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B1BFA" w14:textId="7A5FC127" w:rsidR="0038127F" w:rsidRPr="003D53A7" w:rsidRDefault="009B0BF3" w:rsidP="0038127F">
      <w:pPr>
        <w:jc w:val="center"/>
        <w:rPr>
          <w:b/>
          <w:sz w:val="36"/>
          <w:szCs w:val="36"/>
        </w:rPr>
      </w:pPr>
      <w:bookmarkStart w:id="0" w:name="_Toc10625966"/>
      <w:bookmarkStart w:id="1" w:name="_Toc10638218"/>
      <w:bookmarkStart w:id="2" w:name="_Toc10640573"/>
      <w:bookmarkStart w:id="3" w:name="_Toc98344775"/>
      <w:r w:rsidRPr="003D53A7">
        <w:rPr>
          <w:b/>
          <w:sz w:val="36"/>
          <w:szCs w:val="36"/>
        </w:rPr>
        <w:t>California</w:t>
      </w:r>
      <w:r w:rsidR="00F74E1D" w:rsidRPr="003D53A7">
        <w:rPr>
          <w:b/>
          <w:sz w:val="36"/>
          <w:szCs w:val="36"/>
        </w:rPr>
        <w:t xml:space="preserve"> </w:t>
      </w:r>
      <w:r w:rsidRPr="003D53A7">
        <w:rPr>
          <w:b/>
          <w:sz w:val="36"/>
          <w:szCs w:val="36"/>
        </w:rPr>
        <w:t>Department</w:t>
      </w:r>
      <w:r w:rsidR="00F74E1D" w:rsidRPr="003D53A7">
        <w:rPr>
          <w:b/>
          <w:sz w:val="36"/>
          <w:szCs w:val="36"/>
        </w:rPr>
        <w:t xml:space="preserve"> </w:t>
      </w:r>
      <w:r w:rsidRPr="003D53A7">
        <w:rPr>
          <w:b/>
          <w:sz w:val="36"/>
          <w:szCs w:val="36"/>
        </w:rPr>
        <w:t>of</w:t>
      </w:r>
      <w:r w:rsidR="00F74E1D" w:rsidRPr="003D53A7">
        <w:rPr>
          <w:b/>
          <w:sz w:val="36"/>
          <w:szCs w:val="36"/>
        </w:rPr>
        <w:t xml:space="preserve"> </w:t>
      </w:r>
      <w:r w:rsidRPr="003D53A7">
        <w:rPr>
          <w:b/>
          <w:sz w:val="36"/>
          <w:szCs w:val="36"/>
        </w:rPr>
        <w:t>Education</w:t>
      </w:r>
      <w:bookmarkStart w:id="4" w:name="_Toc10625967"/>
      <w:bookmarkStart w:id="5" w:name="_Toc10638219"/>
      <w:bookmarkStart w:id="6" w:name="_Toc10640574"/>
      <w:bookmarkEnd w:id="0"/>
      <w:bookmarkEnd w:id="1"/>
      <w:bookmarkEnd w:id="2"/>
    </w:p>
    <w:p w14:paraId="5510BCF6" w14:textId="771BC3DB" w:rsidR="009B0BF3" w:rsidRPr="003D53A7" w:rsidRDefault="009B0BF3" w:rsidP="00B603FF">
      <w:pPr>
        <w:pStyle w:val="Heading1"/>
      </w:pPr>
      <w:bookmarkStart w:id="7" w:name="_Toc100750098"/>
      <w:bookmarkStart w:id="8" w:name="_Toc102563558"/>
      <w:bookmarkStart w:id="9" w:name="_Toc115176936"/>
      <w:bookmarkStart w:id="10" w:name="_Toc115177315"/>
      <w:bookmarkStart w:id="11" w:name="_Toc115854113"/>
      <w:bookmarkStart w:id="12" w:name="_Toc170124605"/>
      <w:r w:rsidRPr="003D53A7">
        <w:t>Report</w:t>
      </w:r>
      <w:r w:rsidR="00F74E1D" w:rsidRPr="003D53A7">
        <w:t xml:space="preserve"> </w:t>
      </w:r>
      <w:r w:rsidRPr="003D53A7">
        <w:t>to</w:t>
      </w:r>
      <w:r w:rsidR="00F74E1D" w:rsidRPr="003D53A7">
        <w:t xml:space="preserve"> </w:t>
      </w:r>
      <w:r w:rsidRPr="003D53A7">
        <w:t>the</w:t>
      </w:r>
      <w:r w:rsidR="00F74E1D" w:rsidRPr="003D53A7">
        <w:t xml:space="preserve"> </w:t>
      </w:r>
      <w:r w:rsidRPr="003D53A7">
        <w:t>Governor,</w:t>
      </w:r>
      <w:r w:rsidR="00F74E1D" w:rsidRPr="003D53A7">
        <w:t xml:space="preserve"> </w:t>
      </w:r>
      <w:r w:rsidRPr="003D53A7">
        <w:t>the</w:t>
      </w:r>
      <w:r w:rsidR="00F74E1D" w:rsidRPr="003D53A7">
        <w:t xml:space="preserve"> </w:t>
      </w:r>
      <w:r w:rsidRPr="003D53A7">
        <w:t>Legislature,</w:t>
      </w:r>
      <w:r w:rsidR="00F74E1D" w:rsidRPr="003D53A7">
        <w:t xml:space="preserve"> </w:t>
      </w:r>
      <w:r w:rsidRPr="003D53A7">
        <w:t>and</w:t>
      </w:r>
      <w:r w:rsidR="00F74E1D" w:rsidRPr="003D53A7">
        <w:t xml:space="preserve"> </w:t>
      </w:r>
      <w:r w:rsidRPr="003D53A7">
        <w:t>the</w:t>
      </w:r>
      <w:r w:rsidR="00F74E1D" w:rsidRPr="003D53A7">
        <w:t xml:space="preserve"> </w:t>
      </w:r>
      <w:r w:rsidRPr="003D53A7">
        <w:t>Legislative</w:t>
      </w:r>
      <w:r w:rsidR="00F74E1D" w:rsidRPr="003D53A7">
        <w:t xml:space="preserve"> </w:t>
      </w:r>
      <w:r w:rsidRPr="003D53A7">
        <w:t>Analyst’s</w:t>
      </w:r>
      <w:r w:rsidR="00F74E1D" w:rsidRPr="003D53A7">
        <w:t xml:space="preserve"> </w:t>
      </w:r>
      <w:r w:rsidRPr="00B603FF">
        <w:t>Office</w:t>
      </w:r>
      <w:bookmarkStart w:id="13" w:name="_Toc529878781"/>
      <w:bookmarkStart w:id="14" w:name="_Toc529884148"/>
      <w:bookmarkStart w:id="15" w:name="_Toc529946432"/>
      <w:bookmarkStart w:id="16" w:name="_Toc13639279"/>
      <w:bookmarkStart w:id="17" w:name="_Toc13641429"/>
      <w:bookmarkStart w:id="18" w:name="_Toc13651183"/>
      <w:bookmarkStart w:id="19" w:name="_Toc13653215"/>
      <w:r w:rsidR="00B603FF">
        <w:t>:</w:t>
      </w:r>
      <w:r w:rsidR="00F541BA" w:rsidRPr="003D53A7">
        <w:br/>
      </w:r>
      <w:r w:rsidR="001A1BC9" w:rsidRPr="003D53A7">
        <w:t>202</w:t>
      </w:r>
      <w:r w:rsidR="001D432E" w:rsidRPr="003D53A7">
        <w:t>4</w:t>
      </w:r>
      <w:r w:rsidR="00F74E1D" w:rsidRPr="003D53A7">
        <w:t xml:space="preserve"> </w:t>
      </w:r>
      <w:r w:rsidRPr="003D53A7">
        <w:t>Foster</w:t>
      </w:r>
      <w:r w:rsidR="00F74E1D" w:rsidRPr="003D53A7">
        <w:t xml:space="preserve"> </w:t>
      </w:r>
      <w:r w:rsidRPr="003D53A7">
        <w:t>Youth</w:t>
      </w:r>
      <w:r w:rsidR="00F74E1D" w:rsidRPr="003D53A7">
        <w:t xml:space="preserve"> </w:t>
      </w:r>
      <w:r w:rsidRPr="003D53A7">
        <w:t>Services</w:t>
      </w:r>
      <w:r w:rsidR="00F74E1D" w:rsidRPr="003D53A7">
        <w:t xml:space="preserve"> </w:t>
      </w:r>
      <w:r w:rsidRPr="003D53A7">
        <w:t>Coordinating</w:t>
      </w:r>
      <w:r w:rsidR="00F74E1D" w:rsidRPr="003D53A7">
        <w:t xml:space="preserve"> </w:t>
      </w:r>
      <w:r w:rsidRPr="003D53A7">
        <w:t>Program</w:t>
      </w:r>
      <w:bookmarkEnd w:id="4"/>
      <w:bookmarkEnd w:id="5"/>
      <w:bookmarkEnd w:id="6"/>
      <w:bookmarkEnd w:id="13"/>
      <w:bookmarkEnd w:id="14"/>
      <w:bookmarkEnd w:id="15"/>
      <w:r w:rsidR="00F74E1D" w:rsidRPr="003D53A7">
        <w:t xml:space="preserve"> </w:t>
      </w:r>
      <w:r w:rsidRPr="003D53A7">
        <w:t>Report</w:t>
      </w:r>
      <w:bookmarkEnd w:id="3"/>
      <w:bookmarkEnd w:id="7"/>
      <w:bookmarkEnd w:id="8"/>
      <w:bookmarkEnd w:id="9"/>
      <w:bookmarkEnd w:id="10"/>
      <w:bookmarkEnd w:id="11"/>
      <w:bookmarkEnd w:id="16"/>
      <w:bookmarkEnd w:id="17"/>
      <w:bookmarkEnd w:id="18"/>
      <w:bookmarkEnd w:id="19"/>
      <w:bookmarkEnd w:id="12"/>
      <w:r w:rsidR="00F74E1D" w:rsidRPr="003D53A7">
        <w:t xml:space="preserve"> </w:t>
      </w:r>
    </w:p>
    <w:p w14:paraId="7E2E14BC" w14:textId="77777777" w:rsidR="009B0BF3" w:rsidRPr="003D53A7" w:rsidRDefault="009B0BF3" w:rsidP="002262B4">
      <w:pPr>
        <w:spacing w:before="0"/>
        <w:jc w:val="center"/>
      </w:pPr>
      <w:r w:rsidRPr="003D53A7">
        <w:rPr>
          <w:noProof/>
          <w:color w:val="2B579A"/>
          <w:shd w:val="clear" w:color="auto" w:fill="E6E6E6"/>
        </w:rPr>
        <w:drawing>
          <wp:inline distT="0" distB="0" distL="0" distR="0" wp14:anchorId="294EE981" wp14:editId="5360C23E">
            <wp:extent cx="2266950" cy="2266950"/>
            <wp:effectExtent l="0" t="0" r="0" b="0"/>
            <wp:docPr id="1" name="Picture 1" descr="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ducation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14:paraId="1A3AFCE8" w14:textId="253E52F1" w:rsidR="009B0BF3" w:rsidRPr="003D53A7" w:rsidRDefault="009B0BF3" w:rsidP="002262B4">
      <w:pPr>
        <w:spacing w:before="0"/>
        <w:jc w:val="center"/>
        <w:rPr>
          <w:b/>
        </w:rPr>
      </w:pPr>
      <w:r w:rsidRPr="003D53A7">
        <w:rPr>
          <w:b/>
        </w:rPr>
        <w:t>Prepared</w:t>
      </w:r>
      <w:r w:rsidR="00F74E1D" w:rsidRPr="003D53A7">
        <w:rPr>
          <w:b/>
        </w:rPr>
        <w:t xml:space="preserve"> </w:t>
      </w:r>
      <w:r w:rsidRPr="003D53A7">
        <w:rPr>
          <w:b/>
        </w:rPr>
        <w:t>by:</w:t>
      </w:r>
    </w:p>
    <w:p w14:paraId="2AA2FF71" w14:textId="208C3814" w:rsidR="00052F85" w:rsidRPr="005B4D08" w:rsidRDefault="00D011E1" w:rsidP="002262B4">
      <w:pPr>
        <w:spacing w:before="0"/>
        <w:jc w:val="center"/>
        <w:rPr>
          <w:b/>
          <w:sz w:val="28"/>
          <w:szCs w:val="28"/>
        </w:rPr>
      </w:pPr>
      <w:r w:rsidRPr="005B4D08">
        <w:rPr>
          <w:b/>
          <w:sz w:val="28"/>
          <w:szCs w:val="28"/>
        </w:rPr>
        <w:t>Student</w:t>
      </w:r>
      <w:r w:rsidR="00F74E1D" w:rsidRPr="005B4D08">
        <w:rPr>
          <w:b/>
          <w:sz w:val="28"/>
          <w:szCs w:val="28"/>
        </w:rPr>
        <w:t xml:space="preserve"> </w:t>
      </w:r>
      <w:r w:rsidRPr="005B4D08">
        <w:rPr>
          <w:b/>
          <w:sz w:val="28"/>
          <w:szCs w:val="28"/>
        </w:rPr>
        <w:t>Achievement</w:t>
      </w:r>
      <w:r w:rsidR="00F74E1D" w:rsidRPr="005B4D08">
        <w:rPr>
          <w:b/>
          <w:sz w:val="28"/>
          <w:szCs w:val="28"/>
        </w:rPr>
        <w:t xml:space="preserve"> </w:t>
      </w:r>
      <w:r w:rsidRPr="005B4D08">
        <w:rPr>
          <w:b/>
          <w:sz w:val="28"/>
          <w:szCs w:val="28"/>
        </w:rPr>
        <w:t>and</w:t>
      </w:r>
      <w:r w:rsidR="00F74E1D" w:rsidRPr="005B4D08">
        <w:rPr>
          <w:b/>
          <w:sz w:val="28"/>
          <w:szCs w:val="28"/>
        </w:rPr>
        <w:t xml:space="preserve"> </w:t>
      </w:r>
      <w:r w:rsidRPr="005B4D08">
        <w:rPr>
          <w:b/>
          <w:sz w:val="28"/>
          <w:szCs w:val="28"/>
        </w:rPr>
        <w:t>Support</w:t>
      </w:r>
      <w:r w:rsidR="00F74E1D" w:rsidRPr="005B4D08">
        <w:rPr>
          <w:b/>
          <w:sz w:val="28"/>
          <w:szCs w:val="28"/>
        </w:rPr>
        <w:t xml:space="preserve"> </w:t>
      </w:r>
      <w:r w:rsidRPr="005B4D08">
        <w:rPr>
          <w:b/>
          <w:sz w:val="28"/>
          <w:szCs w:val="28"/>
        </w:rPr>
        <w:t>Division</w:t>
      </w:r>
    </w:p>
    <w:p w14:paraId="2F541C50" w14:textId="7651D7B6" w:rsidR="009B0BF3" w:rsidRPr="003D53A7" w:rsidRDefault="009B0BF3" w:rsidP="005B4D08">
      <w:pPr>
        <w:spacing w:before="360"/>
        <w:jc w:val="center"/>
        <w:rPr>
          <w:b/>
        </w:rPr>
      </w:pPr>
      <w:r w:rsidRPr="003D53A7">
        <w:rPr>
          <w:b/>
        </w:rPr>
        <w:t>July</w:t>
      </w:r>
      <w:r w:rsidR="00F74E1D" w:rsidRPr="003D53A7">
        <w:rPr>
          <w:b/>
        </w:rPr>
        <w:t xml:space="preserve"> </w:t>
      </w:r>
      <w:r w:rsidRPr="003D53A7">
        <w:rPr>
          <w:b/>
        </w:rPr>
        <w:t>202</w:t>
      </w:r>
      <w:r w:rsidR="00F31FCB" w:rsidRPr="003D53A7">
        <w:rPr>
          <w:b/>
        </w:rPr>
        <w:t>4</w:t>
      </w:r>
    </w:p>
    <w:p w14:paraId="486D0C90" w14:textId="6315ABF2" w:rsidR="009B0BF3" w:rsidRPr="003D53A7" w:rsidRDefault="009B0BF3" w:rsidP="002262B4">
      <w:pPr>
        <w:tabs>
          <w:tab w:val="left" w:pos="1440"/>
        </w:tabs>
        <w:spacing w:before="0"/>
        <w:ind w:left="1440" w:hanging="1440"/>
        <w:rPr>
          <w:lang w:bidi="en-US"/>
        </w:rPr>
      </w:pPr>
      <w:r w:rsidRPr="00B603FF">
        <w:rPr>
          <w:iCs/>
          <w:lang w:bidi="en-US"/>
        </w:rPr>
        <w:t>Description:</w:t>
      </w:r>
      <w:r w:rsidRPr="003D53A7">
        <w:tab/>
      </w:r>
      <w:r w:rsidRPr="003D53A7">
        <w:rPr>
          <w:lang w:bidi="en-US"/>
        </w:rPr>
        <w:t>This</w:t>
      </w:r>
      <w:r w:rsidR="00F74E1D" w:rsidRPr="003D53A7">
        <w:rPr>
          <w:lang w:bidi="en-US"/>
        </w:rPr>
        <w:t xml:space="preserve"> </w:t>
      </w:r>
      <w:r w:rsidRPr="003D53A7">
        <w:rPr>
          <w:lang w:bidi="en-US"/>
        </w:rPr>
        <w:t>report</w:t>
      </w:r>
      <w:r w:rsidR="00F74E1D" w:rsidRPr="003D53A7">
        <w:rPr>
          <w:rFonts w:cs="Arial"/>
          <w:lang w:bidi="en-US"/>
        </w:rPr>
        <w:t xml:space="preserve"> </w:t>
      </w:r>
      <w:r w:rsidRPr="003D53A7">
        <w:rPr>
          <w:rFonts w:cs="Arial"/>
          <w:lang w:bidi="en-US"/>
        </w:rPr>
        <w:t>is</w:t>
      </w:r>
      <w:r w:rsidR="00F74E1D" w:rsidRPr="003D53A7">
        <w:rPr>
          <w:rFonts w:cs="Arial"/>
          <w:lang w:bidi="en-US"/>
        </w:rPr>
        <w:t xml:space="preserve"> </w:t>
      </w:r>
      <w:r w:rsidRPr="003D53A7">
        <w:rPr>
          <w:rFonts w:cs="Arial"/>
          <w:lang w:bidi="en-US"/>
        </w:rPr>
        <w:t>an</w:t>
      </w:r>
      <w:r w:rsidR="00F74E1D" w:rsidRPr="003D53A7">
        <w:rPr>
          <w:rFonts w:cs="Arial"/>
          <w:lang w:bidi="en-US"/>
        </w:rPr>
        <w:t xml:space="preserve"> </w:t>
      </w:r>
      <w:r w:rsidRPr="003D53A7">
        <w:rPr>
          <w:rFonts w:cs="Arial"/>
          <w:lang w:bidi="en-US"/>
        </w:rPr>
        <w:t>update</w:t>
      </w:r>
      <w:r w:rsidR="00F74E1D" w:rsidRPr="003D53A7">
        <w:rPr>
          <w:rFonts w:cs="Arial"/>
          <w:lang w:bidi="en-US"/>
        </w:rPr>
        <w:t xml:space="preserve"> </w:t>
      </w:r>
      <w:r w:rsidRPr="003D53A7">
        <w:rPr>
          <w:rFonts w:cs="Arial"/>
          <w:lang w:bidi="en-US"/>
        </w:rPr>
        <w:t>of</w:t>
      </w:r>
      <w:r w:rsidR="00F74E1D" w:rsidRPr="003D53A7">
        <w:rPr>
          <w:rFonts w:cs="Arial"/>
          <w:lang w:bidi="en-US"/>
        </w:rPr>
        <w:t xml:space="preserve"> </w:t>
      </w:r>
      <w:r w:rsidRPr="003D53A7">
        <w:rPr>
          <w:rFonts w:cs="Arial"/>
          <w:lang w:bidi="en-US"/>
        </w:rPr>
        <w:t>the</w:t>
      </w:r>
      <w:r w:rsidR="00F74E1D" w:rsidRPr="003D53A7">
        <w:rPr>
          <w:rFonts w:cs="Arial"/>
          <w:lang w:bidi="en-US"/>
        </w:rPr>
        <w:t xml:space="preserve"> </w:t>
      </w:r>
      <w:r w:rsidRPr="003D53A7">
        <w:rPr>
          <w:rFonts w:cs="Arial"/>
          <w:lang w:bidi="en-US"/>
        </w:rPr>
        <w:t>Foster</w:t>
      </w:r>
      <w:r w:rsidR="00F74E1D" w:rsidRPr="003D53A7">
        <w:rPr>
          <w:rFonts w:cs="Arial"/>
          <w:lang w:bidi="en-US"/>
        </w:rPr>
        <w:t xml:space="preserve"> </w:t>
      </w:r>
      <w:r w:rsidRPr="003D53A7">
        <w:rPr>
          <w:rFonts w:cs="Arial"/>
          <w:lang w:bidi="en-US"/>
        </w:rPr>
        <w:t>Youth</w:t>
      </w:r>
      <w:r w:rsidR="00F74E1D" w:rsidRPr="003D53A7">
        <w:rPr>
          <w:rFonts w:cs="Arial"/>
          <w:lang w:bidi="en-US"/>
        </w:rPr>
        <w:t xml:space="preserve"> </w:t>
      </w:r>
      <w:r w:rsidRPr="003D53A7">
        <w:rPr>
          <w:rFonts w:cs="Arial"/>
          <w:lang w:bidi="en-US"/>
        </w:rPr>
        <w:t>Services</w:t>
      </w:r>
      <w:r w:rsidR="00F74E1D" w:rsidRPr="003D53A7">
        <w:rPr>
          <w:rFonts w:cs="Arial"/>
          <w:lang w:bidi="en-US"/>
        </w:rPr>
        <w:t xml:space="preserve"> </w:t>
      </w:r>
      <w:r w:rsidRPr="003D53A7">
        <w:rPr>
          <w:rFonts w:cs="Arial"/>
          <w:lang w:bidi="en-US"/>
        </w:rPr>
        <w:t>Coordinating</w:t>
      </w:r>
      <w:r w:rsidR="00F74E1D" w:rsidRPr="003D53A7">
        <w:rPr>
          <w:rFonts w:cs="Arial"/>
          <w:lang w:bidi="en-US"/>
        </w:rPr>
        <w:t xml:space="preserve"> </w:t>
      </w:r>
      <w:r w:rsidRPr="003D53A7">
        <w:rPr>
          <w:rFonts w:cs="Arial"/>
          <w:lang w:bidi="en-US"/>
        </w:rPr>
        <w:t>Program</w:t>
      </w:r>
      <w:r w:rsidR="00F74E1D" w:rsidRPr="003D53A7">
        <w:rPr>
          <w:rFonts w:cs="Arial"/>
          <w:lang w:bidi="en-US"/>
        </w:rPr>
        <w:t xml:space="preserve"> </w:t>
      </w:r>
      <w:r w:rsidRPr="003D53A7">
        <w:rPr>
          <w:rFonts w:cs="Arial"/>
          <w:lang w:bidi="en-US"/>
        </w:rPr>
        <w:t>(FYSCP)</w:t>
      </w:r>
      <w:r w:rsidR="00F74E1D" w:rsidRPr="003D53A7">
        <w:rPr>
          <w:rFonts w:cs="Arial"/>
          <w:lang w:bidi="en-US"/>
        </w:rPr>
        <w:t xml:space="preserve"> </w:t>
      </w:r>
      <w:r w:rsidRPr="003D53A7">
        <w:rPr>
          <w:rFonts w:cs="Arial"/>
          <w:lang w:bidi="en-US"/>
        </w:rPr>
        <w:t>for</w:t>
      </w:r>
      <w:r w:rsidR="00F74E1D" w:rsidRPr="003D53A7">
        <w:rPr>
          <w:rFonts w:cs="Arial"/>
          <w:lang w:bidi="en-US"/>
        </w:rPr>
        <w:t xml:space="preserve"> </w:t>
      </w:r>
      <w:r w:rsidRPr="003D53A7">
        <w:rPr>
          <w:rFonts w:cs="Arial"/>
          <w:lang w:bidi="en-US"/>
        </w:rPr>
        <w:t>school</w:t>
      </w:r>
      <w:r w:rsidR="00F74E1D" w:rsidRPr="003D53A7">
        <w:rPr>
          <w:rFonts w:cs="Arial"/>
          <w:lang w:bidi="en-US"/>
        </w:rPr>
        <w:t xml:space="preserve"> </w:t>
      </w:r>
      <w:r w:rsidRPr="003D53A7">
        <w:rPr>
          <w:rFonts w:cs="Arial"/>
          <w:lang w:bidi="en-US"/>
        </w:rPr>
        <w:t>years</w:t>
      </w:r>
      <w:r w:rsidR="00F74E1D" w:rsidRPr="003D53A7">
        <w:rPr>
          <w:rFonts w:cs="Arial"/>
          <w:lang w:bidi="en-US"/>
        </w:rPr>
        <w:t xml:space="preserve"> </w:t>
      </w:r>
      <w:r w:rsidRPr="003D53A7">
        <w:rPr>
          <w:rFonts w:cs="Arial"/>
          <w:lang w:bidi="en-US"/>
        </w:rPr>
        <w:t>20</w:t>
      </w:r>
      <w:r w:rsidR="00665557" w:rsidRPr="003D53A7">
        <w:rPr>
          <w:rFonts w:cs="Arial"/>
          <w:lang w:bidi="en-US"/>
        </w:rPr>
        <w:t>2</w:t>
      </w:r>
      <w:r w:rsidR="4E68220C" w:rsidRPr="003D53A7">
        <w:rPr>
          <w:rFonts w:cs="Arial"/>
          <w:lang w:bidi="en-US"/>
        </w:rPr>
        <w:t>1</w:t>
      </w:r>
      <w:r w:rsidRPr="003D53A7">
        <w:rPr>
          <w:rFonts w:cs="Arial"/>
          <w:lang w:bidi="en-US"/>
        </w:rPr>
        <w:t>–</w:t>
      </w:r>
      <w:r w:rsidR="00330A7B" w:rsidRPr="003D53A7">
        <w:rPr>
          <w:rFonts w:cs="Arial"/>
          <w:lang w:bidi="en-US"/>
        </w:rPr>
        <w:t>2</w:t>
      </w:r>
      <w:r w:rsidR="5F254F7E" w:rsidRPr="003D53A7">
        <w:rPr>
          <w:rFonts w:cs="Arial"/>
          <w:lang w:bidi="en-US"/>
        </w:rPr>
        <w:t>2</w:t>
      </w:r>
      <w:r w:rsidR="00F74E1D" w:rsidRPr="003D53A7">
        <w:rPr>
          <w:rFonts w:cs="Arial"/>
          <w:lang w:bidi="en-US"/>
        </w:rPr>
        <w:t xml:space="preserve"> </w:t>
      </w:r>
      <w:r w:rsidRPr="003D53A7">
        <w:rPr>
          <w:rFonts w:cs="Arial"/>
          <w:lang w:bidi="en-US"/>
        </w:rPr>
        <w:t>and</w:t>
      </w:r>
      <w:r w:rsidR="00F74E1D" w:rsidRPr="003D53A7">
        <w:rPr>
          <w:rFonts w:cs="Arial"/>
          <w:lang w:bidi="en-US"/>
        </w:rPr>
        <w:t xml:space="preserve"> </w:t>
      </w:r>
      <w:r w:rsidR="00330A7B" w:rsidRPr="003D53A7">
        <w:rPr>
          <w:rFonts w:cs="Arial"/>
          <w:lang w:bidi="en-US"/>
        </w:rPr>
        <w:t>20</w:t>
      </w:r>
      <w:r w:rsidR="65D04125" w:rsidRPr="003D53A7">
        <w:rPr>
          <w:rFonts w:cs="Arial"/>
          <w:lang w:bidi="en-US"/>
        </w:rPr>
        <w:t>22</w:t>
      </w:r>
      <w:r w:rsidRPr="003D53A7">
        <w:rPr>
          <w:rFonts w:cs="Arial"/>
          <w:lang w:bidi="en-US"/>
        </w:rPr>
        <w:t>–</w:t>
      </w:r>
      <w:r w:rsidR="00330A7B" w:rsidRPr="003D53A7">
        <w:rPr>
          <w:rFonts w:cs="Arial"/>
          <w:lang w:bidi="en-US"/>
        </w:rPr>
        <w:t>2</w:t>
      </w:r>
      <w:r w:rsidR="6138429A" w:rsidRPr="003D53A7">
        <w:rPr>
          <w:rFonts w:cs="Arial"/>
          <w:lang w:bidi="en-US"/>
        </w:rPr>
        <w:t>3</w:t>
      </w:r>
      <w:r w:rsidRPr="003D53A7">
        <w:rPr>
          <w:rFonts w:cs="Arial"/>
          <w:lang w:bidi="en-US"/>
        </w:rPr>
        <w:t>.</w:t>
      </w:r>
      <w:r w:rsidR="00F74E1D" w:rsidRPr="003D53A7">
        <w:rPr>
          <w:rFonts w:cs="Arial"/>
          <w:lang w:bidi="en-US"/>
        </w:rPr>
        <w:t xml:space="preserve"> </w:t>
      </w:r>
      <w:r w:rsidRPr="003D53A7">
        <w:rPr>
          <w:rFonts w:cs="Arial"/>
          <w:lang w:bidi="en-US"/>
        </w:rPr>
        <w:t>The</w:t>
      </w:r>
      <w:r w:rsidR="00F74E1D" w:rsidRPr="003D53A7">
        <w:rPr>
          <w:rFonts w:cs="Arial"/>
          <w:lang w:bidi="en-US"/>
        </w:rPr>
        <w:t xml:space="preserve"> </w:t>
      </w:r>
      <w:r w:rsidRPr="003D53A7">
        <w:rPr>
          <w:rFonts w:cs="Arial"/>
          <w:lang w:bidi="en-US"/>
        </w:rPr>
        <w:t>report</w:t>
      </w:r>
      <w:r w:rsidR="00F74E1D" w:rsidRPr="003D53A7">
        <w:rPr>
          <w:rFonts w:cs="Arial"/>
          <w:lang w:bidi="en-US"/>
        </w:rPr>
        <w:t xml:space="preserve"> </w:t>
      </w:r>
      <w:r w:rsidRPr="003D53A7">
        <w:rPr>
          <w:rFonts w:cs="Arial"/>
          <w:lang w:bidi="en-US"/>
        </w:rPr>
        <w:t>includes</w:t>
      </w:r>
      <w:r w:rsidR="00F74E1D" w:rsidRPr="003D53A7">
        <w:rPr>
          <w:rFonts w:cs="Arial"/>
          <w:lang w:bidi="en-US"/>
        </w:rPr>
        <w:t xml:space="preserve"> </w:t>
      </w:r>
      <w:r w:rsidRPr="003D53A7">
        <w:rPr>
          <w:rFonts w:cs="Arial"/>
          <w:lang w:bidi="en-US"/>
        </w:rPr>
        <w:t>(1)</w:t>
      </w:r>
      <w:r w:rsidR="00F74E1D" w:rsidRPr="003D53A7">
        <w:rPr>
          <w:rFonts w:cs="Arial"/>
          <w:lang w:bidi="en-US"/>
        </w:rPr>
        <w:t xml:space="preserve"> </w:t>
      </w:r>
      <w:r w:rsidRPr="003D53A7">
        <w:rPr>
          <w:rFonts w:cs="Arial"/>
          <w:lang w:bidi="en-US"/>
        </w:rPr>
        <w:t>re</w:t>
      </w:r>
      <w:r w:rsidRPr="003D53A7">
        <w:rPr>
          <w:rFonts w:cs="Arial"/>
        </w:rPr>
        <w:t>commendations</w:t>
      </w:r>
      <w:r w:rsidR="00F74E1D" w:rsidRPr="003D53A7">
        <w:rPr>
          <w:rFonts w:cs="Arial"/>
        </w:rPr>
        <w:t xml:space="preserve"> </w:t>
      </w:r>
      <w:r w:rsidRPr="003D53A7">
        <w:rPr>
          <w:rFonts w:cs="Arial"/>
        </w:rPr>
        <w:t>regarding</w:t>
      </w:r>
      <w:r w:rsidR="00F74E1D" w:rsidRPr="003D53A7">
        <w:rPr>
          <w:rFonts w:cs="Arial"/>
        </w:rPr>
        <w:t xml:space="preserve"> </w:t>
      </w:r>
      <w:r w:rsidRPr="003D53A7">
        <w:rPr>
          <w:rFonts w:cs="Arial"/>
        </w:rPr>
        <w:t>the</w:t>
      </w:r>
      <w:r w:rsidR="00F74E1D" w:rsidRPr="003D53A7">
        <w:rPr>
          <w:rFonts w:cs="Arial"/>
        </w:rPr>
        <w:t xml:space="preserve"> </w:t>
      </w:r>
      <w:r w:rsidRPr="003D53A7">
        <w:rPr>
          <w:rFonts w:cs="Arial"/>
        </w:rPr>
        <w:t>effectiveness</w:t>
      </w:r>
      <w:r w:rsidR="00F74E1D" w:rsidRPr="003D53A7">
        <w:rPr>
          <w:rFonts w:cs="Arial"/>
        </w:rPr>
        <w:t xml:space="preserve"> </w:t>
      </w:r>
      <w:r w:rsidRPr="003D53A7">
        <w:rPr>
          <w:rFonts w:cs="Arial"/>
        </w:rPr>
        <w:t>and</w:t>
      </w:r>
      <w:r w:rsidR="00F74E1D" w:rsidRPr="003D53A7">
        <w:rPr>
          <w:rFonts w:cs="Arial"/>
        </w:rPr>
        <w:t xml:space="preserve"> </w:t>
      </w:r>
      <w:r w:rsidRPr="003D53A7">
        <w:rPr>
          <w:rFonts w:cs="Arial"/>
        </w:rPr>
        <w:t>continuation</w:t>
      </w:r>
      <w:r w:rsidR="00F74E1D" w:rsidRPr="003D53A7">
        <w:rPr>
          <w:rFonts w:cs="Arial"/>
        </w:rPr>
        <w:t xml:space="preserve"> </w:t>
      </w:r>
      <w:r w:rsidRPr="003D53A7">
        <w:rPr>
          <w:rFonts w:cs="Arial"/>
        </w:rPr>
        <w:t>of</w:t>
      </w:r>
      <w:r w:rsidR="00F74E1D" w:rsidRPr="003D53A7">
        <w:rPr>
          <w:rFonts w:cs="Arial"/>
        </w:rPr>
        <w:t xml:space="preserve"> </w:t>
      </w:r>
      <w:r w:rsidRPr="003D53A7">
        <w:rPr>
          <w:rFonts w:cs="Arial"/>
        </w:rPr>
        <w:t>the</w:t>
      </w:r>
      <w:r w:rsidR="00F74E1D" w:rsidRPr="003D53A7">
        <w:rPr>
          <w:rFonts w:cs="Arial"/>
        </w:rPr>
        <w:t xml:space="preserve"> </w:t>
      </w:r>
      <w:r w:rsidRPr="003D53A7">
        <w:rPr>
          <w:rFonts w:cs="Arial"/>
        </w:rPr>
        <w:t>FYSCP</w:t>
      </w:r>
      <w:r w:rsidR="008C6E2E" w:rsidRPr="003D53A7">
        <w:rPr>
          <w:rFonts w:cs="Arial"/>
        </w:rPr>
        <w:t>,</w:t>
      </w:r>
      <w:r w:rsidR="00F74E1D" w:rsidRPr="003D53A7">
        <w:rPr>
          <w:rFonts w:cs="Arial"/>
        </w:rPr>
        <w:t xml:space="preserve"> </w:t>
      </w:r>
      <w:r w:rsidRPr="003D53A7">
        <w:rPr>
          <w:rFonts w:cs="Arial"/>
        </w:rPr>
        <w:t>(2)</w:t>
      </w:r>
      <w:r w:rsidR="00F74E1D" w:rsidRPr="003D53A7">
        <w:rPr>
          <w:rFonts w:cs="Arial"/>
        </w:rPr>
        <w:t xml:space="preserve"> </w:t>
      </w:r>
      <w:r w:rsidRPr="003D53A7">
        <w:rPr>
          <w:rFonts w:cs="Arial"/>
        </w:rPr>
        <w:t>foster</w:t>
      </w:r>
      <w:r w:rsidR="00F74E1D" w:rsidRPr="003D53A7">
        <w:rPr>
          <w:rFonts w:cs="Arial"/>
        </w:rPr>
        <w:t xml:space="preserve"> </w:t>
      </w:r>
      <w:r w:rsidR="00273D5E" w:rsidRPr="003D53A7">
        <w:rPr>
          <w:rFonts w:cs="Arial"/>
        </w:rPr>
        <w:t>youth</w:t>
      </w:r>
      <w:r w:rsidR="00F74E1D" w:rsidRPr="003D53A7">
        <w:rPr>
          <w:rFonts w:cs="Arial"/>
        </w:rPr>
        <w:t xml:space="preserve"> </w:t>
      </w:r>
      <w:r w:rsidRPr="003D53A7">
        <w:rPr>
          <w:rFonts w:cs="Arial"/>
        </w:rPr>
        <w:t>data</w:t>
      </w:r>
      <w:r w:rsidR="00F74E1D" w:rsidRPr="003D53A7">
        <w:rPr>
          <w:rFonts w:cs="Arial"/>
        </w:rPr>
        <w:t xml:space="preserve"> </w:t>
      </w:r>
      <w:r w:rsidRPr="003D53A7">
        <w:rPr>
          <w:rFonts w:cs="Arial"/>
        </w:rPr>
        <w:t>by</w:t>
      </w:r>
      <w:r w:rsidR="00F74E1D" w:rsidRPr="003D53A7">
        <w:rPr>
          <w:rFonts w:cs="Arial"/>
        </w:rPr>
        <w:t xml:space="preserve"> </w:t>
      </w:r>
      <w:r w:rsidRPr="003D53A7">
        <w:rPr>
          <w:rFonts w:cs="Arial"/>
        </w:rPr>
        <w:t>county</w:t>
      </w:r>
      <w:r w:rsidR="008C6E2E" w:rsidRPr="003D53A7">
        <w:rPr>
          <w:rFonts w:cs="Arial"/>
        </w:rPr>
        <w:t>,</w:t>
      </w:r>
      <w:r w:rsidR="00F74E1D" w:rsidRPr="003D53A7">
        <w:rPr>
          <w:rFonts w:cs="Arial"/>
        </w:rPr>
        <w:t xml:space="preserve"> </w:t>
      </w:r>
      <w:r w:rsidRPr="003D53A7">
        <w:rPr>
          <w:rFonts w:cs="Arial"/>
        </w:rPr>
        <w:t>(3)</w:t>
      </w:r>
      <w:r w:rsidR="00F74E1D" w:rsidRPr="003D53A7">
        <w:rPr>
          <w:rFonts w:cs="Arial"/>
        </w:rPr>
        <w:t xml:space="preserve"> </w:t>
      </w:r>
      <w:r w:rsidRPr="003D53A7">
        <w:rPr>
          <w:rFonts w:cs="Arial"/>
        </w:rPr>
        <w:t>FYSCP</w:t>
      </w:r>
      <w:r w:rsidR="00F74E1D" w:rsidRPr="003D53A7">
        <w:rPr>
          <w:rFonts w:cs="Arial"/>
        </w:rPr>
        <w:t xml:space="preserve"> </w:t>
      </w:r>
      <w:r w:rsidRPr="003D53A7">
        <w:rPr>
          <w:rFonts w:cs="Arial"/>
        </w:rPr>
        <w:t>Report</w:t>
      </w:r>
      <w:r w:rsidR="008C6E2E" w:rsidRPr="003D53A7">
        <w:rPr>
          <w:rFonts w:cs="Arial"/>
        </w:rPr>
        <w:t>,</w:t>
      </w:r>
      <w:r w:rsidR="00F74E1D" w:rsidRPr="003D53A7">
        <w:rPr>
          <w:rFonts w:cs="Arial"/>
        </w:rPr>
        <w:t xml:space="preserve"> </w:t>
      </w:r>
      <w:r w:rsidRPr="003D53A7">
        <w:rPr>
          <w:rFonts w:cs="Arial"/>
        </w:rPr>
        <w:t>and</w:t>
      </w:r>
      <w:r w:rsidR="00F74E1D" w:rsidRPr="003D53A7">
        <w:rPr>
          <w:rFonts w:cs="Arial"/>
        </w:rPr>
        <w:t xml:space="preserve"> </w:t>
      </w:r>
      <w:r w:rsidRPr="003D53A7">
        <w:rPr>
          <w:rFonts w:cs="Arial"/>
        </w:rPr>
        <w:t>(4)</w:t>
      </w:r>
      <w:r w:rsidR="00F74E1D" w:rsidRPr="003D53A7">
        <w:rPr>
          <w:rFonts w:cs="Arial"/>
        </w:rPr>
        <w:t xml:space="preserve"> </w:t>
      </w:r>
      <w:r w:rsidRPr="003D53A7">
        <w:rPr>
          <w:rFonts w:cs="Arial"/>
        </w:rPr>
        <w:t>conclusion.</w:t>
      </w:r>
    </w:p>
    <w:p w14:paraId="1A87DBC3" w14:textId="032198EE" w:rsidR="009B0BF3" w:rsidRPr="003D53A7" w:rsidRDefault="009B0BF3" w:rsidP="002262B4">
      <w:pPr>
        <w:tabs>
          <w:tab w:val="left" w:pos="1440"/>
        </w:tabs>
        <w:spacing w:before="0"/>
        <w:ind w:left="1440" w:hanging="1440"/>
      </w:pPr>
      <w:r w:rsidRPr="00B603FF">
        <w:rPr>
          <w:iCs/>
          <w:lang w:bidi="en-US"/>
        </w:rPr>
        <w:t>Authority:</w:t>
      </w:r>
      <w:r w:rsidRPr="003D53A7">
        <w:rPr>
          <w:lang w:bidi="en-US"/>
        </w:rPr>
        <w:tab/>
      </w:r>
      <w:r w:rsidRPr="003D53A7">
        <w:t>California</w:t>
      </w:r>
      <w:r w:rsidR="00F74E1D" w:rsidRPr="003D53A7">
        <w:t xml:space="preserve"> </w:t>
      </w:r>
      <w:r w:rsidRPr="003D53A7">
        <w:rPr>
          <w:i/>
        </w:rPr>
        <w:t>Education</w:t>
      </w:r>
      <w:r w:rsidR="00F74E1D" w:rsidRPr="003D53A7">
        <w:rPr>
          <w:i/>
        </w:rPr>
        <w:t xml:space="preserve"> </w:t>
      </w:r>
      <w:r w:rsidRPr="003D53A7">
        <w:rPr>
          <w:i/>
        </w:rPr>
        <w:t>Code</w:t>
      </w:r>
      <w:r w:rsidR="00F74E1D" w:rsidRPr="003D53A7">
        <w:rPr>
          <w:i/>
        </w:rPr>
        <w:t xml:space="preserve"> </w:t>
      </w:r>
      <w:r w:rsidRPr="003D53A7">
        <w:t>Section</w:t>
      </w:r>
      <w:r w:rsidR="00F74E1D" w:rsidRPr="003D53A7">
        <w:t xml:space="preserve"> </w:t>
      </w:r>
      <w:r w:rsidRPr="003D53A7">
        <w:t>42923(b)</w:t>
      </w:r>
    </w:p>
    <w:p w14:paraId="69068D72" w14:textId="1828AACD" w:rsidR="009B0BF3" w:rsidRPr="003D53A7" w:rsidRDefault="009B0BF3" w:rsidP="002262B4">
      <w:pPr>
        <w:tabs>
          <w:tab w:val="left" w:pos="1440"/>
        </w:tabs>
        <w:spacing w:before="0"/>
        <w:ind w:left="1440" w:hanging="1440"/>
        <w:rPr>
          <w:lang w:bidi="en-US"/>
        </w:rPr>
      </w:pPr>
      <w:r w:rsidRPr="00B603FF">
        <w:rPr>
          <w:iCs/>
          <w:lang w:bidi="en-US"/>
        </w:rPr>
        <w:t>Recipient:</w:t>
      </w:r>
      <w:r w:rsidRPr="003D53A7">
        <w:rPr>
          <w:lang w:bidi="en-US"/>
        </w:rPr>
        <w:tab/>
        <w:t>The</w:t>
      </w:r>
      <w:r w:rsidR="00F74E1D" w:rsidRPr="003D53A7">
        <w:rPr>
          <w:lang w:bidi="en-US"/>
        </w:rPr>
        <w:t xml:space="preserve"> </w:t>
      </w:r>
      <w:r w:rsidRPr="003D53A7">
        <w:rPr>
          <w:lang w:bidi="en-US"/>
        </w:rPr>
        <w:t>Governor,</w:t>
      </w:r>
      <w:r w:rsidR="00F74E1D" w:rsidRPr="003D53A7">
        <w:rPr>
          <w:lang w:bidi="en-US"/>
        </w:rPr>
        <w:t xml:space="preserve"> </w:t>
      </w:r>
      <w:r w:rsidRPr="003D53A7">
        <w:rPr>
          <w:lang w:bidi="en-US"/>
        </w:rPr>
        <w:t>the</w:t>
      </w:r>
      <w:r w:rsidR="00F74E1D" w:rsidRPr="003D53A7">
        <w:rPr>
          <w:lang w:bidi="en-US"/>
        </w:rPr>
        <w:t xml:space="preserve"> </w:t>
      </w:r>
      <w:r w:rsidRPr="003D53A7">
        <w:rPr>
          <w:lang w:bidi="en-US"/>
        </w:rPr>
        <w:t>Legislature,</w:t>
      </w:r>
      <w:r w:rsidR="00F74E1D" w:rsidRPr="003D53A7">
        <w:rPr>
          <w:lang w:bidi="en-US"/>
        </w:rPr>
        <w:t xml:space="preserve"> </w:t>
      </w:r>
      <w:r w:rsidRPr="003D53A7">
        <w:rPr>
          <w:lang w:bidi="en-US"/>
        </w:rPr>
        <w:t>and</w:t>
      </w:r>
      <w:r w:rsidR="00F74E1D" w:rsidRPr="003D53A7">
        <w:rPr>
          <w:lang w:bidi="en-US"/>
        </w:rPr>
        <w:t xml:space="preserve"> </w:t>
      </w:r>
      <w:r w:rsidRPr="003D53A7">
        <w:rPr>
          <w:lang w:bidi="en-US"/>
        </w:rPr>
        <w:t>the</w:t>
      </w:r>
      <w:r w:rsidR="00F74E1D" w:rsidRPr="003D53A7">
        <w:rPr>
          <w:lang w:bidi="en-US"/>
        </w:rPr>
        <w:t xml:space="preserve"> </w:t>
      </w:r>
      <w:r w:rsidRPr="003D53A7">
        <w:rPr>
          <w:lang w:bidi="en-US"/>
        </w:rPr>
        <w:t>Legislative</w:t>
      </w:r>
      <w:r w:rsidR="00F74E1D" w:rsidRPr="003D53A7">
        <w:rPr>
          <w:lang w:bidi="en-US"/>
        </w:rPr>
        <w:t xml:space="preserve"> </w:t>
      </w:r>
      <w:r w:rsidRPr="003D53A7">
        <w:rPr>
          <w:lang w:bidi="en-US"/>
        </w:rPr>
        <w:t>Analyst’s</w:t>
      </w:r>
      <w:r w:rsidR="00F74E1D" w:rsidRPr="003D53A7">
        <w:rPr>
          <w:lang w:bidi="en-US"/>
        </w:rPr>
        <w:t xml:space="preserve"> </w:t>
      </w:r>
      <w:r w:rsidRPr="003D53A7">
        <w:rPr>
          <w:lang w:bidi="en-US"/>
        </w:rPr>
        <w:t>Office</w:t>
      </w:r>
    </w:p>
    <w:p w14:paraId="3B6D44CD" w14:textId="169AA17F" w:rsidR="009B0BF3" w:rsidRPr="003D53A7" w:rsidRDefault="009B0BF3" w:rsidP="002262B4">
      <w:pPr>
        <w:tabs>
          <w:tab w:val="left" w:pos="1440"/>
        </w:tabs>
        <w:spacing w:before="0"/>
        <w:ind w:left="1440" w:hanging="1440"/>
        <w:rPr>
          <w:lang w:bidi="en-US"/>
        </w:rPr>
        <w:sectPr w:rsidR="009B0BF3" w:rsidRPr="003D53A7" w:rsidSect="00956B04">
          <w:headerReference w:type="default" r:id="rId8"/>
          <w:footerReference w:type="even" r:id="rId9"/>
          <w:footerReference w:type="default" r:id="rId10"/>
          <w:endnotePr>
            <w:numFmt w:val="decimal"/>
          </w:endnotePr>
          <w:pgSz w:w="12240" w:h="15840" w:code="1"/>
          <w:pgMar w:top="1440" w:right="1440" w:bottom="1440" w:left="1440" w:header="720" w:footer="144" w:gutter="0"/>
          <w:pgNumType w:fmt="lowerRoman" w:start="1" w:chapStyle="1"/>
          <w:cols w:space="720"/>
          <w:titlePg/>
          <w:docGrid w:linePitch="326"/>
        </w:sectPr>
      </w:pPr>
      <w:r w:rsidRPr="00B603FF">
        <w:rPr>
          <w:iCs/>
          <w:lang w:bidi="en-US"/>
        </w:rPr>
        <w:t>Due</w:t>
      </w:r>
      <w:r w:rsidR="00F74E1D" w:rsidRPr="00B603FF">
        <w:rPr>
          <w:iCs/>
          <w:lang w:bidi="en-US"/>
        </w:rPr>
        <w:t xml:space="preserve"> </w:t>
      </w:r>
      <w:r w:rsidRPr="00B603FF">
        <w:rPr>
          <w:iCs/>
          <w:lang w:bidi="en-US"/>
        </w:rPr>
        <w:t>Date:</w:t>
      </w:r>
      <w:r w:rsidR="00F74E1D" w:rsidRPr="003D53A7">
        <w:rPr>
          <w:lang w:bidi="en-US"/>
        </w:rPr>
        <w:t xml:space="preserve"> </w:t>
      </w:r>
      <w:r w:rsidRPr="003D53A7">
        <w:rPr>
          <w:lang w:bidi="en-US"/>
        </w:rPr>
        <w:tab/>
        <w:t>July</w:t>
      </w:r>
      <w:r w:rsidR="00F74E1D" w:rsidRPr="003D53A7">
        <w:rPr>
          <w:lang w:bidi="en-US"/>
        </w:rPr>
        <w:t xml:space="preserve"> </w:t>
      </w:r>
      <w:r w:rsidRPr="003D53A7">
        <w:rPr>
          <w:lang w:bidi="en-US"/>
        </w:rPr>
        <w:t>1</w:t>
      </w:r>
      <w:r w:rsidR="00F74E1D" w:rsidRPr="003D53A7">
        <w:rPr>
          <w:lang w:bidi="en-US"/>
        </w:rPr>
        <w:t xml:space="preserve"> </w:t>
      </w:r>
      <w:r w:rsidRPr="003D53A7">
        <w:rPr>
          <w:lang w:bidi="en-US"/>
        </w:rPr>
        <w:t>of</w:t>
      </w:r>
      <w:r w:rsidR="00F74E1D" w:rsidRPr="003D53A7">
        <w:rPr>
          <w:lang w:bidi="en-US"/>
        </w:rPr>
        <w:t xml:space="preserve"> </w:t>
      </w:r>
      <w:r w:rsidRPr="003D53A7">
        <w:rPr>
          <w:lang w:bidi="en-US"/>
        </w:rPr>
        <w:t>each</w:t>
      </w:r>
      <w:r w:rsidR="00F74E1D" w:rsidRPr="003D53A7">
        <w:rPr>
          <w:lang w:bidi="en-US"/>
        </w:rPr>
        <w:t xml:space="preserve"> </w:t>
      </w:r>
      <w:r w:rsidRPr="003D53A7">
        <w:rPr>
          <w:lang w:bidi="en-US"/>
        </w:rPr>
        <w:t>even-numbered</w:t>
      </w:r>
      <w:r w:rsidR="00F74E1D" w:rsidRPr="003D53A7">
        <w:rPr>
          <w:lang w:bidi="en-US"/>
        </w:rPr>
        <w:t xml:space="preserve"> </w:t>
      </w:r>
      <w:r w:rsidRPr="003D53A7">
        <w:rPr>
          <w:lang w:bidi="en-US"/>
        </w:rPr>
        <w:t>year</w:t>
      </w:r>
      <w:r w:rsidR="00F74E1D" w:rsidRPr="003D53A7">
        <w:rPr>
          <w:lang w:bidi="en-US"/>
        </w:rPr>
        <w:t xml:space="preserve"> </w:t>
      </w:r>
      <w:r w:rsidRPr="003D53A7">
        <w:rPr>
          <w:lang w:bidi="en-US"/>
        </w:rPr>
        <w:t>per</w:t>
      </w:r>
      <w:r w:rsidR="00F74E1D" w:rsidRPr="003D53A7">
        <w:rPr>
          <w:lang w:bidi="en-US"/>
        </w:rPr>
        <w:t xml:space="preserve"> </w:t>
      </w:r>
      <w:r w:rsidRPr="003D53A7">
        <w:rPr>
          <w:lang w:bidi="en-US"/>
        </w:rPr>
        <w:t>California</w:t>
      </w:r>
      <w:r w:rsidR="00F74E1D" w:rsidRPr="003D53A7">
        <w:rPr>
          <w:lang w:bidi="en-US"/>
        </w:rPr>
        <w:t xml:space="preserve"> </w:t>
      </w:r>
      <w:r w:rsidRPr="003D53A7">
        <w:rPr>
          <w:i/>
          <w:lang w:bidi="en-US"/>
        </w:rPr>
        <w:t>Education</w:t>
      </w:r>
      <w:r w:rsidR="00F74E1D" w:rsidRPr="003D53A7">
        <w:rPr>
          <w:lang w:bidi="en-US"/>
        </w:rPr>
        <w:t xml:space="preserve"> </w:t>
      </w:r>
      <w:r w:rsidRPr="003D53A7">
        <w:rPr>
          <w:i/>
          <w:lang w:bidi="en-US"/>
        </w:rPr>
        <w:t>Code</w:t>
      </w:r>
      <w:r w:rsidR="00F74E1D" w:rsidRPr="003D53A7">
        <w:rPr>
          <w:lang w:bidi="en-US"/>
        </w:rPr>
        <w:t xml:space="preserve"> </w:t>
      </w:r>
      <w:r w:rsidRPr="003D53A7">
        <w:rPr>
          <w:lang w:bidi="en-US"/>
        </w:rPr>
        <w:t>Section</w:t>
      </w:r>
      <w:r w:rsidR="00F74E1D" w:rsidRPr="003D53A7">
        <w:rPr>
          <w:lang w:bidi="en-US"/>
        </w:rPr>
        <w:t xml:space="preserve"> </w:t>
      </w:r>
      <w:r w:rsidRPr="003D53A7">
        <w:rPr>
          <w:lang w:bidi="en-US"/>
        </w:rPr>
        <w:t>42923(b)</w:t>
      </w:r>
    </w:p>
    <w:p w14:paraId="69F54602" w14:textId="0AC0D7D0" w:rsidR="009B0BF3" w:rsidRPr="003D53A7" w:rsidRDefault="009B0BF3" w:rsidP="002262B4">
      <w:pPr>
        <w:spacing w:before="0"/>
        <w:jc w:val="center"/>
        <w:rPr>
          <w:b/>
        </w:rPr>
      </w:pPr>
      <w:r w:rsidRPr="003D53A7">
        <w:rPr>
          <w:b/>
        </w:rPr>
        <w:lastRenderedPageBreak/>
        <w:t>Table</w:t>
      </w:r>
      <w:r w:rsidR="00F74E1D" w:rsidRPr="003D53A7">
        <w:rPr>
          <w:b/>
        </w:rPr>
        <w:t xml:space="preserve"> </w:t>
      </w:r>
      <w:r w:rsidRPr="003D53A7">
        <w:rPr>
          <w:b/>
        </w:rPr>
        <w:t>of</w:t>
      </w:r>
      <w:r w:rsidR="00F74E1D" w:rsidRPr="003D53A7">
        <w:rPr>
          <w:b/>
        </w:rPr>
        <w:t xml:space="preserve"> </w:t>
      </w:r>
      <w:r w:rsidRPr="003D53A7">
        <w:rPr>
          <w:b/>
        </w:rPr>
        <w:t>Contents</w:t>
      </w:r>
    </w:p>
    <w:p w14:paraId="61459E80" w14:textId="71709EF6" w:rsidR="00956B04" w:rsidRPr="003D53A7" w:rsidRDefault="009B0BF3" w:rsidP="00956B04">
      <w:pPr>
        <w:pStyle w:val="TOC1"/>
        <w:rPr>
          <w:rFonts w:asciiTheme="minorHAnsi" w:eastAsiaTheme="minorEastAsia" w:hAnsiTheme="minorHAnsi" w:cstheme="minorBidi"/>
          <w:noProof/>
          <w:kern w:val="2"/>
          <w:szCs w:val="24"/>
          <w14:ligatures w14:val="standardContextual"/>
        </w:rPr>
      </w:pPr>
      <w:r w:rsidRPr="003D53A7">
        <w:rPr>
          <w:noProof/>
          <w:color w:val="2B579A"/>
          <w:shd w:val="clear" w:color="auto" w:fill="E6E6E6"/>
        </w:rPr>
        <w:fldChar w:fldCharType="begin"/>
      </w:r>
      <w:r w:rsidRPr="003D53A7">
        <w:instrText xml:space="preserve"> TOC \o "1-3" \h \z \u </w:instrText>
      </w:r>
      <w:r w:rsidRPr="003D53A7">
        <w:rPr>
          <w:noProof/>
          <w:color w:val="2B579A"/>
          <w:shd w:val="clear" w:color="auto" w:fill="E6E6E6"/>
        </w:rPr>
        <w:fldChar w:fldCharType="separate"/>
      </w:r>
      <w:hyperlink w:anchor="_Toc170124605" w:history="1"/>
      <w:hyperlink w:anchor="_Toc170124606" w:history="1">
        <w:r w:rsidR="00956B04" w:rsidRPr="003D53A7">
          <w:rPr>
            <w:rStyle w:val="Hyperlink"/>
            <w:noProof/>
          </w:rPr>
          <w:t>Executive Summary</w:t>
        </w:r>
        <w:r w:rsidR="00956B04" w:rsidRPr="003D53A7">
          <w:rPr>
            <w:noProof/>
            <w:webHidden/>
          </w:rPr>
          <w:tab/>
        </w:r>
        <w:r w:rsidR="00956B04" w:rsidRPr="003D53A7">
          <w:rPr>
            <w:noProof/>
            <w:webHidden/>
          </w:rPr>
          <w:fldChar w:fldCharType="begin"/>
        </w:r>
        <w:r w:rsidR="00956B04" w:rsidRPr="003D53A7">
          <w:rPr>
            <w:noProof/>
            <w:webHidden/>
          </w:rPr>
          <w:instrText xml:space="preserve"> PAGEREF _Toc170124606 \h </w:instrText>
        </w:r>
        <w:r w:rsidR="00956B04" w:rsidRPr="003D53A7">
          <w:rPr>
            <w:noProof/>
            <w:webHidden/>
          </w:rPr>
        </w:r>
        <w:r w:rsidR="00956B04" w:rsidRPr="003D53A7">
          <w:rPr>
            <w:webHidden/>
          </w:rPr>
          <w:fldChar w:fldCharType="separate"/>
        </w:r>
        <w:r w:rsidR="00956B04" w:rsidRPr="003D53A7">
          <w:rPr>
            <w:noProof/>
            <w:webHidden/>
          </w:rPr>
          <w:t>5</w:t>
        </w:r>
        <w:r w:rsidR="00956B04" w:rsidRPr="003D53A7">
          <w:rPr>
            <w:noProof/>
            <w:webHidden/>
          </w:rPr>
          <w:fldChar w:fldCharType="end"/>
        </w:r>
      </w:hyperlink>
    </w:p>
    <w:p w14:paraId="46DE76BB" w14:textId="7F79DBB3" w:rsidR="00956B04" w:rsidRPr="003D53A7" w:rsidRDefault="008A0067">
      <w:pPr>
        <w:pStyle w:val="TOC2"/>
        <w:rPr>
          <w:rFonts w:asciiTheme="minorHAnsi" w:eastAsiaTheme="minorEastAsia" w:hAnsiTheme="minorHAnsi" w:cstheme="minorBidi"/>
          <w:kern w:val="2"/>
          <w:szCs w:val="24"/>
          <w14:ligatures w14:val="standardContextual"/>
        </w:rPr>
      </w:pPr>
      <w:hyperlink w:anchor="_Toc170124607" w:history="1">
        <w:r w:rsidR="00956B04" w:rsidRPr="003D53A7">
          <w:rPr>
            <w:rStyle w:val="Hyperlink"/>
          </w:rPr>
          <w:t>Legislative Reporting Requirements</w:t>
        </w:r>
        <w:r w:rsidR="00956B04" w:rsidRPr="003D53A7">
          <w:rPr>
            <w:webHidden/>
          </w:rPr>
          <w:tab/>
        </w:r>
        <w:r w:rsidR="00956B04" w:rsidRPr="003D53A7">
          <w:rPr>
            <w:webHidden/>
          </w:rPr>
          <w:fldChar w:fldCharType="begin"/>
        </w:r>
        <w:r w:rsidR="00956B04" w:rsidRPr="003D53A7">
          <w:rPr>
            <w:webHidden/>
          </w:rPr>
          <w:instrText xml:space="preserve"> PAGEREF _Toc170124607 \h </w:instrText>
        </w:r>
        <w:r w:rsidR="00956B04" w:rsidRPr="003D53A7">
          <w:rPr>
            <w:webHidden/>
          </w:rPr>
        </w:r>
        <w:r w:rsidR="00956B04" w:rsidRPr="003D53A7">
          <w:rPr>
            <w:webHidden/>
          </w:rPr>
          <w:fldChar w:fldCharType="separate"/>
        </w:r>
        <w:r w:rsidR="00956B04" w:rsidRPr="003D53A7">
          <w:rPr>
            <w:webHidden/>
          </w:rPr>
          <w:t>5</w:t>
        </w:r>
        <w:r w:rsidR="00956B04" w:rsidRPr="003D53A7">
          <w:rPr>
            <w:webHidden/>
          </w:rPr>
          <w:fldChar w:fldCharType="end"/>
        </w:r>
      </w:hyperlink>
    </w:p>
    <w:p w14:paraId="5F7DC2CB" w14:textId="4BBDB110" w:rsidR="00956B04" w:rsidRPr="003D53A7" w:rsidRDefault="008A0067">
      <w:pPr>
        <w:pStyle w:val="TOC2"/>
        <w:rPr>
          <w:rFonts w:asciiTheme="minorHAnsi" w:eastAsiaTheme="minorEastAsia" w:hAnsiTheme="minorHAnsi" w:cstheme="minorBidi"/>
          <w:kern w:val="2"/>
          <w:szCs w:val="24"/>
          <w14:ligatures w14:val="standardContextual"/>
        </w:rPr>
      </w:pPr>
      <w:hyperlink w:anchor="_Toc170124608" w:history="1">
        <w:r w:rsidR="00956B04" w:rsidRPr="003D53A7">
          <w:rPr>
            <w:rStyle w:val="Hyperlink"/>
          </w:rPr>
          <w:t>Organization of the</w:t>
        </w:r>
        <w:r w:rsidR="00956B04" w:rsidRPr="003D53A7">
          <w:rPr>
            <w:rStyle w:val="Hyperlink"/>
            <w:i/>
            <w:iCs/>
          </w:rPr>
          <w:t xml:space="preserve"> </w:t>
        </w:r>
        <w:r w:rsidR="00956B04" w:rsidRPr="003D53A7">
          <w:rPr>
            <w:rStyle w:val="Hyperlink"/>
          </w:rPr>
          <w:t>2024 Report for the Foster Youth Services Coordinating Program</w:t>
        </w:r>
        <w:r w:rsidR="00956B04" w:rsidRPr="003D53A7">
          <w:rPr>
            <w:webHidden/>
          </w:rPr>
          <w:tab/>
        </w:r>
        <w:r w:rsidR="00956B04" w:rsidRPr="003D53A7">
          <w:rPr>
            <w:webHidden/>
          </w:rPr>
          <w:fldChar w:fldCharType="begin"/>
        </w:r>
        <w:r w:rsidR="00956B04" w:rsidRPr="003D53A7">
          <w:rPr>
            <w:webHidden/>
          </w:rPr>
          <w:instrText xml:space="preserve"> PAGEREF _Toc170124608 \h </w:instrText>
        </w:r>
        <w:r w:rsidR="00956B04" w:rsidRPr="003D53A7">
          <w:rPr>
            <w:webHidden/>
          </w:rPr>
        </w:r>
        <w:r w:rsidR="00956B04" w:rsidRPr="003D53A7">
          <w:rPr>
            <w:webHidden/>
          </w:rPr>
          <w:fldChar w:fldCharType="separate"/>
        </w:r>
        <w:r w:rsidR="00956B04" w:rsidRPr="003D53A7">
          <w:rPr>
            <w:webHidden/>
          </w:rPr>
          <w:t>7</w:t>
        </w:r>
        <w:r w:rsidR="00956B04" w:rsidRPr="003D53A7">
          <w:rPr>
            <w:webHidden/>
          </w:rPr>
          <w:fldChar w:fldCharType="end"/>
        </w:r>
      </w:hyperlink>
    </w:p>
    <w:p w14:paraId="76A6BDEF" w14:textId="2B4E2C3B" w:rsidR="00956B04" w:rsidRPr="003D53A7" w:rsidRDefault="008A0067" w:rsidP="00052F85">
      <w:pPr>
        <w:pStyle w:val="TOC3"/>
        <w:rPr>
          <w:rFonts w:asciiTheme="minorHAnsi" w:eastAsiaTheme="minorEastAsia" w:hAnsiTheme="minorHAnsi" w:cstheme="minorBidi"/>
          <w:noProof/>
          <w:kern w:val="2"/>
          <w:szCs w:val="24"/>
          <w14:ligatures w14:val="standardContextual"/>
        </w:rPr>
      </w:pPr>
      <w:hyperlink w:anchor="_Toc170124609" w:history="1">
        <w:r w:rsidR="00956B04" w:rsidRPr="003D53A7">
          <w:rPr>
            <w:rStyle w:val="Hyperlink"/>
            <w:noProof/>
          </w:rPr>
          <w:t>Part I—Recommendations Regarding the Effectiveness and Continuation of the Foster Youth Services Coordinating Program</w:t>
        </w:r>
        <w:r w:rsidR="00956B04" w:rsidRPr="003D53A7">
          <w:rPr>
            <w:noProof/>
            <w:webHidden/>
          </w:rPr>
          <w:tab/>
        </w:r>
        <w:r w:rsidR="00956B04" w:rsidRPr="003D53A7">
          <w:rPr>
            <w:noProof/>
            <w:webHidden/>
          </w:rPr>
          <w:fldChar w:fldCharType="begin"/>
        </w:r>
        <w:r w:rsidR="00956B04" w:rsidRPr="003D53A7">
          <w:rPr>
            <w:noProof/>
            <w:webHidden/>
          </w:rPr>
          <w:instrText xml:space="preserve"> PAGEREF _Toc170124609 \h </w:instrText>
        </w:r>
        <w:r w:rsidR="00956B04" w:rsidRPr="003D53A7">
          <w:rPr>
            <w:noProof/>
            <w:webHidden/>
          </w:rPr>
        </w:r>
        <w:r w:rsidR="00956B04" w:rsidRPr="003D53A7">
          <w:rPr>
            <w:noProof/>
            <w:webHidden/>
          </w:rPr>
          <w:fldChar w:fldCharType="separate"/>
        </w:r>
        <w:r w:rsidR="00956B04" w:rsidRPr="003D53A7">
          <w:rPr>
            <w:noProof/>
            <w:webHidden/>
          </w:rPr>
          <w:t>8</w:t>
        </w:r>
        <w:r w:rsidR="00956B04" w:rsidRPr="003D53A7">
          <w:rPr>
            <w:noProof/>
            <w:webHidden/>
          </w:rPr>
          <w:fldChar w:fldCharType="end"/>
        </w:r>
      </w:hyperlink>
    </w:p>
    <w:p w14:paraId="75D17202" w14:textId="3CDCA41B" w:rsidR="00956B04" w:rsidRPr="003D53A7" w:rsidRDefault="008A0067" w:rsidP="00052F85">
      <w:pPr>
        <w:pStyle w:val="TOC3"/>
        <w:rPr>
          <w:rFonts w:asciiTheme="minorHAnsi" w:eastAsiaTheme="minorEastAsia" w:hAnsiTheme="minorHAnsi" w:cstheme="minorBidi"/>
          <w:noProof/>
          <w:kern w:val="2"/>
          <w:szCs w:val="24"/>
          <w14:ligatures w14:val="standardContextual"/>
        </w:rPr>
      </w:pPr>
      <w:hyperlink w:anchor="_Toc170124610" w:history="1">
        <w:r w:rsidR="00956B04" w:rsidRPr="003D53A7">
          <w:rPr>
            <w:rStyle w:val="Hyperlink"/>
            <w:noProof/>
          </w:rPr>
          <w:t>Part II—Aggregate Educational Outcome Data by County</w:t>
        </w:r>
        <w:r w:rsidR="00956B04" w:rsidRPr="003D53A7">
          <w:rPr>
            <w:noProof/>
            <w:webHidden/>
          </w:rPr>
          <w:tab/>
        </w:r>
        <w:r w:rsidR="00956B04" w:rsidRPr="003D53A7">
          <w:rPr>
            <w:noProof/>
            <w:webHidden/>
          </w:rPr>
          <w:fldChar w:fldCharType="begin"/>
        </w:r>
        <w:r w:rsidR="00956B04" w:rsidRPr="003D53A7">
          <w:rPr>
            <w:noProof/>
            <w:webHidden/>
          </w:rPr>
          <w:instrText xml:space="preserve"> PAGEREF _Toc170124610 \h </w:instrText>
        </w:r>
        <w:r w:rsidR="00956B04" w:rsidRPr="003D53A7">
          <w:rPr>
            <w:noProof/>
            <w:webHidden/>
          </w:rPr>
        </w:r>
        <w:r w:rsidR="00956B04" w:rsidRPr="003D53A7">
          <w:rPr>
            <w:noProof/>
            <w:webHidden/>
          </w:rPr>
          <w:fldChar w:fldCharType="separate"/>
        </w:r>
        <w:r w:rsidR="00956B04" w:rsidRPr="003D53A7">
          <w:rPr>
            <w:noProof/>
            <w:webHidden/>
          </w:rPr>
          <w:t>9</w:t>
        </w:r>
        <w:r w:rsidR="00956B04" w:rsidRPr="003D53A7">
          <w:rPr>
            <w:noProof/>
            <w:webHidden/>
          </w:rPr>
          <w:fldChar w:fldCharType="end"/>
        </w:r>
      </w:hyperlink>
    </w:p>
    <w:p w14:paraId="7F0F9E0D" w14:textId="53400A84" w:rsidR="00956B04" w:rsidRPr="003D53A7" w:rsidRDefault="008A0067" w:rsidP="00052F85">
      <w:pPr>
        <w:pStyle w:val="TOC3"/>
        <w:rPr>
          <w:rFonts w:asciiTheme="minorHAnsi" w:eastAsiaTheme="minorEastAsia" w:hAnsiTheme="minorHAnsi" w:cstheme="minorBidi"/>
          <w:noProof/>
          <w:kern w:val="2"/>
          <w:szCs w:val="24"/>
          <w14:ligatures w14:val="standardContextual"/>
        </w:rPr>
      </w:pPr>
      <w:hyperlink w:anchor="_Toc170124611" w:history="1">
        <w:r w:rsidR="00956B04" w:rsidRPr="003D53A7">
          <w:rPr>
            <w:rStyle w:val="Hyperlink"/>
            <w:noProof/>
          </w:rPr>
          <w:t>Part III—Discussion of the Meaning and Implications of the Educational Outcome Data</w:t>
        </w:r>
        <w:r w:rsidR="00956B04" w:rsidRPr="003D53A7">
          <w:rPr>
            <w:noProof/>
            <w:webHidden/>
          </w:rPr>
          <w:tab/>
        </w:r>
        <w:r w:rsidR="00956B04" w:rsidRPr="003D53A7">
          <w:rPr>
            <w:noProof/>
            <w:webHidden/>
          </w:rPr>
          <w:fldChar w:fldCharType="begin"/>
        </w:r>
        <w:r w:rsidR="00956B04" w:rsidRPr="003D53A7">
          <w:rPr>
            <w:noProof/>
            <w:webHidden/>
          </w:rPr>
          <w:instrText xml:space="preserve"> PAGEREF _Toc170124611 \h </w:instrText>
        </w:r>
        <w:r w:rsidR="00956B04" w:rsidRPr="003D53A7">
          <w:rPr>
            <w:noProof/>
            <w:webHidden/>
          </w:rPr>
        </w:r>
        <w:r w:rsidR="00956B04" w:rsidRPr="003D53A7">
          <w:rPr>
            <w:noProof/>
            <w:webHidden/>
          </w:rPr>
          <w:fldChar w:fldCharType="separate"/>
        </w:r>
        <w:r w:rsidR="00956B04" w:rsidRPr="003D53A7">
          <w:rPr>
            <w:noProof/>
            <w:webHidden/>
          </w:rPr>
          <w:t>59</w:t>
        </w:r>
        <w:r w:rsidR="00956B04" w:rsidRPr="003D53A7">
          <w:rPr>
            <w:noProof/>
            <w:webHidden/>
          </w:rPr>
          <w:fldChar w:fldCharType="end"/>
        </w:r>
      </w:hyperlink>
    </w:p>
    <w:p w14:paraId="152F4526" w14:textId="4F14501C" w:rsidR="00956B04" w:rsidRPr="003D53A7" w:rsidRDefault="008A0067" w:rsidP="00052F85">
      <w:pPr>
        <w:pStyle w:val="TOC3"/>
        <w:rPr>
          <w:rFonts w:asciiTheme="minorHAnsi" w:eastAsiaTheme="minorEastAsia" w:hAnsiTheme="minorHAnsi" w:cstheme="minorBidi"/>
          <w:noProof/>
          <w:kern w:val="2"/>
          <w:szCs w:val="24"/>
          <w14:ligatures w14:val="standardContextual"/>
        </w:rPr>
      </w:pPr>
      <w:hyperlink w:anchor="_Toc170124612" w:history="1">
        <w:r w:rsidR="00956B04" w:rsidRPr="003D53A7">
          <w:rPr>
            <w:rStyle w:val="Hyperlink"/>
            <w:noProof/>
          </w:rPr>
          <w:t>Part IV—Foster Youth Services Coordinating Program Report</w:t>
        </w:r>
        <w:r w:rsidR="00956B04" w:rsidRPr="003D53A7">
          <w:rPr>
            <w:noProof/>
            <w:webHidden/>
          </w:rPr>
          <w:tab/>
        </w:r>
        <w:r w:rsidR="00956B04" w:rsidRPr="003D53A7">
          <w:rPr>
            <w:noProof/>
            <w:webHidden/>
          </w:rPr>
          <w:fldChar w:fldCharType="begin"/>
        </w:r>
        <w:r w:rsidR="00956B04" w:rsidRPr="003D53A7">
          <w:rPr>
            <w:noProof/>
            <w:webHidden/>
          </w:rPr>
          <w:instrText xml:space="preserve"> PAGEREF _Toc170124612 \h </w:instrText>
        </w:r>
        <w:r w:rsidR="00956B04" w:rsidRPr="003D53A7">
          <w:rPr>
            <w:noProof/>
            <w:webHidden/>
          </w:rPr>
        </w:r>
        <w:r w:rsidR="00956B04" w:rsidRPr="003D53A7">
          <w:rPr>
            <w:noProof/>
            <w:webHidden/>
          </w:rPr>
          <w:fldChar w:fldCharType="separate"/>
        </w:r>
        <w:r w:rsidR="00956B04" w:rsidRPr="003D53A7">
          <w:rPr>
            <w:noProof/>
            <w:webHidden/>
          </w:rPr>
          <w:t>61</w:t>
        </w:r>
        <w:r w:rsidR="00956B04" w:rsidRPr="003D53A7">
          <w:rPr>
            <w:noProof/>
            <w:webHidden/>
          </w:rPr>
          <w:fldChar w:fldCharType="end"/>
        </w:r>
      </w:hyperlink>
    </w:p>
    <w:p w14:paraId="517C6FFC" w14:textId="420D2E68" w:rsidR="00956B04" w:rsidRPr="003D53A7" w:rsidRDefault="008A0067" w:rsidP="00052F85">
      <w:pPr>
        <w:pStyle w:val="TOC3"/>
        <w:rPr>
          <w:rFonts w:asciiTheme="minorHAnsi" w:eastAsiaTheme="minorEastAsia" w:hAnsiTheme="minorHAnsi" w:cstheme="minorBidi"/>
          <w:noProof/>
          <w:kern w:val="2"/>
          <w:szCs w:val="24"/>
          <w14:ligatures w14:val="standardContextual"/>
        </w:rPr>
      </w:pPr>
      <w:hyperlink w:anchor="_Toc170124613" w:history="1">
        <w:r w:rsidR="00956B04" w:rsidRPr="003D53A7">
          <w:rPr>
            <w:rStyle w:val="Hyperlink"/>
            <w:noProof/>
          </w:rPr>
          <w:t>Part IV—Conclusion</w:t>
        </w:r>
        <w:r w:rsidR="00956B04" w:rsidRPr="003D53A7">
          <w:rPr>
            <w:noProof/>
            <w:webHidden/>
          </w:rPr>
          <w:tab/>
        </w:r>
        <w:r w:rsidR="00956B04" w:rsidRPr="003D53A7">
          <w:rPr>
            <w:noProof/>
            <w:webHidden/>
          </w:rPr>
          <w:fldChar w:fldCharType="begin"/>
        </w:r>
        <w:r w:rsidR="00956B04" w:rsidRPr="003D53A7">
          <w:rPr>
            <w:noProof/>
            <w:webHidden/>
          </w:rPr>
          <w:instrText xml:space="preserve"> PAGEREF _Toc170124613 \h </w:instrText>
        </w:r>
        <w:r w:rsidR="00956B04" w:rsidRPr="003D53A7">
          <w:rPr>
            <w:noProof/>
            <w:webHidden/>
          </w:rPr>
        </w:r>
        <w:r w:rsidR="00956B04" w:rsidRPr="003D53A7">
          <w:rPr>
            <w:noProof/>
            <w:webHidden/>
          </w:rPr>
          <w:fldChar w:fldCharType="separate"/>
        </w:r>
        <w:r w:rsidR="00956B04" w:rsidRPr="003D53A7">
          <w:rPr>
            <w:noProof/>
            <w:webHidden/>
          </w:rPr>
          <w:t>67</w:t>
        </w:r>
        <w:r w:rsidR="00956B04" w:rsidRPr="003D53A7">
          <w:rPr>
            <w:noProof/>
            <w:webHidden/>
          </w:rPr>
          <w:fldChar w:fldCharType="end"/>
        </w:r>
      </w:hyperlink>
    </w:p>
    <w:p w14:paraId="2DE104B1" w14:textId="4118B188" w:rsidR="00956B04" w:rsidRPr="003D53A7" w:rsidRDefault="008A0067">
      <w:pPr>
        <w:pStyle w:val="TOC2"/>
        <w:rPr>
          <w:rFonts w:asciiTheme="minorHAnsi" w:eastAsiaTheme="minorEastAsia" w:hAnsiTheme="minorHAnsi" w:cstheme="minorBidi"/>
          <w:kern w:val="2"/>
          <w:szCs w:val="24"/>
          <w14:ligatures w14:val="standardContextual"/>
        </w:rPr>
      </w:pPr>
      <w:hyperlink w:anchor="_Toc170124614" w:history="1">
        <w:r w:rsidR="00956B04" w:rsidRPr="003D53A7">
          <w:rPr>
            <w:rStyle w:val="Hyperlink"/>
          </w:rPr>
          <w:t>Recommendations</w:t>
        </w:r>
        <w:r w:rsidR="00956B04" w:rsidRPr="003D53A7">
          <w:rPr>
            <w:webHidden/>
          </w:rPr>
          <w:tab/>
        </w:r>
        <w:r w:rsidR="00956B04" w:rsidRPr="003D53A7">
          <w:rPr>
            <w:webHidden/>
          </w:rPr>
          <w:fldChar w:fldCharType="begin"/>
        </w:r>
        <w:r w:rsidR="00956B04" w:rsidRPr="003D53A7">
          <w:rPr>
            <w:webHidden/>
          </w:rPr>
          <w:instrText xml:space="preserve"> PAGEREF _Toc170124614 \h </w:instrText>
        </w:r>
        <w:r w:rsidR="00956B04" w:rsidRPr="003D53A7">
          <w:rPr>
            <w:webHidden/>
          </w:rPr>
        </w:r>
        <w:r w:rsidR="00956B04" w:rsidRPr="003D53A7">
          <w:rPr>
            <w:webHidden/>
          </w:rPr>
          <w:fldChar w:fldCharType="separate"/>
        </w:r>
        <w:r w:rsidR="00956B04" w:rsidRPr="003D53A7">
          <w:rPr>
            <w:webHidden/>
          </w:rPr>
          <w:t>68</w:t>
        </w:r>
        <w:r w:rsidR="00956B04" w:rsidRPr="003D53A7">
          <w:rPr>
            <w:webHidden/>
          </w:rPr>
          <w:fldChar w:fldCharType="end"/>
        </w:r>
      </w:hyperlink>
    </w:p>
    <w:p w14:paraId="4E0F4F30" w14:textId="088F2AB2" w:rsidR="002262B4" w:rsidRPr="003D53A7" w:rsidRDefault="009B0BF3" w:rsidP="00956B04">
      <w:pPr>
        <w:pStyle w:val="TOC1"/>
        <w:spacing w:before="0" w:after="240"/>
        <w:rPr>
          <w:b/>
        </w:rPr>
      </w:pPr>
      <w:r w:rsidRPr="003D53A7">
        <w:rPr>
          <w:color w:val="2B579A"/>
          <w:shd w:val="clear" w:color="auto" w:fill="E6E6E6"/>
        </w:rPr>
        <w:fldChar w:fldCharType="end"/>
      </w:r>
      <w:r w:rsidR="002262B4" w:rsidRPr="003D53A7">
        <w:rPr>
          <w:b/>
        </w:rPr>
        <w:br w:type="page"/>
      </w:r>
    </w:p>
    <w:p w14:paraId="28B46643" w14:textId="6F4D7F02" w:rsidR="00015C2E" w:rsidRPr="003D53A7" w:rsidRDefault="009B0BF3" w:rsidP="03B8CE0F">
      <w:pPr>
        <w:spacing w:before="0"/>
        <w:jc w:val="center"/>
        <w:rPr>
          <w:b/>
          <w:bCs/>
        </w:rPr>
      </w:pPr>
      <w:r w:rsidRPr="003D53A7">
        <w:rPr>
          <w:b/>
          <w:bCs/>
        </w:rPr>
        <w:lastRenderedPageBreak/>
        <w:t>List</w:t>
      </w:r>
      <w:r w:rsidR="00F74E1D" w:rsidRPr="003D53A7">
        <w:rPr>
          <w:b/>
          <w:bCs/>
        </w:rPr>
        <w:t xml:space="preserve"> </w:t>
      </w:r>
      <w:r w:rsidRPr="003D53A7">
        <w:rPr>
          <w:b/>
          <w:bCs/>
        </w:rPr>
        <w:t>of</w:t>
      </w:r>
      <w:r w:rsidR="1F5CC28D" w:rsidRPr="003D53A7">
        <w:rPr>
          <w:b/>
          <w:bCs/>
        </w:rPr>
        <w:t xml:space="preserve"> </w:t>
      </w:r>
      <w:r w:rsidRPr="003D53A7">
        <w:rPr>
          <w:b/>
          <w:bCs/>
        </w:rPr>
        <w:t>Tables</w:t>
      </w:r>
    </w:p>
    <w:p w14:paraId="7BF25F1B" w14:textId="6DC829D0" w:rsidR="003D53A7" w:rsidRDefault="00B9669C">
      <w:pPr>
        <w:pStyle w:val="TableofFigures"/>
        <w:tabs>
          <w:tab w:val="right" w:leader="dot" w:pos="9350"/>
        </w:tabs>
        <w:rPr>
          <w:rFonts w:asciiTheme="minorHAnsi" w:eastAsiaTheme="minorEastAsia" w:hAnsiTheme="minorHAnsi" w:cstheme="minorBidi"/>
          <w:noProof/>
          <w:kern w:val="2"/>
          <w:szCs w:val="24"/>
          <w14:ligatures w14:val="standardContextual"/>
        </w:rPr>
      </w:pPr>
      <w:r w:rsidRPr="003D53A7">
        <w:rPr>
          <w:b/>
          <w:color w:val="2B579A"/>
          <w:shd w:val="clear" w:color="auto" w:fill="E6E6E6"/>
        </w:rPr>
        <w:fldChar w:fldCharType="begin"/>
      </w:r>
      <w:r w:rsidRPr="003D53A7">
        <w:rPr>
          <w:b/>
        </w:rPr>
        <w:instrText xml:space="preserve"> TOC \c "Table" </w:instrText>
      </w:r>
      <w:r w:rsidRPr="003D53A7">
        <w:rPr>
          <w:b/>
          <w:color w:val="2B579A"/>
          <w:shd w:val="clear" w:color="auto" w:fill="E6E6E6"/>
        </w:rPr>
        <w:fldChar w:fldCharType="separate"/>
      </w:r>
      <w:r w:rsidR="003D53A7">
        <w:rPr>
          <w:noProof/>
        </w:rPr>
        <w:t>Table 1: Census Day Foster Youth Enrollment by County for 2021–22 and 2022–23</w:t>
      </w:r>
      <w:r w:rsidR="003D53A7">
        <w:rPr>
          <w:noProof/>
        </w:rPr>
        <w:tab/>
      </w:r>
      <w:r w:rsidR="003D53A7">
        <w:rPr>
          <w:noProof/>
        </w:rPr>
        <w:fldChar w:fldCharType="begin"/>
      </w:r>
      <w:r w:rsidR="003D53A7">
        <w:rPr>
          <w:noProof/>
        </w:rPr>
        <w:instrText xml:space="preserve"> PAGEREF _Toc170128368 \h </w:instrText>
      </w:r>
      <w:r w:rsidR="003D53A7">
        <w:rPr>
          <w:noProof/>
        </w:rPr>
      </w:r>
      <w:r w:rsidR="003D53A7">
        <w:rPr>
          <w:noProof/>
        </w:rPr>
        <w:fldChar w:fldCharType="separate"/>
      </w:r>
      <w:r w:rsidR="003D53A7">
        <w:rPr>
          <w:noProof/>
        </w:rPr>
        <w:t>10</w:t>
      </w:r>
      <w:r w:rsidR="003D53A7">
        <w:rPr>
          <w:noProof/>
        </w:rPr>
        <w:fldChar w:fldCharType="end"/>
      </w:r>
    </w:p>
    <w:p w14:paraId="1C37807A" w14:textId="425B43AA"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2: Statewide Cumulative Enrollment for Foster Youth and Non-Foster Youth for 2021-22 and 2022-23</w:t>
      </w:r>
      <w:r>
        <w:rPr>
          <w:noProof/>
        </w:rPr>
        <w:tab/>
      </w:r>
      <w:r>
        <w:rPr>
          <w:noProof/>
        </w:rPr>
        <w:fldChar w:fldCharType="begin"/>
      </w:r>
      <w:r>
        <w:rPr>
          <w:noProof/>
        </w:rPr>
        <w:instrText xml:space="preserve"> PAGEREF _Toc170128369 \h </w:instrText>
      </w:r>
      <w:r>
        <w:rPr>
          <w:noProof/>
        </w:rPr>
      </w:r>
      <w:r>
        <w:rPr>
          <w:noProof/>
        </w:rPr>
        <w:fldChar w:fldCharType="separate"/>
      </w:r>
      <w:r>
        <w:rPr>
          <w:noProof/>
        </w:rPr>
        <w:t>12</w:t>
      </w:r>
      <w:r>
        <w:rPr>
          <w:noProof/>
        </w:rPr>
        <w:fldChar w:fldCharType="end"/>
      </w:r>
    </w:p>
    <w:p w14:paraId="184890EE" w14:textId="23B93C22"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3: Statewide Cumulative Enrollment for Foster Youth by Grade for 2021–22 and 2022–23</w:t>
      </w:r>
      <w:r>
        <w:rPr>
          <w:noProof/>
        </w:rPr>
        <w:tab/>
      </w:r>
      <w:r>
        <w:rPr>
          <w:noProof/>
        </w:rPr>
        <w:fldChar w:fldCharType="begin"/>
      </w:r>
      <w:r>
        <w:rPr>
          <w:noProof/>
        </w:rPr>
        <w:instrText xml:space="preserve"> PAGEREF _Toc170128370 \h </w:instrText>
      </w:r>
      <w:r>
        <w:rPr>
          <w:noProof/>
        </w:rPr>
      </w:r>
      <w:r>
        <w:rPr>
          <w:noProof/>
        </w:rPr>
        <w:fldChar w:fldCharType="separate"/>
      </w:r>
      <w:r>
        <w:rPr>
          <w:noProof/>
        </w:rPr>
        <w:t>12</w:t>
      </w:r>
      <w:r>
        <w:rPr>
          <w:noProof/>
        </w:rPr>
        <w:fldChar w:fldCharType="end"/>
      </w:r>
    </w:p>
    <w:p w14:paraId="32ECAE50" w14:textId="1D5611EA"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4: Foster Youth Cumulative Enrollment by County for 2021–22 and 2022–23</w:t>
      </w:r>
      <w:r>
        <w:rPr>
          <w:noProof/>
        </w:rPr>
        <w:tab/>
      </w:r>
      <w:r>
        <w:rPr>
          <w:noProof/>
        </w:rPr>
        <w:fldChar w:fldCharType="begin"/>
      </w:r>
      <w:r>
        <w:rPr>
          <w:noProof/>
        </w:rPr>
        <w:instrText xml:space="preserve"> PAGEREF _Toc170128371 \h </w:instrText>
      </w:r>
      <w:r>
        <w:rPr>
          <w:noProof/>
        </w:rPr>
      </w:r>
      <w:r>
        <w:rPr>
          <w:noProof/>
        </w:rPr>
        <w:fldChar w:fldCharType="separate"/>
      </w:r>
      <w:r>
        <w:rPr>
          <w:noProof/>
        </w:rPr>
        <w:t>13</w:t>
      </w:r>
      <w:r>
        <w:rPr>
          <w:noProof/>
        </w:rPr>
        <w:fldChar w:fldCharType="end"/>
      </w:r>
    </w:p>
    <w:p w14:paraId="3CE80137" w14:textId="0057C818"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5: Foster Youth Achievement on 2021–22 CAASPP in ELA by County</w:t>
      </w:r>
      <w:r>
        <w:rPr>
          <w:noProof/>
        </w:rPr>
        <w:tab/>
      </w:r>
      <w:r>
        <w:rPr>
          <w:noProof/>
        </w:rPr>
        <w:fldChar w:fldCharType="begin"/>
      </w:r>
      <w:r>
        <w:rPr>
          <w:noProof/>
        </w:rPr>
        <w:instrText xml:space="preserve"> PAGEREF _Toc170128372 \h </w:instrText>
      </w:r>
      <w:r>
        <w:rPr>
          <w:noProof/>
        </w:rPr>
      </w:r>
      <w:r>
        <w:rPr>
          <w:noProof/>
        </w:rPr>
        <w:fldChar w:fldCharType="separate"/>
      </w:r>
      <w:r>
        <w:rPr>
          <w:noProof/>
        </w:rPr>
        <w:t>14</w:t>
      </w:r>
      <w:r>
        <w:rPr>
          <w:noProof/>
        </w:rPr>
        <w:fldChar w:fldCharType="end"/>
      </w:r>
    </w:p>
    <w:p w14:paraId="2B835FC4" w14:textId="046133B3"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6: Foster Youth Achievement on 2022–23 CAASPP in ELA by County</w:t>
      </w:r>
      <w:r>
        <w:rPr>
          <w:noProof/>
        </w:rPr>
        <w:tab/>
      </w:r>
      <w:r>
        <w:rPr>
          <w:noProof/>
        </w:rPr>
        <w:fldChar w:fldCharType="begin"/>
      </w:r>
      <w:r>
        <w:rPr>
          <w:noProof/>
        </w:rPr>
        <w:instrText xml:space="preserve"> PAGEREF _Toc170128373 \h </w:instrText>
      </w:r>
      <w:r>
        <w:rPr>
          <w:noProof/>
        </w:rPr>
      </w:r>
      <w:r>
        <w:rPr>
          <w:noProof/>
        </w:rPr>
        <w:fldChar w:fldCharType="separate"/>
      </w:r>
      <w:r>
        <w:rPr>
          <w:noProof/>
        </w:rPr>
        <w:t>17</w:t>
      </w:r>
      <w:r>
        <w:rPr>
          <w:noProof/>
        </w:rPr>
        <w:fldChar w:fldCharType="end"/>
      </w:r>
    </w:p>
    <w:p w14:paraId="69FDB24D" w14:textId="1B3DC5F7"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7: Foster Youth Achievement on 2021–22 CAASPP in Mathematics by County</w:t>
      </w:r>
      <w:r>
        <w:rPr>
          <w:noProof/>
        </w:rPr>
        <w:tab/>
      </w:r>
      <w:r>
        <w:rPr>
          <w:noProof/>
        </w:rPr>
        <w:fldChar w:fldCharType="begin"/>
      </w:r>
      <w:r>
        <w:rPr>
          <w:noProof/>
        </w:rPr>
        <w:instrText xml:space="preserve"> PAGEREF _Toc170128374 \h </w:instrText>
      </w:r>
      <w:r>
        <w:rPr>
          <w:noProof/>
        </w:rPr>
      </w:r>
      <w:r>
        <w:rPr>
          <w:noProof/>
        </w:rPr>
        <w:fldChar w:fldCharType="separate"/>
      </w:r>
      <w:r>
        <w:rPr>
          <w:noProof/>
        </w:rPr>
        <w:t>19</w:t>
      </w:r>
      <w:r>
        <w:rPr>
          <w:noProof/>
        </w:rPr>
        <w:fldChar w:fldCharType="end"/>
      </w:r>
    </w:p>
    <w:p w14:paraId="44AE147B" w14:textId="5C108382"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8: Foster Youth Achievement on 2022–23 CAASPP in Mathematics by County</w:t>
      </w:r>
      <w:r>
        <w:rPr>
          <w:noProof/>
        </w:rPr>
        <w:tab/>
      </w:r>
      <w:r>
        <w:rPr>
          <w:noProof/>
        </w:rPr>
        <w:fldChar w:fldCharType="begin"/>
      </w:r>
      <w:r>
        <w:rPr>
          <w:noProof/>
        </w:rPr>
        <w:instrText xml:space="preserve"> PAGEREF _Toc170128375 \h </w:instrText>
      </w:r>
      <w:r>
        <w:rPr>
          <w:noProof/>
        </w:rPr>
      </w:r>
      <w:r>
        <w:rPr>
          <w:noProof/>
        </w:rPr>
        <w:fldChar w:fldCharType="separate"/>
      </w:r>
      <w:r>
        <w:rPr>
          <w:noProof/>
        </w:rPr>
        <w:t>21</w:t>
      </w:r>
      <w:r>
        <w:rPr>
          <w:noProof/>
        </w:rPr>
        <w:fldChar w:fldCharType="end"/>
      </w:r>
    </w:p>
    <w:p w14:paraId="65548AB9" w14:textId="12564245"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9: Suspension of Foster and Non-Foster Youth for 2021–22 and 2022–23</w:t>
      </w:r>
      <w:r>
        <w:rPr>
          <w:noProof/>
        </w:rPr>
        <w:tab/>
      </w:r>
      <w:r>
        <w:rPr>
          <w:noProof/>
        </w:rPr>
        <w:fldChar w:fldCharType="begin"/>
      </w:r>
      <w:r>
        <w:rPr>
          <w:noProof/>
        </w:rPr>
        <w:instrText xml:space="preserve"> PAGEREF _Toc170128376 \h </w:instrText>
      </w:r>
      <w:r>
        <w:rPr>
          <w:noProof/>
        </w:rPr>
      </w:r>
      <w:r>
        <w:rPr>
          <w:noProof/>
        </w:rPr>
        <w:fldChar w:fldCharType="separate"/>
      </w:r>
      <w:r>
        <w:rPr>
          <w:noProof/>
        </w:rPr>
        <w:t>24</w:t>
      </w:r>
      <w:r>
        <w:rPr>
          <w:noProof/>
        </w:rPr>
        <w:fldChar w:fldCharType="end"/>
      </w:r>
    </w:p>
    <w:p w14:paraId="775AC574" w14:textId="2E04702D"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10: Suspension of Foster Youth by Grade Span for 2021–22 and 2022–23</w:t>
      </w:r>
      <w:r>
        <w:rPr>
          <w:noProof/>
        </w:rPr>
        <w:tab/>
      </w:r>
      <w:r>
        <w:rPr>
          <w:noProof/>
        </w:rPr>
        <w:fldChar w:fldCharType="begin"/>
      </w:r>
      <w:r>
        <w:rPr>
          <w:noProof/>
        </w:rPr>
        <w:instrText xml:space="preserve"> PAGEREF _Toc170128377 \h </w:instrText>
      </w:r>
      <w:r>
        <w:rPr>
          <w:noProof/>
        </w:rPr>
      </w:r>
      <w:r>
        <w:rPr>
          <w:noProof/>
        </w:rPr>
        <w:fldChar w:fldCharType="separate"/>
      </w:r>
      <w:r>
        <w:rPr>
          <w:noProof/>
        </w:rPr>
        <w:t>24</w:t>
      </w:r>
      <w:r>
        <w:rPr>
          <w:noProof/>
        </w:rPr>
        <w:fldChar w:fldCharType="end"/>
      </w:r>
    </w:p>
    <w:p w14:paraId="7055E2B5" w14:textId="0A797D5C"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11: Suspension of Foster Youth by County for 2021–22 and 2022–23</w:t>
      </w:r>
      <w:r>
        <w:rPr>
          <w:noProof/>
        </w:rPr>
        <w:tab/>
      </w:r>
      <w:r>
        <w:rPr>
          <w:noProof/>
        </w:rPr>
        <w:fldChar w:fldCharType="begin"/>
      </w:r>
      <w:r>
        <w:rPr>
          <w:noProof/>
        </w:rPr>
        <w:instrText xml:space="preserve"> PAGEREF _Toc170128378 \h </w:instrText>
      </w:r>
      <w:r>
        <w:rPr>
          <w:noProof/>
        </w:rPr>
      </w:r>
      <w:r>
        <w:rPr>
          <w:noProof/>
        </w:rPr>
        <w:fldChar w:fldCharType="separate"/>
      </w:r>
      <w:r>
        <w:rPr>
          <w:noProof/>
        </w:rPr>
        <w:t>24</w:t>
      </w:r>
      <w:r>
        <w:rPr>
          <w:noProof/>
        </w:rPr>
        <w:fldChar w:fldCharType="end"/>
      </w:r>
    </w:p>
    <w:p w14:paraId="29E7256D" w14:textId="143D74FD"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12: Expulsion of Foster and Non-Foster Youth for 2021-22 and 2022-23</w:t>
      </w:r>
      <w:r>
        <w:rPr>
          <w:noProof/>
        </w:rPr>
        <w:tab/>
      </w:r>
      <w:r>
        <w:rPr>
          <w:noProof/>
        </w:rPr>
        <w:fldChar w:fldCharType="begin"/>
      </w:r>
      <w:r>
        <w:rPr>
          <w:noProof/>
        </w:rPr>
        <w:instrText xml:space="preserve"> PAGEREF _Toc170128379 \h </w:instrText>
      </w:r>
      <w:r>
        <w:rPr>
          <w:noProof/>
        </w:rPr>
      </w:r>
      <w:r>
        <w:rPr>
          <w:noProof/>
        </w:rPr>
        <w:fldChar w:fldCharType="separate"/>
      </w:r>
      <w:r>
        <w:rPr>
          <w:noProof/>
        </w:rPr>
        <w:t>27</w:t>
      </w:r>
      <w:r>
        <w:rPr>
          <w:noProof/>
        </w:rPr>
        <w:fldChar w:fldCharType="end"/>
      </w:r>
    </w:p>
    <w:p w14:paraId="2393A130" w14:textId="331697A8"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13: Expulsion of Foster Youth by County for 2021–22 and 2022–23</w:t>
      </w:r>
      <w:r>
        <w:rPr>
          <w:noProof/>
        </w:rPr>
        <w:tab/>
      </w:r>
      <w:r>
        <w:rPr>
          <w:noProof/>
        </w:rPr>
        <w:fldChar w:fldCharType="begin"/>
      </w:r>
      <w:r>
        <w:rPr>
          <w:noProof/>
        </w:rPr>
        <w:instrText xml:space="preserve"> PAGEREF _Toc170128380 \h </w:instrText>
      </w:r>
      <w:r>
        <w:rPr>
          <w:noProof/>
        </w:rPr>
      </w:r>
      <w:r>
        <w:rPr>
          <w:noProof/>
        </w:rPr>
        <w:fldChar w:fldCharType="separate"/>
      </w:r>
      <w:r>
        <w:rPr>
          <w:noProof/>
        </w:rPr>
        <w:t>27</w:t>
      </w:r>
      <w:r>
        <w:rPr>
          <w:noProof/>
        </w:rPr>
        <w:fldChar w:fldCharType="end"/>
      </w:r>
    </w:p>
    <w:p w14:paraId="719B7910" w14:textId="55413428"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14: Number and percent of Foster Youth enrolled in Juvenile Court Schools and Youth Authority Schools for 2021–22</w:t>
      </w:r>
      <w:r>
        <w:rPr>
          <w:noProof/>
        </w:rPr>
        <w:tab/>
      </w:r>
      <w:r>
        <w:rPr>
          <w:noProof/>
        </w:rPr>
        <w:fldChar w:fldCharType="begin"/>
      </w:r>
      <w:r>
        <w:rPr>
          <w:noProof/>
        </w:rPr>
        <w:instrText xml:space="preserve"> PAGEREF _Toc170128381 \h </w:instrText>
      </w:r>
      <w:r>
        <w:rPr>
          <w:noProof/>
        </w:rPr>
      </w:r>
      <w:r>
        <w:rPr>
          <w:noProof/>
        </w:rPr>
        <w:fldChar w:fldCharType="separate"/>
      </w:r>
      <w:r>
        <w:rPr>
          <w:noProof/>
        </w:rPr>
        <w:t>29</w:t>
      </w:r>
      <w:r>
        <w:rPr>
          <w:noProof/>
        </w:rPr>
        <w:fldChar w:fldCharType="end"/>
      </w:r>
    </w:p>
    <w:p w14:paraId="748057B7" w14:textId="0D370E5A"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15: Number and percent of Foster Youth enrolled in Juvenile Court Schools and Youth Authority Schools for 2022–23</w:t>
      </w:r>
      <w:r>
        <w:rPr>
          <w:noProof/>
        </w:rPr>
        <w:tab/>
      </w:r>
      <w:r>
        <w:rPr>
          <w:noProof/>
        </w:rPr>
        <w:fldChar w:fldCharType="begin"/>
      </w:r>
      <w:r>
        <w:rPr>
          <w:noProof/>
        </w:rPr>
        <w:instrText xml:space="preserve"> PAGEREF _Toc170128382 \h </w:instrText>
      </w:r>
      <w:r>
        <w:rPr>
          <w:noProof/>
        </w:rPr>
      </w:r>
      <w:r>
        <w:rPr>
          <w:noProof/>
        </w:rPr>
        <w:fldChar w:fldCharType="separate"/>
      </w:r>
      <w:r>
        <w:rPr>
          <w:noProof/>
        </w:rPr>
        <w:t>32</w:t>
      </w:r>
      <w:r>
        <w:rPr>
          <w:noProof/>
        </w:rPr>
        <w:fldChar w:fldCharType="end"/>
      </w:r>
    </w:p>
    <w:p w14:paraId="7AB1FFE3" w14:textId="5B28EBD6"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16: Chronic Absence of Foster and Non-Foster Youth for 2021-22 and 2022-23</w:t>
      </w:r>
      <w:r>
        <w:rPr>
          <w:noProof/>
        </w:rPr>
        <w:tab/>
      </w:r>
      <w:r>
        <w:rPr>
          <w:noProof/>
        </w:rPr>
        <w:fldChar w:fldCharType="begin"/>
      </w:r>
      <w:r>
        <w:rPr>
          <w:noProof/>
        </w:rPr>
        <w:instrText xml:space="preserve"> PAGEREF _Toc170128383 \h </w:instrText>
      </w:r>
      <w:r>
        <w:rPr>
          <w:noProof/>
        </w:rPr>
      </w:r>
      <w:r>
        <w:rPr>
          <w:noProof/>
        </w:rPr>
        <w:fldChar w:fldCharType="separate"/>
      </w:r>
      <w:r>
        <w:rPr>
          <w:noProof/>
        </w:rPr>
        <w:t>34</w:t>
      </w:r>
      <w:r>
        <w:rPr>
          <w:noProof/>
        </w:rPr>
        <w:fldChar w:fldCharType="end"/>
      </w:r>
    </w:p>
    <w:p w14:paraId="19B2A3C6" w14:textId="131C63D9"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17: Foster Youth Chronic Absence by Grade Span for 2021–22 and 2022–23</w:t>
      </w:r>
      <w:r>
        <w:rPr>
          <w:noProof/>
        </w:rPr>
        <w:tab/>
      </w:r>
      <w:r>
        <w:rPr>
          <w:noProof/>
        </w:rPr>
        <w:fldChar w:fldCharType="begin"/>
      </w:r>
      <w:r>
        <w:rPr>
          <w:noProof/>
        </w:rPr>
        <w:instrText xml:space="preserve"> PAGEREF _Toc170128384 \h </w:instrText>
      </w:r>
      <w:r>
        <w:rPr>
          <w:noProof/>
        </w:rPr>
      </w:r>
      <w:r>
        <w:rPr>
          <w:noProof/>
        </w:rPr>
        <w:fldChar w:fldCharType="separate"/>
      </w:r>
      <w:r>
        <w:rPr>
          <w:noProof/>
        </w:rPr>
        <w:t>35</w:t>
      </w:r>
      <w:r>
        <w:rPr>
          <w:noProof/>
        </w:rPr>
        <w:fldChar w:fldCharType="end"/>
      </w:r>
    </w:p>
    <w:p w14:paraId="7541A397" w14:textId="289012CA"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18: Foster Youth Chronic Absence by County for 2021–22 and 2022–23</w:t>
      </w:r>
      <w:r>
        <w:rPr>
          <w:noProof/>
        </w:rPr>
        <w:tab/>
      </w:r>
      <w:r>
        <w:rPr>
          <w:noProof/>
        </w:rPr>
        <w:fldChar w:fldCharType="begin"/>
      </w:r>
      <w:r>
        <w:rPr>
          <w:noProof/>
        </w:rPr>
        <w:instrText xml:space="preserve"> PAGEREF _Toc170128385 \h </w:instrText>
      </w:r>
      <w:r>
        <w:rPr>
          <w:noProof/>
        </w:rPr>
      </w:r>
      <w:r>
        <w:rPr>
          <w:noProof/>
        </w:rPr>
        <w:fldChar w:fldCharType="separate"/>
      </w:r>
      <w:r>
        <w:rPr>
          <w:noProof/>
        </w:rPr>
        <w:t>35</w:t>
      </w:r>
      <w:r>
        <w:rPr>
          <w:noProof/>
        </w:rPr>
        <w:fldChar w:fldCharType="end"/>
      </w:r>
    </w:p>
    <w:p w14:paraId="722DCEB0" w14:textId="2A1C4FF4"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19: Foster Youth Attendance by County for 2021-22</w:t>
      </w:r>
      <w:r>
        <w:rPr>
          <w:noProof/>
        </w:rPr>
        <w:tab/>
      </w:r>
      <w:r>
        <w:rPr>
          <w:noProof/>
        </w:rPr>
        <w:fldChar w:fldCharType="begin"/>
      </w:r>
      <w:r>
        <w:rPr>
          <w:noProof/>
        </w:rPr>
        <w:instrText xml:space="preserve"> PAGEREF _Toc170128386 \h </w:instrText>
      </w:r>
      <w:r>
        <w:rPr>
          <w:noProof/>
        </w:rPr>
      </w:r>
      <w:r>
        <w:rPr>
          <w:noProof/>
        </w:rPr>
        <w:fldChar w:fldCharType="separate"/>
      </w:r>
      <w:r>
        <w:rPr>
          <w:noProof/>
        </w:rPr>
        <w:t>37</w:t>
      </w:r>
      <w:r>
        <w:rPr>
          <w:noProof/>
        </w:rPr>
        <w:fldChar w:fldCharType="end"/>
      </w:r>
    </w:p>
    <w:p w14:paraId="625F396F" w14:textId="36C3B654"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20: Foster Youth Attendance by County for 2022-23</w:t>
      </w:r>
      <w:r>
        <w:rPr>
          <w:noProof/>
        </w:rPr>
        <w:tab/>
      </w:r>
      <w:r>
        <w:rPr>
          <w:noProof/>
        </w:rPr>
        <w:fldChar w:fldCharType="begin"/>
      </w:r>
      <w:r>
        <w:rPr>
          <w:noProof/>
        </w:rPr>
        <w:instrText xml:space="preserve"> PAGEREF _Toc170128387 \h </w:instrText>
      </w:r>
      <w:r>
        <w:rPr>
          <w:noProof/>
        </w:rPr>
      </w:r>
      <w:r>
        <w:rPr>
          <w:noProof/>
        </w:rPr>
        <w:fldChar w:fldCharType="separate"/>
      </w:r>
      <w:r>
        <w:rPr>
          <w:noProof/>
        </w:rPr>
        <w:t>39</w:t>
      </w:r>
      <w:r>
        <w:rPr>
          <w:noProof/>
        </w:rPr>
        <w:fldChar w:fldCharType="end"/>
      </w:r>
    </w:p>
    <w:p w14:paraId="7A2B4F22" w14:textId="42B3F80A"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 xml:space="preserve">Table 21: </w:t>
      </w:r>
      <w:r w:rsidRPr="00E4696B">
        <w:rPr>
          <w:rFonts w:eastAsia="Arial" w:cs="Arial"/>
          <w:noProof/>
        </w:rPr>
        <w:t>School</w:t>
      </w:r>
      <w:r>
        <w:rPr>
          <w:noProof/>
        </w:rPr>
        <w:t xml:space="preserve"> Stability Rate of Foster and Non-Foster Youth for 2021-22 and 2022-23</w:t>
      </w:r>
      <w:r>
        <w:rPr>
          <w:noProof/>
        </w:rPr>
        <w:tab/>
      </w:r>
      <w:r>
        <w:rPr>
          <w:noProof/>
        </w:rPr>
        <w:fldChar w:fldCharType="begin"/>
      </w:r>
      <w:r>
        <w:rPr>
          <w:noProof/>
        </w:rPr>
        <w:instrText xml:space="preserve"> PAGEREF _Toc170128388 \h </w:instrText>
      </w:r>
      <w:r>
        <w:rPr>
          <w:noProof/>
        </w:rPr>
      </w:r>
      <w:r>
        <w:rPr>
          <w:noProof/>
        </w:rPr>
        <w:fldChar w:fldCharType="separate"/>
      </w:r>
      <w:r>
        <w:rPr>
          <w:noProof/>
        </w:rPr>
        <w:t>41</w:t>
      </w:r>
      <w:r>
        <w:rPr>
          <w:noProof/>
        </w:rPr>
        <w:fldChar w:fldCharType="end"/>
      </w:r>
    </w:p>
    <w:p w14:paraId="6A87B632" w14:textId="3D636050"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lastRenderedPageBreak/>
        <w:t>Table 22: School Stability Rate of Foster Youth by County for 2021-22 and 2022-23</w:t>
      </w:r>
      <w:r>
        <w:rPr>
          <w:noProof/>
        </w:rPr>
        <w:tab/>
      </w:r>
      <w:r>
        <w:rPr>
          <w:noProof/>
        </w:rPr>
        <w:fldChar w:fldCharType="begin"/>
      </w:r>
      <w:r>
        <w:rPr>
          <w:noProof/>
        </w:rPr>
        <w:instrText xml:space="preserve"> PAGEREF _Toc170128389 \h </w:instrText>
      </w:r>
      <w:r>
        <w:rPr>
          <w:noProof/>
        </w:rPr>
      </w:r>
      <w:r>
        <w:rPr>
          <w:noProof/>
        </w:rPr>
        <w:fldChar w:fldCharType="separate"/>
      </w:r>
      <w:r>
        <w:rPr>
          <w:noProof/>
        </w:rPr>
        <w:t>41</w:t>
      </w:r>
      <w:r>
        <w:rPr>
          <w:noProof/>
        </w:rPr>
        <w:fldChar w:fldCharType="end"/>
      </w:r>
    </w:p>
    <w:p w14:paraId="73659D43" w14:textId="3CF05E60"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 xml:space="preserve">Table 23: Four </w:t>
      </w:r>
      <w:r w:rsidRPr="00E4696B">
        <w:rPr>
          <w:rFonts w:eastAsia="Arial" w:cs="Arial"/>
          <w:noProof/>
          <w:color w:val="000000" w:themeColor="text1"/>
        </w:rPr>
        <w:t>Year</w:t>
      </w:r>
      <w:r>
        <w:rPr>
          <w:noProof/>
        </w:rPr>
        <w:t xml:space="preserve"> Adjusted Cohort Graduation Rate for Foster and Non-Foster Youth between 2021 and 2023</w:t>
      </w:r>
      <w:r>
        <w:rPr>
          <w:noProof/>
        </w:rPr>
        <w:tab/>
      </w:r>
      <w:r>
        <w:rPr>
          <w:noProof/>
        </w:rPr>
        <w:fldChar w:fldCharType="begin"/>
      </w:r>
      <w:r>
        <w:rPr>
          <w:noProof/>
        </w:rPr>
        <w:instrText xml:space="preserve"> PAGEREF _Toc170128390 \h </w:instrText>
      </w:r>
      <w:r>
        <w:rPr>
          <w:noProof/>
        </w:rPr>
      </w:r>
      <w:r>
        <w:rPr>
          <w:noProof/>
        </w:rPr>
        <w:fldChar w:fldCharType="separate"/>
      </w:r>
      <w:r>
        <w:rPr>
          <w:noProof/>
        </w:rPr>
        <w:t>43</w:t>
      </w:r>
      <w:r>
        <w:rPr>
          <w:noProof/>
        </w:rPr>
        <w:fldChar w:fldCharType="end"/>
      </w:r>
    </w:p>
    <w:p w14:paraId="1C4F1245" w14:textId="54D9BC35"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24: Dashboard High School Graduation Rate of Foster Youth and All Students for 2021-22 and 2022-23</w:t>
      </w:r>
      <w:r>
        <w:rPr>
          <w:noProof/>
        </w:rPr>
        <w:tab/>
      </w:r>
      <w:r>
        <w:rPr>
          <w:noProof/>
        </w:rPr>
        <w:fldChar w:fldCharType="begin"/>
      </w:r>
      <w:r>
        <w:rPr>
          <w:noProof/>
        </w:rPr>
        <w:instrText xml:space="preserve"> PAGEREF _Toc170128391 \h </w:instrText>
      </w:r>
      <w:r>
        <w:rPr>
          <w:noProof/>
        </w:rPr>
      </w:r>
      <w:r>
        <w:rPr>
          <w:noProof/>
        </w:rPr>
        <w:fldChar w:fldCharType="separate"/>
      </w:r>
      <w:r>
        <w:rPr>
          <w:noProof/>
        </w:rPr>
        <w:t>43</w:t>
      </w:r>
      <w:r>
        <w:rPr>
          <w:noProof/>
        </w:rPr>
        <w:fldChar w:fldCharType="end"/>
      </w:r>
    </w:p>
    <w:p w14:paraId="207CAF85" w14:textId="502420D9"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25: Adjusted Cohort Graduation Rate for Foster Youth by County for 2021-22 and 2022-23</w:t>
      </w:r>
      <w:r>
        <w:rPr>
          <w:noProof/>
        </w:rPr>
        <w:tab/>
      </w:r>
      <w:r>
        <w:rPr>
          <w:noProof/>
        </w:rPr>
        <w:fldChar w:fldCharType="begin"/>
      </w:r>
      <w:r>
        <w:rPr>
          <w:noProof/>
        </w:rPr>
        <w:instrText xml:space="preserve"> PAGEREF _Toc170128392 \h </w:instrText>
      </w:r>
      <w:r>
        <w:rPr>
          <w:noProof/>
        </w:rPr>
      </w:r>
      <w:r>
        <w:rPr>
          <w:noProof/>
        </w:rPr>
        <w:fldChar w:fldCharType="separate"/>
      </w:r>
      <w:r>
        <w:rPr>
          <w:noProof/>
        </w:rPr>
        <w:t>44</w:t>
      </w:r>
      <w:r>
        <w:rPr>
          <w:noProof/>
        </w:rPr>
        <w:fldChar w:fldCharType="end"/>
      </w:r>
    </w:p>
    <w:p w14:paraId="6A663B9C" w14:textId="44F93B83"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26: High School Dropout Rates of Foster and Non-Foster Youth for 2021–22 and 2022–23</w:t>
      </w:r>
      <w:r>
        <w:rPr>
          <w:noProof/>
        </w:rPr>
        <w:tab/>
      </w:r>
      <w:r>
        <w:rPr>
          <w:noProof/>
        </w:rPr>
        <w:fldChar w:fldCharType="begin"/>
      </w:r>
      <w:r>
        <w:rPr>
          <w:noProof/>
        </w:rPr>
        <w:instrText xml:space="preserve"> PAGEREF _Toc170128393 \h </w:instrText>
      </w:r>
      <w:r>
        <w:rPr>
          <w:noProof/>
        </w:rPr>
      </w:r>
      <w:r>
        <w:rPr>
          <w:noProof/>
        </w:rPr>
        <w:fldChar w:fldCharType="separate"/>
      </w:r>
      <w:r>
        <w:rPr>
          <w:noProof/>
        </w:rPr>
        <w:t>46</w:t>
      </w:r>
      <w:r>
        <w:rPr>
          <w:noProof/>
        </w:rPr>
        <w:fldChar w:fldCharType="end"/>
      </w:r>
    </w:p>
    <w:p w14:paraId="6F09B5A6" w14:textId="57571215"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 xml:space="preserve">Table 27: High </w:t>
      </w:r>
      <w:r w:rsidRPr="00E4696B">
        <w:rPr>
          <w:rFonts w:eastAsia="Arial" w:cs="Arial"/>
          <w:bCs/>
          <w:noProof/>
          <w:color w:val="000000" w:themeColor="text1"/>
        </w:rPr>
        <w:t>School</w:t>
      </w:r>
      <w:r>
        <w:rPr>
          <w:noProof/>
        </w:rPr>
        <w:t xml:space="preserve"> Dropout Rates and Counts of Foster Youth by County for 2021-22 and 2022–23 (included counts, although not required)</w:t>
      </w:r>
      <w:r>
        <w:rPr>
          <w:noProof/>
        </w:rPr>
        <w:tab/>
      </w:r>
      <w:r>
        <w:rPr>
          <w:noProof/>
        </w:rPr>
        <w:fldChar w:fldCharType="begin"/>
      </w:r>
      <w:r>
        <w:rPr>
          <w:noProof/>
        </w:rPr>
        <w:instrText xml:space="preserve"> PAGEREF _Toc170128394 \h </w:instrText>
      </w:r>
      <w:r>
        <w:rPr>
          <w:noProof/>
        </w:rPr>
      </w:r>
      <w:r>
        <w:rPr>
          <w:noProof/>
        </w:rPr>
        <w:fldChar w:fldCharType="separate"/>
      </w:r>
      <w:r>
        <w:rPr>
          <w:noProof/>
        </w:rPr>
        <w:t>46</w:t>
      </w:r>
      <w:r>
        <w:rPr>
          <w:noProof/>
        </w:rPr>
        <w:fldChar w:fldCharType="end"/>
      </w:r>
    </w:p>
    <w:p w14:paraId="628A834F" w14:textId="1F01632B"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 xml:space="preserve">Table 28: </w:t>
      </w:r>
      <w:r w:rsidRPr="00E4696B">
        <w:rPr>
          <w:rFonts w:eastAsia="Arial" w:cs="Arial"/>
          <w:bCs/>
          <w:noProof/>
          <w:color w:val="000000" w:themeColor="text1"/>
        </w:rPr>
        <w:t>Number</w:t>
      </w:r>
      <w:r>
        <w:rPr>
          <w:noProof/>
        </w:rPr>
        <w:t xml:space="preserve"> and Percentage of Pupils in Foster Care who Successfully Complete a Free Application for Federal Student Aid or California Dream Act Application while in Grade 12 in 2021-22</w:t>
      </w:r>
      <w:r>
        <w:rPr>
          <w:noProof/>
        </w:rPr>
        <w:tab/>
      </w:r>
      <w:r>
        <w:rPr>
          <w:noProof/>
        </w:rPr>
        <w:fldChar w:fldCharType="begin"/>
      </w:r>
      <w:r>
        <w:rPr>
          <w:noProof/>
        </w:rPr>
        <w:instrText xml:space="preserve"> PAGEREF _Toc170128395 \h </w:instrText>
      </w:r>
      <w:r>
        <w:rPr>
          <w:noProof/>
        </w:rPr>
      </w:r>
      <w:r>
        <w:rPr>
          <w:noProof/>
        </w:rPr>
        <w:fldChar w:fldCharType="separate"/>
      </w:r>
      <w:r>
        <w:rPr>
          <w:noProof/>
        </w:rPr>
        <w:t>48</w:t>
      </w:r>
      <w:r>
        <w:rPr>
          <w:noProof/>
        </w:rPr>
        <w:fldChar w:fldCharType="end"/>
      </w:r>
    </w:p>
    <w:p w14:paraId="76DC5E04" w14:textId="618BEFC4"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 xml:space="preserve">Table 29: Number and Percentage of Pupils </w:t>
      </w:r>
      <w:r w:rsidRPr="00E4696B">
        <w:rPr>
          <w:rFonts w:eastAsia="Arial" w:cs="Arial"/>
          <w:bCs/>
          <w:noProof/>
          <w:color w:val="000000" w:themeColor="text1"/>
        </w:rPr>
        <w:t>in</w:t>
      </w:r>
      <w:r>
        <w:rPr>
          <w:noProof/>
        </w:rPr>
        <w:t xml:space="preserve"> Foster Care who Successfully Complete a Free Application for Federal Student Aid or California Dream Act Application while in Grade 12 in 2022–23</w:t>
      </w:r>
      <w:r>
        <w:rPr>
          <w:noProof/>
        </w:rPr>
        <w:tab/>
      </w:r>
      <w:r>
        <w:rPr>
          <w:noProof/>
        </w:rPr>
        <w:fldChar w:fldCharType="begin"/>
      </w:r>
      <w:r>
        <w:rPr>
          <w:noProof/>
        </w:rPr>
        <w:instrText xml:space="preserve"> PAGEREF _Toc170128396 \h </w:instrText>
      </w:r>
      <w:r>
        <w:rPr>
          <w:noProof/>
        </w:rPr>
      </w:r>
      <w:r>
        <w:rPr>
          <w:noProof/>
        </w:rPr>
        <w:fldChar w:fldCharType="separate"/>
      </w:r>
      <w:r>
        <w:rPr>
          <w:noProof/>
        </w:rPr>
        <w:t>50</w:t>
      </w:r>
      <w:r>
        <w:rPr>
          <w:noProof/>
        </w:rPr>
        <w:fldChar w:fldCharType="end"/>
      </w:r>
    </w:p>
    <w:p w14:paraId="7F0FA401" w14:textId="1FC29B19"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30: Successful Transition to Postsecondary Education in College-Going Rates of Foster and non-Foster Youth by County for 2019, 2020, 2021</w:t>
      </w:r>
      <w:r>
        <w:rPr>
          <w:noProof/>
        </w:rPr>
        <w:tab/>
      </w:r>
      <w:r>
        <w:rPr>
          <w:noProof/>
        </w:rPr>
        <w:fldChar w:fldCharType="begin"/>
      </w:r>
      <w:r>
        <w:rPr>
          <w:noProof/>
        </w:rPr>
        <w:instrText xml:space="preserve"> PAGEREF _Toc170128397 \h </w:instrText>
      </w:r>
      <w:r>
        <w:rPr>
          <w:noProof/>
        </w:rPr>
      </w:r>
      <w:r>
        <w:rPr>
          <w:noProof/>
        </w:rPr>
        <w:fldChar w:fldCharType="separate"/>
      </w:r>
      <w:r>
        <w:rPr>
          <w:noProof/>
        </w:rPr>
        <w:t>53</w:t>
      </w:r>
      <w:r>
        <w:rPr>
          <w:noProof/>
        </w:rPr>
        <w:fldChar w:fldCharType="end"/>
      </w:r>
    </w:p>
    <w:p w14:paraId="1613B194" w14:textId="19D0A019"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 xml:space="preserve">Table 31: Foster Youth </w:t>
      </w:r>
      <w:r w:rsidRPr="00E4696B">
        <w:rPr>
          <w:rFonts w:eastAsia="Arial" w:cs="Arial"/>
          <w:bCs/>
          <w:noProof/>
        </w:rPr>
        <w:t>Services</w:t>
      </w:r>
      <w:r>
        <w:rPr>
          <w:noProof/>
        </w:rPr>
        <w:t xml:space="preserve"> Coordinating Program Fund Allocations by County for 2021-22 and 2022-23</w:t>
      </w:r>
      <w:r>
        <w:rPr>
          <w:noProof/>
        </w:rPr>
        <w:tab/>
      </w:r>
      <w:r>
        <w:rPr>
          <w:noProof/>
        </w:rPr>
        <w:fldChar w:fldCharType="begin"/>
      </w:r>
      <w:r>
        <w:rPr>
          <w:noProof/>
        </w:rPr>
        <w:instrText xml:space="preserve"> PAGEREF _Toc170128398 \h </w:instrText>
      </w:r>
      <w:r>
        <w:rPr>
          <w:noProof/>
        </w:rPr>
      </w:r>
      <w:r>
        <w:rPr>
          <w:noProof/>
        </w:rPr>
        <w:fldChar w:fldCharType="separate"/>
      </w:r>
      <w:r>
        <w:rPr>
          <w:noProof/>
        </w:rPr>
        <w:t>56</w:t>
      </w:r>
      <w:r>
        <w:rPr>
          <w:noProof/>
        </w:rPr>
        <w:fldChar w:fldCharType="end"/>
      </w:r>
    </w:p>
    <w:p w14:paraId="0C902DF2" w14:textId="092AEFE0"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32: Number of County Offices of Education Having Various Stakeholders Represented on Executive Advisory Councils</w:t>
      </w:r>
      <w:r>
        <w:rPr>
          <w:noProof/>
        </w:rPr>
        <w:tab/>
      </w:r>
      <w:r>
        <w:rPr>
          <w:noProof/>
        </w:rPr>
        <w:fldChar w:fldCharType="begin"/>
      </w:r>
      <w:r>
        <w:rPr>
          <w:noProof/>
        </w:rPr>
        <w:instrText xml:space="preserve"> PAGEREF _Toc170128399 \h </w:instrText>
      </w:r>
      <w:r>
        <w:rPr>
          <w:noProof/>
        </w:rPr>
      </w:r>
      <w:r>
        <w:rPr>
          <w:noProof/>
        </w:rPr>
        <w:fldChar w:fldCharType="separate"/>
      </w:r>
      <w:r>
        <w:rPr>
          <w:noProof/>
        </w:rPr>
        <w:t>62</w:t>
      </w:r>
      <w:r>
        <w:rPr>
          <w:noProof/>
        </w:rPr>
        <w:fldChar w:fldCharType="end"/>
      </w:r>
    </w:p>
    <w:p w14:paraId="123F52B7" w14:textId="4BB88006"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33: Number and Percent of Formal Agreements among County Agencies for 2021-22 and 2022-23</w:t>
      </w:r>
      <w:r>
        <w:rPr>
          <w:noProof/>
        </w:rPr>
        <w:tab/>
      </w:r>
      <w:r>
        <w:rPr>
          <w:noProof/>
        </w:rPr>
        <w:fldChar w:fldCharType="begin"/>
      </w:r>
      <w:r>
        <w:rPr>
          <w:noProof/>
        </w:rPr>
        <w:instrText xml:space="preserve"> PAGEREF _Toc170128400 \h </w:instrText>
      </w:r>
      <w:r>
        <w:rPr>
          <w:noProof/>
        </w:rPr>
      </w:r>
      <w:r>
        <w:rPr>
          <w:noProof/>
        </w:rPr>
        <w:fldChar w:fldCharType="separate"/>
      </w:r>
      <w:r>
        <w:rPr>
          <w:noProof/>
        </w:rPr>
        <w:t>63</w:t>
      </w:r>
      <w:r>
        <w:rPr>
          <w:noProof/>
        </w:rPr>
        <w:fldChar w:fldCharType="end"/>
      </w:r>
    </w:p>
    <w:p w14:paraId="2254F9FE" w14:textId="0EB6C7AC"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34: Number of LEAs Supported by County Foster Youth Services Coordinating Programs in Local Control and Accountability Plan Consultation in 2021-22 and 2022-23</w:t>
      </w:r>
      <w:r>
        <w:rPr>
          <w:noProof/>
        </w:rPr>
        <w:tab/>
      </w:r>
      <w:r>
        <w:rPr>
          <w:noProof/>
        </w:rPr>
        <w:fldChar w:fldCharType="begin"/>
      </w:r>
      <w:r>
        <w:rPr>
          <w:noProof/>
        </w:rPr>
        <w:instrText xml:space="preserve"> PAGEREF _Toc170128401 \h </w:instrText>
      </w:r>
      <w:r>
        <w:rPr>
          <w:noProof/>
        </w:rPr>
      </w:r>
      <w:r>
        <w:rPr>
          <w:noProof/>
        </w:rPr>
        <w:fldChar w:fldCharType="separate"/>
      </w:r>
      <w:r>
        <w:rPr>
          <w:noProof/>
        </w:rPr>
        <w:t>64</w:t>
      </w:r>
      <w:r>
        <w:rPr>
          <w:noProof/>
        </w:rPr>
        <w:fldChar w:fldCharType="end"/>
      </w:r>
    </w:p>
    <w:p w14:paraId="31075200" w14:textId="6DAFE872"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35: Number of Local Educational Agencies that Attended Foster Youth Services Coordinating Program Trainings or Meetings in 2021-22 and 2022-23</w:t>
      </w:r>
      <w:r>
        <w:rPr>
          <w:noProof/>
        </w:rPr>
        <w:tab/>
      </w:r>
      <w:r>
        <w:rPr>
          <w:noProof/>
        </w:rPr>
        <w:fldChar w:fldCharType="begin"/>
      </w:r>
      <w:r>
        <w:rPr>
          <w:noProof/>
        </w:rPr>
        <w:instrText xml:space="preserve"> PAGEREF _Toc170128402 \h </w:instrText>
      </w:r>
      <w:r>
        <w:rPr>
          <w:noProof/>
        </w:rPr>
      </w:r>
      <w:r>
        <w:rPr>
          <w:noProof/>
        </w:rPr>
        <w:fldChar w:fldCharType="separate"/>
      </w:r>
      <w:r>
        <w:rPr>
          <w:noProof/>
        </w:rPr>
        <w:t>65</w:t>
      </w:r>
      <w:r>
        <w:rPr>
          <w:noProof/>
        </w:rPr>
        <w:fldChar w:fldCharType="end"/>
      </w:r>
    </w:p>
    <w:p w14:paraId="00E1A3D8" w14:textId="5DAB28D8"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t>Table 36: Number of Trainings Provided to School Districts by County Foster Youth Services Coordinating Programs in 2021-22 and 2022-23</w:t>
      </w:r>
      <w:r>
        <w:rPr>
          <w:noProof/>
        </w:rPr>
        <w:tab/>
      </w:r>
      <w:r>
        <w:rPr>
          <w:noProof/>
        </w:rPr>
        <w:fldChar w:fldCharType="begin"/>
      </w:r>
      <w:r>
        <w:rPr>
          <w:noProof/>
        </w:rPr>
        <w:instrText xml:space="preserve"> PAGEREF _Toc170128403 \h </w:instrText>
      </w:r>
      <w:r>
        <w:rPr>
          <w:noProof/>
        </w:rPr>
      </w:r>
      <w:r>
        <w:rPr>
          <w:noProof/>
        </w:rPr>
        <w:fldChar w:fldCharType="separate"/>
      </w:r>
      <w:r>
        <w:rPr>
          <w:noProof/>
        </w:rPr>
        <w:t>65</w:t>
      </w:r>
      <w:r>
        <w:rPr>
          <w:noProof/>
        </w:rPr>
        <w:fldChar w:fldCharType="end"/>
      </w:r>
    </w:p>
    <w:p w14:paraId="6B5740C6" w14:textId="68C1A5F9" w:rsidR="003D53A7" w:rsidRDefault="003D53A7">
      <w:pPr>
        <w:pStyle w:val="TableofFigures"/>
        <w:tabs>
          <w:tab w:val="right" w:leader="dot" w:pos="9350"/>
        </w:tabs>
        <w:rPr>
          <w:rFonts w:asciiTheme="minorHAnsi" w:eastAsiaTheme="minorEastAsia" w:hAnsiTheme="minorHAnsi" w:cstheme="minorBidi"/>
          <w:noProof/>
          <w:kern w:val="2"/>
          <w:szCs w:val="24"/>
          <w14:ligatures w14:val="standardContextual"/>
        </w:rPr>
      </w:pPr>
      <w:r>
        <w:rPr>
          <w:noProof/>
        </w:rPr>
        <w:lastRenderedPageBreak/>
        <w:t>Table 37: Collaborative Agencies and Services Provided</w:t>
      </w:r>
      <w:r>
        <w:rPr>
          <w:noProof/>
        </w:rPr>
        <w:tab/>
      </w:r>
      <w:r>
        <w:rPr>
          <w:noProof/>
        </w:rPr>
        <w:fldChar w:fldCharType="begin"/>
      </w:r>
      <w:r>
        <w:rPr>
          <w:noProof/>
        </w:rPr>
        <w:instrText xml:space="preserve"> PAGEREF _Toc170128404 \h </w:instrText>
      </w:r>
      <w:r>
        <w:rPr>
          <w:noProof/>
        </w:rPr>
      </w:r>
      <w:r>
        <w:rPr>
          <w:noProof/>
        </w:rPr>
        <w:fldChar w:fldCharType="separate"/>
      </w:r>
      <w:r>
        <w:rPr>
          <w:noProof/>
        </w:rPr>
        <w:t>66</w:t>
      </w:r>
      <w:r>
        <w:rPr>
          <w:noProof/>
        </w:rPr>
        <w:fldChar w:fldCharType="end"/>
      </w:r>
    </w:p>
    <w:p w14:paraId="3EB5FD23" w14:textId="0D5CEBB0" w:rsidR="009B0BF3" w:rsidRPr="003D53A7" w:rsidRDefault="00B9669C">
      <w:pPr>
        <w:spacing w:before="0"/>
        <w:jc w:val="center"/>
        <w:rPr>
          <w:b/>
        </w:rPr>
        <w:sectPr w:rsidR="009B0BF3" w:rsidRPr="003D53A7" w:rsidSect="00B97333">
          <w:headerReference w:type="default"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docGrid w:linePitch="326"/>
        </w:sectPr>
      </w:pPr>
      <w:r w:rsidRPr="003D53A7">
        <w:rPr>
          <w:b/>
          <w:color w:val="2B579A"/>
          <w:shd w:val="clear" w:color="auto" w:fill="E6E6E6"/>
        </w:rPr>
        <w:fldChar w:fldCharType="end"/>
      </w:r>
    </w:p>
    <w:p w14:paraId="66BD02AD" w14:textId="3A3F8BCE" w:rsidR="009B0BF3" w:rsidRPr="003D53A7" w:rsidRDefault="009B0BF3" w:rsidP="00DF5548">
      <w:pPr>
        <w:pStyle w:val="Heading2"/>
        <w:jc w:val="center"/>
      </w:pPr>
      <w:bookmarkStart w:id="20" w:name="_Toc3922422"/>
      <w:bookmarkStart w:id="21" w:name="_Toc115854114"/>
      <w:bookmarkStart w:id="22" w:name="_Toc170124606"/>
      <w:r w:rsidRPr="003D53A7">
        <w:lastRenderedPageBreak/>
        <w:t>Executive</w:t>
      </w:r>
      <w:r w:rsidR="00F74E1D" w:rsidRPr="003D53A7">
        <w:t xml:space="preserve"> </w:t>
      </w:r>
      <w:r w:rsidRPr="003D53A7">
        <w:t>Summary</w:t>
      </w:r>
      <w:bookmarkEnd w:id="20"/>
      <w:bookmarkEnd w:id="21"/>
      <w:bookmarkEnd w:id="22"/>
    </w:p>
    <w:p w14:paraId="41DFB2F0" w14:textId="38CB8D1A" w:rsidR="00576DF2" w:rsidRPr="003D53A7" w:rsidRDefault="00576DF2" w:rsidP="03B8CE0F">
      <w:pPr>
        <w:spacing w:after="0"/>
        <w:rPr>
          <w:rFonts w:cstheme="minorBidi"/>
          <w:color w:val="0E101A"/>
        </w:rPr>
      </w:pPr>
      <w:bookmarkStart w:id="23" w:name="_Toc2854767"/>
      <w:bookmarkStart w:id="24" w:name="_Toc19703398"/>
      <w:r w:rsidRPr="003D53A7">
        <w:rPr>
          <w:rFonts w:cstheme="minorBidi"/>
          <w:color w:val="0E101A"/>
        </w:rPr>
        <w:t>This</w:t>
      </w:r>
      <w:r w:rsidR="00F74E1D" w:rsidRPr="003D53A7">
        <w:rPr>
          <w:rFonts w:cstheme="minorBidi"/>
          <w:color w:val="0E101A"/>
        </w:rPr>
        <w:t xml:space="preserve"> </w:t>
      </w:r>
      <w:r w:rsidRPr="003D53A7">
        <w:rPr>
          <w:rFonts w:cstheme="minorBidi"/>
          <w:color w:val="0E101A"/>
        </w:rPr>
        <w:t>report</w:t>
      </w:r>
      <w:r w:rsidR="00F74E1D" w:rsidRPr="003D53A7">
        <w:rPr>
          <w:rFonts w:cstheme="minorBidi"/>
          <w:color w:val="0E101A"/>
        </w:rPr>
        <w:t xml:space="preserve"> </w:t>
      </w:r>
      <w:r w:rsidRPr="003D53A7">
        <w:rPr>
          <w:rFonts w:cstheme="minorBidi"/>
          <w:color w:val="0E101A"/>
        </w:rPr>
        <w:t>is</w:t>
      </w:r>
      <w:r w:rsidR="00F74E1D" w:rsidRPr="003D53A7">
        <w:rPr>
          <w:rFonts w:cstheme="minorBidi"/>
          <w:color w:val="0E101A"/>
        </w:rPr>
        <w:t xml:space="preserve"> </w:t>
      </w:r>
      <w:r w:rsidRPr="003D53A7">
        <w:rPr>
          <w:rFonts w:cstheme="minorBidi"/>
          <w:color w:val="0E101A"/>
        </w:rPr>
        <w:t>required</w:t>
      </w:r>
      <w:r w:rsidR="00F74E1D" w:rsidRPr="003D53A7">
        <w:rPr>
          <w:rFonts w:cstheme="minorBidi"/>
          <w:color w:val="0E101A"/>
        </w:rPr>
        <w:t xml:space="preserve"> </w:t>
      </w:r>
      <w:r w:rsidRPr="003D53A7">
        <w:rPr>
          <w:rFonts w:cstheme="minorBidi"/>
          <w:color w:val="0E101A"/>
        </w:rPr>
        <w:t>by</w:t>
      </w:r>
      <w:r w:rsidR="00F74E1D" w:rsidRPr="003D53A7">
        <w:rPr>
          <w:rFonts w:cstheme="minorBidi"/>
          <w:color w:val="0E101A"/>
        </w:rPr>
        <w:t xml:space="preserve"> </w:t>
      </w:r>
      <w:r w:rsidRPr="003D53A7">
        <w:rPr>
          <w:rFonts w:cstheme="minorBidi"/>
          <w:color w:val="0E101A"/>
        </w:rPr>
        <w:t>California</w:t>
      </w:r>
      <w:r w:rsidR="00F74E1D" w:rsidRPr="003D53A7">
        <w:rPr>
          <w:rFonts w:cs="Arial"/>
          <w:color w:val="0E101A"/>
        </w:rPr>
        <w:t xml:space="preserve"> </w:t>
      </w:r>
      <w:r w:rsidRPr="003D53A7">
        <w:rPr>
          <w:rFonts w:cstheme="minorBidi"/>
          <w:i/>
          <w:iCs/>
          <w:color w:val="0E101A"/>
        </w:rPr>
        <w:t>Education</w:t>
      </w:r>
      <w:r w:rsidR="00F74E1D" w:rsidRPr="003D53A7">
        <w:rPr>
          <w:rFonts w:cstheme="minorBidi"/>
          <w:i/>
          <w:iCs/>
          <w:color w:val="0E101A"/>
        </w:rPr>
        <w:t xml:space="preserve"> </w:t>
      </w:r>
      <w:r w:rsidRPr="003D53A7">
        <w:rPr>
          <w:rFonts w:cstheme="minorBidi"/>
          <w:i/>
          <w:iCs/>
          <w:color w:val="0E101A"/>
        </w:rPr>
        <w:t>Code</w:t>
      </w:r>
      <w:r w:rsidR="00F74E1D" w:rsidRPr="003D53A7">
        <w:rPr>
          <w:rFonts w:cs="Arial"/>
          <w:i/>
          <w:iCs/>
          <w:color w:val="0E101A"/>
        </w:rPr>
        <w:t xml:space="preserve"> </w:t>
      </w:r>
      <w:r w:rsidR="00736774" w:rsidRPr="003D53A7">
        <w:rPr>
          <w:rFonts w:cs="Arial"/>
          <w:i/>
          <w:iCs/>
          <w:color w:val="0E101A"/>
        </w:rPr>
        <w:t>(EC)</w:t>
      </w:r>
      <w:r w:rsidR="00F74E1D" w:rsidRPr="003D53A7">
        <w:rPr>
          <w:rFonts w:cs="Arial"/>
          <w:color w:val="0E101A"/>
        </w:rPr>
        <w:t xml:space="preserve"> </w:t>
      </w:r>
      <w:r w:rsidRPr="003D53A7">
        <w:rPr>
          <w:rFonts w:cstheme="minorBidi"/>
          <w:color w:val="0E101A"/>
        </w:rPr>
        <w:t>Section</w:t>
      </w:r>
      <w:r w:rsidR="00F74E1D" w:rsidRPr="003D53A7">
        <w:rPr>
          <w:rFonts w:cstheme="minorBidi"/>
          <w:color w:val="0E101A"/>
        </w:rPr>
        <w:t xml:space="preserve"> </w:t>
      </w:r>
      <w:r w:rsidRPr="003D53A7">
        <w:rPr>
          <w:rFonts w:cstheme="minorBidi"/>
          <w:color w:val="0E101A"/>
        </w:rPr>
        <w:t>42923(b).</w:t>
      </w:r>
      <w:r w:rsidR="00F74E1D" w:rsidRPr="003D53A7">
        <w:rPr>
          <w:rFonts w:cstheme="minorBidi"/>
          <w:color w:val="0E101A"/>
        </w:rPr>
        <w:t xml:space="preserve"> </w:t>
      </w:r>
      <w:r w:rsidRPr="003D53A7">
        <w:rPr>
          <w:rFonts w:cstheme="minorBidi"/>
          <w:color w:val="0E101A"/>
        </w:rPr>
        <w:t>For</w:t>
      </w:r>
      <w:r w:rsidR="00F74E1D" w:rsidRPr="003D53A7">
        <w:rPr>
          <w:rFonts w:cstheme="minorBidi"/>
          <w:color w:val="0E101A"/>
        </w:rPr>
        <w:t xml:space="preserve"> </w:t>
      </w:r>
      <w:r w:rsidRPr="003D53A7">
        <w:rPr>
          <w:rFonts w:cstheme="minorBidi"/>
          <w:color w:val="0E101A"/>
        </w:rPr>
        <w:t>every</w:t>
      </w:r>
      <w:r w:rsidR="00F74E1D" w:rsidRPr="003D53A7">
        <w:rPr>
          <w:rFonts w:cstheme="minorBidi"/>
          <w:color w:val="0E101A"/>
        </w:rPr>
        <w:t xml:space="preserve"> </w:t>
      </w:r>
      <w:r w:rsidRPr="003D53A7">
        <w:rPr>
          <w:rFonts w:cstheme="minorBidi"/>
          <w:color w:val="0E101A"/>
        </w:rPr>
        <w:t>even-numbered</w:t>
      </w:r>
      <w:r w:rsidR="00F74E1D" w:rsidRPr="003D53A7">
        <w:rPr>
          <w:rFonts w:cstheme="minorBidi"/>
          <w:color w:val="0E101A"/>
        </w:rPr>
        <w:t xml:space="preserve"> </w:t>
      </w:r>
      <w:r w:rsidRPr="003D53A7">
        <w:rPr>
          <w:rFonts w:cstheme="minorBidi"/>
          <w:color w:val="0E101A"/>
        </w:rPr>
        <w:t>year,</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California</w:t>
      </w:r>
      <w:r w:rsidR="00F74E1D" w:rsidRPr="003D53A7">
        <w:rPr>
          <w:rFonts w:cstheme="minorBidi"/>
          <w:color w:val="0E101A"/>
        </w:rPr>
        <w:t xml:space="preserve"> </w:t>
      </w:r>
      <w:r w:rsidRPr="003D53A7">
        <w:rPr>
          <w:rFonts w:cstheme="minorBidi"/>
          <w:color w:val="0E101A"/>
        </w:rPr>
        <w:t>Department</w:t>
      </w:r>
      <w:r w:rsidR="00F74E1D" w:rsidRPr="003D53A7">
        <w:rPr>
          <w:rFonts w:cstheme="minorBidi"/>
          <w:color w:val="0E101A"/>
        </w:rPr>
        <w:t xml:space="preserve"> </w:t>
      </w:r>
      <w:r w:rsidRPr="003D53A7">
        <w:rPr>
          <w:rFonts w:cstheme="minorBidi"/>
          <w:color w:val="0E101A"/>
        </w:rPr>
        <w:t>of</w:t>
      </w:r>
      <w:r w:rsidR="00F74E1D" w:rsidRPr="003D53A7">
        <w:rPr>
          <w:rFonts w:cstheme="minorBidi"/>
          <w:color w:val="0E101A"/>
        </w:rPr>
        <w:t xml:space="preserve"> </w:t>
      </w:r>
      <w:r w:rsidR="4B5D7EE5" w:rsidRPr="003D53A7">
        <w:rPr>
          <w:rFonts w:cstheme="minorBidi"/>
          <w:color w:val="0E101A"/>
        </w:rPr>
        <w:t>E</w:t>
      </w:r>
      <w:r w:rsidRPr="003D53A7">
        <w:rPr>
          <w:rFonts w:cstheme="minorBidi"/>
          <w:color w:val="0E101A"/>
        </w:rPr>
        <w:t>ducation</w:t>
      </w:r>
      <w:r w:rsidR="00F74E1D" w:rsidRPr="003D53A7">
        <w:rPr>
          <w:rFonts w:cstheme="minorBidi"/>
          <w:color w:val="0E101A"/>
        </w:rPr>
        <w:t xml:space="preserve"> </w:t>
      </w:r>
      <w:r w:rsidRPr="003D53A7">
        <w:rPr>
          <w:rFonts w:cstheme="minorBidi"/>
          <w:color w:val="0E101A"/>
        </w:rPr>
        <w:t>(CDE)</w:t>
      </w:r>
      <w:r w:rsidR="00F74E1D" w:rsidRPr="003D53A7">
        <w:rPr>
          <w:rFonts w:cstheme="minorBidi"/>
          <w:color w:val="0E101A"/>
        </w:rPr>
        <w:t xml:space="preserve"> </w:t>
      </w:r>
      <w:r w:rsidRPr="003D53A7">
        <w:rPr>
          <w:rFonts w:cstheme="minorBidi"/>
          <w:color w:val="0E101A"/>
        </w:rPr>
        <w:t>provides</w:t>
      </w:r>
      <w:r w:rsidR="00F74E1D" w:rsidRPr="003D53A7">
        <w:rPr>
          <w:rFonts w:cstheme="minorBidi"/>
          <w:color w:val="0E101A"/>
        </w:rPr>
        <w:t xml:space="preserve"> </w:t>
      </w:r>
      <w:r w:rsidRPr="003D53A7">
        <w:rPr>
          <w:rFonts w:cstheme="minorBidi"/>
          <w:color w:val="0E101A"/>
        </w:rPr>
        <w:t>a</w:t>
      </w:r>
      <w:r w:rsidR="00F74E1D" w:rsidRPr="003D53A7">
        <w:rPr>
          <w:rFonts w:cstheme="minorBidi"/>
          <w:color w:val="0E101A"/>
        </w:rPr>
        <w:t xml:space="preserve"> </w:t>
      </w:r>
      <w:r w:rsidRPr="003D53A7">
        <w:rPr>
          <w:rFonts w:cstheme="minorBidi"/>
          <w:color w:val="0E101A"/>
        </w:rPr>
        <w:t>report</w:t>
      </w:r>
      <w:r w:rsidR="00F74E1D" w:rsidRPr="003D53A7">
        <w:rPr>
          <w:rFonts w:cstheme="minorBidi"/>
          <w:color w:val="0E101A"/>
        </w:rPr>
        <w:t xml:space="preserve"> </w:t>
      </w:r>
      <w:r w:rsidRPr="003D53A7">
        <w:rPr>
          <w:rFonts w:cstheme="minorBidi"/>
          <w:color w:val="0E101A"/>
        </w:rPr>
        <w:t>to</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Governor,</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Legislature,</w:t>
      </w:r>
      <w:r w:rsidR="00F74E1D" w:rsidRPr="003D53A7">
        <w:rPr>
          <w:rFonts w:cstheme="minorBidi"/>
          <w:color w:val="0E101A"/>
        </w:rPr>
        <w:t xml:space="preserve"> </w:t>
      </w:r>
      <w:r w:rsidRPr="003D53A7">
        <w:rPr>
          <w:rFonts w:cstheme="minorBidi"/>
          <w:color w:val="0E101A"/>
        </w:rPr>
        <w:t>and</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Legislative</w:t>
      </w:r>
      <w:r w:rsidR="00F74E1D" w:rsidRPr="003D53A7">
        <w:rPr>
          <w:rFonts w:cstheme="minorBidi"/>
          <w:color w:val="0E101A"/>
        </w:rPr>
        <w:t xml:space="preserve"> </w:t>
      </w:r>
      <w:r w:rsidRPr="003D53A7">
        <w:rPr>
          <w:rFonts w:cs="Arial"/>
          <w:color w:val="0E101A"/>
        </w:rPr>
        <w:t>Analyst's</w:t>
      </w:r>
      <w:r w:rsidR="00F74E1D" w:rsidRPr="003D53A7">
        <w:rPr>
          <w:rFonts w:cstheme="minorBidi"/>
          <w:color w:val="0E101A"/>
        </w:rPr>
        <w:t xml:space="preserve"> </w:t>
      </w:r>
      <w:r w:rsidRPr="003D53A7">
        <w:rPr>
          <w:rFonts w:cstheme="minorBidi"/>
          <w:color w:val="0E101A"/>
        </w:rPr>
        <w:t>Office</w:t>
      </w:r>
      <w:r w:rsidR="00F74E1D" w:rsidRPr="003D53A7">
        <w:rPr>
          <w:rFonts w:cstheme="minorBidi"/>
          <w:color w:val="0E101A"/>
        </w:rPr>
        <w:t xml:space="preserve"> </w:t>
      </w:r>
      <w:r w:rsidRPr="003D53A7">
        <w:rPr>
          <w:rFonts w:cstheme="minorBidi"/>
          <w:color w:val="0E101A"/>
        </w:rPr>
        <w:t>with</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activities</w:t>
      </w:r>
      <w:r w:rsidR="00F74E1D" w:rsidRPr="003D53A7">
        <w:rPr>
          <w:rFonts w:cstheme="minorBidi"/>
          <w:color w:val="0E101A"/>
        </w:rPr>
        <w:t xml:space="preserve"> </w:t>
      </w:r>
      <w:r w:rsidRPr="003D53A7">
        <w:rPr>
          <w:rFonts w:cstheme="minorBidi"/>
          <w:color w:val="0E101A"/>
        </w:rPr>
        <w:t>of</w:t>
      </w:r>
      <w:r w:rsidR="00F74E1D" w:rsidRPr="003D53A7">
        <w:rPr>
          <w:rFonts w:cstheme="minorBidi"/>
          <w:color w:val="0E101A"/>
        </w:rPr>
        <w:t xml:space="preserve"> </w:t>
      </w:r>
      <w:r w:rsidRPr="003D53A7">
        <w:rPr>
          <w:rFonts w:cs="Arial"/>
        </w:rPr>
        <w:t>California’s</w:t>
      </w:r>
      <w:bookmarkStart w:id="25" w:name="_Hlk118810774"/>
      <w:r w:rsidR="006256CF">
        <w:rPr>
          <w:rFonts w:cstheme="minorBidi"/>
          <w:color w:val="0E101A"/>
        </w:rPr>
        <w:t xml:space="preserve"> </w:t>
      </w:r>
      <w:r w:rsidRPr="003D53A7">
        <w:rPr>
          <w:rFonts w:cstheme="minorBidi"/>
          <w:color w:val="0E101A"/>
        </w:rPr>
        <w:t>FYSCP</w:t>
      </w:r>
      <w:bookmarkEnd w:id="25"/>
      <w:r w:rsidR="00F74E1D" w:rsidRPr="003D53A7">
        <w:rPr>
          <w:rFonts w:cstheme="minorBidi"/>
          <w:color w:val="0E101A"/>
        </w:rPr>
        <w:t xml:space="preserve"> </w:t>
      </w:r>
      <w:r w:rsidRPr="003D53A7">
        <w:rPr>
          <w:rFonts w:cstheme="minorBidi"/>
          <w:color w:val="0E101A"/>
        </w:rPr>
        <w:t>and</w:t>
      </w:r>
      <w:r w:rsidR="00F74E1D" w:rsidRPr="003D53A7">
        <w:rPr>
          <w:rFonts w:cstheme="minorBidi"/>
          <w:color w:val="0E101A"/>
        </w:rPr>
        <w:t xml:space="preserve"> </w:t>
      </w:r>
      <w:r w:rsidRPr="003D53A7">
        <w:rPr>
          <w:rFonts w:cstheme="minorBidi"/>
          <w:color w:val="0E101A"/>
        </w:rPr>
        <w:t>student</w:t>
      </w:r>
      <w:r w:rsidR="00F74E1D" w:rsidRPr="003D53A7">
        <w:rPr>
          <w:rFonts w:cstheme="minorBidi"/>
          <w:color w:val="0E101A"/>
        </w:rPr>
        <w:t xml:space="preserve"> </w:t>
      </w:r>
      <w:r w:rsidRPr="003D53A7">
        <w:rPr>
          <w:rFonts w:cstheme="minorBidi"/>
          <w:color w:val="0E101A"/>
        </w:rPr>
        <w:t>learning</w:t>
      </w:r>
      <w:r w:rsidR="00F74E1D" w:rsidRPr="003D53A7">
        <w:rPr>
          <w:rFonts w:cstheme="minorBidi"/>
          <w:color w:val="0E101A"/>
        </w:rPr>
        <w:t xml:space="preserve"> </w:t>
      </w:r>
      <w:r w:rsidRPr="003D53A7">
        <w:rPr>
          <w:rFonts w:cstheme="minorBidi"/>
          <w:color w:val="0E101A"/>
        </w:rPr>
        <w:t>outcomes</w:t>
      </w:r>
      <w:r w:rsidR="00F74E1D" w:rsidRPr="003D53A7">
        <w:rPr>
          <w:rFonts w:cstheme="minorBidi"/>
          <w:color w:val="0E101A"/>
        </w:rPr>
        <w:t xml:space="preserve"> </w:t>
      </w:r>
      <w:r w:rsidRPr="003D53A7">
        <w:rPr>
          <w:rFonts w:cstheme="minorBidi"/>
          <w:color w:val="0E101A"/>
        </w:rPr>
        <w:t>of</w:t>
      </w:r>
      <w:r w:rsidR="00F74E1D" w:rsidRPr="003D53A7">
        <w:rPr>
          <w:rFonts w:cstheme="minorBidi"/>
          <w:color w:val="0E101A"/>
        </w:rPr>
        <w:t xml:space="preserve"> </w:t>
      </w:r>
      <w:r w:rsidRPr="003D53A7">
        <w:rPr>
          <w:rFonts w:cstheme="minorBidi"/>
          <w:color w:val="0E101A"/>
        </w:rPr>
        <w:t>foster</w:t>
      </w:r>
      <w:r w:rsidR="00F74E1D" w:rsidRPr="003D53A7">
        <w:rPr>
          <w:rFonts w:cstheme="minorBidi"/>
          <w:color w:val="0E101A"/>
        </w:rPr>
        <w:t xml:space="preserve"> </w:t>
      </w:r>
      <w:r w:rsidRPr="003D53A7">
        <w:rPr>
          <w:rFonts w:cstheme="minorBidi"/>
          <w:color w:val="0E101A"/>
        </w:rPr>
        <w:t>youth.</w:t>
      </w:r>
      <w:r w:rsidR="00F74E1D" w:rsidRPr="003D53A7">
        <w:rPr>
          <w:rFonts w:cstheme="minorBidi"/>
          <w:color w:val="0E101A"/>
        </w:rPr>
        <w:t xml:space="preserve"> </w:t>
      </w:r>
      <w:r w:rsidRPr="003D53A7">
        <w:rPr>
          <w:rFonts w:cstheme="minorBidi"/>
          <w:color w:val="0E101A"/>
        </w:rPr>
        <w:t>This</w:t>
      </w:r>
      <w:r w:rsidR="00F74E1D" w:rsidRPr="003D53A7">
        <w:rPr>
          <w:rFonts w:cstheme="minorBidi"/>
          <w:color w:val="0E101A"/>
        </w:rPr>
        <w:t xml:space="preserve"> </w:t>
      </w:r>
      <w:r w:rsidRPr="003D53A7">
        <w:rPr>
          <w:rFonts w:cstheme="minorBidi"/>
          <w:color w:val="0E101A"/>
        </w:rPr>
        <w:t>report</w:t>
      </w:r>
      <w:r w:rsidR="00F74E1D" w:rsidRPr="003D53A7">
        <w:rPr>
          <w:rFonts w:cstheme="minorBidi"/>
          <w:color w:val="0E101A"/>
        </w:rPr>
        <w:t xml:space="preserve"> </w:t>
      </w:r>
      <w:r w:rsidRPr="003D53A7">
        <w:rPr>
          <w:rFonts w:cstheme="minorBidi"/>
          <w:color w:val="0E101A"/>
        </w:rPr>
        <w:t>includes</w:t>
      </w:r>
      <w:r w:rsidR="00F74E1D" w:rsidRPr="003D53A7">
        <w:rPr>
          <w:rFonts w:cstheme="minorBidi"/>
          <w:color w:val="0E101A"/>
        </w:rPr>
        <w:t xml:space="preserve"> </w:t>
      </w:r>
      <w:r w:rsidRPr="003D53A7">
        <w:rPr>
          <w:rFonts w:cstheme="minorBidi"/>
          <w:color w:val="0E101A"/>
        </w:rPr>
        <w:t>information</w:t>
      </w:r>
      <w:r w:rsidR="00F74E1D" w:rsidRPr="003D53A7">
        <w:rPr>
          <w:rFonts w:cstheme="minorBidi"/>
          <w:color w:val="0E101A"/>
        </w:rPr>
        <w:t xml:space="preserve"> </w:t>
      </w:r>
      <w:r w:rsidRPr="003D53A7">
        <w:rPr>
          <w:rFonts w:cstheme="minorBidi"/>
          <w:color w:val="0E101A"/>
        </w:rPr>
        <w:t>for</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20</w:t>
      </w:r>
      <w:r w:rsidR="00665557" w:rsidRPr="003D53A7">
        <w:rPr>
          <w:rFonts w:cstheme="minorBidi"/>
          <w:color w:val="0E101A"/>
        </w:rPr>
        <w:t>2</w:t>
      </w:r>
      <w:r w:rsidR="0038086C" w:rsidRPr="003D53A7">
        <w:rPr>
          <w:rFonts w:cstheme="minorBidi"/>
          <w:color w:val="0E101A"/>
        </w:rPr>
        <w:t>1</w:t>
      </w:r>
      <w:r w:rsidRPr="003D53A7">
        <w:rPr>
          <w:rFonts w:cstheme="minorBidi"/>
          <w:color w:val="0E101A"/>
        </w:rPr>
        <w:t>–2</w:t>
      </w:r>
      <w:r w:rsidR="0038086C" w:rsidRPr="003D53A7">
        <w:rPr>
          <w:rFonts w:cstheme="minorBidi"/>
          <w:color w:val="0E101A"/>
        </w:rPr>
        <w:t>2</w:t>
      </w:r>
      <w:r w:rsidR="00F74E1D" w:rsidRPr="003D53A7">
        <w:rPr>
          <w:rFonts w:cstheme="minorBidi"/>
          <w:color w:val="0E101A"/>
        </w:rPr>
        <w:t xml:space="preserve"> </w:t>
      </w:r>
      <w:r w:rsidRPr="003D53A7">
        <w:rPr>
          <w:rFonts w:cstheme="minorBidi"/>
          <w:color w:val="0E101A"/>
        </w:rPr>
        <w:t>and</w:t>
      </w:r>
      <w:r w:rsidR="00F74E1D" w:rsidRPr="003D53A7">
        <w:rPr>
          <w:rFonts w:cstheme="minorBidi"/>
          <w:color w:val="0E101A"/>
        </w:rPr>
        <w:t xml:space="preserve"> </w:t>
      </w:r>
      <w:r w:rsidRPr="003D53A7">
        <w:rPr>
          <w:rFonts w:cstheme="minorBidi"/>
          <w:color w:val="0E101A"/>
        </w:rPr>
        <w:t>202</w:t>
      </w:r>
      <w:r w:rsidR="0038086C" w:rsidRPr="003D53A7">
        <w:rPr>
          <w:rFonts w:cstheme="minorBidi"/>
          <w:color w:val="0E101A"/>
        </w:rPr>
        <w:t>2</w:t>
      </w:r>
      <w:r w:rsidRPr="003D53A7">
        <w:rPr>
          <w:rFonts w:cstheme="minorBidi"/>
          <w:color w:val="0E101A"/>
        </w:rPr>
        <w:t>–2</w:t>
      </w:r>
      <w:r w:rsidR="0038086C" w:rsidRPr="003D53A7">
        <w:rPr>
          <w:rFonts w:cstheme="minorBidi"/>
          <w:color w:val="0E101A"/>
        </w:rPr>
        <w:t>3</w:t>
      </w:r>
      <w:r w:rsidR="00F74E1D" w:rsidRPr="003D53A7">
        <w:rPr>
          <w:rFonts w:cstheme="minorBidi"/>
          <w:color w:val="0E101A"/>
        </w:rPr>
        <w:t xml:space="preserve"> </w:t>
      </w:r>
      <w:r w:rsidRPr="003D53A7">
        <w:rPr>
          <w:rFonts w:cstheme="minorBidi"/>
          <w:color w:val="0E101A"/>
        </w:rPr>
        <w:t>school</w:t>
      </w:r>
      <w:r w:rsidR="00F74E1D" w:rsidRPr="003D53A7">
        <w:rPr>
          <w:rFonts w:cstheme="minorBidi"/>
          <w:color w:val="0E101A"/>
        </w:rPr>
        <w:t xml:space="preserve"> </w:t>
      </w:r>
      <w:r w:rsidRPr="003D53A7">
        <w:rPr>
          <w:rFonts w:cstheme="minorBidi"/>
          <w:color w:val="0E101A"/>
        </w:rPr>
        <w:t>years.</w:t>
      </w:r>
    </w:p>
    <w:p w14:paraId="32C63842" w14:textId="6F0CDD7A" w:rsidR="00DA60CB" w:rsidRPr="003D53A7" w:rsidRDefault="00DA60CB" w:rsidP="4BF997FF">
      <w:pPr>
        <w:tabs>
          <w:tab w:val="right" w:pos="9360"/>
        </w:tabs>
        <w:autoSpaceDE w:val="0"/>
        <w:autoSpaceDN w:val="0"/>
        <w:adjustRightInd w:val="0"/>
        <w:rPr>
          <w:rFonts w:cs="Arial"/>
        </w:rPr>
      </w:pPr>
      <w:r w:rsidRPr="003D53A7">
        <w:rPr>
          <w:rFonts w:cs="Arial"/>
        </w:rPr>
        <w:t>For</w:t>
      </w:r>
      <w:r w:rsidR="00F74E1D" w:rsidRPr="003D53A7">
        <w:rPr>
          <w:rFonts w:cs="Arial"/>
        </w:rPr>
        <w:t xml:space="preserve"> </w:t>
      </w:r>
      <w:r w:rsidRPr="003D53A7">
        <w:rPr>
          <w:rFonts w:cs="Arial"/>
        </w:rPr>
        <w:t>foster</w:t>
      </w:r>
      <w:r w:rsidR="00F74E1D" w:rsidRPr="003D53A7">
        <w:rPr>
          <w:rFonts w:cs="Arial"/>
        </w:rPr>
        <w:t xml:space="preserve"> </w:t>
      </w:r>
      <w:r w:rsidRPr="003D53A7">
        <w:rPr>
          <w:rFonts w:cs="Arial"/>
        </w:rPr>
        <w:t>youth</w:t>
      </w:r>
      <w:r w:rsidR="00F74E1D" w:rsidRPr="003D53A7">
        <w:rPr>
          <w:rFonts w:cs="Arial"/>
        </w:rPr>
        <w:t xml:space="preserve"> </w:t>
      </w:r>
      <w:r w:rsidRPr="003D53A7">
        <w:rPr>
          <w:rFonts w:cs="Arial"/>
        </w:rPr>
        <w:t>learning</w:t>
      </w:r>
      <w:r w:rsidR="00F74E1D" w:rsidRPr="003D53A7">
        <w:rPr>
          <w:rFonts w:cs="Arial"/>
        </w:rPr>
        <w:t xml:space="preserve"> </w:t>
      </w:r>
      <w:r w:rsidRPr="003D53A7">
        <w:rPr>
          <w:rFonts w:cs="Arial"/>
        </w:rPr>
        <w:t>outcomes,</w:t>
      </w:r>
      <w:r w:rsidR="00F74E1D" w:rsidRPr="003D53A7">
        <w:rPr>
          <w:rFonts w:cs="Arial"/>
        </w:rPr>
        <w:t xml:space="preserve"> </w:t>
      </w:r>
      <w:r w:rsidRPr="003D53A7">
        <w:rPr>
          <w:rFonts w:cs="Arial"/>
        </w:rPr>
        <w:t>there</w:t>
      </w:r>
      <w:r w:rsidR="00F74E1D" w:rsidRPr="003D53A7">
        <w:rPr>
          <w:rFonts w:cs="Arial"/>
        </w:rPr>
        <w:t xml:space="preserve"> </w:t>
      </w:r>
      <w:r w:rsidR="00BB1BD5" w:rsidRPr="003D53A7">
        <w:rPr>
          <w:rFonts w:cs="Arial"/>
        </w:rPr>
        <w:t>are</w:t>
      </w:r>
      <w:r w:rsidR="00F74E1D" w:rsidRPr="003D53A7">
        <w:rPr>
          <w:rFonts w:cs="Arial"/>
        </w:rPr>
        <w:t xml:space="preserve"> </w:t>
      </w:r>
      <w:r w:rsidRPr="003D53A7">
        <w:rPr>
          <w:rFonts w:cs="Arial"/>
        </w:rPr>
        <w:t>notable</w:t>
      </w:r>
      <w:r w:rsidR="00F74E1D" w:rsidRPr="003D53A7">
        <w:rPr>
          <w:rFonts w:cs="Arial"/>
        </w:rPr>
        <w:t xml:space="preserve"> </w:t>
      </w:r>
      <w:r w:rsidRPr="003D53A7">
        <w:rPr>
          <w:rFonts w:cs="Arial"/>
        </w:rPr>
        <w:t>improvement</w:t>
      </w:r>
      <w:r w:rsidR="00BB1BD5" w:rsidRPr="003D53A7">
        <w:rPr>
          <w:rFonts w:cs="Arial"/>
        </w:rPr>
        <w:t>s</w:t>
      </w:r>
      <w:r w:rsidR="00F74E1D" w:rsidRPr="003D53A7">
        <w:rPr>
          <w:rFonts w:cs="Arial"/>
        </w:rPr>
        <w:t xml:space="preserve"> </w:t>
      </w:r>
      <w:r w:rsidR="00481B4B" w:rsidRPr="003D53A7">
        <w:rPr>
          <w:rFonts w:cs="Arial"/>
        </w:rPr>
        <w:t>during</w:t>
      </w:r>
      <w:r w:rsidR="00F74E1D" w:rsidRPr="003D53A7">
        <w:rPr>
          <w:rFonts w:cs="Arial"/>
        </w:rPr>
        <w:t xml:space="preserve"> </w:t>
      </w:r>
      <w:r w:rsidRPr="003D53A7">
        <w:rPr>
          <w:rFonts w:cs="Arial"/>
        </w:rPr>
        <w:t>this</w:t>
      </w:r>
      <w:r w:rsidR="00F74E1D" w:rsidRPr="003D53A7">
        <w:rPr>
          <w:rFonts w:cs="Arial"/>
        </w:rPr>
        <w:t xml:space="preserve"> </w:t>
      </w:r>
      <w:r w:rsidRPr="003D53A7">
        <w:rPr>
          <w:rFonts w:cs="Arial"/>
        </w:rPr>
        <w:t>reporting</w:t>
      </w:r>
      <w:r w:rsidR="00F74E1D" w:rsidRPr="003D53A7">
        <w:rPr>
          <w:rFonts w:cs="Arial"/>
        </w:rPr>
        <w:t xml:space="preserve"> </w:t>
      </w:r>
      <w:r w:rsidRPr="003D53A7">
        <w:rPr>
          <w:rFonts w:cs="Arial"/>
        </w:rPr>
        <w:t>period:</w:t>
      </w:r>
    </w:p>
    <w:p w14:paraId="4B5AB3EE" w14:textId="0BD0C778" w:rsidR="00DA60CB" w:rsidRPr="003D53A7" w:rsidRDefault="00DA60CB" w:rsidP="4BF997FF">
      <w:pPr>
        <w:numPr>
          <w:ilvl w:val="0"/>
          <w:numId w:val="27"/>
        </w:numPr>
        <w:tabs>
          <w:tab w:val="right" w:pos="9360"/>
        </w:tabs>
        <w:autoSpaceDE w:val="0"/>
        <w:autoSpaceDN w:val="0"/>
        <w:adjustRightInd w:val="0"/>
        <w:rPr>
          <w:rFonts w:cs="Arial"/>
          <w:szCs w:val="24"/>
        </w:rPr>
      </w:pPr>
      <w:r w:rsidRPr="003D53A7">
        <w:rPr>
          <w:rFonts w:cs="Arial"/>
          <w:szCs w:val="24"/>
        </w:rPr>
        <w:t>Increased</w:t>
      </w:r>
      <w:r w:rsidR="00F74E1D" w:rsidRPr="003D53A7">
        <w:rPr>
          <w:rFonts w:cs="Arial"/>
          <w:szCs w:val="24"/>
        </w:rPr>
        <w:t xml:space="preserve"> </w:t>
      </w:r>
      <w:r w:rsidRPr="003D53A7">
        <w:rPr>
          <w:rFonts w:cs="Arial"/>
          <w:szCs w:val="24"/>
        </w:rPr>
        <w:t>high</w:t>
      </w:r>
      <w:r w:rsidR="00F74E1D" w:rsidRPr="003D53A7">
        <w:rPr>
          <w:rFonts w:cs="Arial"/>
          <w:szCs w:val="24"/>
        </w:rPr>
        <w:t xml:space="preserve"> </w:t>
      </w:r>
      <w:r w:rsidRPr="003D53A7">
        <w:rPr>
          <w:rFonts w:cs="Arial"/>
          <w:szCs w:val="24"/>
        </w:rPr>
        <w:t>school</w:t>
      </w:r>
      <w:r w:rsidR="00F74E1D" w:rsidRPr="003D53A7">
        <w:rPr>
          <w:rFonts w:cs="Arial"/>
          <w:szCs w:val="24"/>
        </w:rPr>
        <w:t xml:space="preserve"> </w:t>
      </w:r>
      <w:r w:rsidRPr="003D53A7">
        <w:rPr>
          <w:rFonts w:cs="Arial"/>
          <w:szCs w:val="24"/>
        </w:rPr>
        <w:t>graduation</w:t>
      </w:r>
      <w:r w:rsidR="00F74E1D" w:rsidRPr="003D53A7">
        <w:rPr>
          <w:rFonts w:cs="Arial"/>
          <w:szCs w:val="24"/>
        </w:rPr>
        <w:t xml:space="preserve"> </w:t>
      </w:r>
      <w:r w:rsidRPr="003D53A7">
        <w:rPr>
          <w:rFonts w:cs="Arial"/>
          <w:szCs w:val="24"/>
        </w:rPr>
        <w:t>rate</w:t>
      </w:r>
      <w:r w:rsidR="00F74E1D" w:rsidRPr="003D53A7">
        <w:rPr>
          <w:rFonts w:cs="Arial"/>
          <w:szCs w:val="24"/>
        </w:rPr>
        <w:t xml:space="preserve"> </w:t>
      </w:r>
      <w:r w:rsidRPr="003D53A7">
        <w:rPr>
          <w:rFonts w:cs="Arial"/>
          <w:szCs w:val="24"/>
        </w:rPr>
        <w:t>as</w:t>
      </w:r>
      <w:r w:rsidR="00F74E1D" w:rsidRPr="003D53A7">
        <w:rPr>
          <w:rFonts w:cs="Arial"/>
          <w:szCs w:val="24"/>
        </w:rPr>
        <w:t xml:space="preserve"> </w:t>
      </w:r>
      <w:r w:rsidRPr="003D53A7">
        <w:rPr>
          <w:rFonts w:cs="Arial"/>
          <w:szCs w:val="24"/>
        </w:rPr>
        <w:t>seen</w:t>
      </w:r>
      <w:r w:rsidR="00F74E1D" w:rsidRPr="003D53A7">
        <w:rPr>
          <w:rFonts w:cs="Arial"/>
          <w:szCs w:val="24"/>
        </w:rPr>
        <w:t xml:space="preserve"> </w:t>
      </w:r>
      <w:r w:rsidRPr="003D53A7">
        <w:rPr>
          <w:rFonts w:cs="Arial"/>
          <w:szCs w:val="24"/>
        </w:rPr>
        <w:t>in</w:t>
      </w:r>
      <w:r w:rsidR="00F74E1D" w:rsidRPr="003D53A7">
        <w:rPr>
          <w:rFonts w:cs="Arial"/>
          <w:szCs w:val="24"/>
        </w:rPr>
        <w:t xml:space="preserve"> </w:t>
      </w:r>
      <w:r w:rsidRPr="003D53A7">
        <w:rPr>
          <w:rFonts w:cs="Arial"/>
          <w:szCs w:val="24"/>
        </w:rPr>
        <w:t>the</w:t>
      </w:r>
      <w:r w:rsidR="00F74E1D" w:rsidRPr="003D53A7">
        <w:rPr>
          <w:rFonts w:cs="Arial"/>
          <w:szCs w:val="24"/>
        </w:rPr>
        <w:t xml:space="preserve"> </w:t>
      </w:r>
      <w:r w:rsidRPr="003D53A7">
        <w:rPr>
          <w:rFonts w:cs="Arial"/>
          <w:szCs w:val="24"/>
        </w:rPr>
        <w:t>two-year</w:t>
      </w:r>
      <w:r w:rsidR="00F74E1D" w:rsidRPr="003D53A7">
        <w:rPr>
          <w:rFonts w:cs="Arial"/>
          <w:szCs w:val="24"/>
        </w:rPr>
        <w:t xml:space="preserve"> </w:t>
      </w:r>
      <w:r w:rsidRPr="003D53A7">
        <w:rPr>
          <w:rFonts w:cs="Arial"/>
          <w:szCs w:val="24"/>
        </w:rPr>
        <w:t>change</w:t>
      </w:r>
      <w:r w:rsidR="00574C90" w:rsidRPr="003D53A7">
        <w:rPr>
          <w:rFonts w:cs="Arial"/>
          <w:szCs w:val="24"/>
        </w:rPr>
        <w:t>.</w:t>
      </w:r>
    </w:p>
    <w:p w14:paraId="3C0C4031" w14:textId="76D40EB0" w:rsidR="00100AA8" w:rsidRPr="003D53A7" w:rsidRDefault="00100AA8" w:rsidP="000A07BD">
      <w:pPr>
        <w:numPr>
          <w:ilvl w:val="0"/>
          <w:numId w:val="27"/>
        </w:numPr>
        <w:tabs>
          <w:tab w:val="right" w:pos="9360"/>
        </w:tabs>
        <w:autoSpaceDE w:val="0"/>
        <w:autoSpaceDN w:val="0"/>
        <w:adjustRightInd w:val="0"/>
        <w:rPr>
          <w:rFonts w:cs="Arial"/>
          <w:szCs w:val="24"/>
        </w:rPr>
      </w:pPr>
      <w:r w:rsidRPr="003D53A7">
        <w:rPr>
          <w:rFonts w:cs="Arial"/>
          <w:szCs w:val="24"/>
          <w:shd w:val="clear" w:color="auto" w:fill="FFFFFF"/>
        </w:rPr>
        <w:t>Increased percentage of</w:t>
      </w:r>
      <w:r w:rsidR="00976EBA" w:rsidRPr="003D53A7">
        <w:rPr>
          <w:rFonts w:cs="Arial"/>
          <w:szCs w:val="24"/>
          <w:shd w:val="clear" w:color="auto" w:fill="FFFFFF"/>
        </w:rPr>
        <w:t xml:space="preserve"> </w:t>
      </w:r>
      <w:r w:rsidR="009C52ED" w:rsidRPr="003D53A7">
        <w:rPr>
          <w:rFonts w:cs="Arial"/>
          <w:szCs w:val="24"/>
          <w:shd w:val="clear" w:color="auto" w:fill="FFFFFF"/>
        </w:rPr>
        <w:t xml:space="preserve">attendance </w:t>
      </w:r>
      <w:r w:rsidR="00C46F66" w:rsidRPr="003D53A7">
        <w:rPr>
          <w:rFonts w:cs="Arial"/>
          <w:szCs w:val="24"/>
          <w:shd w:val="clear" w:color="auto" w:fill="FFFFFF"/>
        </w:rPr>
        <w:t>rate</w:t>
      </w:r>
      <w:r w:rsidR="00453C32" w:rsidRPr="003D53A7">
        <w:rPr>
          <w:rFonts w:cs="Arial"/>
          <w:szCs w:val="24"/>
          <w:shd w:val="clear" w:color="auto" w:fill="FFFFFF"/>
        </w:rPr>
        <w:t xml:space="preserve">. </w:t>
      </w:r>
    </w:p>
    <w:p w14:paraId="0FB994EE" w14:textId="776CE5D2" w:rsidR="00D52325" w:rsidRPr="003D53A7" w:rsidRDefault="00DA60CB" w:rsidP="4BF997FF">
      <w:pPr>
        <w:numPr>
          <w:ilvl w:val="0"/>
          <w:numId w:val="27"/>
        </w:numPr>
        <w:tabs>
          <w:tab w:val="right" w:pos="9360"/>
        </w:tabs>
        <w:autoSpaceDE w:val="0"/>
        <w:autoSpaceDN w:val="0"/>
        <w:adjustRightInd w:val="0"/>
        <w:rPr>
          <w:rFonts w:cs="Arial"/>
        </w:rPr>
      </w:pPr>
      <w:r w:rsidRPr="003D53A7">
        <w:rPr>
          <w:rFonts w:cs="Arial"/>
        </w:rPr>
        <w:t>Increased</w:t>
      </w:r>
      <w:r w:rsidR="00F74E1D" w:rsidRPr="003D53A7">
        <w:rPr>
          <w:rFonts w:cs="Arial"/>
        </w:rPr>
        <w:t xml:space="preserve"> </w:t>
      </w:r>
      <w:r w:rsidRPr="003D53A7">
        <w:rPr>
          <w:rFonts w:cs="Arial"/>
        </w:rPr>
        <w:t>foster</w:t>
      </w:r>
      <w:r w:rsidR="00F74E1D" w:rsidRPr="003D53A7">
        <w:rPr>
          <w:rFonts w:cs="Arial"/>
        </w:rPr>
        <w:t xml:space="preserve"> </w:t>
      </w:r>
      <w:r w:rsidRPr="003D53A7">
        <w:rPr>
          <w:rFonts w:cs="Arial"/>
        </w:rPr>
        <w:t>youth</w:t>
      </w:r>
      <w:r w:rsidR="00F74E1D" w:rsidRPr="003D53A7">
        <w:rPr>
          <w:rFonts w:cs="Arial"/>
        </w:rPr>
        <w:t xml:space="preserve"> </w:t>
      </w:r>
      <w:r w:rsidRPr="003D53A7">
        <w:rPr>
          <w:rFonts w:cs="Arial"/>
        </w:rPr>
        <w:t>school</w:t>
      </w:r>
      <w:r w:rsidR="00F74E1D" w:rsidRPr="003D53A7">
        <w:rPr>
          <w:rFonts w:cs="Arial"/>
        </w:rPr>
        <w:t xml:space="preserve"> </w:t>
      </w:r>
      <w:r w:rsidRPr="003D53A7">
        <w:rPr>
          <w:rFonts w:cs="Arial"/>
        </w:rPr>
        <w:t>stability</w:t>
      </w:r>
      <w:r w:rsidR="00F74E1D" w:rsidRPr="003D53A7">
        <w:rPr>
          <w:rFonts w:cs="Arial"/>
        </w:rPr>
        <w:t xml:space="preserve"> </w:t>
      </w:r>
      <w:r w:rsidRPr="003D53A7">
        <w:rPr>
          <w:rFonts w:cs="Arial"/>
        </w:rPr>
        <w:t>rates</w:t>
      </w:r>
      <w:r w:rsidR="00574C90" w:rsidRPr="003D53A7">
        <w:rPr>
          <w:rFonts w:cs="Arial"/>
        </w:rPr>
        <w:t>.</w:t>
      </w:r>
    </w:p>
    <w:p w14:paraId="18ED07F8" w14:textId="0A213C57" w:rsidR="00D52325" w:rsidRPr="003D53A7" w:rsidRDefault="00DA60CB" w:rsidP="23A8D58E">
      <w:pPr>
        <w:numPr>
          <w:ilvl w:val="0"/>
          <w:numId w:val="27"/>
        </w:numPr>
        <w:tabs>
          <w:tab w:val="right" w:pos="9360"/>
        </w:tabs>
        <w:autoSpaceDE w:val="0"/>
        <w:autoSpaceDN w:val="0"/>
        <w:adjustRightInd w:val="0"/>
        <w:rPr>
          <w:rFonts w:cs="Arial"/>
        </w:rPr>
      </w:pPr>
      <w:r w:rsidRPr="003D53A7">
        <w:rPr>
          <w:rFonts w:cs="Arial"/>
        </w:rPr>
        <w:t>Decrease</w:t>
      </w:r>
      <w:r w:rsidR="00F74E1D" w:rsidRPr="003D53A7">
        <w:rPr>
          <w:rFonts w:cs="Arial"/>
        </w:rPr>
        <w:t xml:space="preserve"> </w:t>
      </w:r>
      <w:r w:rsidRPr="003D53A7">
        <w:rPr>
          <w:rFonts w:cs="Arial"/>
        </w:rPr>
        <w:t>in</w:t>
      </w:r>
      <w:r w:rsidR="00F74E1D" w:rsidRPr="003D53A7">
        <w:rPr>
          <w:rFonts w:cs="Arial"/>
        </w:rPr>
        <w:t xml:space="preserve"> </w:t>
      </w:r>
      <w:r w:rsidRPr="003D53A7">
        <w:rPr>
          <w:rFonts w:cs="Arial"/>
        </w:rPr>
        <w:t>the</w:t>
      </w:r>
      <w:r w:rsidR="00F74E1D" w:rsidRPr="003D53A7">
        <w:rPr>
          <w:rFonts w:cs="Arial"/>
        </w:rPr>
        <w:t xml:space="preserve"> </w:t>
      </w:r>
      <w:r w:rsidRPr="003D53A7">
        <w:rPr>
          <w:rFonts w:cs="Arial"/>
        </w:rPr>
        <w:t>statewide</w:t>
      </w:r>
      <w:r w:rsidR="00F74E1D" w:rsidRPr="003D53A7">
        <w:rPr>
          <w:rFonts w:cs="Arial"/>
        </w:rPr>
        <w:t xml:space="preserve"> </w:t>
      </w:r>
      <w:r w:rsidR="00495420" w:rsidRPr="003D53A7">
        <w:rPr>
          <w:rFonts w:cs="Arial"/>
          <w:shd w:val="clear" w:color="auto" w:fill="FFFFFF"/>
        </w:rPr>
        <w:t xml:space="preserve">number of </w:t>
      </w:r>
      <w:r w:rsidR="00BE0A2D" w:rsidRPr="003D53A7">
        <w:rPr>
          <w:rFonts w:cs="Arial"/>
          <w:shd w:val="clear" w:color="auto" w:fill="FFFFFF"/>
        </w:rPr>
        <w:t>f</w:t>
      </w:r>
      <w:r w:rsidR="00F90E58" w:rsidRPr="003D53A7">
        <w:rPr>
          <w:rFonts w:cs="Arial"/>
          <w:shd w:val="clear" w:color="auto" w:fill="FFFFFF"/>
        </w:rPr>
        <w:t xml:space="preserve">oster </w:t>
      </w:r>
      <w:r w:rsidR="00CA1E32" w:rsidRPr="003D53A7">
        <w:rPr>
          <w:rFonts w:cs="Arial"/>
          <w:shd w:val="clear" w:color="auto" w:fill="FFFFFF"/>
        </w:rPr>
        <w:t>youths</w:t>
      </w:r>
      <w:r w:rsidR="00F90E58" w:rsidRPr="003D53A7">
        <w:rPr>
          <w:rFonts w:cs="Arial"/>
          <w:shd w:val="clear" w:color="auto" w:fill="FFFFFF"/>
        </w:rPr>
        <w:t xml:space="preserve"> in Juvenile Court Schools or Youth Authority Schools</w:t>
      </w:r>
      <w:r w:rsidR="00557238" w:rsidRPr="003D53A7">
        <w:rPr>
          <w:rFonts w:cs="Arial"/>
          <w:shd w:val="clear" w:color="auto" w:fill="FFFFFF"/>
        </w:rPr>
        <w:t>.</w:t>
      </w:r>
    </w:p>
    <w:p w14:paraId="1B2CF900" w14:textId="19177C4A" w:rsidR="004F0BD9" w:rsidRPr="003D53A7" w:rsidRDefault="004F0BD9" w:rsidP="004F0BD9">
      <w:pPr>
        <w:numPr>
          <w:ilvl w:val="0"/>
          <w:numId w:val="27"/>
        </w:numPr>
        <w:tabs>
          <w:tab w:val="right" w:pos="9360"/>
        </w:tabs>
        <w:autoSpaceDE w:val="0"/>
        <w:autoSpaceDN w:val="0"/>
        <w:adjustRightInd w:val="0"/>
        <w:rPr>
          <w:rFonts w:cs="Arial"/>
          <w:szCs w:val="24"/>
        </w:rPr>
      </w:pPr>
      <w:r w:rsidRPr="003D53A7">
        <w:rPr>
          <w:rFonts w:cs="Arial"/>
        </w:rPr>
        <w:t xml:space="preserve">Decreased percentage of </w:t>
      </w:r>
      <w:r w:rsidRPr="003D53A7">
        <w:rPr>
          <w:rFonts w:cs="Arial"/>
          <w:shd w:val="clear" w:color="auto" w:fill="FFFFFF"/>
        </w:rPr>
        <w:t>chronic absences.</w:t>
      </w:r>
      <w:r w:rsidR="00B969C9" w:rsidRPr="003D53A7">
        <w:rPr>
          <w:rFonts w:cs="Arial"/>
          <w:shd w:val="clear" w:color="auto" w:fill="FFFFFF"/>
        </w:rPr>
        <w:t xml:space="preserve"> </w:t>
      </w:r>
    </w:p>
    <w:p w14:paraId="4C35E4AD" w14:textId="2E2A672F" w:rsidR="00D52325" w:rsidRPr="003D53A7" w:rsidRDefault="00DA60CB" w:rsidP="4BF997FF">
      <w:pPr>
        <w:tabs>
          <w:tab w:val="right" w:pos="9360"/>
        </w:tabs>
        <w:autoSpaceDE w:val="0"/>
        <w:autoSpaceDN w:val="0"/>
        <w:adjustRightInd w:val="0"/>
        <w:rPr>
          <w:rFonts w:cs="Arial"/>
        </w:rPr>
      </w:pPr>
      <w:bookmarkStart w:id="26" w:name="_Hlk44419480"/>
      <w:r w:rsidRPr="003D53A7">
        <w:rPr>
          <w:rFonts w:cs="Arial"/>
        </w:rPr>
        <w:t>Based</w:t>
      </w:r>
      <w:r w:rsidR="00F74E1D" w:rsidRPr="003D53A7">
        <w:rPr>
          <w:rFonts w:cs="Arial"/>
        </w:rPr>
        <w:t xml:space="preserve"> </w:t>
      </w:r>
      <w:r w:rsidRPr="003D53A7">
        <w:rPr>
          <w:rFonts w:cs="Arial"/>
        </w:rPr>
        <w:t>on</w:t>
      </w:r>
      <w:r w:rsidR="00F74E1D" w:rsidRPr="003D53A7">
        <w:rPr>
          <w:rFonts w:cs="Arial"/>
        </w:rPr>
        <w:t xml:space="preserve"> </w:t>
      </w:r>
      <w:r w:rsidRPr="003D53A7">
        <w:rPr>
          <w:rFonts w:cs="Arial"/>
        </w:rPr>
        <w:t>program</w:t>
      </w:r>
      <w:r w:rsidR="00F74E1D" w:rsidRPr="003D53A7">
        <w:rPr>
          <w:rFonts w:cs="Arial"/>
        </w:rPr>
        <w:t xml:space="preserve"> </w:t>
      </w:r>
      <w:r w:rsidRPr="003D53A7">
        <w:rPr>
          <w:rFonts w:cs="Arial"/>
        </w:rPr>
        <w:t>service</w:t>
      </w:r>
      <w:r w:rsidR="00F74E1D" w:rsidRPr="003D53A7">
        <w:rPr>
          <w:rFonts w:cs="Arial"/>
        </w:rPr>
        <w:t xml:space="preserve"> </w:t>
      </w:r>
      <w:r w:rsidRPr="003D53A7">
        <w:rPr>
          <w:rFonts w:cs="Arial"/>
        </w:rPr>
        <w:t>activities</w:t>
      </w:r>
      <w:r w:rsidR="00F74E1D" w:rsidRPr="003D53A7">
        <w:rPr>
          <w:rFonts w:cs="Arial"/>
        </w:rPr>
        <w:t xml:space="preserve"> </w:t>
      </w:r>
      <w:r w:rsidRPr="003D53A7">
        <w:rPr>
          <w:rFonts w:cs="Arial"/>
        </w:rPr>
        <w:t>and</w:t>
      </w:r>
      <w:r w:rsidR="00F74E1D" w:rsidRPr="003D53A7">
        <w:rPr>
          <w:rFonts w:cs="Arial"/>
        </w:rPr>
        <w:t xml:space="preserve"> </w:t>
      </w:r>
      <w:r w:rsidRPr="003D53A7">
        <w:rPr>
          <w:rFonts w:cs="Arial"/>
        </w:rPr>
        <w:t>data</w:t>
      </w:r>
      <w:r w:rsidR="00F74E1D" w:rsidRPr="003D53A7">
        <w:rPr>
          <w:rFonts w:cs="Arial"/>
        </w:rPr>
        <w:t xml:space="preserve"> </w:t>
      </w:r>
      <w:r w:rsidRPr="003D53A7">
        <w:rPr>
          <w:rFonts w:cs="Arial"/>
        </w:rPr>
        <w:t>details</w:t>
      </w:r>
      <w:r w:rsidR="00F74E1D" w:rsidRPr="003D53A7">
        <w:rPr>
          <w:rFonts w:cs="Arial"/>
        </w:rPr>
        <w:t xml:space="preserve"> </w:t>
      </w:r>
      <w:r w:rsidRPr="003D53A7">
        <w:rPr>
          <w:rFonts w:cs="Arial"/>
        </w:rPr>
        <w:t>provided</w:t>
      </w:r>
      <w:r w:rsidR="00F74E1D" w:rsidRPr="003D53A7">
        <w:rPr>
          <w:rFonts w:cs="Arial"/>
        </w:rPr>
        <w:t xml:space="preserve"> </w:t>
      </w:r>
      <w:r w:rsidRPr="003D53A7">
        <w:rPr>
          <w:rFonts w:cs="Arial"/>
        </w:rPr>
        <w:t>in</w:t>
      </w:r>
      <w:r w:rsidR="00F74E1D" w:rsidRPr="003D53A7">
        <w:rPr>
          <w:rFonts w:cs="Arial"/>
        </w:rPr>
        <w:t xml:space="preserve"> </w:t>
      </w:r>
      <w:r w:rsidRPr="003D53A7">
        <w:rPr>
          <w:rFonts w:cs="Arial"/>
        </w:rPr>
        <w:t>the</w:t>
      </w:r>
      <w:r w:rsidR="00F74E1D" w:rsidRPr="003D53A7">
        <w:rPr>
          <w:rFonts w:cs="Arial"/>
        </w:rPr>
        <w:t xml:space="preserve"> </w:t>
      </w:r>
      <w:r w:rsidRPr="003D53A7">
        <w:rPr>
          <w:rFonts w:cs="Arial"/>
        </w:rPr>
        <w:t>following</w:t>
      </w:r>
      <w:r w:rsidR="00F74E1D" w:rsidRPr="003D53A7">
        <w:rPr>
          <w:rFonts w:cs="Arial"/>
        </w:rPr>
        <w:t xml:space="preserve"> </w:t>
      </w:r>
      <w:r w:rsidRPr="003D53A7">
        <w:rPr>
          <w:rFonts w:cs="Arial"/>
        </w:rPr>
        <w:t>pages,</w:t>
      </w:r>
      <w:r w:rsidR="00F74E1D" w:rsidRPr="003D53A7">
        <w:rPr>
          <w:rFonts w:cs="Arial"/>
        </w:rPr>
        <w:t xml:space="preserve"> </w:t>
      </w:r>
      <w:r w:rsidRPr="003D53A7">
        <w:rPr>
          <w:rFonts w:cs="Arial"/>
        </w:rPr>
        <w:t>this</w:t>
      </w:r>
      <w:r w:rsidR="00F74E1D" w:rsidRPr="003D53A7">
        <w:rPr>
          <w:rFonts w:cs="Arial"/>
        </w:rPr>
        <w:t xml:space="preserve"> </w:t>
      </w:r>
      <w:r w:rsidRPr="003D53A7">
        <w:rPr>
          <w:rFonts w:cs="Arial"/>
        </w:rPr>
        <w:t>report</w:t>
      </w:r>
      <w:r w:rsidR="00F74E1D" w:rsidRPr="003D53A7">
        <w:rPr>
          <w:rFonts w:cs="Arial"/>
        </w:rPr>
        <w:t xml:space="preserve"> </w:t>
      </w:r>
      <w:r w:rsidRPr="003D53A7">
        <w:rPr>
          <w:rFonts w:cs="Arial"/>
        </w:rPr>
        <w:t>recommends</w:t>
      </w:r>
      <w:r w:rsidR="00F74E1D" w:rsidRPr="003D53A7">
        <w:rPr>
          <w:rFonts w:cs="Arial"/>
        </w:rPr>
        <w:t xml:space="preserve"> </w:t>
      </w:r>
      <w:r w:rsidR="00CB12BB" w:rsidRPr="003D53A7">
        <w:rPr>
          <w:rFonts w:eastAsiaTheme="minorEastAsia"/>
        </w:rPr>
        <w:t>(a)</w:t>
      </w:r>
      <w:r w:rsidR="00F74E1D" w:rsidRPr="003D53A7">
        <w:rPr>
          <w:rFonts w:eastAsiaTheme="minorEastAsia"/>
        </w:rPr>
        <w:t xml:space="preserve"> </w:t>
      </w:r>
      <w:r w:rsidR="00CB12BB" w:rsidRPr="003D53A7">
        <w:rPr>
          <w:rFonts w:eastAsiaTheme="minorEastAsia"/>
        </w:rPr>
        <w:t>amending</w:t>
      </w:r>
      <w:r w:rsidR="00F74E1D" w:rsidRPr="003D53A7">
        <w:rPr>
          <w:rFonts w:eastAsiaTheme="minorEastAsia"/>
        </w:rPr>
        <w:t xml:space="preserve"> </w:t>
      </w:r>
      <w:r w:rsidR="00CB12BB" w:rsidRPr="003D53A7">
        <w:rPr>
          <w:rFonts w:eastAsiaTheme="minorEastAsia"/>
          <w:i/>
          <w:iCs/>
        </w:rPr>
        <w:t>EC</w:t>
      </w:r>
      <w:r w:rsidR="00F74E1D" w:rsidRPr="003D53A7">
        <w:rPr>
          <w:rFonts w:eastAsiaTheme="minorEastAsia"/>
        </w:rPr>
        <w:t xml:space="preserve"> </w:t>
      </w:r>
      <w:r w:rsidR="00CB12BB" w:rsidRPr="003D53A7">
        <w:rPr>
          <w:rFonts w:eastAsiaTheme="minorEastAsia"/>
        </w:rPr>
        <w:t>Section</w:t>
      </w:r>
      <w:r w:rsidR="00F74E1D" w:rsidRPr="003D53A7">
        <w:rPr>
          <w:rFonts w:eastAsiaTheme="minorEastAsia"/>
        </w:rPr>
        <w:t xml:space="preserve"> </w:t>
      </w:r>
      <w:r w:rsidR="00CB12BB" w:rsidRPr="003D53A7">
        <w:rPr>
          <w:rFonts w:eastAsiaTheme="minorEastAsia"/>
        </w:rPr>
        <w:t>42921(e)(2)(A)</w:t>
      </w:r>
      <w:r w:rsidR="00F74E1D" w:rsidRPr="003D53A7">
        <w:rPr>
          <w:rFonts w:eastAsiaTheme="minorEastAsia"/>
        </w:rPr>
        <w:t xml:space="preserve"> </w:t>
      </w:r>
      <w:r w:rsidR="00CB12BB" w:rsidRPr="003D53A7">
        <w:rPr>
          <w:rFonts w:eastAsiaTheme="minorEastAsia"/>
        </w:rPr>
        <w:t>to</w:t>
      </w:r>
      <w:r w:rsidR="00F74E1D" w:rsidRPr="003D53A7">
        <w:rPr>
          <w:rFonts w:eastAsiaTheme="minorEastAsia"/>
        </w:rPr>
        <w:t xml:space="preserve"> </w:t>
      </w:r>
      <w:r w:rsidR="00CB12BB" w:rsidRPr="003D53A7">
        <w:rPr>
          <w:rFonts w:eastAsiaTheme="minorEastAsia"/>
        </w:rPr>
        <w:t>remove</w:t>
      </w:r>
      <w:r w:rsidR="00F74E1D" w:rsidRPr="003D53A7">
        <w:rPr>
          <w:rFonts w:eastAsiaTheme="minorEastAsia"/>
        </w:rPr>
        <w:t xml:space="preserve"> </w:t>
      </w:r>
      <w:r w:rsidR="00CB12BB" w:rsidRPr="003D53A7">
        <w:rPr>
          <w:rFonts w:eastAsiaTheme="minorEastAsia"/>
        </w:rPr>
        <w:t>the</w:t>
      </w:r>
      <w:r w:rsidR="00F74E1D" w:rsidRPr="003D53A7">
        <w:rPr>
          <w:rFonts w:eastAsiaTheme="minorEastAsia"/>
        </w:rPr>
        <w:t xml:space="preserve"> </w:t>
      </w:r>
      <w:r w:rsidR="00CB12BB" w:rsidRPr="003D53A7">
        <w:rPr>
          <w:rFonts w:eastAsiaTheme="minorEastAsia"/>
        </w:rPr>
        <w:t>annual</w:t>
      </w:r>
      <w:r w:rsidR="00F74E1D" w:rsidRPr="003D53A7">
        <w:rPr>
          <w:rFonts w:eastAsiaTheme="minorEastAsia"/>
        </w:rPr>
        <w:t xml:space="preserve"> </w:t>
      </w:r>
      <w:r w:rsidR="00CB12BB" w:rsidRPr="003D53A7">
        <w:rPr>
          <w:rFonts w:eastAsiaTheme="minorEastAsia"/>
        </w:rPr>
        <w:t>local</w:t>
      </w:r>
      <w:r w:rsidR="00F74E1D" w:rsidRPr="003D53A7">
        <w:rPr>
          <w:rFonts w:eastAsiaTheme="minorEastAsia"/>
        </w:rPr>
        <w:t xml:space="preserve"> </w:t>
      </w:r>
      <w:r w:rsidR="00CB12BB" w:rsidRPr="003D53A7">
        <w:rPr>
          <w:rFonts w:eastAsiaTheme="minorEastAsia"/>
        </w:rPr>
        <w:t>education</w:t>
      </w:r>
      <w:r w:rsidR="00326084" w:rsidRPr="003D53A7">
        <w:rPr>
          <w:rFonts w:eastAsiaTheme="minorEastAsia"/>
        </w:rPr>
        <w:t>al</w:t>
      </w:r>
      <w:r w:rsidR="00F74E1D" w:rsidRPr="003D53A7">
        <w:rPr>
          <w:rFonts w:eastAsiaTheme="minorEastAsia"/>
        </w:rPr>
        <w:t xml:space="preserve"> </w:t>
      </w:r>
      <w:r w:rsidR="00CB12BB" w:rsidRPr="003D53A7">
        <w:rPr>
          <w:rFonts w:eastAsiaTheme="minorEastAsia"/>
        </w:rPr>
        <w:t>agency</w:t>
      </w:r>
      <w:r w:rsidR="00F74E1D" w:rsidRPr="003D53A7">
        <w:rPr>
          <w:rFonts w:eastAsiaTheme="minorEastAsia"/>
        </w:rPr>
        <w:t xml:space="preserve"> </w:t>
      </w:r>
      <w:r w:rsidR="00CB12BB" w:rsidRPr="003D53A7">
        <w:rPr>
          <w:rFonts w:eastAsiaTheme="minorEastAsia"/>
        </w:rPr>
        <w:t>waiver</w:t>
      </w:r>
      <w:r w:rsidR="00F74E1D" w:rsidRPr="003D53A7">
        <w:rPr>
          <w:rFonts w:eastAsiaTheme="minorEastAsia"/>
        </w:rPr>
        <w:t xml:space="preserve"> </w:t>
      </w:r>
      <w:r w:rsidR="00CB12BB" w:rsidRPr="003D53A7">
        <w:rPr>
          <w:rFonts w:eastAsiaTheme="minorEastAsia"/>
        </w:rPr>
        <w:t>requirements</w:t>
      </w:r>
      <w:r w:rsidR="00F74E1D" w:rsidRPr="003D53A7">
        <w:rPr>
          <w:rFonts w:eastAsiaTheme="minorEastAsia"/>
        </w:rPr>
        <w:t xml:space="preserve"> </w:t>
      </w:r>
      <w:r w:rsidR="00CB12BB" w:rsidRPr="003D53A7">
        <w:rPr>
          <w:rFonts w:eastAsiaTheme="minorEastAsia"/>
        </w:rPr>
        <w:t>to</w:t>
      </w:r>
      <w:r w:rsidR="00F74E1D" w:rsidRPr="003D53A7">
        <w:rPr>
          <w:rFonts w:eastAsiaTheme="minorEastAsia"/>
        </w:rPr>
        <w:t xml:space="preserve"> </w:t>
      </w:r>
      <w:r w:rsidR="00CB12BB" w:rsidRPr="003D53A7">
        <w:rPr>
          <w:rFonts w:eastAsiaTheme="minorEastAsia"/>
        </w:rPr>
        <w:t>provide</w:t>
      </w:r>
      <w:r w:rsidR="00F74E1D" w:rsidRPr="003D53A7">
        <w:rPr>
          <w:rFonts w:eastAsiaTheme="minorEastAsia"/>
        </w:rPr>
        <w:t xml:space="preserve"> </w:t>
      </w:r>
      <w:r w:rsidR="00CB12BB" w:rsidRPr="003D53A7">
        <w:rPr>
          <w:rFonts w:eastAsiaTheme="minorEastAsia"/>
        </w:rPr>
        <w:t>direct</w:t>
      </w:r>
      <w:r w:rsidR="00F74E1D" w:rsidRPr="003D53A7">
        <w:rPr>
          <w:rFonts w:eastAsiaTheme="minorEastAsia"/>
        </w:rPr>
        <w:t xml:space="preserve"> </w:t>
      </w:r>
      <w:r w:rsidR="00CB12BB" w:rsidRPr="003D53A7">
        <w:rPr>
          <w:rFonts w:eastAsiaTheme="minorEastAsia"/>
        </w:rPr>
        <w:t>services</w:t>
      </w:r>
      <w:r w:rsidR="00F74E1D" w:rsidRPr="003D53A7">
        <w:rPr>
          <w:rFonts w:eastAsiaTheme="minorEastAsia"/>
        </w:rPr>
        <w:t xml:space="preserve"> </w:t>
      </w:r>
      <w:r w:rsidR="00CB12BB" w:rsidRPr="003D53A7">
        <w:rPr>
          <w:rFonts w:eastAsiaTheme="minorEastAsia"/>
        </w:rPr>
        <w:t>to</w:t>
      </w:r>
      <w:r w:rsidR="00F74E1D" w:rsidRPr="003D53A7">
        <w:rPr>
          <w:rFonts w:eastAsiaTheme="minorEastAsia"/>
        </w:rPr>
        <w:t xml:space="preserve"> </w:t>
      </w:r>
      <w:r w:rsidR="00CB12BB" w:rsidRPr="003D53A7">
        <w:rPr>
          <w:rFonts w:eastAsiaTheme="minorEastAsia"/>
        </w:rPr>
        <w:t>foster</w:t>
      </w:r>
      <w:r w:rsidR="00F74E1D" w:rsidRPr="003D53A7">
        <w:rPr>
          <w:rFonts w:eastAsiaTheme="minorEastAsia"/>
        </w:rPr>
        <w:t xml:space="preserve"> </w:t>
      </w:r>
      <w:r w:rsidR="00CB12BB" w:rsidRPr="003D53A7">
        <w:rPr>
          <w:rFonts w:eastAsiaTheme="minorEastAsia"/>
        </w:rPr>
        <w:t>youth</w:t>
      </w:r>
      <w:r w:rsidR="00326084" w:rsidRPr="003D53A7">
        <w:rPr>
          <w:rFonts w:eastAsiaTheme="minorEastAsia"/>
        </w:rPr>
        <w:t>,</w:t>
      </w:r>
      <w:r w:rsidR="00F74E1D" w:rsidRPr="003D53A7">
        <w:rPr>
          <w:rFonts w:eastAsiaTheme="minorEastAsia"/>
        </w:rPr>
        <w:t xml:space="preserve"> </w:t>
      </w:r>
      <w:r w:rsidR="00CB12BB" w:rsidRPr="003D53A7">
        <w:rPr>
          <w:rFonts w:eastAsiaTheme="minorEastAsia"/>
        </w:rPr>
        <w:t>(b)</w:t>
      </w:r>
      <w:r w:rsidR="00F74E1D" w:rsidRPr="003D53A7">
        <w:rPr>
          <w:rFonts w:eastAsiaTheme="minorEastAsia"/>
        </w:rPr>
        <w:t xml:space="preserve"> </w:t>
      </w:r>
      <w:r w:rsidR="00CB12BB" w:rsidRPr="003D53A7">
        <w:rPr>
          <w:rFonts w:eastAsiaTheme="minorEastAsia"/>
        </w:rPr>
        <w:t>securing</w:t>
      </w:r>
      <w:r w:rsidR="00F74E1D" w:rsidRPr="003D53A7">
        <w:rPr>
          <w:rFonts w:eastAsiaTheme="minorEastAsia"/>
        </w:rPr>
        <w:t xml:space="preserve"> </w:t>
      </w:r>
      <w:r w:rsidR="00CB12BB" w:rsidRPr="003D53A7">
        <w:rPr>
          <w:rFonts w:eastAsiaTheme="minorEastAsia"/>
        </w:rPr>
        <w:t>funding</w:t>
      </w:r>
      <w:r w:rsidR="00F74E1D" w:rsidRPr="003D53A7">
        <w:rPr>
          <w:rFonts w:eastAsiaTheme="minorEastAsia"/>
        </w:rPr>
        <w:t xml:space="preserve"> </w:t>
      </w:r>
      <w:r w:rsidR="00CB12BB" w:rsidRPr="003D53A7">
        <w:rPr>
          <w:rFonts w:eastAsiaTheme="minorEastAsia"/>
        </w:rPr>
        <w:t>to</w:t>
      </w:r>
      <w:r w:rsidR="00F74E1D" w:rsidRPr="003D53A7">
        <w:rPr>
          <w:rFonts w:eastAsiaTheme="minorEastAsia"/>
        </w:rPr>
        <w:t xml:space="preserve"> </w:t>
      </w:r>
      <w:r w:rsidR="00CB12BB" w:rsidRPr="003D53A7">
        <w:rPr>
          <w:rFonts w:eastAsiaTheme="minorEastAsia"/>
        </w:rPr>
        <w:t>support</w:t>
      </w:r>
      <w:r w:rsidR="00F74E1D" w:rsidRPr="003D53A7">
        <w:rPr>
          <w:rFonts w:eastAsiaTheme="minorEastAsia"/>
        </w:rPr>
        <w:t xml:space="preserve"> </w:t>
      </w:r>
      <w:r w:rsidR="00CB12BB" w:rsidRPr="003D53A7">
        <w:rPr>
          <w:rFonts w:eastAsiaTheme="minorEastAsia"/>
        </w:rPr>
        <w:t>district</w:t>
      </w:r>
      <w:r w:rsidR="00F74E1D" w:rsidRPr="003D53A7">
        <w:rPr>
          <w:rFonts w:eastAsiaTheme="minorEastAsia"/>
        </w:rPr>
        <w:t xml:space="preserve"> </w:t>
      </w:r>
      <w:r w:rsidR="00CB12BB" w:rsidRPr="003D53A7">
        <w:rPr>
          <w:rFonts w:eastAsiaTheme="minorEastAsia"/>
        </w:rPr>
        <w:t>foster</w:t>
      </w:r>
      <w:r w:rsidR="00F74E1D" w:rsidRPr="003D53A7">
        <w:rPr>
          <w:rFonts w:eastAsiaTheme="minorEastAsia"/>
        </w:rPr>
        <w:t xml:space="preserve"> </w:t>
      </w:r>
      <w:r w:rsidR="00CB12BB" w:rsidRPr="003D53A7">
        <w:rPr>
          <w:rFonts w:eastAsiaTheme="minorEastAsia"/>
        </w:rPr>
        <w:t>youth</w:t>
      </w:r>
      <w:r w:rsidR="00F74E1D" w:rsidRPr="003D53A7">
        <w:rPr>
          <w:rFonts w:eastAsiaTheme="minorEastAsia"/>
        </w:rPr>
        <w:t xml:space="preserve"> </w:t>
      </w:r>
      <w:r w:rsidR="00CB12BB" w:rsidRPr="003D53A7">
        <w:rPr>
          <w:rFonts w:eastAsiaTheme="minorEastAsia"/>
        </w:rPr>
        <w:t>educational</w:t>
      </w:r>
      <w:r w:rsidR="00F74E1D" w:rsidRPr="003D53A7">
        <w:rPr>
          <w:rFonts w:eastAsiaTheme="minorEastAsia"/>
        </w:rPr>
        <w:t xml:space="preserve"> </w:t>
      </w:r>
      <w:r w:rsidR="00CB12BB" w:rsidRPr="003D53A7">
        <w:rPr>
          <w:rFonts w:eastAsiaTheme="minorEastAsia"/>
        </w:rPr>
        <w:t>liaison</w:t>
      </w:r>
      <w:r w:rsidR="00F74E1D" w:rsidRPr="003D53A7">
        <w:rPr>
          <w:rFonts w:eastAsiaTheme="minorEastAsia"/>
        </w:rPr>
        <w:t xml:space="preserve"> </w:t>
      </w:r>
      <w:r w:rsidR="00CB12BB" w:rsidRPr="003D53A7">
        <w:rPr>
          <w:rFonts w:eastAsiaTheme="minorEastAsia"/>
        </w:rPr>
        <w:t>positions</w:t>
      </w:r>
      <w:r w:rsidR="00326084" w:rsidRPr="003D53A7">
        <w:rPr>
          <w:rFonts w:eastAsiaTheme="minorEastAsia"/>
        </w:rPr>
        <w:t>,</w:t>
      </w:r>
      <w:r w:rsidR="00F74E1D" w:rsidRPr="003D53A7">
        <w:rPr>
          <w:rFonts w:eastAsiaTheme="minorEastAsia"/>
        </w:rPr>
        <w:t xml:space="preserve"> </w:t>
      </w:r>
      <w:r w:rsidR="00CB12BB" w:rsidRPr="003D53A7">
        <w:rPr>
          <w:rFonts w:eastAsiaTheme="minorEastAsia"/>
        </w:rPr>
        <w:t>and</w:t>
      </w:r>
      <w:r w:rsidR="00F74E1D" w:rsidRPr="003D53A7">
        <w:rPr>
          <w:rFonts w:eastAsiaTheme="minorEastAsia"/>
        </w:rPr>
        <w:t xml:space="preserve"> </w:t>
      </w:r>
      <w:r w:rsidR="00CB12BB" w:rsidRPr="003D53A7">
        <w:rPr>
          <w:rFonts w:eastAsiaTheme="minorEastAsia"/>
        </w:rPr>
        <w:t>(c)</w:t>
      </w:r>
      <w:r w:rsidR="00F74E1D" w:rsidRPr="003D53A7">
        <w:rPr>
          <w:rFonts w:eastAsiaTheme="minorEastAsia"/>
        </w:rPr>
        <w:t xml:space="preserve"> </w:t>
      </w:r>
      <w:r w:rsidR="00CB12BB" w:rsidRPr="003D53A7">
        <w:rPr>
          <w:rFonts w:cs="Arial"/>
          <w:color w:val="0E101A"/>
        </w:rPr>
        <w:t>continuation</w:t>
      </w:r>
      <w:r w:rsidR="00F74E1D" w:rsidRPr="003D53A7">
        <w:rPr>
          <w:rFonts w:cs="Arial"/>
          <w:color w:val="0E101A"/>
        </w:rPr>
        <w:t xml:space="preserve"> </w:t>
      </w:r>
      <w:r w:rsidR="00CB12BB" w:rsidRPr="003D53A7">
        <w:rPr>
          <w:rFonts w:cs="Arial"/>
          <w:color w:val="0E101A"/>
        </w:rPr>
        <w:t>of</w:t>
      </w:r>
      <w:r w:rsidR="00F74E1D" w:rsidRPr="003D53A7">
        <w:rPr>
          <w:rFonts w:cs="Arial"/>
          <w:color w:val="0E101A"/>
        </w:rPr>
        <w:t xml:space="preserve"> </w:t>
      </w:r>
      <w:r w:rsidR="00CB12BB" w:rsidRPr="003D53A7">
        <w:rPr>
          <w:rFonts w:eastAsiaTheme="minorEastAsia"/>
        </w:rPr>
        <w:t>the</w:t>
      </w:r>
      <w:r w:rsidR="00F74E1D" w:rsidRPr="003D53A7">
        <w:rPr>
          <w:rFonts w:eastAsiaTheme="minorEastAsia"/>
        </w:rPr>
        <w:t xml:space="preserve"> </w:t>
      </w:r>
      <w:r w:rsidR="00CB12BB" w:rsidRPr="003D53A7">
        <w:rPr>
          <w:rFonts w:eastAsiaTheme="minorEastAsia"/>
        </w:rPr>
        <w:t>funding</w:t>
      </w:r>
      <w:r w:rsidR="00F74E1D" w:rsidRPr="003D53A7">
        <w:rPr>
          <w:rFonts w:eastAsiaTheme="minorEastAsia"/>
        </w:rPr>
        <w:t xml:space="preserve"> </w:t>
      </w:r>
      <w:r w:rsidR="00CB12BB" w:rsidRPr="003D53A7">
        <w:rPr>
          <w:rFonts w:eastAsiaTheme="minorEastAsia"/>
        </w:rPr>
        <w:t>of</w:t>
      </w:r>
      <w:r w:rsidR="00F74E1D" w:rsidRPr="003D53A7">
        <w:rPr>
          <w:rFonts w:eastAsiaTheme="minorEastAsia"/>
        </w:rPr>
        <w:t xml:space="preserve"> </w:t>
      </w:r>
      <w:r w:rsidR="00CB12BB" w:rsidRPr="003D53A7">
        <w:rPr>
          <w:rFonts w:eastAsiaTheme="minorEastAsia"/>
        </w:rPr>
        <w:t>the</w:t>
      </w:r>
      <w:r w:rsidR="00F74E1D" w:rsidRPr="003D53A7">
        <w:rPr>
          <w:rFonts w:eastAsiaTheme="minorEastAsia"/>
        </w:rPr>
        <w:t xml:space="preserve"> </w:t>
      </w:r>
      <w:r w:rsidR="00CB12BB" w:rsidRPr="003D53A7">
        <w:rPr>
          <w:rFonts w:eastAsiaTheme="minorEastAsia"/>
        </w:rPr>
        <w:t>FYSCP</w:t>
      </w:r>
      <w:r w:rsidR="00F74E1D" w:rsidRPr="003D53A7">
        <w:rPr>
          <w:rFonts w:eastAsiaTheme="minorEastAsia"/>
        </w:rPr>
        <w:t xml:space="preserve"> </w:t>
      </w:r>
      <w:r w:rsidR="00CB12BB" w:rsidRPr="003D53A7">
        <w:rPr>
          <w:rFonts w:eastAsiaTheme="minorEastAsia"/>
        </w:rPr>
        <w:t>to</w:t>
      </w:r>
      <w:r w:rsidR="00F74E1D" w:rsidRPr="003D53A7">
        <w:rPr>
          <w:rFonts w:eastAsiaTheme="minorEastAsia"/>
        </w:rPr>
        <w:t xml:space="preserve"> </w:t>
      </w:r>
      <w:r w:rsidR="00CB12BB" w:rsidRPr="003D53A7">
        <w:rPr>
          <w:rFonts w:eastAsiaTheme="minorEastAsia"/>
        </w:rPr>
        <w:t>ensure</w:t>
      </w:r>
      <w:r w:rsidR="00F74E1D" w:rsidRPr="003D53A7">
        <w:rPr>
          <w:rFonts w:eastAsiaTheme="minorEastAsia"/>
        </w:rPr>
        <w:t xml:space="preserve"> </w:t>
      </w:r>
      <w:r w:rsidR="00CB12BB" w:rsidRPr="003D53A7">
        <w:rPr>
          <w:rFonts w:eastAsiaTheme="minorEastAsia"/>
        </w:rPr>
        <w:t>the</w:t>
      </w:r>
      <w:r w:rsidR="00F74E1D" w:rsidRPr="003D53A7">
        <w:rPr>
          <w:rFonts w:eastAsiaTheme="minorEastAsia"/>
        </w:rPr>
        <w:t xml:space="preserve"> </w:t>
      </w:r>
      <w:r w:rsidR="00CB12BB" w:rsidRPr="003D53A7">
        <w:rPr>
          <w:rFonts w:eastAsiaTheme="minorEastAsia"/>
        </w:rPr>
        <w:t>support</w:t>
      </w:r>
      <w:r w:rsidR="00F74E1D" w:rsidRPr="003D53A7">
        <w:rPr>
          <w:rFonts w:eastAsiaTheme="minorEastAsia"/>
        </w:rPr>
        <w:t xml:space="preserve"> </w:t>
      </w:r>
      <w:r w:rsidR="00CB12BB" w:rsidRPr="003D53A7">
        <w:rPr>
          <w:rFonts w:eastAsiaTheme="minorEastAsia"/>
        </w:rPr>
        <w:t>infrastructure</w:t>
      </w:r>
      <w:r w:rsidR="00F74E1D" w:rsidRPr="003D53A7">
        <w:rPr>
          <w:rFonts w:eastAsiaTheme="minorEastAsia"/>
        </w:rPr>
        <w:t xml:space="preserve"> </w:t>
      </w:r>
      <w:r w:rsidR="00CB12BB" w:rsidRPr="003D53A7">
        <w:rPr>
          <w:rFonts w:eastAsiaTheme="minorEastAsia"/>
        </w:rPr>
        <w:t>remains</w:t>
      </w:r>
      <w:r w:rsidR="00F74E1D" w:rsidRPr="003D53A7">
        <w:rPr>
          <w:rFonts w:eastAsiaTheme="minorEastAsia"/>
        </w:rPr>
        <w:t xml:space="preserve"> </w:t>
      </w:r>
      <w:r w:rsidR="00CB12BB" w:rsidRPr="003D53A7">
        <w:rPr>
          <w:rFonts w:eastAsiaTheme="minorEastAsia"/>
        </w:rPr>
        <w:t>in</w:t>
      </w:r>
      <w:r w:rsidR="00F74E1D" w:rsidRPr="003D53A7">
        <w:rPr>
          <w:rFonts w:eastAsiaTheme="minorEastAsia"/>
        </w:rPr>
        <w:t xml:space="preserve"> </w:t>
      </w:r>
      <w:r w:rsidR="00CB12BB" w:rsidRPr="003D53A7">
        <w:rPr>
          <w:rFonts w:eastAsiaTheme="minorEastAsia"/>
        </w:rPr>
        <w:t>place.</w:t>
      </w:r>
      <w:r w:rsidR="00F74E1D" w:rsidRPr="003D53A7">
        <w:rPr>
          <w:rFonts w:eastAsiaTheme="minorEastAsia"/>
        </w:rPr>
        <w:t xml:space="preserve"> </w:t>
      </w:r>
    </w:p>
    <w:p w14:paraId="6996AB5F" w14:textId="214FF741" w:rsidR="00A0651E" w:rsidRPr="00A0651E" w:rsidRDefault="00DA60CB" w:rsidP="00A0651E">
      <w:pPr>
        <w:tabs>
          <w:tab w:val="right" w:pos="9360"/>
        </w:tabs>
        <w:spacing w:line="259" w:lineRule="auto"/>
        <w:rPr>
          <w:rFonts w:cs="Arial"/>
          <w:color w:val="0000FF"/>
          <w:u w:val="single"/>
        </w:rPr>
      </w:pPr>
      <w:r w:rsidRPr="003D53A7">
        <w:rPr>
          <w:rFonts w:cs="Arial"/>
        </w:rPr>
        <w:t>If</w:t>
      </w:r>
      <w:r w:rsidR="00F74E1D" w:rsidRPr="003D53A7">
        <w:rPr>
          <w:rFonts w:cs="Arial"/>
        </w:rPr>
        <w:t xml:space="preserve"> </w:t>
      </w:r>
      <w:r w:rsidRPr="003D53A7">
        <w:rPr>
          <w:rFonts w:cs="Arial"/>
        </w:rPr>
        <w:t>you</w:t>
      </w:r>
      <w:r w:rsidR="00F74E1D" w:rsidRPr="003D53A7">
        <w:rPr>
          <w:rFonts w:cs="Arial"/>
        </w:rPr>
        <w:t xml:space="preserve"> </w:t>
      </w:r>
      <w:r w:rsidRPr="003D53A7">
        <w:rPr>
          <w:rFonts w:cs="Arial"/>
        </w:rPr>
        <w:t>have</w:t>
      </w:r>
      <w:r w:rsidR="00F74E1D" w:rsidRPr="003D53A7">
        <w:rPr>
          <w:rFonts w:cs="Arial"/>
        </w:rPr>
        <w:t xml:space="preserve"> </w:t>
      </w:r>
      <w:r w:rsidRPr="003D53A7">
        <w:rPr>
          <w:rFonts w:cs="Arial"/>
        </w:rPr>
        <w:t>any</w:t>
      </w:r>
      <w:r w:rsidR="00F74E1D" w:rsidRPr="003D53A7">
        <w:rPr>
          <w:rFonts w:cs="Arial"/>
        </w:rPr>
        <w:t xml:space="preserve"> </w:t>
      </w:r>
      <w:r w:rsidRPr="003D53A7">
        <w:rPr>
          <w:rFonts w:cs="Arial"/>
        </w:rPr>
        <w:t>questions</w:t>
      </w:r>
      <w:r w:rsidR="00F74E1D" w:rsidRPr="003D53A7">
        <w:rPr>
          <w:rFonts w:cs="Arial"/>
        </w:rPr>
        <w:t xml:space="preserve"> </w:t>
      </w:r>
      <w:r w:rsidRPr="003D53A7">
        <w:rPr>
          <w:rFonts w:cs="Arial"/>
        </w:rPr>
        <w:t>regarding</w:t>
      </w:r>
      <w:r w:rsidR="00F74E1D" w:rsidRPr="003D53A7">
        <w:rPr>
          <w:rFonts w:cs="Arial"/>
        </w:rPr>
        <w:t xml:space="preserve"> </w:t>
      </w:r>
      <w:r w:rsidRPr="003D53A7">
        <w:rPr>
          <w:rFonts w:cs="Arial"/>
        </w:rPr>
        <w:t>this</w:t>
      </w:r>
      <w:r w:rsidR="00F74E1D" w:rsidRPr="003D53A7">
        <w:rPr>
          <w:rFonts w:cs="Arial"/>
        </w:rPr>
        <w:t xml:space="preserve"> </w:t>
      </w:r>
      <w:r w:rsidRPr="003D53A7">
        <w:rPr>
          <w:rFonts w:cs="Arial"/>
        </w:rPr>
        <w:t>report,</w:t>
      </w:r>
      <w:r w:rsidR="00F74E1D" w:rsidRPr="003D53A7">
        <w:rPr>
          <w:rFonts w:cs="Arial"/>
        </w:rPr>
        <w:t xml:space="preserve"> </w:t>
      </w:r>
      <w:r w:rsidRPr="003D53A7">
        <w:rPr>
          <w:rFonts w:cs="Arial"/>
        </w:rPr>
        <w:t>please</w:t>
      </w:r>
      <w:r w:rsidR="00F74E1D" w:rsidRPr="003D53A7">
        <w:rPr>
          <w:rFonts w:cs="Arial"/>
        </w:rPr>
        <w:t xml:space="preserve"> </w:t>
      </w:r>
      <w:r w:rsidRPr="003D53A7">
        <w:rPr>
          <w:rFonts w:cs="Arial"/>
        </w:rPr>
        <w:t>contact</w:t>
      </w:r>
      <w:r w:rsidR="00F74E1D" w:rsidRPr="003D53A7">
        <w:rPr>
          <w:rFonts w:cs="Arial"/>
        </w:rPr>
        <w:t xml:space="preserve"> </w:t>
      </w:r>
      <w:r w:rsidR="6B3A07F0" w:rsidRPr="003D53A7">
        <w:rPr>
          <w:rFonts w:cs="Arial"/>
        </w:rPr>
        <w:t>Amy Fowler</w:t>
      </w:r>
      <w:r w:rsidRPr="003D53A7">
        <w:rPr>
          <w:rFonts w:cs="Arial"/>
        </w:rPr>
        <w:t>,</w:t>
      </w:r>
      <w:r w:rsidR="00F74E1D" w:rsidRPr="003D53A7">
        <w:rPr>
          <w:rFonts w:cs="Arial"/>
        </w:rPr>
        <w:t xml:space="preserve"> </w:t>
      </w:r>
      <w:r w:rsidRPr="003D53A7">
        <w:rPr>
          <w:rFonts w:cs="Arial"/>
        </w:rPr>
        <w:t>Education</w:t>
      </w:r>
      <w:r w:rsidR="00F74E1D" w:rsidRPr="003D53A7">
        <w:rPr>
          <w:rFonts w:cs="Arial"/>
        </w:rPr>
        <w:t xml:space="preserve"> </w:t>
      </w:r>
      <w:r w:rsidRPr="003D53A7">
        <w:rPr>
          <w:rFonts w:cs="Arial"/>
        </w:rPr>
        <w:t>Programs</w:t>
      </w:r>
      <w:r w:rsidR="00F74E1D" w:rsidRPr="003D53A7">
        <w:rPr>
          <w:rFonts w:cs="Arial"/>
        </w:rPr>
        <w:t xml:space="preserve"> </w:t>
      </w:r>
      <w:r w:rsidRPr="003D53A7">
        <w:rPr>
          <w:rFonts w:cs="Arial"/>
        </w:rPr>
        <w:t>Consultant,</w:t>
      </w:r>
      <w:r w:rsidR="00F74E1D" w:rsidRPr="003D53A7">
        <w:rPr>
          <w:rFonts w:cs="Arial"/>
        </w:rPr>
        <w:t xml:space="preserve"> </w:t>
      </w:r>
      <w:r w:rsidRPr="003D53A7">
        <w:rPr>
          <w:rFonts w:cs="Arial"/>
        </w:rPr>
        <w:t>Student</w:t>
      </w:r>
      <w:r w:rsidR="00F74E1D" w:rsidRPr="003D53A7">
        <w:rPr>
          <w:rFonts w:cs="Arial"/>
        </w:rPr>
        <w:t xml:space="preserve"> </w:t>
      </w:r>
      <w:r w:rsidRPr="003D53A7">
        <w:rPr>
          <w:rFonts w:cs="Arial"/>
        </w:rPr>
        <w:t>Achievement</w:t>
      </w:r>
      <w:r w:rsidR="00F74E1D" w:rsidRPr="003D53A7">
        <w:rPr>
          <w:rFonts w:cs="Arial"/>
        </w:rPr>
        <w:t xml:space="preserve"> </w:t>
      </w:r>
      <w:r w:rsidRPr="003D53A7">
        <w:rPr>
          <w:rFonts w:cs="Arial"/>
        </w:rPr>
        <w:t>and</w:t>
      </w:r>
      <w:r w:rsidR="00F74E1D" w:rsidRPr="003D53A7">
        <w:rPr>
          <w:rFonts w:cs="Arial"/>
        </w:rPr>
        <w:t xml:space="preserve"> </w:t>
      </w:r>
      <w:r w:rsidRPr="003D53A7">
        <w:rPr>
          <w:rFonts w:cs="Arial"/>
        </w:rPr>
        <w:t>Support</w:t>
      </w:r>
      <w:r w:rsidR="00F74E1D" w:rsidRPr="003D53A7">
        <w:rPr>
          <w:rFonts w:cs="Arial"/>
        </w:rPr>
        <w:t xml:space="preserve"> </w:t>
      </w:r>
      <w:r w:rsidRPr="003D53A7">
        <w:rPr>
          <w:rFonts w:cs="Arial"/>
        </w:rPr>
        <w:t>Division,</w:t>
      </w:r>
      <w:r w:rsidR="00F74E1D" w:rsidRPr="003D53A7">
        <w:rPr>
          <w:rFonts w:cs="Arial"/>
        </w:rPr>
        <w:t xml:space="preserve"> </w:t>
      </w:r>
      <w:r w:rsidRPr="003D53A7">
        <w:rPr>
          <w:rFonts w:cs="Arial"/>
        </w:rPr>
        <w:t>at</w:t>
      </w:r>
      <w:r w:rsidR="00F74E1D" w:rsidRPr="003D53A7">
        <w:rPr>
          <w:rFonts w:cs="Arial"/>
        </w:rPr>
        <w:t xml:space="preserve"> </w:t>
      </w:r>
      <w:r w:rsidRPr="003D53A7">
        <w:br/>
      </w:r>
      <w:r w:rsidRPr="003D53A7">
        <w:rPr>
          <w:rFonts w:cs="Arial"/>
        </w:rPr>
        <w:t>916-323-5113</w:t>
      </w:r>
      <w:r w:rsidR="00F74E1D" w:rsidRPr="003D53A7">
        <w:rPr>
          <w:rFonts w:cs="Arial"/>
        </w:rPr>
        <w:t xml:space="preserve"> </w:t>
      </w:r>
      <w:r w:rsidRPr="003D53A7">
        <w:rPr>
          <w:rFonts w:cs="Arial"/>
        </w:rPr>
        <w:t>or</w:t>
      </w:r>
      <w:r w:rsidR="00F74E1D" w:rsidRPr="003D53A7">
        <w:rPr>
          <w:rFonts w:cs="Arial"/>
        </w:rPr>
        <w:t xml:space="preserve"> </w:t>
      </w:r>
      <w:hyperlink r:id="rId15">
        <w:r w:rsidR="6B4F7168" w:rsidRPr="003D53A7">
          <w:rPr>
            <w:rStyle w:val="Hyperlink"/>
            <w:rFonts w:cs="Arial"/>
          </w:rPr>
          <w:t>afowler@cde.ca.gov</w:t>
        </w:r>
      </w:hyperlink>
      <w:bookmarkEnd w:id="26"/>
      <w:bookmarkEnd w:id="23"/>
      <w:bookmarkEnd w:id="24"/>
      <w:r w:rsidR="00A0651E">
        <w:rPr>
          <w:rFonts w:cstheme="minorBidi"/>
          <w:color w:val="0E101A"/>
        </w:rPr>
        <w:t>.</w:t>
      </w:r>
    </w:p>
    <w:p w14:paraId="476BED81" w14:textId="47A5EC9F" w:rsidR="00787287" w:rsidRDefault="00576DF2" w:rsidP="4BF997FF">
      <w:pPr>
        <w:spacing w:after="0" w:line="259" w:lineRule="auto"/>
        <w:rPr>
          <w:rFonts w:cs="Arial"/>
        </w:rPr>
        <w:sectPr w:rsidR="00787287" w:rsidSect="003A2A0E">
          <w:headerReference w:type="first" r:id="rId16"/>
          <w:endnotePr>
            <w:numFmt w:val="decimal"/>
          </w:endnotePr>
          <w:pgSz w:w="12240" w:h="15840"/>
          <w:pgMar w:top="1440" w:right="1440" w:bottom="1440" w:left="1440" w:header="720" w:footer="720" w:gutter="0"/>
          <w:cols w:space="720"/>
          <w:docGrid w:linePitch="360"/>
        </w:sectPr>
      </w:pPr>
      <w:r w:rsidRPr="003D53A7">
        <w:rPr>
          <w:rFonts w:cstheme="minorBidi"/>
          <w:color w:val="0E101A"/>
        </w:rPr>
        <w:t>You</w:t>
      </w:r>
      <w:r w:rsidR="00F74E1D" w:rsidRPr="003D53A7">
        <w:rPr>
          <w:rFonts w:cstheme="minorBidi"/>
          <w:color w:val="0E101A"/>
        </w:rPr>
        <w:t xml:space="preserve"> </w:t>
      </w:r>
      <w:r w:rsidR="00326084" w:rsidRPr="003D53A7">
        <w:rPr>
          <w:rFonts w:cstheme="minorBidi"/>
          <w:color w:val="0E101A"/>
        </w:rPr>
        <w:t>will</w:t>
      </w:r>
      <w:r w:rsidR="00F74E1D" w:rsidRPr="003D53A7">
        <w:rPr>
          <w:rFonts w:cstheme="minorBidi"/>
          <w:color w:val="0E101A"/>
        </w:rPr>
        <w:t xml:space="preserve"> </w:t>
      </w:r>
      <w:r w:rsidRPr="003D53A7">
        <w:rPr>
          <w:rFonts w:cstheme="minorBidi"/>
          <w:color w:val="0E101A"/>
        </w:rPr>
        <w:t>find</w:t>
      </w:r>
      <w:r w:rsidR="00F74E1D" w:rsidRPr="003D53A7">
        <w:rPr>
          <w:rFonts w:cstheme="minorBidi"/>
          <w:color w:val="0E101A"/>
        </w:rPr>
        <w:t xml:space="preserve"> </w:t>
      </w:r>
      <w:r w:rsidRPr="003D53A7">
        <w:rPr>
          <w:rFonts w:cstheme="minorBidi"/>
          <w:color w:val="0E101A"/>
        </w:rPr>
        <w:t>this</w:t>
      </w:r>
      <w:r w:rsidR="00F74E1D" w:rsidRPr="003D53A7">
        <w:rPr>
          <w:rFonts w:cstheme="minorBidi"/>
          <w:color w:val="0E101A"/>
        </w:rPr>
        <w:t xml:space="preserve"> </w:t>
      </w:r>
      <w:r w:rsidRPr="003D53A7">
        <w:rPr>
          <w:rFonts w:cstheme="minorBidi"/>
          <w:color w:val="0E101A"/>
        </w:rPr>
        <w:t>report</w:t>
      </w:r>
      <w:r w:rsidR="00F74E1D" w:rsidRPr="003D53A7">
        <w:rPr>
          <w:rFonts w:cstheme="minorBidi"/>
          <w:color w:val="0E101A"/>
        </w:rPr>
        <w:t xml:space="preserve"> </w:t>
      </w:r>
      <w:r w:rsidRPr="003D53A7">
        <w:rPr>
          <w:rFonts w:cstheme="minorBidi"/>
          <w:color w:val="0E101A"/>
        </w:rPr>
        <w:t>on</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00326084" w:rsidRPr="003D53A7">
        <w:rPr>
          <w:rFonts w:cstheme="minorBidi"/>
          <w:color w:val="0E101A"/>
        </w:rPr>
        <w:t xml:space="preserve">CDE </w:t>
      </w:r>
      <w:r w:rsidRPr="003D53A7">
        <w:rPr>
          <w:rFonts w:cstheme="minorBidi"/>
          <w:color w:val="0E101A"/>
        </w:rPr>
        <w:t>Foster</w:t>
      </w:r>
      <w:r w:rsidR="00F74E1D" w:rsidRPr="003D53A7">
        <w:rPr>
          <w:rFonts w:cstheme="minorBidi"/>
          <w:color w:val="0E101A"/>
        </w:rPr>
        <w:t xml:space="preserve"> </w:t>
      </w:r>
      <w:r w:rsidRPr="003D53A7">
        <w:rPr>
          <w:rFonts w:cstheme="minorBidi"/>
          <w:color w:val="0E101A"/>
        </w:rPr>
        <w:t>Youth</w:t>
      </w:r>
      <w:r w:rsidR="00F74E1D" w:rsidRPr="003D53A7">
        <w:rPr>
          <w:rFonts w:cstheme="minorBidi"/>
          <w:color w:val="0E101A"/>
        </w:rPr>
        <w:t xml:space="preserve"> </w:t>
      </w:r>
      <w:r w:rsidRPr="003D53A7">
        <w:rPr>
          <w:rFonts w:cstheme="minorBidi"/>
          <w:color w:val="0E101A"/>
        </w:rPr>
        <w:t>Services</w:t>
      </w:r>
      <w:r w:rsidR="00F74E1D" w:rsidRPr="003D53A7">
        <w:rPr>
          <w:rFonts w:cstheme="minorBidi"/>
          <w:color w:val="0E101A"/>
        </w:rPr>
        <w:t xml:space="preserve"> </w:t>
      </w:r>
      <w:r w:rsidRPr="003D53A7">
        <w:rPr>
          <w:rFonts w:cstheme="minorBidi"/>
          <w:color w:val="0E101A"/>
        </w:rPr>
        <w:t>web</w:t>
      </w:r>
      <w:r w:rsidR="00F74E1D" w:rsidRPr="003D53A7">
        <w:rPr>
          <w:rFonts w:cstheme="minorBidi"/>
          <w:color w:val="0E101A"/>
        </w:rPr>
        <w:t xml:space="preserve"> </w:t>
      </w:r>
      <w:r w:rsidRPr="003D53A7">
        <w:rPr>
          <w:rFonts w:cstheme="minorBidi"/>
          <w:color w:val="0E101A"/>
        </w:rPr>
        <w:t>page</w:t>
      </w:r>
      <w:r w:rsidR="00F74E1D" w:rsidRPr="003D53A7">
        <w:rPr>
          <w:rFonts w:cstheme="minorBidi"/>
          <w:color w:val="0E101A"/>
        </w:rPr>
        <w:t xml:space="preserve"> </w:t>
      </w:r>
      <w:r w:rsidRPr="003D53A7">
        <w:rPr>
          <w:rFonts w:cs="Arial"/>
          <w:color w:val="0E101A"/>
        </w:rPr>
        <w:t>at</w:t>
      </w:r>
      <w:r w:rsidR="00F74E1D" w:rsidRPr="003D53A7">
        <w:rPr>
          <w:rFonts w:cs="Arial"/>
          <w:color w:val="0E101A"/>
        </w:rPr>
        <w:t xml:space="preserve"> </w:t>
      </w:r>
      <w:hyperlink r:id="rId17" w:tooltip=" California Department of Education's 2024 Foster Youth Legislative Report web page.">
        <w:r w:rsidR="00A0651E">
          <w:rPr>
            <w:rStyle w:val="Hyperlink"/>
            <w:rFonts w:cs="Arial"/>
          </w:rPr>
          <w:t>https://www.cde.ca.gov/ls/pf/fy/lrlegreport2024.asp</w:t>
        </w:r>
      </w:hyperlink>
      <w:r w:rsidRPr="003D53A7">
        <w:rPr>
          <w:rFonts w:cstheme="minorBidi"/>
          <w:color w:val="0E101A"/>
        </w:rPr>
        <w:t>.</w:t>
      </w:r>
      <w:r w:rsidR="00F74E1D" w:rsidRPr="003D53A7">
        <w:rPr>
          <w:rFonts w:cstheme="minorBidi"/>
          <w:color w:val="0E101A"/>
        </w:rPr>
        <w:t xml:space="preserve"> </w:t>
      </w:r>
      <w:r w:rsidRPr="003D53A7">
        <w:rPr>
          <w:rFonts w:cstheme="minorBidi"/>
          <w:color w:val="0E101A"/>
        </w:rPr>
        <w:t>If</w:t>
      </w:r>
      <w:r w:rsidR="00F74E1D" w:rsidRPr="003D53A7">
        <w:rPr>
          <w:rFonts w:cstheme="minorBidi"/>
          <w:color w:val="0E101A"/>
        </w:rPr>
        <w:t xml:space="preserve"> </w:t>
      </w:r>
      <w:r w:rsidRPr="003D53A7">
        <w:rPr>
          <w:rFonts w:cstheme="minorBidi"/>
          <w:color w:val="0E101A"/>
        </w:rPr>
        <w:t>you</w:t>
      </w:r>
      <w:r w:rsidR="00F74E1D" w:rsidRPr="003D53A7">
        <w:rPr>
          <w:rFonts w:cstheme="minorBidi"/>
          <w:color w:val="0E101A"/>
        </w:rPr>
        <w:t xml:space="preserve"> </w:t>
      </w:r>
      <w:r w:rsidRPr="003D53A7">
        <w:rPr>
          <w:rFonts w:cstheme="minorBidi"/>
          <w:color w:val="0E101A"/>
        </w:rPr>
        <w:t>need</w:t>
      </w:r>
      <w:r w:rsidR="00F74E1D" w:rsidRPr="003D53A7">
        <w:rPr>
          <w:rFonts w:cstheme="minorBidi"/>
          <w:color w:val="0E101A"/>
        </w:rPr>
        <w:t xml:space="preserve"> </w:t>
      </w:r>
      <w:r w:rsidRPr="003D53A7">
        <w:rPr>
          <w:rFonts w:cstheme="minorBidi"/>
          <w:color w:val="0E101A"/>
        </w:rPr>
        <w:t>a</w:t>
      </w:r>
      <w:r w:rsidR="00F74E1D" w:rsidRPr="003D53A7">
        <w:rPr>
          <w:rFonts w:cstheme="minorBidi"/>
          <w:color w:val="0E101A"/>
        </w:rPr>
        <w:t xml:space="preserve"> </w:t>
      </w:r>
      <w:r w:rsidRPr="003D53A7">
        <w:rPr>
          <w:rFonts w:cstheme="minorBidi"/>
          <w:color w:val="0E101A"/>
        </w:rPr>
        <w:t>copy</w:t>
      </w:r>
      <w:r w:rsidR="00F74E1D" w:rsidRPr="003D53A7">
        <w:rPr>
          <w:rFonts w:cstheme="minorBidi"/>
          <w:color w:val="0E101A"/>
        </w:rPr>
        <w:t xml:space="preserve"> </w:t>
      </w:r>
      <w:r w:rsidRPr="003D53A7">
        <w:rPr>
          <w:rFonts w:cstheme="minorBidi"/>
          <w:color w:val="0E101A"/>
        </w:rPr>
        <w:t>of</w:t>
      </w:r>
      <w:r w:rsidR="00F74E1D" w:rsidRPr="003D53A7">
        <w:rPr>
          <w:rFonts w:cstheme="minorBidi"/>
          <w:color w:val="0E101A"/>
        </w:rPr>
        <w:t xml:space="preserve"> </w:t>
      </w:r>
      <w:r w:rsidRPr="003D53A7">
        <w:rPr>
          <w:rFonts w:cstheme="minorBidi"/>
          <w:color w:val="0E101A"/>
        </w:rPr>
        <w:t>this</w:t>
      </w:r>
      <w:r w:rsidR="00F74E1D" w:rsidRPr="003D53A7">
        <w:rPr>
          <w:rFonts w:cstheme="minorBidi"/>
          <w:color w:val="0E101A"/>
        </w:rPr>
        <w:t xml:space="preserve"> </w:t>
      </w:r>
      <w:r w:rsidRPr="003D53A7">
        <w:rPr>
          <w:rFonts w:cstheme="minorBidi"/>
          <w:color w:val="0E101A"/>
        </w:rPr>
        <w:t>report,</w:t>
      </w:r>
      <w:r w:rsidR="00F74E1D" w:rsidRPr="003D53A7">
        <w:rPr>
          <w:rFonts w:cstheme="minorBidi"/>
          <w:color w:val="0E101A"/>
        </w:rPr>
        <w:t xml:space="preserve"> </w:t>
      </w:r>
      <w:r w:rsidRPr="003D53A7">
        <w:rPr>
          <w:rFonts w:cstheme="minorBidi"/>
          <w:color w:val="0E101A"/>
        </w:rPr>
        <w:t>please</w:t>
      </w:r>
      <w:r w:rsidR="00F74E1D" w:rsidRPr="003D53A7">
        <w:rPr>
          <w:rFonts w:cstheme="minorBidi"/>
          <w:color w:val="0E101A"/>
        </w:rPr>
        <w:t xml:space="preserve"> </w:t>
      </w:r>
      <w:r w:rsidRPr="003D53A7">
        <w:rPr>
          <w:rFonts w:cstheme="minorBidi"/>
          <w:color w:val="0E101A"/>
        </w:rPr>
        <w:t>contact</w:t>
      </w:r>
      <w:r w:rsidR="00F74E1D" w:rsidRPr="003D53A7">
        <w:rPr>
          <w:rFonts w:cstheme="minorBidi"/>
          <w:color w:val="0E101A"/>
        </w:rPr>
        <w:t xml:space="preserve"> </w:t>
      </w:r>
      <w:r w:rsidR="61AE7345" w:rsidRPr="003D53A7">
        <w:rPr>
          <w:rFonts w:cstheme="minorBidi"/>
          <w:color w:val="0E101A"/>
        </w:rPr>
        <w:t>Amy Fowler</w:t>
      </w:r>
      <w:r w:rsidRPr="003D53A7">
        <w:rPr>
          <w:rFonts w:cstheme="minorBidi"/>
          <w:color w:val="0E101A"/>
        </w:rPr>
        <w:t>,</w:t>
      </w:r>
      <w:r w:rsidR="00F74E1D" w:rsidRPr="003D53A7">
        <w:rPr>
          <w:rFonts w:cstheme="minorBidi"/>
          <w:color w:val="0E101A"/>
        </w:rPr>
        <w:t xml:space="preserve"> </w:t>
      </w:r>
      <w:r w:rsidRPr="003D53A7">
        <w:rPr>
          <w:rFonts w:cstheme="minorBidi"/>
          <w:color w:val="0E101A"/>
        </w:rPr>
        <w:t>Education</w:t>
      </w:r>
      <w:r w:rsidR="00F74E1D" w:rsidRPr="003D53A7">
        <w:rPr>
          <w:rFonts w:cstheme="minorBidi"/>
          <w:color w:val="0E101A"/>
        </w:rPr>
        <w:t xml:space="preserve"> </w:t>
      </w:r>
      <w:r w:rsidRPr="003D53A7">
        <w:rPr>
          <w:rFonts w:cstheme="minorBidi"/>
          <w:color w:val="0E101A"/>
        </w:rPr>
        <w:t>Programs</w:t>
      </w:r>
      <w:r w:rsidR="00F74E1D" w:rsidRPr="003D53A7">
        <w:rPr>
          <w:rFonts w:cstheme="minorBidi"/>
          <w:color w:val="0E101A"/>
        </w:rPr>
        <w:t xml:space="preserve"> </w:t>
      </w:r>
      <w:r w:rsidRPr="003D53A7">
        <w:rPr>
          <w:rFonts w:cstheme="minorBidi"/>
          <w:color w:val="0E101A"/>
        </w:rPr>
        <w:t>Consultant,</w:t>
      </w:r>
      <w:r w:rsidR="00F74E1D" w:rsidRPr="003D53A7">
        <w:rPr>
          <w:rFonts w:cstheme="minorBidi"/>
          <w:color w:val="0E101A"/>
        </w:rPr>
        <w:t xml:space="preserve"> </w:t>
      </w:r>
      <w:r w:rsidRPr="003D53A7">
        <w:rPr>
          <w:rFonts w:cstheme="minorBidi"/>
          <w:color w:val="0E101A"/>
        </w:rPr>
        <w:t>Student</w:t>
      </w:r>
      <w:r w:rsidR="00F74E1D" w:rsidRPr="003D53A7">
        <w:rPr>
          <w:rFonts w:cstheme="minorBidi"/>
          <w:color w:val="0E101A"/>
        </w:rPr>
        <w:t xml:space="preserve"> </w:t>
      </w:r>
      <w:r w:rsidRPr="003D53A7">
        <w:rPr>
          <w:rFonts w:cstheme="minorBidi"/>
          <w:color w:val="0E101A"/>
        </w:rPr>
        <w:t>Achievement</w:t>
      </w:r>
      <w:r w:rsidR="00F74E1D" w:rsidRPr="003D53A7">
        <w:rPr>
          <w:rFonts w:cstheme="minorBidi"/>
          <w:color w:val="0E101A"/>
        </w:rPr>
        <w:t xml:space="preserve"> </w:t>
      </w:r>
      <w:r w:rsidRPr="003D53A7">
        <w:rPr>
          <w:rFonts w:cstheme="minorBidi"/>
          <w:color w:val="0E101A"/>
        </w:rPr>
        <w:t>and</w:t>
      </w:r>
      <w:r w:rsidR="00F74E1D" w:rsidRPr="003D53A7">
        <w:rPr>
          <w:rFonts w:cstheme="minorBidi"/>
          <w:color w:val="0E101A"/>
        </w:rPr>
        <w:t xml:space="preserve"> </w:t>
      </w:r>
      <w:r w:rsidRPr="003D53A7">
        <w:rPr>
          <w:rFonts w:cstheme="minorBidi"/>
          <w:color w:val="0E101A"/>
        </w:rPr>
        <w:t>Support</w:t>
      </w:r>
      <w:r w:rsidR="00F74E1D" w:rsidRPr="003D53A7">
        <w:rPr>
          <w:rFonts w:cstheme="minorBidi"/>
          <w:color w:val="0E101A"/>
        </w:rPr>
        <w:t xml:space="preserve"> </w:t>
      </w:r>
      <w:r w:rsidRPr="003D53A7">
        <w:rPr>
          <w:rFonts w:cstheme="minorBidi"/>
          <w:color w:val="0E101A"/>
        </w:rPr>
        <w:t>Division,</w:t>
      </w:r>
      <w:r w:rsidR="00F74E1D" w:rsidRPr="003D53A7">
        <w:rPr>
          <w:rFonts w:cstheme="minorBidi"/>
          <w:color w:val="0E101A"/>
        </w:rPr>
        <w:t xml:space="preserve"> </w:t>
      </w:r>
      <w:r w:rsidRPr="003D53A7">
        <w:rPr>
          <w:rFonts w:cstheme="minorBidi"/>
          <w:color w:val="0E101A"/>
        </w:rPr>
        <w:t>at</w:t>
      </w:r>
      <w:r w:rsidR="00F74E1D" w:rsidRPr="003D53A7">
        <w:rPr>
          <w:rFonts w:cstheme="minorBidi"/>
          <w:color w:val="0E101A"/>
        </w:rPr>
        <w:t xml:space="preserve"> </w:t>
      </w:r>
      <w:r w:rsidRPr="003D53A7">
        <w:rPr>
          <w:rFonts w:cstheme="minorBidi"/>
          <w:color w:val="0E101A"/>
        </w:rPr>
        <w:t>916-323-5113</w:t>
      </w:r>
      <w:r w:rsidR="00F74E1D" w:rsidRPr="003D53A7">
        <w:rPr>
          <w:rFonts w:cstheme="minorBidi"/>
          <w:color w:val="0E101A"/>
        </w:rPr>
        <w:t xml:space="preserve"> </w:t>
      </w:r>
      <w:r w:rsidRPr="003D53A7">
        <w:rPr>
          <w:rFonts w:cstheme="minorBidi"/>
          <w:color w:val="0E101A"/>
        </w:rPr>
        <w:t>or</w:t>
      </w:r>
      <w:r w:rsidR="00F74E1D" w:rsidRPr="003D53A7">
        <w:rPr>
          <w:rFonts w:cstheme="minorBidi"/>
          <w:color w:val="0E101A"/>
        </w:rPr>
        <w:t xml:space="preserve"> </w:t>
      </w:r>
      <w:hyperlink r:id="rId18" w:history="1">
        <w:r w:rsidR="006256CF" w:rsidRPr="005843DA">
          <w:rPr>
            <w:rStyle w:val="Hyperlink"/>
            <w:rFonts w:cstheme="minorBidi"/>
          </w:rPr>
          <w:t>a</w:t>
        </w:r>
        <w:r w:rsidR="006256CF" w:rsidRPr="005843DA">
          <w:rPr>
            <w:rStyle w:val="Hyperlink"/>
            <w:rFonts w:cs="Arial"/>
          </w:rPr>
          <w:t>fowler@cde.ca.gov</w:t>
        </w:r>
      </w:hyperlink>
      <w:r w:rsidR="006256CF">
        <w:rPr>
          <w:rFonts w:cs="Arial"/>
        </w:rPr>
        <w:t>.</w:t>
      </w:r>
    </w:p>
    <w:p w14:paraId="78DB8FEE" w14:textId="79415B11" w:rsidR="00EE2927" w:rsidRPr="003D53A7" w:rsidRDefault="001A6DE9" w:rsidP="005B4D08">
      <w:pPr>
        <w:pStyle w:val="Heading2"/>
        <w:spacing w:before="240" w:after="240"/>
        <w:jc w:val="center"/>
      </w:pPr>
      <w:bookmarkStart w:id="27" w:name="_Toc115854115"/>
      <w:bookmarkStart w:id="28" w:name="_Toc170124607"/>
      <w:r w:rsidRPr="003D53A7">
        <w:lastRenderedPageBreak/>
        <w:t>Legislative</w:t>
      </w:r>
      <w:r w:rsidR="00F74E1D" w:rsidRPr="003D53A7">
        <w:t xml:space="preserve"> </w:t>
      </w:r>
      <w:r w:rsidRPr="003D53A7">
        <w:t>Reporting</w:t>
      </w:r>
      <w:r w:rsidR="00F74E1D" w:rsidRPr="003D53A7">
        <w:t xml:space="preserve"> </w:t>
      </w:r>
      <w:r w:rsidRPr="003D53A7">
        <w:t>Requirements</w:t>
      </w:r>
      <w:bookmarkStart w:id="29" w:name="_Toc2854769"/>
      <w:bookmarkEnd w:id="27"/>
      <w:bookmarkEnd w:id="28"/>
    </w:p>
    <w:p w14:paraId="1134FF95" w14:textId="6B977234" w:rsidR="00EE2927" w:rsidRPr="003D53A7" w:rsidRDefault="00EE2927" w:rsidP="00EE2927">
      <w:pPr>
        <w:spacing w:after="0"/>
        <w:rPr>
          <w:color w:val="0E101A"/>
        </w:rPr>
      </w:pPr>
      <w:r w:rsidRPr="003D53A7">
        <w:rPr>
          <w:color w:val="0E101A"/>
        </w:rPr>
        <w:t>The</w:t>
      </w:r>
      <w:r w:rsidR="00F74E1D" w:rsidRPr="003D53A7">
        <w:rPr>
          <w:color w:val="0E101A"/>
        </w:rPr>
        <w:t xml:space="preserve"> </w:t>
      </w:r>
      <w:r w:rsidR="00531EB1">
        <w:rPr>
          <w:color w:val="0E101A"/>
        </w:rPr>
        <w:t>F</w:t>
      </w:r>
      <w:r w:rsidR="00F743F6" w:rsidRPr="003D53A7">
        <w:rPr>
          <w:color w:val="0E101A"/>
        </w:rPr>
        <w:t xml:space="preserve">YSCP </w:t>
      </w:r>
      <w:r w:rsidRPr="003D53A7">
        <w:rPr>
          <w:color w:val="0E101A"/>
        </w:rPr>
        <w:t>was</w:t>
      </w:r>
      <w:r w:rsidR="00F74E1D" w:rsidRPr="003D53A7">
        <w:rPr>
          <w:color w:val="0E101A"/>
        </w:rPr>
        <w:t xml:space="preserve"> </w:t>
      </w:r>
      <w:r w:rsidRPr="003D53A7">
        <w:rPr>
          <w:color w:val="0E101A"/>
        </w:rPr>
        <w:t>established</w:t>
      </w:r>
      <w:r w:rsidR="00F74E1D" w:rsidRPr="003D53A7">
        <w:rPr>
          <w:color w:val="0E101A"/>
        </w:rPr>
        <w:t xml:space="preserve"> </w:t>
      </w:r>
      <w:r w:rsidRPr="003D53A7">
        <w:rPr>
          <w:color w:val="0E101A"/>
        </w:rPr>
        <w:t>in</w:t>
      </w:r>
      <w:r w:rsidR="00F74E1D" w:rsidRPr="003D53A7">
        <w:rPr>
          <w:color w:val="0E101A"/>
        </w:rPr>
        <w:t xml:space="preserve"> </w:t>
      </w:r>
      <w:r w:rsidRPr="003D53A7">
        <w:rPr>
          <w:color w:val="0E101A"/>
        </w:rPr>
        <w:t>2016</w:t>
      </w:r>
      <w:r w:rsidR="00F74E1D" w:rsidRPr="003D53A7">
        <w:rPr>
          <w:color w:val="0E101A"/>
        </w:rPr>
        <w:t xml:space="preserve"> </w:t>
      </w:r>
      <w:r w:rsidRPr="003D53A7">
        <w:rPr>
          <w:rFonts w:cs="Arial"/>
          <w:color w:val="0E101A"/>
          <w:szCs w:val="24"/>
        </w:rPr>
        <w:t>due</w:t>
      </w:r>
      <w:r w:rsidR="00F74E1D" w:rsidRPr="003D53A7">
        <w:rPr>
          <w:rFonts w:cs="Arial"/>
          <w:color w:val="0E101A"/>
          <w:szCs w:val="24"/>
        </w:rPr>
        <w:t xml:space="preserve"> </w:t>
      </w:r>
      <w:r w:rsidRPr="003D53A7">
        <w:rPr>
          <w:rFonts w:cs="Arial"/>
          <w:color w:val="0E101A"/>
          <w:szCs w:val="24"/>
        </w:rPr>
        <w:t>to</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enactment</w:t>
      </w:r>
      <w:r w:rsidR="00F74E1D" w:rsidRPr="003D53A7">
        <w:rPr>
          <w:color w:val="0E101A"/>
        </w:rPr>
        <w:t xml:space="preserve"> </w:t>
      </w:r>
      <w:r w:rsidRPr="003D53A7">
        <w:rPr>
          <w:color w:val="0E101A"/>
        </w:rPr>
        <w:t>of</w:t>
      </w:r>
      <w:r w:rsidR="00F74E1D" w:rsidRPr="003D53A7">
        <w:rPr>
          <w:color w:val="0E101A"/>
        </w:rPr>
        <w:t xml:space="preserve"> </w:t>
      </w:r>
      <w:r w:rsidRPr="003D53A7">
        <w:rPr>
          <w:color w:val="0E101A"/>
        </w:rPr>
        <w:t>Assembly</w:t>
      </w:r>
      <w:r w:rsidR="00F74E1D" w:rsidRPr="003D53A7">
        <w:rPr>
          <w:color w:val="0E101A"/>
        </w:rPr>
        <w:t xml:space="preserve"> </w:t>
      </w:r>
      <w:r w:rsidRPr="003D53A7">
        <w:rPr>
          <w:color w:val="0E101A"/>
        </w:rPr>
        <w:t>Bill</w:t>
      </w:r>
      <w:r w:rsidR="00746A1F" w:rsidRPr="003D53A7">
        <w:rPr>
          <w:color w:val="0E101A"/>
        </w:rPr>
        <w:t xml:space="preserve"> (AB)</w:t>
      </w:r>
      <w:r w:rsidR="00F74E1D" w:rsidRPr="003D53A7">
        <w:rPr>
          <w:color w:val="0E101A"/>
        </w:rPr>
        <w:t xml:space="preserve"> </w:t>
      </w:r>
      <w:r w:rsidRPr="003D53A7">
        <w:rPr>
          <w:color w:val="0E101A"/>
        </w:rPr>
        <w:t>854</w:t>
      </w:r>
      <w:r w:rsidR="00F74E1D" w:rsidRPr="003D53A7">
        <w:rPr>
          <w:color w:val="0E101A"/>
        </w:rPr>
        <w:t xml:space="preserve"> </w:t>
      </w:r>
      <w:r w:rsidRPr="003D53A7">
        <w:rPr>
          <w:color w:val="0E101A"/>
        </w:rPr>
        <w:t>(Chapter</w:t>
      </w:r>
      <w:r w:rsidR="00F74E1D" w:rsidRPr="003D53A7">
        <w:rPr>
          <w:color w:val="0E101A"/>
        </w:rPr>
        <w:t xml:space="preserve"> </w:t>
      </w:r>
      <w:r w:rsidRPr="003D53A7">
        <w:rPr>
          <w:color w:val="0E101A"/>
        </w:rPr>
        <w:t>781,</w:t>
      </w:r>
      <w:r w:rsidR="00F74E1D" w:rsidRPr="003D53A7">
        <w:rPr>
          <w:color w:val="0E101A"/>
        </w:rPr>
        <w:t xml:space="preserve"> </w:t>
      </w:r>
      <w:r w:rsidRPr="003D53A7">
        <w:rPr>
          <w:color w:val="0E101A"/>
        </w:rPr>
        <w:t>Statutes</w:t>
      </w:r>
      <w:r w:rsidR="00F74E1D" w:rsidRPr="003D53A7">
        <w:rPr>
          <w:color w:val="0E101A"/>
        </w:rPr>
        <w:t xml:space="preserve"> </w:t>
      </w:r>
      <w:r w:rsidRPr="003D53A7">
        <w:rPr>
          <w:color w:val="0E101A"/>
        </w:rPr>
        <w:t>of</w:t>
      </w:r>
      <w:r w:rsidR="00F74E1D" w:rsidRPr="003D53A7">
        <w:rPr>
          <w:color w:val="0E101A"/>
        </w:rPr>
        <w:t xml:space="preserve"> </w:t>
      </w:r>
      <w:r w:rsidRPr="003D53A7">
        <w:rPr>
          <w:color w:val="0E101A"/>
        </w:rPr>
        <w:t>2015</w:t>
      </w:r>
      <w:r w:rsidRPr="003D53A7">
        <w:rPr>
          <w:rFonts w:cs="Arial"/>
          <w:color w:val="0E101A"/>
          <w:szCs w:val="24"/>
        </w:rPr>
        <w:t>).</w:t>
      </w:r>
      <w:r w:rsidR="00F74E1D" w:rsidRPr="003D53A7">
        <w:rPr>
          <w:rFonts w:cs="Arial"/>
          <w:color w:val="0E101A"/>
          <w:szCs w:val="24"/>
        </w:rPr>
        <w:t xml:space="preserve"> </w:t>
      </w:r>
      <w:r w:rsidRPr="003D53A7">
        <w:rPr>
          <w:rFonts w:cs="Arial"/>
          <w:color w:val="0E101A"/>
          <w:szCs w:val="24"/>
        </w:rPr>
        <w:t>The</w:t>
      </w:r>
      <w:r w:rsidR="00F74E1D" w:rsidRPr="003D53A7">
        <w:rPr>
          <w:rFonts w:cs="Arial"/>
          <w:color w:val="0E101A"/>
          <w:szCs w:val="24"/>
        </w:rPr>
        <w:t xml:space="preserve"> </w:t>
      </w:r>
      <w:r w:rsidRPr="003D53A7">
        <w:rPr>
          <w:rFonts w:cs="Arial"/>
          <w:color w:val="0E101A"/>
          <w:szCs w:val="24"/>
        </w:rPr>
        <w:t>statute</w:t>
      </w:r>
      <w:r w:rsidR="00F74E1D" w:rsidRPr="003D53A7">
        <w:rPr>
          <w:rFonts w:cs="Arial"/>
          <w:color w:val="0E101A"/>
          <w:szCs w:val="24"/>
        </w:rPr>
        <w:t xml:space="preserve"> </w:t>
      </w:r>
      <w:r w:rsidRPr="003D53A7">
        <w:rPr>
          <w:rFonts w:cs="Arial"/>
          <w:color w:val="0E101A"/>
          <w:szCs w:val="24"/>
        </w:rPr>
        <w:t>replaced</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previous</w:t>
      </w:r>
      <w:r w:rsidR="00F74E1D" w:rsidRPr="003D53A7">
        <w:rPr>
          <w:color w:val="0E101A"/>
        </w:rPr>
        <w:t xml:space="preserve"> </w:t>
      </w:r>
      <w:r w:rsidRPr="003D53A7">
        <w:rPr>
          <w:color w:val="0E101A"/>
        </w:rPr>
        <w:t>Foster</w:t>
      </w:r>
      <w:r w:rsidR="00F74E1D" w:rsidRPr="003D53A7">
        <w:rPr>
          <w:color w:val="0E101A"/>
        </w:rPr>
        <w:t xml:space="preserve"> </w:t>
      </w:r>
      <w:r w:rsidRPr="003D53A7">
        <w:rPr>
          <w:color w:val="0E101A"/>
        </w:rPr>
        <w:t>Youth</w:t>
      </w:r>
      <w:r w:rsidR="00F74E1D" w:rsidRPr="003D53A7">
        <w:rPr>
          <w:color w:val="0E101A"/>
        </w:rPr>
        <w:t xml:space="preserve"> </w:t>
      </w:r>
      <w:r w:rsidRPr="003D53A7">
        <w:rPr>
          <w:color w:val="0E101A"/>
        </w:rPr>
        <w:t>Services</w:t>
      </w:r>
      <w:r w:rsidR="00F74E1D" w:rsidRPr="003D53A7">
        <w:rPr>
          <w:color w:val="0E101A"/>
        </w:rPr>
        <w:t xml:space="preserve"> </w:t>
      </w:r>
      <w:r w:rsidRPr="003D53A7">
        <w:rPr>
          <w:color w:val="0E101A"/>
        </w:rPr>
        <w:t>(FYS)</w:t>
      </w:r>
      <w:r w:rsidR="00F74E1D" w:rsidRPr="003D53A7">
        <w:rPr>
          <w:color w:val="0E101A"/>
        </w:rPr>
        <w:t xml:space="preserve"> </w:t>
      </w:r>
      <w:r w:rsidRPr="003D53A7">
        <w:rPr>
          <w:color w:val="0E101A"/>
        </w:rPr>
        <w:t>Program,</w:t>
      </w:r>
      <w:r w:rsidR="00F74E1D" w:rsidRPr="003D53A7">
        <w:rPr>
          <w:color w:val="0E101A"/>
        </w:rPr>
        <w:t xml:space="preserve"> </w:t>
      </w:r>
      <w:r w:rsidRPr="003D53A7">
        <w:rPr>
          <w:color w:val="0E101A"/>
        </w:rPr>
        <w:t>which</w:t>
      </w:r>
      <w:r w:rsidR="00F74E1D" w:rsidRPr="003D53A7">
        <w:rPr>
          <w:color w:val="0E101A"/>
        </w:rPr>
        <w:t xml:space="preserve"> </w:t>
      </w:r>
      <w:r w:rsidRPr="003D53A7">
        <w:rPr>
          <w:color w:val="0E101A"/>
        </w:rPr>
        <w:t>the</w:t>
      </w:r>
      <w:r w:rsidR="00F743F6" w:rsidRPr="003D53A7">
        <w:rPr>
          <w:color w:val="0E101A"/>
        </w:rPr>
        <w:t xml:space="preserve"> </w:t>
      </w:r>
      <w:r w:rsidR="00531EB1">
        <w:rPr>
          <w:color w:val="0E101A"/>
        </w:rPr>
        <w:t>C</w:t>
      </w:r>
      <w:r w:rsidRPr="003D53A7">
        <w:rPr>
          <w:color w:val="0E101A"/>
        </w:rPr>
        <w:t>DE</w:t>
      </w:r>
      <w:r w:rsidR="00F74E1D" w:rsidRPr="003D53A7">
        <w:rPr>
          <w:color w:val="0E101A"/>
        </w:rPr>
        <w:t xml:space="preserve"> </w:t>
      </w:r>
      <w:r w:rsidRPr="003D53A7">
        <w:rPr>
          <w:color w:val="0E101A"/>
        </w:rPr>
        <w:t>had</w:t>
      </w:r>
      <w:r w:rsidR="00F74E1D" w:rsidRPr="003D53A7">
        <w:rPr>
          <w:color w:val="0E101A"/>
        </w:rPr>
        <w:t xml:space="preserve"> </w:t>
      </w:r>
      <w:r w:rsidRPr="003D53A7">
        <w:rPr>
          <w:color w:val="0E101A"/>
        </w:rPr>
        <w:t>administrated</w:t>
      </w:r>
      <w:r w:rsidR="00F74E1D" w:rsidRPr="003D53A7">
        <w:rPr>
          <w:color w:val="0E101A"/>
        </w:rPr>
        <w:t xml:space="preserve"> </w:t>
      </w:r>
      <w:r w:rsidRPr="003D53A7">
        <w:rPr>
          <w:color w:val="0E101A"/>
        </w:rPr>
        <w:t>since</w:t>
      </w:r>
      <w:r w:rsidR="00F74E1D" w:rsidRPr="003D53A7">
        <w:rPr>
          <w:color w:val="0E101A"/>
        </w:rPr>
        <w:t xml:space="preserve"> </w:t>
      </w:r>
      <w:r w:rsidRPr="003D53A7">
        <w:rPr>
          <w:color w:val="0E101A"/>
        </w:rPr>
        <w:t>1973</w:t>
      </w:r>
      <w:r w:rsidRPr="003D53A7">
        <w:t>.</w:t>
      </w:r>
      <w:r w:rsidRPr="003D53A7">
        <w:rPr>
          <w:rStyle w:val="EndnoteReference"/>
        </w:rPr>
        <w:endnoteReference w:id="2"/>
      </w:r>
      <w:r w:rsidR="00F74E1D" w:rsidRPr="003D53A7">
        <w:t xml:space="preserve"> </w:t>
      </w:r>
      <w:r w:rsidRPr="003D53A7">
        <w:rPr>
          <w:color w:val="0E101A"/>
        </w:rPr>
        <w:t>AB</w:t>
      </w:r>
      <w:r w:rsidR="00F74E1D" w:rsidRPr="003D53A7">
        <w:rPr>
          <w:color w:val="0E101A"/>
        </w:rPr>
        <w:t xml:space="preserve"> </w:t>
      </w:r>
      <w:r w:rsidRPr="003D53A7">
        <w:rPr>
          <w:color w:val="0E101A"/>
        </w:rPr>
        <w:t>854</w:t>
      </w:r>
      <w:r w:rsidR="00F74E1D" w:rsidRPr="003D53A7">
        <w:rPr>
          <w:color w:val="0E101A"/>
        </w:rPr>
        <w:t xml:space="preserve"> </w:t>
      </w:r>
      <w:r w:rsidRPr="003D53A7">
        <w:rPr>
          <w:color w:val="0E101A"/>
        </w:rPr>
        <w:t>amended</w:t>
      </w:r>
      <w:r w:rsidR="00F74E1D" w:rsidRPr="003D53A7">
        <w:rPr>
          <w:color w:val="0E101A"/>
        </w:rPr>
        <w:t xml:space="preserve"> </w:t>
      </w:r>
      <w:r w:rsidRPr="003D53A7">
        <w:rPr>
          <w:color w:val="0E101A"/>
        </w:rPr>
        <w:t>California</w:t>
      </w:r>
      <w:r w:rsidR="00F74E1D" w:rsidRPr="003D53A7">
        <w:rPr>
          <w:color w:val="0E101A"/>
        </w:rPr>
        <w:t xml:space="preserve"> </w:t>
      </w:r>
      <w:r w:rsidRPr="003D53A7">
        <w:rPr>
          <w:i/>
          <w:color w:val="0E101A"/>
        </w:rPr>
        <w:t>EC</w:t>
      </w:r>
      <w:r w:rsidR="00F74E1D" w:rsidRPr="003D53A7">
        <w:rPr>
          <w:rFonts w:cs="Arial"/>
          <w:color w:val="0E101A"/>
          <w:szCs w:val="24"/>
        </w:rPr>
        <w:t xml:space="preserve"> </w:t>
      </w:r>
      <w:r w:rsidR="00DF5548">
        <w:rPr>
          <w:color w:val="0E101A"/>
        </w:rPr>
        <w:t>s</w:t>
      </w:r>
      <w:r w:rsidRPr="003D53A7">
        <w:rPr>
          <w:color w:val="0E101A"/>
        </w:rPr>
        <w:t>ections</w:t>
      </w:r>
      <w:r w:rsidR="00F74E1D" w:rsidRPr="003D53A7">
        <w:rPr>
          <w:color w:val="0E101A"/>
        </w:rPr>
        <w:t xml:space="preserve"> </w:t>
      </w:r>
      <w:r w:rsidRPr="003D53A7">
        <w:rPr>
          <w:color w:val="0E101A"/>
        </w:rPr>
        <w:t>42920–42926</w:t>
      </w:r>
      <w:r w:rsidR="00F74E1D" w:rsidRPr="003D53A7">
        <w:rPr>
          <w:color w:val="0E101A"/>
        </w:rPr>
        <w:t xml:space="preserve"> </w:t>
      </w:r>
      <w:r w:rsidRPr="003D53A7">
        <w:rPr>
          <w:color w:val="0E101A"/>
        </w:rPr>
        <w:t>to</w:t>
      </w:r>
      <w:r w:rsidR="00F74E1D" w:rsidRPr="003D53A7">
        <w:rPr>
          <w:color w:val="0E101A"/>
        </w:rPr>
        <w:t xml:space="preserve"> </w:t>
      </w:r>
      <w:r w:rsidRPr="003D53A7">
        <w:rPr>
          <w:color w:val="0E101A"/>
        </w:rPr>
        <w:t>support</w:t>
      </w:r>
      <w:r w:rsidR="00F74E1D" w:rsidRPr="003D53A7">
        <w:rPr>
          <w:color w:val="0E101A"/>
        </w:rPr>
        <w:t xml:space="preserve"> </w:t>
      </w:r>
      <w:r w:rsidR="00DF5548">
        <w:rPr>
          <w:color w:val="0E101A"/>
        </w:rPr>
        <w:t>l</w:t>
      </w:r>
      <w:r w:rsidRPr="003D53A7">
        <w:rPr>
          <w:color w:val="0E101A"/>
        </w:rPr>
        <w:t>ocal</w:t>
      </w:r>
      <w:r w:rsidR="00F74E1D" w:rsidRPr="003D53A7">
        <w:rPr>
          <w:color w:val="0E101A"/>
        </w:rPr>
        <w:t xml:space="preserve"> </w:t>
      </w:r>
      <w:r w:rsidR="00DF5548">
        <w:rPr>
          <w:color w:val="0E101A"/>
        </w:rPr>
        <w:t>e</w:t>
      </w:r>
      <w:r w:rsidRPr="003D53A7">
        <w:rPr>
          <w:color w:val="0E101A"/>
        </w:rPr>
        <w:t>ducational</w:t>
      </w:r>
      <w:r w:rsidR="00F74E1D" w:rsidRPr="003D53A7">
        <w:rPr>
          <w:color w:val="0E101A"/>
        </w:rPr>
        <w:t xml:space="preserve"> </w:t>
      </w:r>
      <w:r w:rsidR="00DF5548">
        <w:rPr>
          <w:color w:val="0E101A"/>
        </w:rPr>
        <w:t>a</w:t>
      </w:r>
      <w:r w:rsidRPr="003D53A7">
        <w:rPr>
          <w:color w:val="0E101A"/>
        </w:rPr>
        <w:t>gencies</w:t>
      </w:r>
      <w:r w:rsidR="00F74E1D" w:rsidRPr="003D53A7">
        <w:rPr>
          <w:color w:val="0E101A"/>
        </w:rPr>
        <w:t xml:space="preserve"> </w:t>
      </w:r>
      <w:r w:rsidRPr="003D53A7">
        <w:rPr>
          <w:color w:val="0E101A"/>
        </w:rPr>
        <w:t>(LEAs)</w:t>
      </w:r>
      <w:r w:rsidR="00F74E1D" w:rsidRPr="003D53A7">
        <w:rPr>
          <w:color w:val="0E101A"/>
        </w:rPr>
        <w:t xml:space="preserve"> </w:t>
      </w:r>
      <w:r w:rsidRPr="003D53A7">
        <w:rPr>
          <w:color w:val="0E101A"/>
        </w:rPr>
        <w:t>to</w:t>
      </w:r>
      <w:r w:rsidR="00F74E1D" w:rsidRPr="003D53A7">
        <w:rPr>
          <w:color w:val="0E101A"/>
        </w:rPr>
        <w:t xml:space="preserve"> </w:t>
      </w:r>
      <w:r w:rsidRPr="003D53A7">
        <w:rPr>
          <w:color w:val="0E101A"/>
        </w:rPr>
        <w:t>better</w:t>
      </w:r>
      <w:r w:rsidR="00F74E1D" w:rsidRPr="003D53A7">
        <w:rPr>
          <w:color w:val="0E101A"/>
        </w:rPr>
        <w:t xml:space="preserve"> </w:t>
      </w:r>
      <w:r w:rsidRPr="003D53A7">
        <w:rPr>
          <w:color w:val="0E101A"/>
        </w:rPr>
        <w:t>serve</w:t>
      </w:r>
      <w:r w:rsidR="00F74E1D" w:rsidRPr="003D53A7">
        <w:rPr>
          <w:color w:val="0E101A"/>
        </w:rPr>
        <w:t xml:space="preserve"> </w:t>
      </w:r>
      <w:r w:rsidRPr="003D53A7">
        <w:rPr>
          <w:color w:val="0E101A"/>
        </w:rPr>
        <w:t>foster</w:t>
      </w:r>
      <w:r w:rsidR="00F74E1D" w:rsidRPr="003D53A7">
        <w:rPr>
          <w:color w:val="0E101A"/>
        </w:rPr>
        <w:t xml:space="preserve"> </w:t>
      </w:r>
      <w:r w:rsidRPr="003D53A7">
        <w:rPr>
          <w:color w:val="0E101A"/>
        </w:rPr>
        <w:t>youth.</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FYSCP</w:t>
      </w:r>
      <w:r w:rsidR="00F74E1D" w:rsidRPr="003D53A7">
        <w:rPr>
          <w:color w:val="0E101A"/>
        </w:rPr>
        <w:t xml:space="preserve"> </w:t>
      </w:r>
      <w:r w:rsidRPr="003D53A7">
        <w:rPr>
          <w:color w:val="0E101A"/>
        </w:rPr>
        <w:t>shifts</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responsibilities</w:t>
      </w:r>
      <w:r w:rsidR="00F74E1D" w:rsidRPr="003D53A7">
        <w:rPr>
          <w:color w:val="0E101A"/>
        </w:rPr>
        <w:t xml:space="preserve"> </w:t>
      </w:r>
      <w:r w:rsidRPr="003D53A7">
        <w:rPr>
          <w:color w:val="0E101A"/>
        </w:rPr>
        <w:t>of</w:t>
      </w:r>
      <w:r w:rsidR="00F74E1D" w:rsidRPr="003D53A7">
        <w:rPr>
          <w:color w:val="0E101A"/>
        </w:rPr>
        <w:t xml:space="preserve"> </w:t>
      </w:r>
      <w:r w:rsidRPr="003D53A7">
        <w:rPr>
          <w:color w:val="0E101A"/>
        </w:rPr>
        <w:t>providing</w:t>
      </w:r>
      <w:r w:rsidR="00F74E1D" w:rsidRPr="003D53A7">
        <w:rPr>
          <w:color w:val="0E101A"/>
        </w:rPr>
        <w:t xml:space="preserve"> </w:t>
      </w:r>
      <w:r w:rsidRPr="003D53A7">
        <w:rPr>
          <w:color w:val="0E101A"/>
        </w:rPr>
        <w:t>direct</w:t>
      </w:r>
      <w:r w:rsidR="00F74E1D" w:rsidRPr="003D53A7">
        <w:rPr>
          <w:color w:val="0E101A"/>
        </w:rPr>
        <w:t xml:space="preserve"> </w:t>
      </w:r>
      <w:r w:rsidRPr="003D53A7">
        <w:rPr>
          <w:color w:val="0E101A"/>
        </w:rPr>
        <w:t>educational</w:t>
      </w:r>
      <w:r w:rsidR="00F74E1D" w:rsidRPr="003D53A7">
        <w:rPr>
          <w:color w:val="0E101A"/>
        </w:rPr>
        <w:t xml:space="preserve"> </w:t>
      </w:r>
      <w:r w:rsidRPr="003D53A7">
        <w:rPr>
          <w:color w:val="0E101A"/>
        </w:rPr>
        <w:t>services</w:t>
      </w:r>
      <w:r w:rsidR="00F74E1D" w:rsidRPr="003D53A7">
        <w:rPr>
          <w:color w:val="0E101A"/>
        </w:rPr>
        <w:t xml:space="preserve"> </w:t>
      </w:r>
      <w:r w:rsidRPr="003D53A7">
        <w:rPr>
          <w:color w:val="0E101A"/>
        </w:rPr>
        <w:t>for</w:t>
      </w:r>
      <w:r w:rsidR="00F74E1D" w:rsidRPr="003D53A7">
        <w:rPr>
          <w:color w:val="0E101A"/>
        </w:rPr>
        <w:t xml:space="preserve"> </w:t>
      </w:r>
      <w:r w:rsidRPr="003D53A7">
        <w:rPr>
          <w:color w:val="0E101A"/>
        </w:rPr>
        <w:t>students</w:t>
      </w:r>
      <w:r w:rsidR="00F74E1D" w:rsidRPr="003D53A7">
        <w:rPr>
          <w:color w:val="0E101A"/>
        </w:rPr>
        <w:t xml:space="preserve"> </w:t>
      </w:r>
      <w:r w:rsidRPr="003D53A7">
        <w:rPr>
          <w:color w:val="0E101A"/>
        </w:rPr>
        <w:t>in</w:t>
      </w:r>
      <w:r w:rsidR="00F74E1D" w:rsidRPr="003D53A7">
        <w:rPr>
          <w:color w:val="0E101A"/>
        </w:rPr>
        <w:t xml:space="preserve"> </w:t>
      </w:r>
      <w:r w:rsidRPr="003D53A7">
        <w:rPr>
          <w:color w:val="0E101A"/>
        </w:rPr>
        <w:t>foster</w:t>
      </w:r>
      <w:r w:rsidR="00F74E1D" w:rsidRPr="003D53A7">
        <w:rPr>
          <w:color w:val="0E101A"/>
        </w:rPr>
        <w:t xml:space="preserve"> </w:t>
      </w:r>
      <w:r w:rsidRPr="003D53A7">
        <w:rPr>
          <w:color w:val="0E101A"/>
        </w:rPr>
        <w:t>care</w:t>
      </w:r>
      <w:r w:rsidR="00F74E1D" w:rsidRPr="003D53A7">
        <w:rPr>
          <w:color w:val="0E101A"/>
        </w:rPr>
        <w:t xml:space="preserve"> </w:t>
      </w:r>
      <w:r w:rsidRPr="003D53A7">
        <w:rPr>
          <w:color w:val="0E101A"/>
        </w:rPr>
        <w:t>from</w:t>
      </w:r>
      <w:r w:rsidR="00F74E1D" w:rsidRPr="003D53A7">
        <w:rPr>
          <w:color w:val="0E101A"/>
        </w:rPr>
        <w:t xml:space="preserve"> </w:t>
      </w:r>
      <w:r w:rsidR="00DF5548">
        <w:rPr>
          <w:rFonts w:cstheme="minorBidi"/>
          <w:color w:val="0E101A"/>
        </w:rPr>
        <w:t>c</w:t>
      </w:r>
      <w:r w:rsidRPr="003D53A7">
        <w:rPr>
          <w:rFonts w:cstheme="minorBidi"/>
          <w:color w:val="0E101A"/>
        </w:rPr>
        <w:t>ounty</w:t>
      </w:r>
      <w:r w:rsidR="00F74E1D" w:rsidRPr="003D53A7">
        <w:rPr>
          <w:rFonts w:cstheme="minorBidi"/>
          <w:color w:val="0E101A"/>
        </w:rPr>
        <w:t xml:space="preserve"> </w:t>
      </w:r>
      <w:r w:rsidR="00DF5548">
        <w:rPr>
          <w:rFonts w:cstheme="minorBidi"/>
          <w:color w:val="0E101A"/>
        </w:rPr>
        <w:t>o</w:t>
      </w:r>
      <w:r w:rsidRPr="003D53A7">
        <w:rPr>
          <w:rFonts w:cstheme="minorBidi"/>
          <w:color w:val="0E101A"/>
        </w:rPr>
        <w:t>ffices</w:t>
      </w:r>
      <w:r w:rsidR="00F74E1D" w:rsidRPr="003D53A7">
        <w:rPr>
          <w:rFonts w:cstheme="minorBidi"/>
          <w:color w:val="0E101A"/>
        </w:rPr>
        <w:t xml:space="preserve"> </w:t>
      </w:r>
      <w:r w:rsidRPr="003D53A7">
        <w:rPr>
          <w:rFonts w:cstheme="minorBidi"/>
          <w:color w:val="0E101A"/>
        </w:rPr>
        <w:t>of</w:t>
      </w:r>
      <w:r w:rsidR="00F74E1D" w:rsidRPr="003D53A7">
        <w:rPr>
          <w:rFonts w:cstheme="minorBidi"/>
          <w:color w:val="0E101A"/>
        </w:rPr>
        <w:t xml:space="preserve"> </w:t>
      </w:r>
      <w:r w:rsidR="00DF5548">
        <w:rPr>
          <w:rFonts w:cstheme="minorBidi"/>
          <w:color w:val="0E101A"/>
        </w:rPr>
        <w:t>e</w:t>
      </w:r>
      <w:r w:rsidRPr="003D53A7">
        <w:rPr>
          <w:rFonts w:cstheme="minorBidi"/>
          <w:color w:val="0E101A"/>
        </w:rPr>
        <w:t>ducation</w:t>
      </w:r>
      <w:r w:rsidR="00F74E1D" w:rsidRPr="003D53A7">
        <w:rPr>
          <w:rFonts w:cstheme="minorBidi"/>
          <w:color w:val="0E101A"/>
        </w:rPr>
        <w:t xml:space="preserve"> </w:t>
      </w:r>
      <w:r w:rsidRPr="003D53A7">
        <w:rPr>
          <w:rFonts w:cstheme="minorBidi"/>
          <w:color w:val="0E101A"/>
        </w:rPr>
        <w:t>(COEs)</w:t>
      </w:r>
      <w:r w:rsidR="00F74E1D" w:rsidRPr="003D53A7">
        <w:rPr>
          <w:rFonts w:cstheme="minorBidi"/>
          <w:color w:val="0E101A"/>
        </w:rPr>
        <w:t xml:space="preserve"> </w:t>
      </w:r>
      <w:r w:rsidRPr="003D53A7">
        <w:rPr>
          <w:color w:val="0E101A"/>
        </w:rPr>
        <w:t>to</w:t>
      </w:r>
      <w:r w:rsidR="00F74E1D" w:rsidRPr="003D53A7">
        <w:rPr>
          <w:color w:val="0E101A"/>
        </w:rPr>
        <w:t xml:space="preserve"> </w:t>
      </w:r>
      <w:r w:rsidRPr="003D53A7">
        <w:rPr>
          <w:color w:val="0E101A"/>
        </w:rPr>
        <w:t>LEAs.</w:t>
      </w:r>
      <w:r w:rsidR="00F74E1D" w:rsidRPr="003D53A7">
        <w:rPr>
          <w:color w:val="0E101A"/>
        </w:rPr>
        <w:t xml:space="preserve"> </w:t>
      </w:r>
      <w:r w:rsidRPr="003D53A7">
        <w:rPr>
          <w:color w:val="0E101A"/>
        </w:rPr>
        <w:t>COEs</w:t>
      </w:r>
      <w:r w:rsidR="00F74E1D" w:rsidRPr="003D53A7">
        <w:rPr>
          <w:color w:val="0E101A"/>
        </w:rPr>
        <w:t xml:space="preserve"> </w:t>
      </w:r>
      <w:r w:rsidRPr="003D53A7">
        <w:rPr>
          <w:color w:val="0E101A"/>
        </w:rPr>
        <w:t>are</w:t>
      </w:r>
      <w:r w:rsidR="00F74E1D" w:rsidRPr="003D53A7">
        <w:rPr>
          <w:color w:val="0E101A"/>
        </w:rPr>
        <w:t xml:space="preserve"> </w:t>
      </w:r>
      <w:r w:rsidRPr="003D53A7">
        <w:rPr>
          <w:color w:val="0E101A"/>
        </w:rPr>
        <w:t>now</w:t>
      </w:r>
      <w:r w:rsidR="00F74E1D" w:rsidRPr="003D53A7">
        <w:rPr>
          <w:color w:val="0E101A"/>
        </w:rPr>
        <w:t xml:space="preserve"> </w:t>
      </w:r>
      <w:r w:rsidRPr="003D53A7">
        <w:rPr>
          <w:color w:val="0E101A"/>
        </w:rPr>
        <w:t>responsible</w:t>
      </w:r>
      <w:r w:rsidR="00F74E1D" w:rsidRPr="003D53A7">
        <w:rPr>
          <w:color w:val="0E101A"/>
        </w:rPr>
        <w:t xml:space="preserve"> </w:t>
      </w:r>
      <w:r w:rsidRPr="003D53A7">
        <w:rPr>
          <w:color w:val="0E101A"/>
        </w:rPr>
        <w:t>for</w:t>
      </w:r>
      <w:r w:rsidR="00F74E1D" w:rsidRPr="003D53A7">
        <w:rPr>
          <w:color w:val="0E101A"/>
        </w:rPr>
        <w:t xml:space="preserve"> </w:t>
      </w:r>
      <w:r w:rsidRPr="003D53A7">
        <w:rPr>
          <w:color w:val="0E101A"/>
        </w:rPr>
        <w:t>establishing</w:t>
      </w:r>
      <w:r w:rsidR="00F74E1D" w:rsidRPr="003D53A7">
        <w:rPr>
          <w:color w:val="0E101A"/>
        </w:rPr>
        <w:t xml:space="preserve"> </w:t>
      </w:r>
      <w:r w:rsidRPr="003D53A7">
        <w:rPr>
          <w:color w:val="0E101A"/>
        </w:rPr>
        <w:t>ongoing</w:t>
      </w:r>
      <w:r w:rsidR="00F74E1D" w:rsidRPr="003D53A7">
        <w:rPr>
          <w:color w:val="0E101A"/>
        </w:rPr>
        <w:t xml:space="preserve"> </w:t>
      </w:r>
      <w:r w:rsidRPr="003D53A7">
        <w:rPr>
          <w:color w:val="0E101A"/>
        </w:rPr>
        <w:t>collaboration</w:t>
      </w:r>
      <w:r w:rsidR="00F74E1D" w:rsidRPr="003D53A7">
        <w:rPr>
          <w:color w:val="0E101A"/>
        </w:rPr>
        <w:t xml:space="preserve"> </w:t>
      </w:r>
      <w:r w:rsidRPr="003D53A7">
        <w:rPr>
          <w:color w:val="0E101A"/>
        </w:rPr>
        <w:t>among</w:t>
      </w:r>
      <w:r w:rsidR="00F74E1D" w:rsidRPr="003D53A7">
        <w:rPr>
          <w:color w:val="0E101A"/>
        </w:rPr>
        <w:t xml:space="preserve"> </w:t>
      </w:r>
      <w:r w:rsidRPr="003D53A7">
        <w:rPr>
          <w:color w:val="0E101A"/>
        </w:rPr>
        <w:t>child</w:t>
      </w:r>
      <w:r w:rsidR="00F74E1D" w:rsidRPr="003D53A7">
        <w:rPr>
          <w:color w:val="0E101A"/>
        </w:rPr>
        <w:t xml:space="preserve"> </w:t>
      </w:r>
      <w:r w:rsidRPr="003D53A7">
        <w:rPr>
          <w:color w:val="0E101A"/>
        </w:rPr>
        <w:t>welfare</w:t>
      </w:r>
      <w:r w:rsidR="00F74E1D" w:rsidRPr="003D53A7">
        <w:rPr>
          <w:color w:val="0E101A"/>
        </w:rPr>
        <w:t xml:space="preserve"> </w:t>
      </w:r>
      <w:r w:rsidRPr="003D53A7">
        <w:rPr>
          <w:color w:val="0E101A"/>
        </w:rPr>
        <w:t>agencies,</w:t>
      </w:r>
      <w:r w:rsidR="00F74E1D" w:rsidRPr="003D53A7">
        <w:rPr>
          <w:color w:val="0E101A"/>
        </w:rPr>
        <w:t xml:space="preserve"> </w:t>
      </w:r>
      <w:r w:rsidRPr="003D53A7">
        <w:rPr>
          <w:color w:val="0E101A"/>
        </w:rPr>
        <w:t>county</w:t>
      </w:r>
      <w:r w:rsidR="00F74E1D" w:rsidRPr="003D53A7">
        <w:rPr>
          <w:color w:val="0E101A"/>
        </w:rPr>
        <w:t xml:space="preserve"> </w:t>
      </w:r>
      <w:r w:rsidRPr="003D53A7">
        <w:rPr>
          <w:color w:val="0E101A"/>
        </w:rPr>
        <w:t>probation</w:t>
      </w:r>
      <w:r w:rsidR="00F74E1D" w:rsidRPr="003D53A7">
        <w:rPr>
          <w:color w:val="0E101A"/>
        </w:rPr>
        <w:t xml:space="preserve"> </w:t>
      </w:r>
      <w:r w:rsidRPr="003D53A7">
        <w:rPr>
          <w:color w:val="0E101A"/>
        </w:rPr>
        <w:t>departments,</w:t>
      </w:r>
      <w:r w:rsidR="00F74E1D" w:rsidRPr="003D53A7">
        <w:rPr>
          <w:color w:val="0E101A"/>
        </w:rPr>
        <w:t xml:space="preserve"> </w:t>
      </w:r>
      <w:r w:rsidRPr="003D53A7">
        <w:rPr>
          <w:color w:val="0E101A"/>
        </w:rPr>
        <w:t>and</w:t>
      </w:r>
      <w:r w:rsidR="00F74E1D" w:rsidRPr="003D53A7">
        <w:rPr>
          <w:color w:val="0E101A"/>
        </w:rPr>
        <w:t xml:space="preserve"> </w:t>
      </w:r>
      <w:r w:rsidRPr="003D53A7">
        <w:rPr>
          <w:color w:val="0E101A"/>
        </w:rPr>
        <w:t>other</w:t>
      </w:r>
      <w:r w:rsidR="00F74E1D" w:rsidRPr="003D53A7">
        <w:rPr>
          <w:color w:val="0E101A"/>
        </w:rPr>
        <w:t xml:space="preserve"> </w:t>
      </w:r>
      <w:r w:rsidRPr="003D53A7">
        <w:rPr>
          <w:color w:val="0E101A"/>
        </w:rPr>
        <w:t>organizations</w:t>
      </w:r>
      <w:r w:rsidR="00F74E1D" w:rsidRPr="003D53A7">
        <w:rPr>
          <w:color w:val="0E101A"/>
        </w:rPr>
        <w:t xml:space="preserve"> </w:t>
      </w:r>
      <w:r w:rsidRPr="003D53A7">
        <w:rPr>
          <w:rFonts w:cs="Arial"/>
          <w:color w:val="0E101A"/>
          <w:szCs w:val="24"/>
        </w:rPr>
        <w:t>to</w:t>
      </w:r>
      <w:r w:rsidR="00F74E1D" w:rsidRPr="003D53A7">
        <w:rPr>
          <w:rFonts w:cs="Arial"/>
          <w:color w:val="0E101A"/>
          <w:szCs w:val="24"/>
        </w:rPr>
        <w:t xml:space="preserve"> </w:t>
      </w:r>
      <w:r w:rsidRPr="003D53A7">
        <w:rPr>
          <w:rFonts w:cs="Arial"/>
          <w:color w:val="0E101A"/>
          <w:szCs w:val="24"/>
        </w:rPr>
        <w:t>implement</w:t>
      </w:r>
      <w:r w:rsidR="00F74E1D" w:rsidRPr="003D53A7">
        <w:rPr>
          <w:color w:val="0E101A"/>
        </w:rPr>
        <w:t xml:space="preserve"> </w:t>
      </w:r>
      <w:r w:rsidRPr="003D53A7">
        <w:rPr>
          <w:color w:val="0E101A"/>
        </w:rPr>
        <w:t>school-based</w:t>
      </w:r>
      <w:r w:rsidR="00F74E1D" w:rsidRPr="003D53A7">
        <w:rPr>
          <w:color w:val="0E101A"/>
        </w:rPr>
        <w:t xml:space="preserve"> </w:t>
      </w:r>
      <w:r w:rsidRPr="003D53A7">
        <w:rPr>
          <w:color w:val="0E101A"/>
        </w:rPr>
        <w:t>support</w:t>
      </w:r>
      <w:r w:rsidR="00F74E1D" w:rsidRPr="003D53A7">
        <w:rPr>
          <w:color w:val="0E101A"/>
        </w:rPr>
        <w:t xml:space="preserve"> </w:t>
      </w:r>
      <w:r w:rsidRPr="003D53A7">
        <w:rPr>
          <w:color w:val="0E101A"/>
        </w:rPr>
        <w:t>for</w:t>
      </w:r>
      <w:r w:rsidR="00F74E1D" w:rsidRPr="003D53A7">
        <w:rPr>
          <w:color w:val="0E101A"/>
        </w:rPr>
        <w:t xml:space="preserve"> </w:t>
      </w:r>
      <w:r w:rsidRPr="003D53A7">
        <w:rPr>
          <w:color w:val="0E101A"/>
        </w:rPr>
        <w:t>foster</w:t>
      </w:r>
      <w:r w:rsidR="00F74E1D" w:rsidRPr="003D53A7">
        <w:rPr>
          <w:color w:val="0E101A"/>
        </w:rPr>
        <w:t xml:space="preserve"> </w:t>
      </w:r>
      <w:r w:rsidRPr="003D53A7">
        <w:rPr>
          <w:color w:val="0E101A"/>
        </w:rPr>
        <w:t>care</w:t>
      </w:r>
      <w:r w:rsidR="00F74E1D" w:rsidRPr="003D53A7">
        <w:rPr>
          <w:rFonts w:cs="Arial"/>
          <w:color w:val="0E101A"/>
          <w:szCs w:val="24"/>
        </w:rPr>
        <w:t xml:space="preserve"> </w:t>
      </w:r>
      <w:r w:rsidRPr="003D53A7">
        <w:rPr>
          <w:rFonts w:cs="Arial"/>
          <w:color w:val="0E101A"/>
          <w:szCs w:val="24"/>
        </w:rPr>
        <w:t>students</w:t>
      </w:r>
      <w:r w:rsidRPr="003D53A7">
        <w:rPr>
          <w:color w:val="0E101A"/>
        </w:rPr>
        <w:t>.</w:t>
      </w:r>
      <w:r w:rsidR="00F74E1D" w:rsidRPr="003D53A7">
        <w:rPr>
          <w:color w:val="0E101A"/>
        </w:rPr>
        <w:t xml:space="preserve"> </w:t>
      </w:r>
      <w:r w:rsidRPr="003D53A7">
        <w:rPr>
          <w:color w:val="0E101A"/>
        </w:rPr>
        <w:t>In</w:t>
      </w:r>
      <w:r w:rsidR="00F74E1D" w:rsidRPr="003D53A7">
        <w:rPr>
          <w:color w:val="0E101A"/>
        </w:rPr>
        <w:t xml:space="preserve"> </w:t>
      </w:r>
      <w:r w:rsidRPr="003D53A7">
        <w:rPr>
          <w:color w:val="0E101A"/>
        </w:rPr>
        <w:t>addition</w:t>
      </w:r>
      <w:r w:rsidR="00F74E1D" w:rsidRPr="003D53A7">
        <w:rPr>
          <w:color w:val="0E101A"/>
        </w:rPr>
        <w:t xml:space="preserve"> </w:t>
      </w:r>
      <w:r w:rsidRPr="003D53A7">
        <w:rPr>
          <w:color w:val="0E101A"/>
        </w:rPr>
        <w:t>to</w:t>
      </w:r>
      <w:r w:rsidR="00F74E1D" w:rsidRPr="003D53A7">
        <w:rPr>
          <w:color w:val="0E101A"/>
        </w:rPr>
        <w:t xml:space="preserve"> </w:t>
      </w:r>
      <w:r w:rsidR="002046FD" w:rsidRPr="003D53A7">
        <w:rPr>
          <w:color w:val="0E101A"/>
        </w:rPr>
        <w:t>the</w:t>
      </w:r>
      <w:r w:rsidR="007576CD" w:rsidRPr="003D53A7">
        <w:rPr>
          <w:color w:val="0E101A"/>
        </w:rPr>
        <w:t xml:space="preserve"> </w:t>
      </w:r>
      <w:r w:rsidRPr="003D53A7">
        <w:rPr>
          <w:color w:val="0E101A"/>
        </w:rPr>
        <w:t>coordination</w:t>
      </w:r>
      <w:r w:rsidR="00F74E1D" w:rsidRPr="003D53A7">
        <w:rPr>
          <w:color w:val="0E101A"/>
        </w:rPr>
        <w:t xml:space="preserve"> </w:t>
      </w:r>
      <w:r w:rsidRPr="003D53A7">
        <w:rPr>
          <w:color w:val="0E101A"/>
        </w:rPr>
        <w:t>of</w:t>
      </w:r>
      <w:r w:rsidR="00F74E1D" w:rsidRPr="003D53A7">
        <w:rPr>
          <w:color w:val="0E101A"/>
        </w:rPr>
        <w:t xml:space="preserve"> </w:t>
      </w:r>
      <w:r w:rsidRPr="003D53A7">
        <w:rPr>
          <w:color w:val="0E101A"/>
        </w:rPr>
        <w:t>services,</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administered</w:t>
      </w:r>
      <w:r w:rsidR="00F74E1D" w:rsidRPr="003D53A7">
        <w:rPr>
          <w:color w:val="0E101A"/>
        </w:rPr>
        <w:t xml:space="preserve"> </w:t>
      </w:r>
      <w:r w:rsidRPr="003D53A7">
        <w:rPr>
          <w:color w:val="0E101A"/>
        </w:rPr>
        <w:t>COE</w:t>
      </w:r>
      <w:r w:rsidR="00F74E1D" w:rsidRPr="003D53A7">
        <w:rPr>
          <w:color w:val="0E101A"/>
        </w:rPr>
        <w:t xml:space="preserve"> </w:t>
      </w:r>
      <w:r w:rsidRPr="003D53A7">
        <w:rPr>
          <w:color w:val="0E101A"/>
        </w:rPr>
        <w:t>FYSCPs</w:t>
      </w:r>
      <w:r w:rsidR="00F74E1D" w:rsidRPr="003D53A7">
        <w:rPr>
          <w:color w:val="0E101A"/>
        </w:rPr>
        <w:t xml:space="preserve"> </w:t>
      </w:r>
      <w:r w:rsidRPr="003D53A7">
        <w:rPr>
          <w:color w:val="0E101A"/>
        </w:rPr>
        <w:t>are</w:t>
      </w:r>
      <w:r w:rsidR="00F74E1D" w:rsidRPr="003D53A7">
        <w:rPr>
          <w:color w:val="0E101A"/>
        </w:rPr>
        <w:t xml:space="preserve"> </w:t>
      </w:r>
      <w:r w:rsidRPr="003D53A7">
        <w:rPr>
          <w:color w:val="0E101A"/>
        </w:rPr>
        <w:t>focused</w:t>
      </w:r>
      <w:r w:rsidR="00F74E1D" w:rsidRPr="003D53A7">
        <w:rPr>
          <w:color w:val="0E101A"/>
        </w:rPr>
        <w:t xml:space="preserve"> </w:t>
      </w:r>
      <w:r w:rsidRPr="003D53A7">
        <w:rPr>
          <w:color w:val="0E101A"/>
        </w:rPr>
        <w:t>on</w:t>
      </w:r>
      <w:r w:rsidR="00F74E1D" w:rsidRPr="003D53A7">
        <w:rPr>
          <w:color w:val="0E101A"/>
        </w:rPr>
        <w:t xml:space="preserve"> </w:t>
      </w:r>
      <w:r w:rsidRPr="003D53A7">
        <w:rPr>
          <w:color w:val="0E101A"/>
        </w:rPr>
        <w:t>building</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capacity</w:t>
      </w:r>
      <w:r w:rsidR="00F74E1D" w:rsidRPr="003D53A7">
        <w:rPr>
          <w:color w:val="0E101A"/>
        </w:rPr>
        <w:t xml:space="preserve"> </w:t>
      </w:r>
      <w:r w:rsidRPr="003D53A7">
        <w:rPr>
          <w:color w:val="0E101A"/>
        </w:rPr>
        <w:t>of</w:t>
      </w:r>
      <w:r w:rsidR="00F74E1D" w:rsidRPr="003D53A7">
        <w:rPr>
          <w:color w:val="0E101A"/>
        </w:rPr>
        <w:t xml:space="preserve"> </w:t>
      </w:r>
      <w:r w:rsidRPr="003D53A7">
        <w:rPr>
          <w:color w:val="0E101A"/>
        </w:rPr>
        <w:t>LEAs</w:t>
      </w:r>
      <w:r w:rsidR="00F74E1D" w:rsidRPr="003D53A7">
        <w:rPr>
          <w:color w:val="0E101A"/>
        </w:rPr>
        <w:t xml:space="preserve"> </w:t>
      </w:r>
      <w:r w:rsidRPr="003D53A7">
        <w:rPr>
          <w:color w:val="0E101A"/>
        </w:rPr>
        <w:t>to</w:t>
      </w:r>
      <w:r w:rsidR="00F74E1D" w:rsidRPr="003D53A7">
        <w:rPr>
          <w:color w:val="0E101A"/>
        </w:rPr>
        <w:t xml:space="preserve"> </w:t>
      </w:r>
      <w:r w:rsidRPr="003D53A7">
        <w:rPr>
          <w:color w:val="0E101A"/>
        </w:rPr>
        <w:t>improve</w:t>
      </w:r>
      <w:r w:rsidR="00F74E1D" w:rsidRPr="003D53A7">
        <w:rPr>
          <w:color w:val="0E101A"/>
        </w:rPr>
        <w:t xml:space="preserve"> </w:t>
      </w:r>
      <w:r w:rsidRPr="003D53A7">
        <w:rPr>
          <w:color w:val="0E101A"/>
        </w:rPr>
        <w:t>foster</w:t>
      </w:r>
      <w:r w:rsidR="00F74E1D" w:rsidRPr="003D53A7">
        <w:rPr>
          <w:color w:val="0E101A"/>
        </w:rPr>
        <w:t xml:space="preserve"> </w:t>
      </w:r>
      <w:r w:rsidRPr="003D53A7">
        <w:rPr>
          <w:color w:val="0E101A"/>
        </w:rPr>
        <w:t>youth</w:t>
      </w:r>
      <w:r w:rsidR="00F74E1D" w:rsidRPr="003D53A7">
        <w:rPr>
          <w:color w:val="0E101A"/>
        </w:rPr>
        <w:t xml:space="preserve"> </w:t>
      </w:r>
      <w:r w:rsidRPr="003D53A7">
        <w:rPr>
          <w:color w:val="0E101A"/>
        </w:rPr>
        <w:t>educational</w:t>
      </w:r>
      <w:r w:rsidR="00F74E1D" w:rsidRPr="003D53A7">
        <w:rPr>
          <w:color w:val="0E101A"/>
        </w:rPr>
        <w:t xml:space="preserve"> </w:t>
      </w:r>
      <w:r w:rsidRPr="003D53A7">
        <w:rPr>
          <w:color w:val="0E101A"/>
        </w:rPr>
        <w:t>outcomes.</w:t>
      </w:r>
    </w:p>
    <w:p w14:paraId="6C2A3E8B" w14:textId="2E3F30BE" w:rsidR="00EE2927" w:rsidRPr="003D53A7" w:rsidRDefault="00EE2927" w:rsidP="00EE2927">
      <w:pPr>
        <w:spacing w:after="0"/>
        <w:rPr>
          <w:color w:val="0E101A"/>
        </w:rPr>
      </w:pPr>
      <w:r w:rsidRPr="003D53A7">
        <w:rPr>
          <w:color w:val="0E101A"/>
        </w:rPr>
        <w:t>The</w:t>
      </w:r>
      <w:r w:rsidR="00F74E1D" w:rsidRPr="003D53A7">
        <w:rPr>
          <w:color w:val="0E101A"/>
        </w:rPr>
        <w:t xml:space="preserve"> </w:t>
      </w:r>
      <w:r w:rsidRPr="003D53A7">
        <w:rPr>
          <w:color w:val="0E101A"/>
        </w:rPr>
        <w:t>CDE</w:t>
      </w:r>
      <w:r w:rsidR="00F74E1D" w:rsidRPr="003D53A7">
        <w:rPr>
          <w:color w:val="0E101A"/>
        </w:rPr>
        <w:t xml:space="preserve"> </w:t>
      </w:r>
      <w:r w:rsidRPr="003D53A7">
        <w:rPr>
          <w:rFonts w:cs="Arial"/>
          <w:color w:val="0E101A"/>
          <w:szCs w:val="24"/>
        </w:rPr>
        <w:t>has</w:t>
      </w:r>
      <w:r w:rsidR="00F74E1D" w:rsidRPr="003D53A7">
        <w:rPr>
          <w:rFonts w:cs="Arial"/>
          <w:color w:val="0E101A"/>
          <w:szCs w:val="24"/>
        </w:rPr>
        <w:t xml:space="preserve"> </w:t>
      </w:r>
      <w:r w:rsidRPr="003D53A7">
        <w:rPr>
          <w:color w:val="0E101A"/>
        </w:rPr>
        <w:t>administered</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FYSCP</w:t>
      </w:r>
      <w:r w:rsidR="00F74E1D" w:rsidRPr="003D53A7">
        <w:rPr>
          <w:color w:val="0E101A"/>
        </w:rPr>
        <w:t xml:space="preserve"> </w:t>
      </w:r>
      <w:r w:rsidRPr="003D53A7">
        <w:rPr>
          <w:color w:val="0E101A"/>
        </w:rPr>
        <w:t>since</w:t>
      </w:r>
      <w:r w:rsidR="00F74E1D" w:rsidRPr="003D53A7">
        <w:rPr>
          <w:color w:val="0E101A"/>
        </w:rPr>
        <w:t xml:space="preserve"> </w:t>
      </w:r>
      <w:r w:rsidRPr="003D53A7">
        <w:rPr>
          <w:color w:val="0E101A"/>
        </w:rPr>
        <w:t>it</w:t>
      </w:r>
      <w:r w:rsidR="00F74E1D" w:rsidRPr="003D53A7">
        <w:rPr>
          <w:color w:val="0E101A"/>
        </w:rPr>
        <w:t xml:space="preserve"> </w:t>
      </w:r>
      <w:r w:rsidRPr="003D53A7">
        <w:rPr>
          <w:color w:val="0E101A"/>
        </w:rPr>
        <w:t>replaced</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FYS</w:t>
      </w:r>
      <w:r w:rsidR="00F74E1D" w:rsidRPr="003D53A7">
        <w:rPr>
          <w:color w:val="0E101A"/>
        </w:rPr>
        <w:t xml:space="preserve"> </w:t>
      </w:r>
      <w:r w:rsidRPr="003D53A7">
        <w:rPr>
          <w:color w:val="0E101A"/>
        </w:rPr>
        <w:t>Program.</w:t>
      </w:r>
      <w:r w:rsidR="00F74E1D" w:rsidRPr="003D53A7">
        <w:rPr>
          <w:color w:val="0E101A"/>
        </w:rPr>
        <w:t xml:space="preserve"> </w:t>
      </w:r>
      <w:r w:rsidRPr="003D53A7">
        <w:rPr>
          <w:color w:val="0E101A"/>
        </w:rPr>
        <w:t>Under</w:t>
      </w:r>
      <w:r w:rsidR="00F74E1D" w:rsidRPr="003D53A7">
        <w:rPr>
          <w:color w:val="0E101A"/>
        </w:rPr>
        <w:t xml:space="preserve"> </w:t>
      </w:r>
      <w:r w:rsidRPr="003D53A7">
        <w:rPr>
          <w:color w:val="0E101A"/>
        </w:rPr>
        <w:t>AB</w:t>
      </w:r>
      <w:r w:rsidR="00F74E1D" w:rsidRPr="003D53A7">
        <w:rPr>
          <w:color w:val="0E101A"/>
        </w:rPr>
        <w:t xml:space="preserve"> </w:t>
      </w:r>
      <w:r w:rsidRPr="003D53A7">
        <w:rPr>
          <w:color w:val="0E101A"/>
        </w:rPr>
        <w:t>854,</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CDE</w:t>
      </w:r>
      <w:r w:rsidR="00F74E1D" w:rsidRPr="003D53A7">
        <w:rPr>
          <w:color w:val="0E101A"/>
        </w:rPr>
        <w:t xml:space="preserve"> </w:t>
      </w:r>
      <w:r w:rsidRPr="003D53A7">
        <w:rPr>
          <w:color w:val="0E101A"/>
        </w:rPr>
        <w:t>most</w:t>
      </w:r>
      <w:r w:rsidR="00F74E1D" w:rsidRPr="003D53A7">
        <w:rPr>
          <w:color w:val="0E101A"/>
        </w:rPr>
        <w:t xml:space="preserve"> </w:t>
      </w:r>
      <w:r w:rsidRPr="003D53A7">
        <w:rPr>
          <w:color w:val="0E101A"/>
        </w:rPr>
        <w:t>recently</w:t>
      </w:r>
      <w:r w:rsidR="00F74E1D" w:rsidRPr="003D53A7">
        <w:rPr>
          <w:color w:val="0E101A"/>
        </w:rPr>
        <w:t xml:space="preserve"> </w:t>
      </w:r>
      <w:r w:rsidRPr="003D53A7">
        <w:rPr>
          <w:color w:val="0E101A"/>
        </w:rPr>
        <w:t>partnered</w:t>
      </w:r>
      <w:r w:rsidR="00F74E1D" w:rsidRPr="003D53A7">
        <w:rPr>
          <w:color w:val="0E101A"/>
        </w:rPr>
        <w:t xml:space="preserve"> </w:t>
      </w:r>
      <w:r w:rsidRPr="003D53A7">
        <w:rPr>
          <w:color w:val="0E101A"/>
        </w:rPr>
        <w:t>with</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Los</w:t>
      </w:r>
      <w:r w:rsidR="00F74E1D" w:rsidRPr="003D53A7">
        <w:rPr>
          <w:color w:val="0E101A"/>
        </w:rPr>
        <w:t xml:space="preserve"> </w:t>
      </w:r>
      <w:r w:rsidRPr="003D53A7">
        <w:rPr>
          <w:color w:val="0E101A"/>
        </w:rPr>
        <w:t>Angeles</w:t>
      </w:r>
      <w:r w:rsidR="00F74E1D" w:rsidRPr="003D53A7">
        <w:rPr>
          <w:color w:val="0E101A"/>
        </w:rPr>
        <w:t xml:space="preserve"> </w:t>
      </w:r>
      <w:r w:rsidRPr="003D53A7">
        <w:rPr>
          <w:color w:val="0E101A"/>
        </w:rPr>
        <w:t>COE</w:t>
      </w:r>
      <w:r w:rsidR="00F74E1D" w:rsidRPr="003D53A7">
        <w:rPr>
          <w:color w:val="0E101A"/>
        </w:rPr>
        <w:t xml:space="preserve"> </w:t>
      </w:r>
      <w:r w:rsidRPr="003D53A7">
        <w:rPr>
          <w:color w:val="0E101A"/>
        </w:rPr>
        <w:t>(LACOE)</w:t>
      </w:r>
      <w:r w:rsidR="00F74E1D" w:rsidRPr="003D53A7">
        <w:rPr>
          <w:color w:val="0E101A"/>
        </w:rPr>
        <w:t xml:space="preserve"> </w:t>
      </w:r>
      <w:r w:rsidRPr="003D53A7">
        <w:rPr>
          <w:color w:val="0E101A"/>
        </w:rPr>
        <w:t>to</w:t>
      </w:r>
      <w:r w:rsidR="00F74E1D" w:rsidRPr="003D53A7">
        <w:rPr>
          <w:color w:val="0E101A"/>
        </w:rPr>
        <w:t xml:space="preserve"> </w:t>
      </w:r>
      <w:r w:rsidRPr="003D53A7">
        <w:rPr>
          <w:color w:val="0E101A"/>
        </w:rPr>
        <w:t>administer</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FYSCP</w:t>
      </w:r>
      <w:r w:rsidR="00F74E1D" w:rsidRPr="003D53A7">
        <w:rPr>
          <w:color w:val="0E101A"/>
        </w:rPr>
        <w:t xml:space="preserve"> </w:t>
      </w:r>
      <w:r w:rsidRPr="003D53A7">
        <w:rPr>
          <w:color w:val="0E101A"/>
        </w:rPr>
        <w:t>Technical</w:t>
      </w:r>
      <w:r w:rsidR="00F74E1D" w:rsidRPr="003D53A7">
        <w:rPr>
          <w:color w:val="0E101A"/>
        </w:rPr>
        <w:t xml:space="preserve"> </w:t>
      </w:r>
      <w:r w:rsidRPr="003D53A7">
        <w:rPr>
          <w:color w:val="0E101A"/>
        </w:rPr>
        <w:t>Assistance</w:t>
      </w:r>
      <w:r w:rsidR="00F74E1D" w:rsidRPr="003D53A7">
        <w:rPr>
          <w:color w:val="0E101A"/>
        </w:rPr>
        <w:t xml:space="preserve"> </w:t>
      </w:r>
      <w:r w:rsidRPr="003D53A7">
        <w:rPr>
          <w:color w:val="0E101A"/>
        </w:rPr>
        <w:t>Program</w:t>
      </w:r>
      <w:r w:rsidR="00F74E1D" w:rsidRPr="003D53A7">
        <w:rPr>
          <w:color w:val="0E101A"/>
        </w:rPr>
        <w:t xml:space="preserve"> </w:t>
      </w:r>
      <w:r w:rsidRPr="003D53A7">
        <w:rPr>
          <w:color w:val="0E101A"/>
        </w:rPr>
        <w:t>(TAP)</w:t>
      </w:r>
      <w:r w:rsidR="00F74E1D" w:rsidRPr="003D53A7">
        <w:rPr>
          <w:color w:val="0E101A"/>
        </w:rPr>
        <w:t xml:space="preserve"> </w:t>
      </w:r>
      <w:r w:rsidRPr="003D53A7">
        <w:rPr>
          <w:color w:val="0E101A"/>
        </w:rPr>
        <w:t>during</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20</w:t>
      </w:r>
      <w:r w:rsidR="00665557" w:rsidRPr="003D53A7">
        <w:rPr>
          <w:color w:val="0E101A"/>
        </w:rPr>
        <w:t>20</w:t>
      </w:r>
      <w:r w:rsidR="001A7B8D" w:rsidRPr="003D53A7">
        <w:rPr>
          <w:color w:val="0E101A"/>
        </w:rPr>
        <w:t>-</w:t>
      </w:r>
      <w:r w:rsidRPr="003D53A7">
        <w:rPr>
          <w:color w:val="0E101A"/>
        </w:rPr>
        <w:t>2</w:t>
      </w:r>
      <w:r w:rsidR="00665557" w:rsidRPr="003D53A7">
        <w:rPr>
          <w:color w:val="0E101A"/>
        </w:rPr>
        <w:t>1</w:t>
      </w:r>
      <w:r w:rsidRPr="003D53A7">
        <w:rPr>
          <w:color w:val="0E101A"/>
        </w:rPr>
        <w:t>,</w:t>
      </w:r>
      <w:r w:rsidR="00F74E1D" w:rsidRPr="003D53A7">
        <w:rPr>
          <w:color w:val="0E101A"/>
        </w:rPr>
        <w:t xml:space="preserve"> </w:t>
      </w:r>
      <w:r w:rsidRPr="003D53A7">
        <w:rPr>
          <w:color w:val="0E101A"/>
        </w:rPr>
        <w:t>202</w:t>
      </w:r>
      <w:r w:rsidR="00665557" w:rsidRPr="003D53A7">
        <w:rPr>
          <w:color w:val="0E101A"/>
        </w:rPr>
        <w:t>1</w:t>
      </w:r>
      <w:r w:rsidR="001A7B8D" w:rsidRPr="003D53A7">
        <w:rPr>
          <w:color w:val="0E101A"/>
        </w:rPr>
        <w:t>-</w:t>
      </w:r>
      <w:r w:rsidRPr="003D53A7">
        <w:rPr>
          <w:color w:val="0E101A"/>
        </w:rPr>
        <w:t>2</w:t>
      </w:r>
      <w:r w:rsidR="00665557" w:rsidRPr="003D53A7">
        <w:rPr>
          <w:color w:val="0E101A"/>
        </w:rPr>
        <w:t>2</w:t>
      </w:r>
      <w:r w:rsidRPr="003D53A7">
        <w:rPr>
          <w:color w:val="0E101A"/>
        </w:rPr>
        <w:t>,</w:t>
      </w:r>
      <w:r w:rsidR="00F74E1D" w:rsidRPr="003D53A7">
        <w:rPr>
          <w:color w:val="0E101A"/>
        </w:rPr>
        <w:t xml:space="preserve"> </w:t>
      </w:r>
      <w:r w:rsidRPr="003D53A7">
        <w:rPr>
          <w:color w:val="0E101A"/>
        </w:rPr>
        <w:t>and</w:t>
      </w:r>
      <w:r w:rsidR="00F74E1D" w:rsidRPr="003D53A7">
        <w:rPr>
          <w:color w:val="0E101A"/>
        </w:rPr>
        <w:t xml:space="preserve"> </w:t>
      </w:r>
      <w:r w:rsidRPr="003D53A7">
        <w:rPr>
          <w:color w:val="0E101A"/>
        </w:rPr>
        <w:t>202</w:t>
      </w:r>
      <w:r w:rsidR="00665557" w:rsidRPr="003D53A7">
        <w:rPr>
          <w:color w:val="0E101A"/>
        </w:rPr>
        <w:t>2</w:t>
      </w:r>
      <w:r w:rsidR="001A7B8D" w:rsidRPr="003D53A7">
        <w:rPr>
          <w:color w:val="0E101A"/>
        </w:rPr>
        <w:t>-</w:t>
      </w:r>
      <w:r w:rsidRPr="003D53A7">
        <w:rPr>
          <w:color w:val="0E101A"/>
        </w:rPr>
        <w:t>2</w:t>
      </w:r>
      <w:r w:rsidR="00665557" w:rsidRPr="003D53A7">
        <w:rPr>
          <w:color w:val="0E101A"/>
        </w:rPr>
        <w:t>3</w:t>
      </w:r>
      <w:r w:rsidR="00F74E1D" w:rsidRPr="003D53A7">
        <w:rPr>
          <w:color w:val="0E101A"/>
        </w:rPr>
        <w:t xml:space="preserve"> </w:t>
      </w:r>
      <w:r w:rsidRPr="003D53A7">
        <w:rPr>
          <w:color w:val="0E101A"/>
        </w:rPr>
        <w:t>school</w:t>
      </w:r>
      <w:r w:rsidR="00F74E1D" w:rsidRPr="003D53A7">
        <w:rPr>
          <w:color w:val="0E101A"/>
        </w:rPr>
        <w:t xml:space="preserve"> </w:t>
      </w:r>
      <w:r w:rsidRPr="003D53A7">
        <w:rPr>
          <w:color w:val="0E101A"/>
        </w:rPr>
        <w:t>years.</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FYSCP</w:t>
      </w:r>
      <w:r w:rsidR="00F74E1D" w:rsidRPr="003D53A7">
        <w:rPr>
          <w:color w:val="0E101A"/>
        </w:rPr>
        <w:t xml:space="preserve"> </w:t>
      </w:r>
      <w:r w:rsidRPr="003D53A7">
        <w:rPr>
          <w:color w:val="0E101A"/>
        </w:rPr>
        <w:t>TAP</w:t>
      </w:r>
      <w:r w:rsidR="00F74E1D" w:rsidRPr="003D53A7">
        <w:rPr>
          <w:color w:val="0E101A"/>
        </w:rPr>
        <w:t xml:space="preserve"> </w:t>
      </w:r>
      <w:r w:rsidRPr="003D53A7">
        <w:rPr>
          <w:color w:val="0E101A"/>
        </w:rPr>
        <w:t>provides</w:t>
      </w:r>
      <w:r w:rsidR="00F74E1D" w:rsidRPr="003D53A7">
        <w:rPr>
          <w:color w:val="0E101A"/>
        </w:rPr>
        <w:t xml:space="preserve"> </w:t>
      </w:r>
      <w:r w:rsidRPr="003D53A7">
        <w:rPr>
          <w:color w:val="0E101A"/>
        </w:rPr>
        <w:t>support,</w:t>
      </w:r>
      <w:r w:rsidR="00F74E1D" w:rsidRPr="003D53A7">
        <w:rPr>
          <w:color w:val="0E101A"/>
        </w:rPr>
        <w:t xml:space="preserve"> </w:t>
      </w:r>
      <w:r w:rsidRPr="003D53A7">
        <w:rPr>
          <w:color w:val="0E101A"/>
        </w:rPr>
        <w:t>guidance,</w:t>
      </w:r>
      <w:r w:rsidR="00F74E1D" w:rsidRPr="003D53A7">
        <w:rPr>
          <w:color w:val="0E101A"/>
        </w:rPr>
        <w:t xml:space="preserve"> </w:t>
      </w:r>
      <w:r w:rsidRPr="003D53A7">
        <w:rPr>
          <w:color w:val="0E101A"/>
        </w:rPr>
        <w:t>and</w:t>
      </w:r>
      <w:r w:rsidR="00F74E1D" w:rsidRPr="003D53A7">
        <w:rPr>
          <w:color w:val="0E101A"/>
        </w:rPr>
        <w:t xml:space="preserve"> </w:t>
      </w:r>
      <w:r w:rsidRPr="003D53A7">
        <w:rPr>
          <w:color w:val="0E101A"/>
        </w:rPr>
        <w:t>leadership</w:t>
      </w:r>
      <w:r w:rsidR="00F74E1D" w:rsidRPr="003D53A7">
        <w:rPr>
          <w:color w:val="0E101A"/>
        </w:rPr>
        <w:t xml:space="preserve"> </w:t>
      </w:r>
      <w:r w:rsidRPr="003D53A7">
        <w:rPr>
          <w:color w:val="0E101A"/>
        </w:rPr>
        <w:t>to</w:t>
      </w:r>
      <w:r w:rsidR="00F74E1D" w:rsidRPr="003D53A7">
        <w:rPr>
          <w:color w:val="0E101A"/>
        </w:rPr>
        <w:t xml:space="preserve"> </w:t>
      </w:r>
      <w:r w:rsidRPr="003D53A7">
        <w:rPr>
          <w:color w:val="0E101A"/>
        </w:rPr>
        <w:t>all</w:t>
      </w:r>
      <w:r w:rsidR="00F74E1D" w:rsidRPr="003D53A7">
        <w:rPr>
          <w:color w:val="0E101A"/>
        </w:rPr>
        <w:t xml:space="preserve"> </w:t>
      </w:r>
      <w:r w:rsidRPr="003D53A7">
        <w:rPr>
          <w:color w:val="0E101A"/>
        </w:rPr>
        <w:t>county</w:t>
      </w:r>
      <w:r w:rsidR="00F74E1D" w:rsidRPr="003D53A7">
        <w:rPr>
          <w:color w:val="0E101A"/>
        </w:rPr>
        <w:t xml:space="preserve"> </w:t>
      </w:r>
      <w:r w:rsidRPr="003D53A7">
        <w:rPr>
          <w:color w:val="0E101A"/>
        </w:rPr>
        <w:t>FYSCP</w:t>
      </w:r>
      <w:r w:rsidR="00F74E1D" w:rsidRPr="003D53A7">
        <w:rPr>
          <w:color w:val="0E101A"/>
        </w:rPr>
        <w:t xml:space="preserve"> </w:t>
      </w:r>
      <w:r w:rsidR="00746A1F" w:rsidRPr="003D53A7">
        <w:rPr>
          <w:color w:val="0E101A"/>
        </w:rPr>
        <w:t>c</w:t>
      </w:r>
      <w:r w:rsidRPr="003D53A7">
        <w:rPr>
          <w:color w:val="0E101A"/>
        </w:rPr>
        <w:t>oordinators</w:t>
      </w:r>
      <w:r w:rsidR="00F74E1D" w:rsidRPr="003D53A7">
        <w:rPr>
          <w:color w:val="0E101A"/>
        </w:rPr>
        <w:t xml:space="preserve"> </w:t>
      </w:r>
      <w:r w:rsidRPr="003D53A7">
        <w:rPr>
          <w:color w:val="0E101A"/>
        </w:rPr>
        <w:t>for</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implementation</w:t>
      </w:r>
      <w:r w:rsidR="00F74E1D" w:rsidRPr="003D53A7">
        <w:rPr>
          <w:color w:val="0E101A"/>
        </w:rPr>
        <w:t xml:space="preserve"> </w:t>
      </w:r>
      <w:r w:rsidRPr="003D53A7">
        <w:rPr>
          <w:color w:val="0E101A"/>
        </w:rPr>
        <w:t>of</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requirements</w:t>
      </w:r>
      <w:r w:rsidR="00F74E1D" w:rsidRPr="003D53A7">
        <w:rPr>
          <w:color w:val="0E101A"/>
        </w:rPr>
        <w:t xml:space="preserve"> </w:t>
      </w:r>
      <w:r w:rsidRPr="003D53A7">
        <w:rPr>
          <w:color w:val="0E101A"/>
        </w:rPr>
        <w:t>of</w:t>
      </w:r>
      <w:r w:rsidR="00F74E1D" w:rsidRPr="003D53A7">
        <w:rPr>
          <w:color w:val="0E101A"/>
        </w:rPr>
        <w:t xml:space="preserve"> </w:t>
      </w:r>
      <w:r w:rsidRPr="003D53A7">
        <w:rPr>
          <w:color w:val="0E101A"/>
        </w:rPr>
        <w:t>AB</w:t>
      </w:r>
      <w:r w:rsidR="00F74E1D" w:rsidRPr="003D53A7">
        <w:rPr>
          <w:color w:val="0E101A"/>
        </w:rPr>
        <w:t xml:space="preserve"> </w:t>
      </w:r>
      <w:r w:rsidRPr="003D53A7">
        <w:rPr>
          <w:color w:val="0E101A"/>
        </w:rPr>
        <w:t>854.</w:t>
      </w:r>
    </w:p>
    <w:p w14:paraId="4DF0A0A0" w14:textId="6CBA0182" w:rsidR="003C245C" w:rsidRPr="003D53A7" w:rsidRDefault="00576DF2" w:rsidP="00576DF2">
      <w:pPr>
        <w:spacing w:after="0"/>
        <w:rPr>
          <w:color w:val="0E101A"/>
        </w:rPr>
      </w:pPr>
      <w:r w:rsidRPr="003D53A7">
        <w:rPr>
          <w:color w:val="0E101A"/>
        </w:rPr>
        <w:t>This</w:t>
      </w:r>
      <w:r w:rsidR="00F74E1D" w:rsidRPr="003D53A7">
        <w:rPr>
          <w:color w:val="0E101A"/>
        </w:rPr>
        <w:t xml:space="preserve"> </w:t>
      </w:r>
      <w:r w:rsidRPr="003D53A7">
        <w:rPr>
          <w:color w:val="0E101A"/>
        </w:rPr>
        <w:t>report</w:t>
      </w:r>
      <w:r w:rsidR="00F74E1D" w:rsidRPr="003D53A7">
        <w:rPr>
          <w:color w:val="0E101A"/>
        </w:rPr>
        <w:t xml:space="preserve"> </w:t>
      </w:r>
      <w:r w:rsidRPr="003D53A7">
        <w:rPr>
          <w:color w:val="0E101A"/>
        </w:rPr>
        <w:t>is</w:t>
      </w:r>
      <w:r w:rsidR="00F74E1D" w:rsidRPr="003D53A7">
        <w:rPr>
          <w:color w:val="0E101A"/>
        </w:rPr>
        <w:t xml:space="preserve"> </w:t>
      </w:r>
      <w:r w:rsidRPr="003D53A7">
        <w:rPr>
          <w:color w:val="0E101A"/>
        </w:rPr>
        <w:t>submitted</w:t>
      </w:r>
      <w:r w:rsidR="00F74E1D" w:rsidRPr="003D53A7">
        <w:rPr>
          <w:color w:val="0E101A"/>
        </w:rPr>
        <w:t xml:space="preserve"> </w:t>
      </w:r>
      <w:r w:rsidRPr="003D53A7">
        <w:rPr>
          <w:color w:val="0E101A"/>
        </w:rPr>
        <w:t>in</w:t>
      </w:r>
      <w:r w:rsidR="00F74E1D" w:rsidRPr="003D53A7">
        <w:rPr>
          <w:color w:val="0E101A"/>
        </w:rPr>
        <w:t xml:space="preserve"> </w:t>
      </w:r>
      <w:r w:rsidRPr="003D53A7">
        <w:rPr>
          <w:color w:val="0E101A"/>
        </w:rPr>
        <w:t>accordance</w:t>
      </w:r>
      <w:r w:rsidR="00F74E1D" w:rsidRPr="003D53A7">
        <w:rPr>
          <w:color w:val="0E101A"/>
        </w:rPr>
        <w:t xml:space="preserve"> </w:t>
      </w:r>
      <w:r w:rsidRPr="003D53A7">
        <w:rPr>
          <w:color w:val="0E101A"/>
        </w:rPr>
        <w:t>with</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provisions</w:t>
      </w:r>
      <w:r w:rsidR="00F74E1D" w:rsidRPr="003D53A7">
        <w:rPr>
          <w:color w:val="0E101A"/>
        </w:rPr>
        <w:t xml:space="preserve"> </w:t>
      </w:r>
      <w:r w:rsidRPr="003D53A7">
        <w:rPr>
          <w:color w:val="0E101A"/>
        </w:rPr>
        <w:t>of</w:t>
      </w:r>
      <w:r w:rsidR="00F74E1D" w:rsidRPr="003D53A7">
        <w:rPr>
          <w:color w:val="0E101A"/>
        </w:rPr>
        <w:t xml:space="preserve"> </w:t>
      </w:r>
      <w:r w:rsidRPr="003D53A7">
        <w:rPr>
          <w:color w:val="0E101A"/>
        </w:rPr>
        <w:t>California</w:t>
      </w:r>
      <w:r w:rsidR="00F74E1D" w:rsidRPr="003D53A7">
        <w:rPr>
          <w:rFonts w:cs="Arial"/>
          <w:color w:val="0E101A"/>
        </w:rPr>
        <w:t xml:space="preserve"> </w:t>
      </w:r>
      <w:r w:rsidR="00746A1F" w:rsidRPr="003D53A7">
        <w:rPr>
          <w:i/>
          <w:iCs/>
          <w:color w:val="0E101A"/>
        </w:rPr>
        <w:t>EC</w:t>
      </w:r>
      <w:r w:rsidR="00F74E1D" w:rsidRPr="003D53A7">
        <w:rPr>
          <w:color w:val="0E101A"/>
        </w:rPr>
        <w:t xml:space="preserve"> </w:t>
      </w:r>
      <w:r w:rsidRPr="003D53A7">
        <w:rPr>
          <w:color w:val="0E101A"/>
        </w:rPr>
        <w:t>Section</w:t>
      </w:r>
      <w:r w:rsidR="00F74E1D" w:rsidRPr="003D53A7">
        <w:rPr>
          <w:color w:val="0E101A"/>
        </w:rPr>
        <w:t xml:space="preserve"> </w:t>
      </w:r>
      <w:r w:rsidRPr="003D53A7">
        <w:rPr>
          <w:color w:val="0E101A"/>
        </w:rPr>
        <w:t>42923(b),</w:t>
      </w:r>
      <w:r w:rsidR="00F74E1D" w:rsidRPr="003D53A7">
        <w:rPr>
          <w:color w:val="0E101A"/>
        </w:rPr>
        <w:t xml:space="preserve"> </w:t>
      </w:r>
      <w:r w:rsidRPr="003D53A7">
        <w:rPr>
          <w:color w:val="0E101A"/>
        </w:rPr>
        <w:t>which</w:t>
      </w:r>
      <w:r w:rsidR="00F74E1D" w:rsidRPr="003D53A7">
        <w:rPr>
          <w:color w:val="0E101A"/>
        </w:rPr>
        <w:t xml:space="preserve"> </w:t>
      </w:r>
      <w:r w:rsidRPr="003D53A7">
        <w:rPr>
          <w:color w:val="0E101A"/>
        </w:rPr>
        <w:t>requires</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State</w:t>
      </w:r>
      <w:r w:rsidR="00F74E1D" w:rsidRPr="003D53A7">
        <w:rPr>
          <w:color w:val="0E101A"/>
        </w:rPr>
        <w:t xml:space="preserve"> </w:t>
      </w:r>
      <w:r w:rsidRPr="003D53A7">
        <w:rPr>
          <w:color w:val="0E101A"/>
        </w:rPr>
        <w:t>Superintendent</w:t>
      </w:r>
      <w:r w:rsidR="00F74E1D" w:rsidRPr="003D53A7">
        <w:rPr>
          <w:color w:val="0E101A"/>
        </w:rPr>
        <w:t xml:space="preserve"> </w:t>
      </w:r>
      <w:r w:rsidRPr="003D53A7">
        <w:rPr>
          <w:color w:val="0E101A"/>
        </w:rPr>
        <w:t>of</w:t>
      </w:r>
      <w:r w:rsidR="00F74E1D" w:rsidRPr="003D53A7">
        <w:rPr>
          <w:color w:val="0E101A"/>
        </w:rPr>
        <w:t xml:space="preserve"> </w:t>
      </w:r>
      <w:r w:rsidRPr="003D53A7">
        <w:rPr>
          <w:color w:val="0E101A"/>
        </w:rPr>
        <w:t>Public</w:t>
      </w:r>
      <w:r w:rsidR="00F74E1D" w:rsidRPr="003D53A7">
        <w:rPr>
          <w:color w:val="0E101A"/>
        </w:rPr>
        <w:t xml:space="preserve"> </w:t>
      </w:r>
      <w:r w:rsidRPr="003D53A7">
        <w:rPr>
          <w:color w:val="0E101A"/>
        </w:rPr>
        <w:t>Instruction</w:t>
      </w:r>
      <w:r w:rsidR="00F74E1D" w:rsidRPr="003D53A7">
        <w:rPr>
          <w:color w:val="0E101A"/>
        </w:rPr>
        <w:t xml:space="preserve"> </w:t>
      </w:r>
      <w:r w:rsidRPr="003D53A7">
        <w:rPr>
          <w:color w:val="0E101A"/>
        </w:rPr>
        <w:t>to</w:t>
      </w:r>
      <w:r w:rsidR="00F74E1D" w:rsidRPr="003D53A7">
        <w:rPr>
          <w:color w:val="0E101A"/>
        </w:rPr>
        <w:t xml:space="preserve"> </w:t>
      </w:r>
      <w:r w:rsidRPr="003D53A7">
        <w:rPr>
          <w:color w:val="0E101A"/>
        </w:rPr>
        <w:t>provide</w:t>
      </w:r>
      <w:r w:rsidR="00F74E1D" w:rsidRPr="003D53A7">
        <w:rPr>
          <w:color w:val="0E101A"/>
        </w:rPr>
        <w:t xml:space="preserve"> </w:t>
      </w:r>
      <w:r w:rsidRPr="003D53A7">
        <w:rPr>
          <w:color w:val="0E101A"/>
        </w:rPr>
        <w:t>a</w:t>
      </w:r>
      <w:r w:rsidR="00F74E1D" w:rsidRPr="003D53A7">
        <w:rPr>
          <w:color w:val="0E101A"/>
        </w:rPr>
        <w:t xml:space="preserve"> </w:t>
      </w:r>
      <w:r w:rsidRPr="003D53A7">
        <w:rPr>
          <w:color w:val="0E101A"/>
        </w:rPr>
        <w:t>report</w:t>
      </w:r>
      <w:r w:rsidR="00F74E1D" w:rsidRPr="003D53A7">
        <w:rPr>
          <w:color w:val="0E101A"/>
        </w:rPr>
        <w:t xml:space="preserve"> </w:t>
      </w:r>
      <w:r w:rsidRPr="003D53A7">
        <w:rPr>
          <w:color w:val="0E101A"/>
        </w:rPr>
        <w:t>to</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Governor</w:t>
      </w:r>
      <w:r w:rsidR="00F74E1D" w:rsidRPr="003D53A7">
        <w:rPr>
          <w:color w:val="0E101A"/>
        </w:rPr>
        <w:t xml:space="preserve"> </w:t>
      </w:r>
      <w:r w:rsidRPr="003D53A7">
        <w:rPr>
          <w:color w:val="0E101A"/>
        </w:rPr>
        <w:t>and</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Legislature</w:t>
      </w:r>
      <w:r w:rsidR="00F74E1D" w:rsidRPr="003D53A7">
        <w:rPr>
          <w:color w:val="0E101A"/>
        </w:rPr>
        <w:t xml:space="preserve"> </w:t>
      </w:r>
      <w:r w:rsidRPr="003D53A7">
        <w:rPr>
          <w:color w:val="0E101A"/>
        </w:rPr>
        <w:t>about</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FYSCP</w:t>
      </w:r>
      <w:r w:rsidR="00F74E1D" w:rsidRPr="003D53A7">
        <w:rPr>
          <w:color w:val="0E101A"/>
        </w:rPr>
        <w:t xml:space="preserve"> </w:t>
      </w:r>
      <w:r w:rsidRPr="003D53A7">
        <w:rPr>
          <w:color w:val="0E101A"/>
        </w:rPr>
        <w:t>in</w:t>
      </w:r>
      <w:r w:rsidR="00F74E1D" w:rsidRPr="003D53A7">
        <w:rPr>
          <w:color w:val="0E101A"/>
        </w:rPr>
        <w:t xml:space="preserve"> </w:t>
      </w:r>
      <w:r w:rsidRPr="003D53A7">
        <w:rPr>
          <w:color w:val="0E101A"/>
        </w:rPr>
        <w:t>even-numbered</w:t>
      </w:r>
      <w:r w:rsidR="00F74E1D" w:rsidRPr="003D53A7">
        <w:rPr>
          <w:color w:val="0E101A"/>
        </w:rPr>
        <w:t xml:space="preserve"> </w:t>
      </w:r>
      <w:r w:rsidRPr="003D53A7">
        <w:rPr>
          <w:color w:val="0E101A"/>
        </w:rPr>
        <w:t>years.</w:t>
      </w:r>
      <w:r w:rsidR="00F74E1D" w:rsidRPr="003D53A7">
        <w:rPr>
          <w:rFonts w:cs="Arial"/>
          <w:color w:val="0E101A"/>
        </w:rPr>
        <w:t xml:space="preserve"> </w:t>
      </w:r>
      <w:r w:rsidRPr="003D53A7">
        <w:rPr>
          <w:i/>
          <w:iCs/>
          <w:color w:val="0E101A"/>
        </w:rPr>
        <w:t>EC</w:t>
      </w:r>
      <w:r w:rsidR="00F74E1D" w:rsidRPr="003D53A7">
        <w:rPr>
          <w:rFonts w:cs="Arial"/>
          <w:i/>
          <w:iCs/>
          <w:color w:val="0E101A"/>
        </w:rPr>
        <w:t xml:space="preserve"> </w:t>
      </w:r>
      <w:r w:rsidRPr="003D53A7">
        <w:rPr>
          <w:color w:val="0E101A"/>
        </w:rPr>
        <w:t>Section</w:t>
      </w:r>
      <w:r w:rsidR="00F74E1D" w:rsidRPr="003D53A7">
        <w:rPr>
          <w:color w:val="0E101A"/>
        </w:rPr>
        <w:t xml:space="preserve"> </w:t>
      </w:r>
      <w:r w:rsidRPr="003D53A7">
        <w:rPr>
          <w:color w:val="0E101A"/>
        </w:rPr>
        <w:t>42923(b)</w:t>
      </w:r>
      <w:r w:rsidR="00F74E1D" w:rsidRPr="003D53A7">
        <w:rPr>
          <w:color w:val="0E101A"/>
        </w:rPr>
        <w:t xml:space="preserve"> </w:t>
      </w:r>
      <w:r w:rsidRPr="003D53A7">
        <w:rPr>
          <w:color w:val="0E101A"/>
        </w:rPr>
        <w:t>further</w:t>
      </w:r>
      <w:r w:rsidR="00F74E1D" w:rsidRPr="003D53A7">
        <w:rPr>
          <w:color w:val="0E101A"/>
        </w:rPr>
        <w:t xml:space="preserve"> </w:t>
      </w:r>
      <w:r w:rsidRPr="003D53A7">
        <w:rPr>
          <w:color w:val="0E101A"/>
        </w:rPr>
        <w:t>stipulates</w:t>
      </w:r>
      <w:r w:rsidR="00F74E1D" w:rsidRPr="003D53A7">
        <w:rPr>
          <w:color w:val="0E101A"/>
        </w:rPr>
        <w:t xml:space="preserve"> </w:t>
      </w:r>
      <w:r w:rsidRPr="003D53A7">
        <w:rPr>
          <w:color w:val="0E101A"/>
        </w:rPr>
        <w:t>that</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report</w:t>
      </w:r>
      <w:r w:rsidR="00F74E1D" w:rsidRPr="003D53A7">
        <w:rPr>
          <w:color w:val="0E101A"/>
        </w:rPr>
        <w:t xml:space="preserve"> </w:t>
      </w:r>
      <w:r w:rsidRPr="003D53A7">
        <w:rPr>
          <w:color w:val="0E101A"/>
        </w:rPr>
        <w:t>be</w:t>
      </w:r>
      <w:r w:rsidR="00F74E1D" w:rsidRPr="003D53A7">
        <w:rPr>
          <w:color w:val="0E101A"/>
        </w:rPr>
        <w:t xml:space="preserve"> </w:t>
      </w:r>
      <w:r w:rsidRPr="003D53A7">
        <w:rPr>
          <w:color w:val="0E101A"/>
        </w:rPr>
        <w:t>prepared</w:t>
      </w:r>
      <w:r w:rsidR="00F74E1D" w:rsidRPr="003D53A7">
        <w:rPr>
          <w:color w:val="0E101A"/>
        </w:rPr>
        <w:t xml:space="preserve"> </w:t>
      </w:r>
      <w:r w:rsidRPr="003D53A7">
        <w:rPr>
          <w:color w:val="0E101A"/>
        </w:rPr>
        <w:t>with</w:t>
      </w:r>
      <w:r w:rsidR="00F74E1D" w:rsidRPr="003D53A7">
        <w:rPr>
          <w:color w:val="0E101A"/>
        </w:rPr>
        <w:t xml:space="preserve"> </w:t>
      </w:r>
      <w:r w:rsidRPr="003D53A7">
        <w:rPr>
          <w:color w:val="0E101A"/>
        </w:rPr>
        <w:t>input</w:t>
      </w:r>
      <w:r w:rsidR="00F74E1D" w:rsidRPr="003D53A7">
        <w:rPr>
          <w:color w:val="0E101A"/>
        </w:rPr>
        <w:t xml:space="preserve"> </w:t>
      </w:r>
      <w:r w:rsidRPr="003D53A7">
        <w:rPr>
          <w:color w:val="0E101A"/>
        </w:rPr>
        <w:t>from</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providers</w:t>
      </w:r>
      <w:r w:rsidR="00F74E1D" w:rsidRPr="003D53A7">
        <w:rPr>
          <w:color w:val="0E101A"/>
        </w:rPr>
        <w:t xml:space="preserve"> </w:t>
      </w:r>
      <w:r w:rsidRPr="003D53A7">
        <w:rPr>
          <w:color w:val="0E101A"/>
        </w:rPr>
        <w:t>of</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FYSCP</w:t>
      </w:r>
      <w:r w:rsidR="00F74E1D" w:rsidRPr="003D53A7">
        <w:rPr>
          <w:color w:val="0E101A"/>
        </w:rPr>
        <w:t xml:space="preserve"> </w:t>
      </w:r>
      <w:r w:rsidRPr="003D53A7">
        <w:rPr>
          <w:color w:val="0E101A"/>
        </w:rPr>
        <w:t>and</w:t>
      </w:r>
      <w:r w:rsidR="00F74E1D" w:rsidRPr="003D53A7">
        <w:rPr>
          <w:color w:val="0E101A"/>
        </w:rPr>
        <w:t xml:space="preserve"> </w:t>
      </w:r>
      <w:r w:rsidRPr="003D53A7">
        <w:rPr>
          <w:color w:val="0E101A"/>
        </w:rPr>
        <w:t>that</w:t>
      </w:r>
      <w:r w:rsidR="00F74E1D" w:rsidRPr="003D53A7">
        <w:rPr>
          <w:color w:val="0E101A"/>
        </w:rPr>
        <w:t xml:space="preserve"> </w:t>
      </w:r>
      <w:r w:rsidRPr="003D53A7">
        <w:rPr>
          <w:color w:val="0E101A"/>
        </w:rPr>
        <w:t>it</w:t>
      </w:r>
      <w:r w:rsidR="00F74E1D" w:rsidRPr="003D53A7">
        <w:rPr>
          <w:color w:val="0E101A"/>
        </w:rPr>
        <w:t xml:space="preserve"> </w:t>
      </w:r>
      <w:r w:rsidRPr="003D53A7">
        <w:rPr>
          <w:color w:val="0E101A"/>
        </w:rPr>
        <w:t>shall</w:t>
      </w:r>
      <w:r w:rsidR="00F74E1D" w:rsidRPr="003D53A7">
        <w:rPr>
          <w:color w:val="0E101A"/>
        </w:rPr>
        <w:t xml:space="preserve"> </w:t>
      </w:r>
      <w:r w:rsidRPr="003D53A7">
        <w:rPr>
          <w:color w:val="0E101A"/>
        </w:rPr>
        <w:t>include:</w:t>
      </w:r>
      <w:r w:rsidR="00F74E1D" w:rsidRPr="003D53A7">
        <w:rPr>
          <w:color w:val="0E101A"/>
        </w:rPr>
        <w:t xml:space="preserve"> </w:t>
      </w:r>
    </w:p>
    <w:p w14:paraId="4517788F" w14:textId="59538C8C" w:rsidR="001A6DE9" w:rsidRPr="003D53A7" w:rsidRDefault="001A6DE9" w:rsidP="001A6DE9">
      <w:pPr>
        <w:pStyle w:val="ListParagraph"/>
        <w:numPr>
          <w:ilvl w:val="0"/>
          <w:numId w:val="51"/>
        </w:numPr>
        <w:shd w:val="clear" w:color="auto" w:fill="FFFFFF"/>
        <w:textAlignment w:val="baseline"/>
        <w:rPr>
          <w:rFonts w:cs="Arial"/>
          <w:bdr w:val="none" w:sz="0" w:space="0" w:color="auto" w:frame="1"/>
        </w:rPr>
      </w:pPr>
      <w:r w:rsidRPr="003D53A7">
        <w:rPr>
          <w:rFonts w:cs="Arial"/>
          <w:bdr w:val="none" w:sz="0" w:space="0" w:color="auto" w:frame="1"/>
        </w:rPr>
        <w:t>Recommendations</w:t>
      </w:r>
      <w:r w:rsidR="00F74E1D" w:rsidRPr="003D53A7">
        <w:rPr>
          <w:rFonts w:cs="Arial"/>
          <w:bdr w:val="none" w:sz="0" w:space="0" w:color="auto" w:frame="1"/>
        </w:rPr>
        <w:t xml:space="preserve"> </w:t>
      </w:r>
      <w:r w:rsidRPr="003D53A7">
        <w:rPr>
          <w:rFonts w:cs="Arial"/>
          <w:bdr w:val="none" w:sz="0" w:space="0" w:color="auto" w:frame="1"/>
        </w:rPr>
        <w:t>regarding</w:t>
      </w:r>
      <w:r w:rsidR="00F74E1D" w:rsidRPr="003D53A7">
        <w:rPr>
          <w:rFonts w:cs="Arial"/>
          <w:bdr w:val="none" w:sz="0" w:space="0" w:color="auto" w:frame="1"/>
        </w:rPr>
        <w:t xml:space="preserve"> </w:t>
      </w:r>
      <w:r w:rsidRPr="003D53A7">
        <w:rPr>
          <w:rFonts w:cs="Arial"/>
          <w:bdr w:val="none" w:sz="0" w:space="0" w:color="auto" w:frame="1"/>
        </w:rPr>
        <w:t>the</w:t>
      </w:r>
      <w:r w:rsidR="00F74E1D" w:rsidRPr="003D53A7">
        <w:rPr>
          <w:rFonts w:cs="Arial"/>
          <w:bdr w:val="none" w:sz="0" w:space="0" w:color="auto" w:frame="1"/>
        </w:rPr>
        <w:t xml:space="preserve"> </w:t>
      </w:r>
      <w:r w:rsidRPr="003D53A7">
        <w:rPr>
          <w:rFonts w:cs="Arial"/>
          <w:bdr w:val="none" w:sz="0" w:space="0" w:color="auto" w:frame="1"/>
        </w:rPr>
        <w:t>effectiveness</w:t>
      </w:r>
      <w:r w:rsidR="00F74E1D" w:rsidRPr="003D53A7">
        <w:rPr>
          <w:rFonts w:cs="Arial"/>
          <w:bdr w:val="none" w:sz="0" w:space="0" w:color="auto" w:frame="1"/>
        </w:rPr>
        <w:t xml:space="preserve"> </w:t>
      </w:r>
      <w:r w:rsidRPr="003D53A7">
        <w:rPr>
          <w:rFonts w:cs="Arial"/>
          <w:bdr w:val="none" w:sz="0" w:space="0" w:color="auto" w:frame="1"/>
        </w:rPr>
        <w:t>and</w:t>
      </w:r>
      <w:r w:rsidR="00F74E1D" w:rsidRPr="003D53A7">
        <w:rPr>
          <w:rFonts w:cs="Arial"/>
          <w:bdr w:val="none" w:sz="0" w:space="0" w:color="auto" w:frame="1"/>
        </w:rPr>
        <w:t xml:space="preserve"> </w:t>
      </w:r>
      <w:r w:rsidRPr="003D53A7">
        <w:rPr>
          <w:rFonts w:cs="Arial"/>
          <w:bdr w:val="none" w:sz="0" w:space="0" w:color="auto" w:frame="1"/>
        </w:rPr>
        <w:t>continuation</w:t>
      </w:r>
      <w:r w:rsidR="00F74E1D" w:rsidRPr="003D53A7">
        <w:rPr>
          <w:rFonts w:cs="Arial"/>
          <w:bdr w:val="none" w:sz="0" w:space="0" w:color="auto" w:frame="1"/>
        </w:rPr>
        <w:t xml:space="preserve"> </w:t>
      </w:r>
      <w:r w:rsidRPr="003D53A7">
        <w:rPr>
          <w:rFonts w:cs="Arial"/>
          <w:bdr w:val="none" w:sz="0" w:space="0" w:color="auto" w:frame="1"/>
        </w:rPr>
        <w:t>of</w:t>
      </w:r>
      <w:r w:rsidR="00F74E1D" w:rsidRPr="003D53A7">
        <w:rPr>
          <w:rFonts w:cs="Arial"/>
          <w:bdr w:val="none" w:sz="0" w:space="0" w:color="auto" w:frame="1"/>
        </w:rPr>
        <w:t xml:space="preserve"> </w:t>
      </w:r>
      <w:r w:rsidRPr="003D53A7">
        <w:rPr>
          <w:rFonts w:cs="Arial"/>
          <w:bdr w:val="none" w:sz="0" w:space="0" w:color="auto" w:frame="1"/>
        </w:rPr>
        <w:t>the</w:t>
      </w:r>
      <w:r w:rsidR="00F74E1D" w:rsidRPr="003D53A7">
        <w:rPr>
          <w:rFonts w:cs="Arial"/>
          <w:bdr w:val="none" w:sz="0" w:space="0" w:color="auto" w:frame="1"/>
        </w:rPr>
        <w:t xml:space="preserve"> </w:t>
      </w:r>
      <w:r w:rsidRPr="003D53A7">
        <w:rPr>
          <w:rFonts w:cs="Arial"/>
          <w:bdr w:val="none" w:sz="0" w:space="0" w:color="auto" w:frame="1"/>
        </w:rPr>
        <w:t>Foster</w:t>
      </w:r>
      <w:r w:rsidR="00F74E1D" w:rsidRPr="003D53A7">
        <w:rPr>
          <w:rFonts w:cs="Arial"/>
          <w:bdr w:val="none" w:sz="0" w:space="0" w:color="auto" w:frame="1"/>
        </w:rPr>
        <w:t xml:space="preserve"> </w:t>
      </w:r>
      <w:r w:rsidRPr="003D53A7">
        <w:rPr>
          <w:rFonts w:cs="Arial"/>
          <w:bdr w:val="none" w:sz="0" w:space="0" w:color="auto" w:frame="1"/>
        </w:rPr>
        <w:t>Youth</w:t>
      </w:r>
      <w:r w:rsidR="00F74E1D" w:rsidRPr="003D53A7">
        <w:rPr>
          <w:rFonts w:cs="Arial"/>
          <w:bdr w:val="none" w:sz="0" w:space="0" w:color="auto" w:frame="1"/>
        </w:rPr>
        <w:t xml:space="preserve"> </w:t>
      </w:r>
      <w:r w:rsidRPr="003D53A7">
        <w:rPr>
          <w:rFonts w:cs="Arial"/>
          <w:bdr w:val="none" w:sz="0" w:space="0" w:color="auto" w:frame="1"/>
        </w:rPr>
        <w:t>Services</w:t>
      </w:r>
      <w:r w:rsidR="00F74E1D" w:rsidRPr="003D53A7">
        <w:rPr>
          <w:rFonts w:cs="Arial"/>
          <w:bdr w:val="none" w:sz="0" w:space="0" w:color="auto" w:frame="1"/>
        </w:rPr>
        <w:t xml:space="preserve"> </w:t>
      </w:r>
      <w:r w:rsidRPr="003D53A7">
        <w:rPr>
          <w:rFonts w:cs="Arial"/>
          <w:bdr w:val="none" w:sz="0" w:space="0" w:color="auto" w:frame="1"/>
        </w:rPr>
        <w:t>Coordinating</w:t>
      </w:r>
      <w:r w:rsidR="00F74E1D" w:rsidRPr="003D53A7">
        <w:rPr>
          <w:rFonts w:cs="Arial"/>
          <w:bdr w:val="none" w:sz="0" w:space="0" w:color="auto" w:frame="1"/>
        </w:rPr>
        <w:t xml:space="preserve"> </w:t>
      </w:r>
      <w:r w:rsidR="002638E8" w:rsidRPr="003D53A7">
        <w:rPr>
          <w:rFonts w:cs="Arial"/>
          <w:bdr w:val="none" w:sz="0" w:space="0" w:color="auto" w:frame="1"/>
        </w:rPr>
        <w:t>Program.</w:t>
      </w:r>
    </w:p>
    <w:p w14:paraId="1682D6E5" w14:textId="440EEFF9" w:rsidR="001A6DE9" w:rsidRPr="003D53A7" w:rsidRDefault="001A6DE9" w:rsidP="001A6DE9">
      <w:pPr>
        <w:pStyle w:val="ListParagraph"/>
        <w:numPr>
          <w:ilvl w:val="0"/>
          <w:numId w:val="51"/>
        </w:numPr>
        <w:shd w:val="clear" w:color="auto" w:fill="FFFFFF"/>
        <w:textAlignment w:val="baseline"/>
        <w:rPr>
          <w:rFonts w:cs="Arial"/>
          <w:bdr w:val="none" w:sz="0" w:space="0" w:color="auto" w:frame="1"/>
        </w:rPr>
      </w:pPr>
      <w:r w:rsidRPr="003D53A7">
        <w:rPr>
          <w:rFonts w:cs="Arial"/>
          <w:bdr w:val="none" w:sz="0" w:space="0" w:color="auto" w:frame="1"/>
        </w:rPr>
        <w:t>Aggregate</w:t>
      </w:r>
      <w:r w:rsidR="00F74E1D" w:rsidRPr="003D53A7">
        <w:rPr>
          <w:rFonts w:cs="Arial"/>
          <w:bdr w:val="none" w:sz="0" w:space="0" w:color="auto" w:frame="1"/>
        </w:rPr>
        <w:t xml:space="preserve"> </w:t>
      </w:r>
      <w:r w:rsidRPr="003D53A7">
        <w:rPr>
          <w:rFonts w:cs="Arial"/>
          <w:bdr w:val="none" w:sz="0" w:space="0" w:color="auto" w:frame="1"/>
        </w:rPr>
        <w:t>educational</w:t>
      </w:r>
      <w:r w:rsidR="00F74E1D" w:rsidRPr="003D53A7">
        <w:rPr>
          <w:rFonts w:cs="Arial"/>
          <w:bdr w:val="none" w:sz="0" w:space="0" w:color="auto" w:frame="1"/>
        </w:rPr>
        <w:t xml:space="preserve"> </w:t>
      </w:r>
      <w:r w:rsidRPr="003D53A7">
        <w:rPr>
          <w:rFonts w:cs="Arial"/>
          <w:bdr w:val="none" w:sz="0" w:space="0" w:color="auto" w:frame="1"/>
        </w:rPr>
        <w:t>outcome</w:t>
      </w:r>
      <w:r w:rsidR="00F74E1D" w:rsidRPr="003D53A7">
        <w:rPr>
          <w:rFonts w:cs="Arial"/>
          <w:bdr w:val="none" w:sz="0" w:space="0" w:color="auto" w:frame="1"/>
        </w:rPr>
        <w:t xml:space="preserve"> </w:t>
      </w:r>
      <w:r w:rsidRPr="003D53A7">
        <w:rPr>
          <w:rFonts w:cs="Arial"/>
          <w:bdr w:val="none" w:sz="0" w:space="0" w:color="auto" w:frame="1"/>
        </w:rPr>
        <w:t>data</w:t>
      </w:r>
      <w:r w:rsidR="00F74E1D" w:rsidRPr="003D53A7">
        <w:rPr>
          <w:rFonts w:cs="Arial"/>
          <w:bdr w:val="none" w:sz="0" w:space="0" w:color="auto" w:frame="1"/>
        </w:rPr>
        <w:t xml:space="preserve"> </w:t>
      </w:r>
      <w:r w:rsidRPr="003D53A7">
        <w:rPr>
          <w:rFonts w:cs="Arial"/>
          <w:bdr w:val="none" w:sz="0" w:space="0" w:color="auto" w:frame="1"/>
        </w:rPr>
        <w:t>for</w:t>
      </w:r>
      <w:r w:rsidR="00F74E1D" w:rsidRPr="003D53A7">
        <w:rPr>
          <w:rFonts w:cs="Arial"/>
          <w:bdr w:val="none" w:sz="0" w:space="0" w:color="auto" w:frame="1"/>
        </w:rPr>
        <w:t xml:space="preserve"> </w:t>
      </w:r>
      <w:r w:rsidRPr="003D53A7">
        <w:rPr>
          <w:rFonts w:cs="Arial"/>
          <w:bdr w:val="none" w:sz="0" w:space="0" w:color="auto" w:frame="1"/>
        </w:rPr>
        <w:t>each</w:t>
      </w:r>
      <w:r w:rsidR="00F74E1D" w:rsidRPr="003D53A7">
        <w:rPr>
          <w:rFonts w:cs="Arial"/>
          <w:bdr w:val="none" w:sz="0" w:space="0" w:color="auto" w:frame="1"/>
        </w:rPr>
        <w:t xml:space="preserve"> </w:t>
      </w:r>
      <w:r w:rsidRPr="003D53A7">
        <w:rPr>
          <w:rFonts w:cs="Arial"/>
          <w:bdr w:val="none" w:sz="0" w:space="0" w:color="auto" w:frame="1"/>
        </w:rPr>
        <w:t>county</w:t>
      </w:r>
      <w:r w:rsidR="00F74E1D" w:rsidRPr="003D53A7">
        <w:rPr>
          <w:rFonts w:cs="Arial"/>
          <w:bdr w:val="none" w:sz="0" w:space="0" w:color="auto" w:frame="1"/>
        </w:rPr>
        <w:t xml:space="preserve"> </w:t>
      </w:r>
      <w:r w:rsidRPr="003D53A7">
        <w:rPr>
          <w:rFonts w:cs="Arial"/>
          <w:bdr w:val="none" w:sz="0" w:space="0" w:color="auto" w:frame="1"/>
        </w:rPr>
        <w:t>in</w:t>
      </w:r>
      <w:r w:rsidR="00F74E1D" w:rsidRPr="003D53A7">
        <w:rPr>
          <w:rFonts w:cs="Arial"/>
          <w:bdr w:val="none" w:sz="0" w:space="0" w:color="auto" w:frame="1"/>
        </w:rPr>
        <w:t xml:space="preserve"> </w:t>
      </w:r>
      <w:r w:rsidRPr="003D53A7">
        <w:rPr>
          <w:rFonts w:cs="Arial"/>
          <w:bdr w:val="none" w:sz="0" w:space="0" w:color="auto" w:frame="1"/>
        </w:rPr>
        <w:t>which</w:t>
      </w:r>
      <w:r w:rsidR="00F74E1D" w:rsidRPr="003D53A7">
        <w:rPr>
          <w:rFonts w:cs="Arial"/>
          <w:bdr w:val="none" w:sz="0" w:space="0" w:color="auto" w:frame="1"/>
        </w:rPr>
        <w:t xml:space="preserve"> </w:t>
      </w:r>
      <w:r w:rsidRPr="003D53A7">
        <w:rPr>
          <w:rFonts w:cs="Arial"/>
          <w:bdr w:val="none" w:sz="0" w:space="0" w:color="auto" w:frame="1"/>
        </w:rPr>
        <w:t>there</w:t>
      </w:r>
      <w:r w:rsidR="00F74E1D" w:rsidRPr="003D53A7">
        <w:rPr>
          <w:rFonts w:cs="Arial"/>
          <w:bdr w:val="none" w:sz="0" w:space="0" w:color="auto" w:frame="1"/>
        </w:rPr>
        <w:t xml:space="preserve"> </w:t>
      </w:r>
      <w:r w:rsidRPr="003D53A7">
        <w:rPr>
          <w:rFonts w:cs="Arial"/>
          <w:bdr w:val="none" w:sz="0" w:space="0" w:color="auto" w:frame="1"/>
        </w:rPr>
        <w:t>were</w:t>
      </w:r>
      <w:r w:rsidR="00F74E1D" w:rsidRPr="003D53A7">
        <w:rPr>
          <w:rFonts w:cs="Arial"/>
          <w:bdr w:val="none" w:sz="0" w:space="0" w:color="auto" w:frame="1"/>
        </w:rPr>
        <w:t xml:space="preserve"> </w:t>
      </w:r>
      <w:r w:rsidRPr="003D53A7">
        <w:rPr>
          <w:rFonts w:cs="Arial"/>
          <w:bdr w:val="none" w:sz="0" w:space="0" w:color="auto" w:frame="1"/>
        </w:rPr>
        <w:t>at</w:t>
      </w:r>
      <w:r w:rsidR="00F74E1D" w:rsidRPr="003D53A7">
        <w:rPr>
          <w:rFonts w:cs="Arial"/>
          <w:bdr w:val="none" w:sz="0" w:space="0" w:color="auto" w:frame="1"/>
        </w:rPr>
        <w:t xml:space="preserve"> </w:t>
      </w:r>
      <w:r w:rsidRPr="003D53A7">
        <w:rPr>
          <w:rFonts w:cs="Arial"/>
          <w:bdr w:val="none" w:sz="0" w:space="0" w:color="auto" w:frame="1"/>
        </w:rPr>
        <w:t>least</w:t>
      </w:r>
      <w:r w:rsidR="00F74E1D" w:rsidRPr="003D53A7">
        <w:rPr>
          <w:rFonts w:cs="Arial"/>
          <w:bdr w:val="none" w:sz="0" w:space="0" w:color="auto" w:frame="1"/>
        </w:rPr>
        <w:t xml:space="preserve"> </w:t>
      </w:r>
      <w:r w:rsidRPr="003D53A7">
        <w:rPr>
          <w:rFonts w:cs="Arial"/>
          <w:bdr w:val="none" w:sz="0" w:space="0" w:color="auto" w:frame="1"/>
        </w:rPr>
        <w:t>15</w:t>
      </w:r>
      <w:r w:rsidR="00F74E1D" w:rsidRPr="003D53A7">
        <w:rPr>
          <w:rFonts w:cs="Arial"/>
          <w:bdr w:val="none" w:sz="0" w:space="0" w:color="auto" w:frame="1"/>
        </w:rPr>
        <w:t xml:space="preserve"> </w:t>
      </w:r>
      <w:r w:rsidRPr="003D53A7">
        <w:rPr>
          <w:rFonts w:cs="Arial"/>
          <w:bdr w:val="none" w:sz="0" w:space="0" w:color="auto" w:frame="1"/>
        </w:rPr>
        <w:t>pupils</w:t>
      </w:r>
      <w:r w:rsidR="00F74E1D" w:rsidRPr="003D53A7">
        <w:rPr>
          <w:rFonts w:cs="Arial"/>
          <w:bdr w:val="none" w:sz="0" w:space="0" w:color="auto" w:frame="1"/>
        </w:rPr>
        <w:t xml:space="preserve"> </w:t>
      </w:r>
      <w:r w:rsidRPr="003D53A7">
        <w:rPr>
          <w:rFonts w:cs="Arial"/>
          <w:bdr w:val="none" w:sz="0" w:space="0" w:color="auto" w:frame="1"/>
        </w:rPr>
        <w:t>in</w:t>
      </w:r>
      <w:r w:rsidR="00F74E1D" w:rsidRPr="003D53A7">
        <w:rPr>
          <w:rFonts w:cs="Arial"/>
          <w:bdr w:val="none" w:sz="0" w:space="0" w:color="auto" w:frame="1"/>
        </w:rPr>
        <w:t xml:space="preserve"> </w:t>
      </w:r>
      <w:r w:rsidRPr="003D53A7">
        <w:rPr>
          <w:rFonts w:cs="Arial"/>
          <w:bdr w:val="none" w:sz="0" w:space="0" w:color="auto" w:frame="1"/>
        </w:rPr>
        <w:t>foster</w:t>
      </w:r>
      <w:r w:rsidR="00F74E1D" w:rsidRPr="003D53A7">
        <w:rPr>
          <w:rFonts w:cs="Arial"/>
          <w:bdr w:val="none" w:sz="0" w:space="0" w:color="auto" w:frame="1"/>
        </w:rPr>
        <w:t xml:space="preserve"> </w:t>
      </w:r>
      <w:r w:rsidRPr="003D53A7">
        <w:rPr>
          <w:rFonts w:cs="Arial"/>
          <w:bdr w:val="none" w:sz="0" w:space="0" w:color="auto" w:frame="1"/>
        </w:rPr>
        <w:t>care</w:t>
      </w:r>
      <w:r w:rsidR="00F74E1D" w:rsidRPr="003D53A7">
        <w:rPr>
          <w:rFonts w:cs="Arial"/>
          <w:bdr w:val="none" w:sz="0" w:space="0" w:color="auto" w:frame="1"/>
        </w:rPr>
        <w:t xml:space="preserve"> </w:t>
      </w:r>
      <w:r w:rsidRPr="003D53A7">
        <w:rPr>
          <w:rFonts w:cs="Arial"/>
          <w:bdr w:val="none" w:sz="0" w:space="0" w:color="auto" w:frame="1"/>
        </w:rPr>
        <w:t>who</w:t>
      </w:r>
      <w:r w:rsidR="00F74E1D" w:rsidRPr="003D53A7">
        <w:rPr>
          <w:rFonts w:cs="Arial"/>
          <w:bdr w:val="none" w:sz="0" w:space="0" w:color="auto" w:frame="1"/>
        </w:rPr>
        <w:t xml:space="preserve"> </w:t>
      </w:r>
      <w:r w:rsidRPr="003D53A7">
        <w:rPr>
          <w:rFonts w:cs="Arial"/>
          <w:bdr w:val="none" w:sz="0" w:space="0" w:color="auto" w:frame="1"/>
        </w:rPr>
        <w:t>attended</w:t>
      </w:r>
      <w:r w:rsidR="00F74E1D" w:rsidRPr="003D53A7">
        <w:rPr>
          <w:rFonts w:cs="Arial"/>
          <w:bdr w:val="none" w:sz="0" w:space="0" w:color="auto" w:frame="1"/>
        </w:rPr>
        <w:t xml:space="preserve"> </w:t>
      </w:r>
      <w:r w:rsidRPr="003D53A7">
        <w:rPr>
          <w:rFonts w:cs="Arial"/>
          <w:bdr w:val="none" w:sz="0" w:space="0" w:color="auto" w:frame="1"/>
        </w:rPr>
        <w:t>school</w:t>
      </w:r>
      <w:r w:rsidR="00F74E1D" w:rsidRPr="003D53A7">
        <w:rPr>
          <w:rFonts w:cs="Arial"/>
          <w:bdr w:val="none" w:sz="0" w:space="0" w:color="auto" w:frame="1"/>
        </w:rPr>
        <w:t xml:space="preserve"> </w:t>
      </w:r>
      <w:r w:rsidRPr="003D53A7">
        <w:rPr>
          <w:rFonts w:cs="Arial"/>
          <w:bdr w:val="none" w:sz="0" w:space="0" w:color="auto" w:frame="1"/>
        </w:rPr>
        <w:t>in</w:t>
      </w:r>
      <w:r w:rsidR="00F74E1D" w:rsidRPr="003D53A7">
        <w:rPr>
          <w:rFonts w:cs="Arial"/>
          <w:bdr w:val="none" w:sz="0" w:space="0" w:color="auto" w:frame="1"/>
        </w:rPr>
        <w:t xml:space="preserve"> </w:t>
      </w:r>
      <w:r w:rsidRPr="003D53A7">
        <w:rPr>
          <w:rFonts w:cs="Arial"/>
          <w:bdr w:val="none" w:sz="0" w:space="0" w:color="auto" w:frame="1"/>
        </w:rPr>
        <w:t>the</w:t>
      </w:r>
      <w:r w:rsidR="00F74E1D" w:rsidRPr="003D53A7">
        <w:rPr>
          <w:rFonts w:cs="Arial"/>
          <w:bdr w:val="none" w:sz="0" w:space="0" w:color="auto" w:frame="1"/>
        </w:rPr>
        <w:t xml:space="preserve"> </w:t>
      </w:r>
      <w:r w:rsidR="002638E8" w:rsidRPr="003D53A7">
        <w:rPr>
          <w:rFonts w:cs="Arial"/>
          <w:bdr w:val="none" w:sz="0" w:space="0" w:color="auto" w:frame="1"/>
        </w:rPr>
        <w:t>county.</w:t>
      </w:r>
      <w:r w:rsidR="00F74E1D" w:rsidRPr="003D53A7">
        <w:rPr>
          <w:rFonts w:cs="Arial"/>
          <w:bdr w:val="none" w:sz="0" w:space="0" w:color="auto" w:frame="1"/>
        </w:rPr>
        <w:t xml:space="preserve"> </w:t>
      </w:r>
    </w:p>
    <w:p w14:paraId="293ACAE4" w14:textId="6A697BE0" w:rsidR="001A6DE9" w:rsidRPr="003D53A7" w:rsidRDefault="001A6DE9" w:rsidP="001A6DE9">
      <w:pPr>
        <w:pStyle w:val="ListParagraph"/>
        <w:numPr>
          <w:ilvl w:val="0"/>
          <w:numId w:val="51"/>
        </w:numPr>
        <w:shd w:val="clear" w:color="auto" w:fill="FFFFFF"/>
        <w:textAlignment w:val="baseline"/>
        <w:rPr>
          <w:rFonts w:cs="Arial"/>
          <w:bdr w:val="none" w:sz="0" w:space="0" w:color="auto" w:frame="1"/>
        </w:rPr>
      </w:pPr>
      <w:r w:rsidRPr="003D53A7">
        <w:rPr>
          <w:rFonts w:cs="Arial"/>
          <w:bdr w:val="none" w:sz="0" w:space="0" w:color="auto" w:frame="1"/>
        </w:rPr>
        <w:t>A</w:t>
      </w:r>
      <w:r w:rsidR="00F74E1D" w:rsidRPr="003D53A7">
        <w:rPr>
          <w:rFonts w:cs="Arial"/>
          <w:bdr w:val="none" w:sz="0" w:space="0" w:color="auto" w:frame="1"/>
        </w:rPr>
        <w:t xml:space="preserve"> </w:t>
      </w:r>
      <w:r w:rsidRPr="003D53A7">
        <w:rPr>
          <w:rFonts w:cs="Arial"/>
          <w:bdr w:val="none" w:sz="0" w:space="0" w:color="auto" w:frame="1"/>
        </w:rPr>
        <w:t>discussion</w:t>
      </w:r>
      <w:r w:rsidR="00F74E1D" w:rsidRPr="003D53A7">
        <w:rPr>
          <w:rFonts w:cs="Arial"/>
          <w:bdr w:val="none" w:sz="0" w:space="0" w:color="auto" w:frame="1"/>
        </w:rPr>
        <w:t xml:space="preserve"> </w:t>
      </w:r>
      <w:r w:rsidRPr="003D53A7">
        <w:rPr>
          <w:rFonts w:cs="Arial"/>
          <w:bdr w:val="none" w:sz="0" w:space="0" w:color="auto" w:frame="1"/>
        </w:rPr>
        <w:t>of</w:t>
      </w:r>
      <w:r w:rsidR="00F74E1D" w:rsidRPr="003D53A7">
        <w:rPr>
          <w:rFonts w:cs="Arial"/>
          <w:bdr w:val="none" w:sz="0" w:space="0" w:color="auto" w:frame="1"/>
        </w:rPr>
        <w:t xml:space="preserve"> </w:t>
      </w:r>
      <w:r w:rsidRPr="003D53A7">
        <w:rPr>
          <w:rFonts w:cs="Arial"/>
          <w:bdr w:val="none" w:sz="0" w:space="0" w:color="auto" w:frame="1"/>
        </w:rPr>
        <w:t>the</w:t>
      </w:r>
      <w:r w:rsidR="00F74E1D" w:rsidRPr="003D53A7">
        <w:rPr>
          <w:rFonts w:cs="Arial"/>
          <w:bdr w:val="none" w:sz="0" w:space="0" w:color="auto" w:frame="1"/>
        </w:rPr>
        <w:t xml:space="preserve"> </w:t>
      </w:r>
      <w:r w:rsidRPr="003D53A7">
        <w:rPr>
          <w:rFonts w:cs="Arial"/>
          <w:bdr w:val="none" w:sz="0" w:space="0" w:color="auto" w:frame="1"/>
        </w:rPr>
        <w:t>meaning</w:t>
      </w:r>
      <w:r w:rsidR="00F74E1D" w:rsidRPr="003D53A7">
        <w:rPr>
          <w:rFonts w:cs="Arial"/>
          <w:bdr w:val="none" w:sz="0" w:space="0" w:color="auto" w:frame="1"/>
        </w:rPr>
        <w:t xml:space="preserve"> </w:t>
      </w:r>
      <w:r w:rsidRPr="003D53A7">
        <w:rPr>
          <w:rFonts w:cs="Arial"/>
          <w:bdr w:val="none" w:sz="0" w:space="0" w:color="auto" w:frame="1"/>
        </w:rPr>
        <w:t>and</w:t>
      </w:r>
      <w:r w:rsidR="00F74E1D" w:rsidRPr="003D53A7">
        <w:rPr>
          <w:rFonts w:cs="Arial"/>
          <w:bdr w:val="none" w:sz="0" w:space="0" w:color="auto" w:frame="1"/>
        </w:rPr>
        <w:t xml:space="preserve"> </w:t>
      </w:r>
      <w:r w:rsidRPr="003D53A7">
        <w:rPr>
          <w:rFonts w:cs="Arial"/>
          <w:bdr w:val="none" w:sz="0" w:space="0" w:color="auto" w:frame="1"/>
        </w:rPr>
        <w:t>implications</w:t>
      </w:r>
      <w:r w:rsidR="00F74E1D" w:rsidRPr="003D53A7">
        <w:rPr>
          <w:rFonts w:cs="Arial"/>
          <w:bdr w:val="none" w:sz="0" w:space="0" w:color="auto" w:frame="1"/>
        </w:rPr>
        <w:t xml:space="preserve"> </w:t>
      </w:r>
      <w:r w:rsidRPr="003D53A7">
        <w:rPr>
          <w:rFonts w:cs="Arial"/>
          <w:bdr w:val="none" w:sz="0" w:space="0" w:color="auto" w:frame="1"/>
        </w:rPr>
        <w:t>of</w:t>
      </w:r>
      <w:r w:rsidR="00F74E1D" w:rsidRPr="003D53A7">
        <w:rPr>
          <w:rFonts w:cs="Arial"/>
          <w:bdr w:val="none" w:sz="0" w:space="0" w:color="auto" w:frame="1"/>
        </w:rPr>
        <w:t xml:space="preserve"> </w:t>
      </w:r>
      <w:r w:rsidR="002638E8" w:rsidRPr="003D53A7">
        <w:rPr>
          <w:rFonts w:cs="Arial"/>
          <w:bdr w:val="none" w:sz="0" w:space="0" w:color="auto" w:frame="1"/>
        </w:rPr>
        <w:t>educational</w:t>
      </w:r>
      <w:r w:rsidR="00F74E1D" w:rsidRPr="003D53A7">
        <w:rPr>
          <w:rFonts w:cs="Arial"/>
          <w:bdr w:val="none" w:sz="0" w:space="0" w:color="auto" w:frame="1"/>
        </w:rPr>
        <w:t xml:space="preserve"> </w:t>
      </w:r>
      <w:r w:rsidRPr="003D53A7">
        <w:rPr>
          <w:rFonts w:cs="Arial"/>
          <w:bdr w:val="none" w:sz="0" w:space="0" w:color="auto" w:frame="1"/>
        </w:rPr>
        <w:t>outcome</w:t>
      </w:r>
      <w:r w:rsidR="00F74E1D" w:rsidRPr="003D53A7">
        <w:rPr>
          <w:rFonts w:cs="Arial"/>
          <w:bdr w:val="none" w:sz="0" w:space="0" w:color="auto" w:frame="1"/>
        </w:rPr>
        <w:t xml:space="preserve"> </w:t>
      </w:r>
      <w:r w:rsidRPr="003D53A7">
        <w:rPr>
          <w:rFonts w:cs="Arial"/>
          <w:bdr w:val="none" w:sz="0" w:space="0" w:color="auto" w:frame="1"/>
        </w:rPr>
        <w:t>data</w:t>
      </w:r>
      <w:r w:rsidR="002638E8">
        <w:rPr>
          <w:rFonts w:cs="Arial"/>
          <w:bdr w:val="none" w:sz="0" w:space="0" w:color="auto" w:frame="1"/>
        </w:rPr>
        <w:t>.</w:t>
      </w:r>
    </w:p>
    <w:p w14:paraId="02D0EA86" w14:textId="5D1484A4" w:rsidR="001A6DE9" w:rsidRPr="003D53A7" w:rsidRDefault="001A6DE9" w:rsidP="001A6DE9">
      <w:pPr>
        <w:pStyle w:val="ListParagraph"/>
        <w:numPr>
          <w:ilvl w:val="0"/>
          <w:numId w:val="51"/>
        </w:numPr>
        <w:shd w:val="clear" w:color="auto" w:fill="FFFFFF"/>
        <w:textAlignment w:val="baseline"/>
        <w:rPr>
          <w:rFonts w:cs="Arial"/>
          <w:bdr w:val="none" w:sz="0" w:space="0" w:color="auto" w:frame="1"/>
        </w:rPr>
      </w:pPr>
      <w:r w:rsidRPr="003D53A7">
        <w:rPr>
          <w:rFonts w:cs="Arial"/>
          <w:bdr w:val="none" w:sz="0" w:space="0" w:color="auto" w:frame="1"/>
        </w:rPr>
        <w:t>Information</w:t>
      </w:r>
      <w:r w:rsidR="00F74E1D" w:rsidRPr="003D53A7">
        <w:rPr>
          <w:rFonts w:cs="Arial"/>
          <w:bdr w:val="none" w:sz="0" w:space="0" w:color="auto" w:frame="1"/>
        </w:rPr>
        <w:t xml:space="preserve"> </w:t>
      </w:r>
      <w:r w:rsidRPr="003D53A7">
        <w:rPr>
          <w:rFonts w:cs="Arial"/>
          <w:bdr w:val="none" w:sz="0" w:space="0" w:color="auto" w:frame="1"/>
        </w:rPr>
        <w:t>about</w:t>
      </w:r>
      <w:r w:rsidR="00F74E1D" w:rsidRPr="003D53A7">
        <w:rPr>
          <w:rFonts w:cs="Arial"/>
          <w:bdr w:val="none" w:sz="0" w:space="0" w:color="auto" w:frame="1"/>
        </w:rPr>
        <w:t xml:space="preserve"> </w:t>
      </w:r>
      <w:r w:rsidRPr="003D53A7">
        <w:rPr>
          <w:rFonts w:cs="Arial"/>
          <w:bdr w:val="none" w:sz="0" w:space="0" w:color="auto" w:frame="1"/>
        </w:rPr>
        <w:t>how</w:t>
      </w:r>
      <w:r w:rsidR="00F74E1D" w:rsidRPr="003D53A7">
        <w:rPr>
          <w:rFonts w:cs="Arial"/>
          <w:bdr w:val="none" w:sz="0" w:space="0" w:color="auto" w:frame="1"/>
        </w:rPr>
        <w:t xml:space="preserve"> </w:t>
      </w:r>
      <w:r w:rsidRPr="003D53A7">
        <w:rPr>
          <w:rFonts w:cs="Arial"/>
          <w:bdr w:val="none" w:sz="0" w:space="0" w:color="auto" w:frame="1"/>
        </w:rPr>
        <w:t>the</w:t>
      </w:r>
      <w:r w:rsidR="00F74E1D" w:rsidRPr="003D53A7">
        <w:rPr>
          <w:rFonts w:cs="Arial"/>
          <w:bdr w:val="none" w:sz="0" w:space="0" w:color="auto" w:frame="1"/>
        </w:rPr>
        <w:t xml:space="preserve"> </w:t>
      </w:r>
      <w:r w:rsidRPr="003D53A7">
        <w:rPr>
          <w:rFonts w:cs="Arial"/>
          <w:bdr w:val="none" w:sz="0" w:space="0" w:color="auto" w:frame="1"/>
        </w:rPr>
        <w:t>program</w:t>
      </w:r>
      <w:r w:rsidR="00F74E1D" w:rsidRPr="003D53A7">
        <w:rPr>
          <w:rFonts w:cs="Arial"/>
          <w:bdr w:val="none" w:sz="0" w:space="0" w:color="auto" w:frame="1"/>
        </w:rPr>
        <w:t xml:space="preserve"> </w:t>
      </w:r>
      <w:r w:rsidRPr="003D53A7">
        <w:rPr>
          <w:rFonts w:cs="Arial"/>
          <w:bdr w:val="none" w:sz="0" w:space="0" w:color="auto" w:frame="1"/>
        </w:rPr>
        <w:t>has</w:t>
      </w:r>
      <w:r w:rsidR="00F74E1D" w:rsidRPr="003D53A7">
        <w:rPr>
          <w:rFonts w:cs="Arial"/>
          <w:bdr w:val="none" w:sz="0" w:space="0" w:color="auto" w:frame="1"/>
        </w:rPr>
        <w:t xml:space="preserve"> </w:t>
      </w:r>
      <w:r w:rsidRPr="003D53A7">
        <w:rPr>
          <w:rFonts w:cs="Arial"/>
          <w:bdr w:val="none" w:sz="0" w:space="0" w:color="auto" w:frame="1"/>
        </w:rPr>
        <w:t>supported</w:t>
      </w:r>
      <w:r w:rsidR="00F74E1D" w:rsidRPr="003D53A7">
        <w:rPr>
          <w:rFonts w:cs="Arial"/>
          <w:bdr w:val="none" w:sz="0" w:space="0" w:color="auto" w:frame="1"/>
        </w:rPr>
        <w:t xml:space="preserve"> </w:t>
      </w:r>
      <w:r w:rsidRPr="003D53A7">
        <w:rPr>
          <w:rFonts w:cs="Arial"/>
          <w:bdr w:val="none" w:sz="0" w:space="0" w:color="auto" w:frame="1"/>
        </w:rPr>
        <w:t>the</w:t>
      </w:r>
      <w:r w:rsidR="00F74E1D" w:rsidRPr="003D53A7">
        <w:rPr>
          <w:rFonts w:cs="Arial"/>
          <w:bdr w:val="none" w:sz="0" w:space="0" w:color="auto" w:frame="1"/>
        </w:rPr>
        <w:t xml:space="preserve"> </w:t>
      </w:r>
      <w:r w:rsidRPr="003D53A7">
        <w:rPr>
          <w:rFonts w:cs="Arial"/>
          <w:bdr w:val="none" w:sz="0" w:space="0" w:color="auto" w:frame="1"/>
        </w:rPr>
        <w:t>development</w:t>
      </w:r>
      <w:r w:rsidR="00F74E1D" w:rsidRPr="003D53A7">
        <w:rPr>
          <w:rFonts w:cs="Arial"/>
          <w:bdr w:val="none" w:sz="0" w:space="0" w:color="auto" w:frame="1"/>
        </w:rPr>
        <w:t xml:space="preserve"> </w:t>
      </w:r>
      <w:r w:rsidRPr="003D53A7">
        <w:rPr>
          <w:rFonts w:cs="Arial"/>
          <w:bdr w:val="none" w:sz="0" w:space="0" w:color="auto" w:frame="1"/>
        </w:rPr>
        <w:t>and</w:t>
      </w:r>
      <w:r w:rsidR="00F74E1D" w:rsidRPr="003D53A7">
        <w:rPr>
          <w:rFonts w:cs="Arial"/>
          <w:bdr w:val="none" w:sz="0" w:space="0" w:color="auto" w:frame="1"/>
        </w:rPr>
        <w:t xml:space="preserve"> </w:t>
      </w:r>
      <w:r w:rsidRPr="003D53A7">
        <w:rPr>
          <w:rFonts w:cs="Arial"/>
          <w:bdr w:val="none" w:sz="0" w:space="0" w:color="auto" w:frame="1"/>
        </w:rPr>
        <w:t>implementation</w:t>
      </w:r>
      <w:r w:rsidR="00F74E1D" w:rsidRPr="003D53A7">
        <w:rPr>
          <w:rFonts w:cs="Arial"/>
          <w:bdr w:val="none" w:sz="0" w:space="0" w:color="auto" w:frame="1"/>
        </w:rPr>
        <w:t xml:space="preserve"> </w:t>
      </w:r>
      <w:r w:rsidRPr="003D53A7">
        <w:rPr>
          <w:rFonts w:cs="Arial"/>
          <w:bdr w:val="none" w:sz="0" w:space="0" w:color="auto" w:frame="1"/>
        </w:rPr>
        <w:t>of</w:t>
      </w:r>
      <w:r w:rsidR="00F74E1D" w:rsidRPr="003D53A7">
        <w:rPr>
          <w:rFonts w:cs="Arial"/>
          <w:bdr w:val="none" w:sz="0" w:space="0" w:color="auto" w:frame="1"/>
        </w:rPr>
        <w:t xml:space="preserve"> </w:t>
      </w:r>
      <w:r w:rsidRPr="003D53A7">
        <w:rPr>
          <w:rFonts w:cs="Arial"/>
          <w:bdr w:val="none" w:sz="0" w:space="0" w:color="auto" w:frame="1"/>
        </w:rPr>
        <w:t>new</w:t>
      </w:r>
      <w:r w:rsidR="00F74E1D" w:rsidRPr="003D53A7">
        <w:rPr>
          <w:rFonts w:cs="Arial"/>
          <w:bdr w:val="none" w:sz="0" w:space="0" w:color="auto" w:frame="1"/>
        </w:rPr>
        <w:t xml:space="preserve"> </w:t>
      </w:r>
      <w:r w:rsidRPr="003D53A7">
        <w:rPr>
          <w:rFonts w:cs="Arial"/>
          <w:bdr w:val="none" w:sz="0" w:space="0" w:color="auto" w:frame="1"/>
        </w:rPr>
        <w:t>local</w:t>
      </w:r>
      <w:r w:rsidR="00F74E1D" w:rsidRPr="003D53A7">
        <w:rPr>
          <w:rFonts w:cs="Arial"/>
          <w:bdr w:val="none" w:sz="0" w:space="0" w:color="auto" w:frame="1"/>
        </w:rPr>
        <w:t xml:space="preserve"> </w:t>
      </w:r>
      <w:r w:rsidRPr="003D53A7">
        <w:rPr>
          <w:rFonts w:cs="Arial"/>
          <w:bdr w:val="none" w:sz="0" w:space="0" w:color="auto" w:frame="1"/>
        </w:rPr>
        <w:t>educational</w:t>
      </w:r>
      <w:r w:rsidR="00F74E1D" w:rsidRPr="003D53A7">
        <w:rPr>
          <w:rFonts w:cs="Arial"/>
          <w:bdr w:val="none" w:sz="0" w:space="0" w:color="auto" w:frame="1"/>
        </w:rPr>
        <w:t xml:space="preserve"> </w:t>
      </w:r>
      <w:r w:rsidRPr="003D53A7">
        <w:rPr>
          <w:rFonts w:cs="Arial"/>
          <w:bdr w:val="none" w:sz="0" w:space="0" w:color="auto" w:frame="1"/>
        </w:rPr>
        <w:t>agency</w:t>
      </w:r>
      <w:r w:rsidR="00F74E1D" w:rsidRPr="003D53A7">
        <w:rPr>
          <w:rFonts w:cs="Arial"/>
          <w:bdr w:val="none" w:sz="0" w:space="0" w:color="auto" w:frame="1"/>
        </w:rPr>
        <w:t xml:space="preserve"> </w:t>
      </w:r>
      <w:r w:rsidRPr="003D53A7">
        <w:rPr>
          <w:rFonts w:cs="Arial"/>
          <w:bdr w:val="none" w:sz="0" w:space="0" w:color="auto" w:frame="1"/>
        </w:rPr>
        <w:t>and</w:t>
      </w:r>
      <w:r w:rsidR="00F74E1D" w:rsidRPr="003D53A7">
        <w:rPr>
          <w:rFonts w:cs="Arial"/>
          <w:bdr w:val="none" w:sz="0" w:space="0" w:color="auto" w:frame="1"/>
        </w:rPr>
        <w:t xml:space="preserve"> </w:t>
      </w:r>
      <w:r w:rsidRPr="003D53A7">
        <w:rPr>
          <w:rFonts w:cs="Arial"/>
          <w:bdr w:val="none" w:sz="0" w:space="0" w:color="auto" w:frame="1"/>
        </w:rPr>
        <w:t>county</w:t>
      </w:r>
      <w:r w:rsidR="00F74E1D" w:rsidRPr="003D53A7">
        <w:rPr>
          <w:rFonts w:cs="Arial"/>
          <w:bdr w:val="none" w:sz="0" w:space="0" w:color="auto" w:frame="1"/>
        </w:rPr>
        <w:t xml:space="preserve"> </w:t>
      </w:r>
      <w:r w:rsidRPr="003D53A7">
        <w:rPr>
          <w:rFonts w:cs="Arial"/>
          <w:bdr w:val="none" w:sz="0" w:space="0" w:color="auto" w:frame="1"/>
        </w:rPr>
        <w:t>agency</w:t>
      </w:r>
      <w:r w:rsidR="00F74E1D" w:rsidRPr="003D53A7">
        <w:rPr>
          <w:rFonts w:cs="Arial"/>
          <w:bdr w:val="none" w:sz="0" w:space="0" w:color="auto" w:frame="1"/>
        </w:rPr>
        <w:t xml:space="preserve"> </w:t>
      </w:r>
      <w:r w:rsidRPr="003D53A7">
        <w:rPr>
          <w:rFonts w:cs="Arial"/>
          <w:bdr w:val="none" w:sz="0" w:space="0" w:color="auto" w:frame="1"/>
        </w:rPr>
        <w:t>policies,</w:t>
      </w:r>
      <w:r w:rsidR="00F74E1D" w:rsidRPr="003D53A7">
        <w:rPr>
          <w:rFonts w:cs="Arial"/>
          <w:bdr w:val="none" w:sz="0" w:space="0" w:color="auto" w:frame="1"/>
        </w:rPr>
        <w:t xml:space="preserve"> </w:t>
      </w:r>
      <w:r w:rsidRPr="003D53A7">
        <w:rPr>
          <w:rFonts w:cs="Arial"/>
          <w:bdr w:val="none" w:sz="0" w:space="0" w:color="auto" w:frame="1"/>
        </w:rPr>
        <w:t>practices,</w:t>
      </w:r>
      <w:r w:rsidR="00F74E1D" w:rsidRPr="003D53A7">
        <w:rPr>
          <w:rFonts w:cs="Arial"/>
          <w:bdr w:val="none" w:sz="0" w:space="0" w:color="auto" w:frame="1"/>
        </w:rPr>
        <w:t xml:space="preserve"> </w:t>
      </w:r>
      <w:r w:rsidRPr="003D53A7">
        <w:rPr>
          <w:rFonts w:cs="Arial"/>
          <w:bdr w:val="none" w:sz="0" w:space="0" w:color="auto" w:frame="1"/>
        </w:rPr>
        <w:t>and</w:t>
      </w:r>
      <w:r w:rsidR="00F74E1D" w:rsidRPr="003D53A7">
        <w:rPr>
          <w:rFonts w:cs="Arial"/>
          <w:bdr w:val="none" w:sz="0" w:space="0" w:color="auto" w:frame="1"/>
        </w:rPr>
        <w:t xml:space="preserve"> </w:t>
      </w:r>
      <w:r w:rsidRPr="003D53A7">
        <w:rPr>
          <w:rFonts w:cs="Arial"/>
          <w:bdr w:val="none" w:sz="0" w:space="0" w:color="auto" w:frame="1"/>
        </w:rPr>
        <w:t>programs</w:t>
      </w:r>
      <w:r w:rsidR="00F74E1D" w:rsidRPr="003D53A7">
        <w:rPr>
          <w:rFonts w:cs="Arial"/>
          <w:bdr w:val="none" w:sz="0" w:space="0" w:color="auto" w:frame="1"/>
        </w:rPr>
        <w:t xml:space="preserve"> </w:t>
      </w:r>
      <w:r w:rsidRPr="003D53A7">
        <w:rPr>
          <w:rFonts w:cs="Arial"/>
          <w:bdr w:val="none" w:sz="0" w:space="0" w:color="auto" w:frame="1"/>
        </w:rPr>
        <w:t>aimed</w:t>
      </w:r>
      <w:r w:rsidR="00F74E1D" w:rsidRPr="003D53A7">
        <w:rPr>
          <w:rFonts w:cs="Arial"/>
          <w:bdr w:val="none" w:sz="0" w:space="0" w:color="auto" w:frame="1"/>
        </w:rPr>
        <w:t xml:space="preserve"> </w:t>
      </w:r>
      <w:r w:rsidRPr="003D53A7">
        <w:rPr>
          <w:rFonts w:cs="Arial"/>
          <w:bdr w:val="none" w:sz="0" w:space="0" w:color="auto" w:frame="1"/>
        </w:rPr>
        <w:t>at</w:t>
      </w:r>
      <w:r w:rsidR="00F74E1D" w:rsidRPr="003D53A7">
        <w:rPr>
          <w:rFonts w:cs="Arial"/>
          <w:bdr w:val="none" w:sz="0" w:space="0" w:color="auto" w:frame="1"/>
        </w:rPr>
        <w:t xml:space="preserve"> </w:t>
      </w:r>
      <w:r w:rsidRPr="003D53A7">
        <w:rPr>
          <w:rFonts w:cs="Arial"/>
          <w:bdr w:val="none" w:sz="0" w:space="0" w:color="auto" w:frame="1"/>
        </w:rPr>
        <w:t>improving</w:t>
      </w:r>
      <w:r w:rsidR="00F74E1D" w:rsidRPr="003D53A7">
        <w:rPr>
          <w:rFonts w:cs="Arial"/>
          <w:bdr w:val="none" w:sz="0" w:space="0" w:color="auto" w:frame="1"/>
        </w:rPr>
        <w:t xml:space="preserve"> </w:t>
      </w:r>
      <w:r w:rsidRPr="003D53A7">
        <w:rPr>
          <w:rFonts w:cs="Arial"/>
          <w:bdr w:val="none" w:sz="0" w:space="0" w:color="auto" w:frame="1"/>
        </w:rPr>
        <w:t>the</w:t>
      </w:r>
      <w:r w:rsidR="00F74E1D" w:rsidRPr="003D53A7">
        <w:rPr>
          <w:rFonts w:cs="Arial"/>
          <w:bdr w:val="none" w:sz="0" w:space="0" w:color="auto" w:frame="1"/>
        </w:rPr>
        <w:t xml:space="preserve"> </w:t>
      </w:r>
      <w:r w:rsidRPr="003D53A7">
        <w:rPr>
          <w:rFonts w:cs="Arial"/>
          <w:bdr w:val="none" w:sz="0" w:space="0" w:color="auto" w:frame="1"/>
        </w:rPr>
        <w:t>educational</w:t>
      </w:r>
      <w:r w:rsidR="00F74E1D" w:rsidRPr="003D53A7">
        <w:rPr>
          <w:rFonts w:cs="Arial"/>
          <w:bdr w:val="none" w:sz="0" w:space="0" w:color="auto" w:frame="1"/>
        </w:rPr>
        <w:t xml:space="preserve"> </w:t>
      </w:r>
      <w:r w:rsidRPr="003D53A7">
        <w:rPr>
          <w:rFonts w:cs="Arial"/>
          <w:bdr w:val="none" w:sz="0" w:space="0" w:color="auto" w:frame="1"/>
        </w:rPr>
        <w:t>outcomes</w:t>
      </w:r>
      <w:r w:rsidR="00F74E1D" w:rsidRPr="003D53A7">
        <w:rPr>
          <w:rFonts w:cs="Arial"/>
          <w:bdr w:val="none" w:sz="0" w:space="0" w:color="auto" w:frame="1"/>
        </w:rPr>
        <w:t xml:space="preserve"> </w:t>
      </w:r>
      <w:r w:rsidRPr="003D53A7">
        <w:rPr>
          <w:rFonts w:cs="Arial"/>
          <w:bdr w:val="none" w:sz="0" w:space="0" w:color="auto" w:frame="1"/>
        </w:rPr>
        <w:t>of</w:t>
      </w:r>
      <w:r w:rsidR="00F74E1D" w:rsidRPr="003D53A7">
        <w:rPr>
          <w:rFonts w:cs="Arial"/>
          <w:bdr w:val="none" w:sz="0" w:space="0" w:color="auto" w:frame="1"/>
        </w:rPr>
        <w:t xml:space="preserve"> </w:t>
      </w:r>
      <w:r w:rsidRPr="003D53A7">
        <w:rPr>
          <w:rFonts w:cs="Arial"/>
          <w:bdr w:val="none" w:sz="0" w:space="0" w:color="auto" w:frame="1"/>
        </w:rPr>
        <w:t>pupils</w:t>
      </w:r>
      <w:r w:rsidR="00F74E1D" w:rsidRPr="003D53A7">
        <w:rPr>
          <w:rFonts w:cs="Arial"/>
          <w:bdr w:val="none" w:sz="0" w:space="0" w:color="auto" w:frame="1"/>
        </w:rPr>
        <w:t xml:space="preserve"> </w:t>
      </w:r>
      <w:r w:rsidRPr="003D53A7">
        <w:rPr>
          <w:rFonts w:cs="Arial"/>
          <w:bdr w:val="none" w:sz="0" w:space="0" w:color="auto" w:frame="1"/>
        </w:rPr>
        <w:t>in</w:t>
      </w:r>
      <w:r w:rsidR="00F74E1D" w:rsidRPr="003D53A7">
        <w:rPr>
          <w:rFonts w:cs="Arial"/>
          <w:bdr w:val="none" w:sz="0" w:space="0" w:color="auto" w:frame="1"/>
        </w:rPr>
        <w:t xml:space="preserve"> </w:t>
      </w:r>
      <w:r w:rsidRPr="003D53A7">
        <w:rPr>
          <w:rFonts w:cs="Arial"/>
          <w:bdr w:val="none" w:sz="0" w:space="0" w:color="auto" w:frame="1"/>
        </w:rPr>
        <w:t>foster</w:t>
      </w:r>
      <w:r w:rsidR="00F74E1D" w:rsidRPr="003D53A7">
        <w:rPr>
          <w:rFonts w:cs="Arial"/>
          <w:bdr w:val="none" w:sz="0" w:space="0" w:color="auto" w:frame="1"/>
        </w:rPr>
        <w:t xml:space="preserve"> </w:t>
      </w:r>
      <w:r w:rsidRPr="003D53A7">
        <w:rPr>
          <w:rFonts w:cs="Arial"/>
          <w:bdr w:val="none" w:sz="0" w:space="0" w:color="auto" w:frame="1"/>
        </w:rPr>
        <w:t>care;</w:t>
      </w:r>
      <w:r w:rsidR="00F74E1D" w:rsidRPr="003D53A7">
        <w:rPr>
          <w:rFonts w:cs="Arial"/>
          <w:bdr w:val="none" w:sz="0" w:space="0" w:color="auto" w:frame="1"/>
        </w:rPr>
        <w:t xml:space="preserve"> </w:t>
      </w:r>
      <w:r w:rsidRPr="003D53A7">
        <w:rPr>
          <w:rFonts w:cs="Arial"/>
          <w:bdr w:val="none" w:sz="0" w:space="0" w:color="auto" w:frame="1"/>
        </w:rPr>
        <w:t>and</w:t>
      </w:r>
    </w:p>
    <w:p w14:paraId="3533DD29" w14:textId="12BF7C82" w:rsidR="001A6DE9" w:rsidRPr="003D53A7" w:rsidRDefault="001A6DE9" w:rsidP="004C5F2B">
      <w:pPr>
        <w:pStyle w:val="ListParagraph"/>
        <w:numPr>
          <w:ilvl w:val="0"/>
          <w:numId w:val="51"/>
        </w:numPr>
        <w:shd w:val="clear" w:color="auto" w:fill="FFFFFF"/>
        <w:textAlignment w:val="baseline"/>
        <w:rPr>
          <w:rFonts w:cs="Arial"/>
          <w:bdr w:val="none" w:sz="0" w:space="0" w:color="auto" w:frame="1"/>
        </w:rPr>
      </w:pPr>
      <w:r w:rsidRPr="003D53A7">
        <w:rPr>
          <w:rFonts w:cs="Arial"/>
          <w:bdr w:val="none" w:sz="0" w:space="0" w:color="auto" w:frame="1"/>
        </w:rPr>
        <w:t>Information</w:t>
      </w:r>
      <w:r w:rsidR="00F74E1D" w:rsidRPr="003D53A7">
        <w:rPr>
          <w:rFonts w:cs="Arial"/>
          <w:bdr w:val="none" w:sz="0" w:space="0" w:color="auto" w:frame="1"/>
        </w:rPr>
        <w:t xml:space="preserve"> </w:t>
      </w:r>
      <w:r w:rsidRPr="003D53A7">
        <w:rPr>
          <w:rFonts w:cs="Arial"/>
          <w:bdr w:val="none" w:sz="0" w:space="0" w:color="auto" w:frame="1"/>
        </w:rPr>
        <w:t>about</w:t>
      </w:r>
      <w:r w:rsidR="00F74E1D" w:rsidRPr="003D53A7">
        <w:rPr>
          <w:rFonts w:cs="Arial"/>
          <w:bdr w:val="none" w:sz="0" w:space="0" w:color="auto" w:frame="1"/>
        </w:rPr>
        <w:t xml:space="preserve"> </w:t>
      </w:r>
      <w:r w:rsidRPr="003D53A7">
        <w:rPr>
          <w:rFonts w:cs="Arial"/>
          <w:bdr w:val="none" w:sz="0" w:space="0" w:color="auto" w:frame="1"/>
        </w:rPr>
        <w:t>how</w:t>
      </w:r>
      <w:r w:rsidR="00F74E1D" w:rsidRPr="003D53A7">
        <w:rPr>
          <w:rFonts w:cs="Arial"/>
          <w:bdr w:val="none" w:sz="0" w:space="0" w:color="auto" w:frame="1"/>
        </w:rPr>
        <w:t xml:space="preserve"> </w:t>
      </w:r>
      <w:r w:rsidRPr="003D53A7">
        <w:rPr>
          <w:rFonts w:cs="Arial"/>
          <w:bdr w:val="none" w:sz="0" w:space="0" w:color="auto" w:frame="1"/>
        </w:rPr>
        <w:t>the</w:t>
      </w:r>
      <w:r w:rsidR="00F74E1D" w:rsidRPr="003D53A7">
        <w:rPr>
          <w:rFonts w:cs="Arial"/>
          <w:bdr w:val="none" w:sz="0" w:space="0" w:color="auto" w:frame="1"/>
        </w:rPr>
        <w:t xml:space="preserve"> </w:t>
      </w:r>
      <w:r w:rsidRPr="003D53A7">
        <w:rPr>
          <w:rFonts w:cs="Arial"/>
          <w:bdr w:val="none" w:sz="0" w:space="0" w:color="auto" w:frame="1"/>
        </w:rPr>
        <w:t>program</w:t>
      </w:r>
      <w:r w:rsidR="00F74E1D" w:rsidRPr="003D53A7">
        <w:rPr>
          <w:rFonts w:cs="Arial"/>
          <w:bdr w:val="none" w:sz="0" w:space="0" w:color="auto" w:frame="1"/>
        </w:rPr>
        <w:t xml:space="preserve"> </w:t>
      </w:r>
      <w:r w:rsidRPr="003D53A7">
        <w:rPr>
          <w:rFonts w:cs="Arial"/>
          <w:bdr w:val="none" w:sz="0" w:space="0" w:color="auto" w:frame="1"/>
        </w:rPr>
        <w:t>has</w:t>
      </w:r>
      <w:r w:rsidR="00F74E1D" w:rsidRPr="003D53A7">
        <w:rPr>
          <w:rFonts w:cs="Arial"/>
          <w:bdr w:val="none" w:sz="0" w:space="0" w:color="auto" w:frame="1"/>
        </w:rPr>
        <w:t xml:space="preserve"> </w:t>
      </w:r>
      <w:r w:rsidRPr="003D53A7">
        <w:rPr>
          <w:rFonts w:cs="Arial"/>
          <w:bdr w:val="none" w:sz="0" w:space="0" w:color="auto" w:frame="1"/>
        </w:rPr>
        <w:t>improved</w:t>
      </w:r>
      <w:r w:rsidR="00F74E1D" w:rsidRPr="003D53A7">
        <w:rPr>
          <w:rFonts w:cs="Arial"/>
          <w:bdr w:val="none" w:sz="0" w:space="0" w:color="auto" w:frame="1"/>
        </w:rPr>
        <w:t xml:space="preserve"> </w:t>
      </w:r>
      <w:r w:rsidR="007576CD" w:rsidRPr="003D53A7">
        <w:rPr>
          <w:rFonts w:cs="Arial"/>
          <w:bdr w:val="none" w:sz="0" w:space="0" w:color="auto" w:frame="1"/>
        </w:rPr>
        <w:t xml:space="preserve">the </w:t>
      </w:r>
      <w:r w:rsidRPr="003D53A7">
        <w:rPr>
          <w:rFonts w:cs="Arial"/>
          <w:bdr w:val="none" w:sz="0" w:space="0" w:color="auto" w:frame="1"/>
        </w:rPr>
        <w:t>coordination</w:t>
      </w:r>
      <w:r w:rsidR="00F74E1D" w:rsidRPr="003D53A7">
        <w:rPr>
          <w:rFonts w:cs="Arial"/>
          <w:bdr w:val="none" w:sz="0" w:space="0" w:color="auto" w:frame="1"/>
        </w:rPr>
        <w:t xml:space="preserve"> </w:t>
      </w:r>
      <w:r w:rsidRPr="003D53A7">
        <w:rPr>
          <w:rFonts w:cs="Arial"/>
          <w:bdr w:val="none" w:sz="0" w:space="0" w:color="auto" w:frame="1"/>
        </w:rPr>
        <w:t>of</w:t>
      </w:r>
      <w:r w:rsidR="00F74E1D" w:rsidRPr="003D53A7">
        <w:rPr>
          <w:rFonts w:cs="Arial"/>
          <w:bdr w:val="none" w:sz="0" w:space="0" w:color="auto" w:frame="1"/>
        </w:rPr>
        <w:t xml:space="preserve"> </w:t>
      </w:r>
      <w:r w:rsidRPr="003D53A7">
        <w:rPr>
          <w:rFonts w:cs="Arial"/>
          <w:bdr w:val="none" w:sz="0" w:space="0" w:color="auto" w:frame="1"/>
        </w:rPr>
        <w:t>services</w:t>
      </w:r>
      <w:r w:rsidR="00F74E1D" w:rsidRPr="003D53A7">
        <w:rPr>
          <w:rFonts w:cs="Arial"/>
          <w:bdr w:val="none" w:sz="0" w:space="0" w:color="auto" w:frame="1"/>
        </w:rPr>
        <w:t xml:space="preserve"> </w:t>
      </w:r>
      <w:r w:rsidRPr="003D53A7">
        <w:rPr>
          <w:rFonts w:cs="Arial"/>
          <w:bdr w:val="none" w:sz="0" w:space="0" w:color="auto" w:frame="1"/>
        </w:rPr>
        <w:t>between</w:t>
      </w:r>
      <w:r w:rsidR="00F74E1D" w:rsidRPr="003D53A7">
        <w:rPr>
          <w:rFonts w:cs="Arial"/>
          <w:bdr w:val="none" w:sz="0" w:space="0" w:color="auto" w:frame="1"/>
        </w:rPr>
        <w:t xml:space="preserve"> </w:t>
      </w:r>
      <w:r w:rsidRPr="003D53A7">
        <w:rPr>
          <w:rFonts w:cs="Arial"/>
          <w:bdr w:val="none" w:sz="0" w:space="0" w:color="auto" w:frame="1"/>
        </w:rPr>
        <w:t>local</w:t>
      </w:r>
      <w:r w:rsidR="00F74E1D" w:rsidRPr="003D53A7">
        <w:rPr>
          <w:rFonts w:cs="Arial"/>
          <w:bdr w:val="none" w:sz="0" w:space="0" w:color="auto" w:frame="1"/>
        </w:rPr>
        <w:t xml:space="preserve"> </w:t>
      </w:r>
      <w:r w:rsidRPr="003D53A7">
        <w:rPr>
          <w:rFonts w:cs="Arial"/>
          <w:bdr w:val="none" w:sz="0" w:space="0" w:color="auto" w:frame="1"/>
        </w:rPr>
        <w:t>educational</w:t>
      </w:r>
      <w:r w:rsidR="00F74E1D" w:rsidRPr="003D53A7">
        <w:rPr>
          <w:rFonts w:cs="Arial"/>
          <w:bdr w:val="none" w:sz="0" w:space="0" w:color="auto" w:frame="1"/>
        </w:rPr>
        <w:t xml:space="preserve"> </w:t>
      </w:r>
      <w:r w:rsidRPr="003D53A7">
        <w:rPr>
          <w:rFonts w:cs="Arial"/>
          <w:bdr w:val="none" w:sz="0" w:space="0" w:color="auto" w:frame="1"/>
        </w:rPr>
        <w:t>agencies</w:t>
      </w:r>
      <w:r w:rsidR="00F74E1D" w:rsidRPr="003D53A7">
        <w:rPr>
          <w:rFonts w:cs="Arial"/>
          <w:bdr w:val="none" w:sz="0" w:space="0" w:color="auto" w:frame="1"/>
        </w:rPr>
        <w:t xml:space="preserve"> </w:t>
      </w:r>
      <w:r w:rsidRPr="003D53A7">
        <w:rPr>
          <w:rFonts w:cs="Arial"/>
          <w:bdr w:val="none" w:sz="0" w:space="0" w:color="auto" w:frame="1"/>
        </w:rPr>
        <w:t>and</w:t>
      </w:r>
      <w:r w:rsidR="00F74E1D" w:rsidRPr="003D53A7">
        <w:rPr>
          <w:rFonts w:cs="Arial"/>
          <w:bdr w:val="none" w:sz="0" w:space="0" w:color="auto" w:frame="1"/>
        </w:rPr>
        <w:t xml:space="preserve"> </w:t>
      </w:r>
      <w:r w:rsidRPr="003D53A7">
        <w:rPr>
          <w:rFonts w:cs="Arial"/>
          <w:bdr w:val="none" w:sz="0" w:space="0" w:color="auto" w:frame="1"/>
        </w:rPr>
        <w:t>county</w:t>
      </w:r>
      <w:r w:rsidR="00F74E1D" w:rsidRPr="003D53A7">
        <w:rPr>
          <w:rFonts w:cs="Arial"/>
          <w:bdr w:val="none" w:sz="0" w:space="0" w:color="auto" w:frame="1"/>
        </w:rPr>
        <w:t xml:space="preserve"> </w:t>
      </w:r>
      <w:r w:rsidRPr="003D53A7">
        <w:rPr>
          <w:rFonts w:cs="Arial"/>
          <w:bdr w:val="none" w:sz="0" w:space="0" w:color="auto" w:frame="1"/>
        </w:rPr>
        <w:t>agencies,</w:t>
      </w:r>
      <w:r w:rsidR="00F74E1D" w:rsidRPr="003D53A7">
        <w:rPr>
          <w:rFonts w:cs="Arial"/>
          <w:bdr w:val="none" w:sz="0" w:space="0" w:color="auto" w:frame="1"/>
        </w:rPr>
        <w:t xml:space="preserve"> </w:t>
      </w:r>
      <w:r w:rsidRPr="003D53A7">
        <w:rPr>
          <w:rFonts w:cs="Arial"/>
          <w:bdr w:val="none" w:sz="0" w:space="0" w:color="auto" w:frame="1"/>
        </w:rPr>
        <w:t>including</w:t>
      </w:r>
      <w:r w:rsidR="00F74E1D" w:rsidRPr="003D53A7">
        <w:rPr>
          <w:rFonts w:cs="Arial"/>
          <w:bdr w:val="none" w:sz="0" w:space="0" w:color="auto" w:frame="1"/>
        </w:rPr>
        <w:t xml:space="preserve"> </w:t>
      </w:r>
      <w:r w:rsidRPr="003D53A7">
        <w:rPr>
          <w:rFonts w:cs="Arial"/>
          <w:bdr w:val="none" w:sz="0" w:space="0" w:color="auto" w:frame="1"/>
        </w:rPr>
        <w:t>the</w:t>
      </w:r>
      <w:r w:rsidR="00F74E1D" w:rsidRPr="003D53A7">
        <w:rPr>
          <w:rFonts w:cs="Arial"/>
          <w:bdr w:val="none" w:sz="0" w:space="0" w:color="auto" w:frame="1"/>
        </w:rPr>
        <w:t xml:space="preserve"> </w:t>
      </w:r>
      <w:r w:rsidRPr="003D53A7">
        <w:rPr>
          <w:rFonts w:cs="Arial"/>
          <w:bdr w:val="none" w:sz="0" w:space="0" w:color="auto" w:frame="1"/>
        </w:rPr>
        <w:t>types</w:t>
      </w:r>
      <w:r w:rsidR="00F74E1D" w:rsidRPr="003D53A7">
        <w:rPr>
          <w:rFonts w:cs="Arial"/>
          <w:bdr w:val="none" w:sz="0" w:space="0" w:color="auto" w:frame="1"/>
        </w:rPr>
        <w:t xml:space="preserve"> </w:t>
      </w:r>
      <w:r w:rsidRPr="003D53A7">
        <w:rPr>
          <w:rFonts w:cs="Arial"/>
          <w:bdr w:val="none" w:sz="0" w:space="0" w:color="auto" w:frame="1"/>
        </w:rPr>
        <w:t>of</w:t>
      </w:r>
      <w:r w:rsidR="00F74E1D" w:rsidRPr="003D53A7">
        <w:rPr>
          <w:rFonts w:cs="Arial"/>
          <w:bdr w:val="none" w:sz="0" w:space="0" w:color="auto" w:frame="1"/>
        </w:rPr>
        <w:t xml:space="preserve"> </w:t>
      </w:r>
      <w:r w:rsidRPr="003D53A7">
        <w:rPr>
          <w:rFonts w:cs="Arial"/>
          <w:bdr w:val="none" w:sz="0" w:space="0" w:color="auto" w:frame="1"/>
        </w:rPr>
        <w:t>services</w:t>
      </w:r>
      <w:r w:rsidR="00F74E1D" w:rsidRPr="003D53A7">
        <w:rPr>
          <w:rFonts w:cs="Arial"/>
          <w:bdr w:val="none" w:sz="0" w:space="0" w:color="auto" w:frame="1"/>
        </w:rPr>
        <w:t xml:space="preserve"> </w:t>
      </w:r>
      <w:r w:rsidRPr="003D53A7">
        <w:rPr>
          <w:rFonts w:cs="Arial"/>
          <w:bdr w:val="none" w:sz="0" w:space="0" w:color="auto" w:frame="1"/>
        </w:rPr>
        <w:t>provided</w:t>
      </w:r>
      <w:r w:rsidR="00F74E1D" w:rsidRPr="003D53A7">
        <w:rPr>
          <w:rFonts w:cs="Arial"/>
          <w:bdr w:val="none" w:sz="0" w:space="0" w:color="auto" w:frame="1"/>
        </w:rPr>
        <w:t xml:space="preserve"> </w:t>
      </w:r>
      <w:r w:rsidRPr="003D53A7">
        <w:rPr>
          <w:rFonts w:cs="Arial"/>
          <w:bdr w:val="none" w:sz="0" w:space="0" w:color="auto" w:frame="1"/>
        </w:rPr>
        <w:t>to</w:t>
      </w:r>
      <w:r w:rsidR="00F74E1D" w:rsidRPr="003D53A7">
        <w:rPr>
          <w:rFonts w:cs="Arial"/>
          <w:bdr w:val="none" w:sz="0" w:space="0" w:color="auto" w:frame="1"/>
        </w:rPr>
        <w:t xml:space="preserve"> </w:t>
      </w:r>
      <w:r w:rsidRPr="003D53A7">
        <w:rPr>
          <w:rFonts w:cs="Arial"/>
          <w:bdr w:val="none" w:sz="0" w:space="0" w:color="auto" w:frame="1"/>
        </w:rPr>
        <w:t>pupils</w:t>
      </w:r>
      <w:r w:rsidR="00F74E1D" w:rsidRPr="003D53A7">
        <w:rPr>
          <w:rFonts w:cs="Arial"/>
          <w:bdr w:val="none" w:sz="0" w:space="0" w:color="auto" w:frame="1"/>
        </w:rPr>
        <w:t xml:space="preserve"> </w:t>
      </w:r>
      <w:r w:rsidRPr="003D53A7">
        <w:rPr>
          <w:rFonts w:cs="Arial"/>
          <w:bdr w:val="none" w:sz="0" w:space="0" w:color="auto" w:frame="1"/>
        </w:rPr>
        <w:t>in</w:t>
      </w:r>
      <w:r w:rsidR="00F74E1D" w:rsidRPr="003D53A7">
        <w:rPr>
          <w:rFonts w:cs="Arial"/>
          <w:bdr w:val="none" w:sz="0" w:space="0" w:color="auto" w:frame="1"/>
        </w:rPr>
        <w:t xml:space="preserve"> </w:t>
      </w:r>
      <w:r w:rsidRPr="003D53A7">
        <w:rPr>
          <w:rFonts w:cs="Arial"/>
          <w:bdr w:val="none" w:sz="0" w:space="0" w:color="auto" w:frame="1"/>
        </w:rPr>
        <w:t>foster</w:t>
      </w:r>
      <w:r w:rsidR="00F74E1D" w:rsidRPr="003D53A7">
        <w:rPr>
          <w:rFonts w:cs="Arial"/>
          <w:bdr w:val="none" w:sz="0" w:space="0" w:color="auto" w:frame="1"/>
        </w:rPr>
        <w:t xml:space="preserve"> </w:t>
      </w:r>
      <w:r w:rsidRPr="003D53A7">
        <w:rPr>
          <w:rFonts w:cs="Arial"/>
          <w:bdr w:val="none" w:sz="0" w:space="0" w:color="auto" w:frame="1"/>
        </w:rPr>
        <w:t>care.</w:t>
      </w:r>
    </w:p>
    <w:bookmarkEnd w:id="29"/>
    <w:p w14:paraId="50626EEB" w14:textId="58700CFF" w:rsidR="0041289E" w:rsidRPr="003D53A7" w:rsidRDefault="0041289E" w:rsidP="3A85358C">
      <w:pPr>
        <w:rPr>
          <w:rFonts w:cs="Arial"/>
          <w:color w:val="0E101A"/>
        </w:rPr>
      </w:pPr>
      <w:r w:rsidRPr="003D53A7">
        <w:rPr>
          <w:rFonts w:cs="Arial"/>
          <w:color w:val="0E101A"/>
        </w:rPr>
        <w:lastRenderedPageBreak/>
        <w:t>The</w:t>
      </w:r>
      <w:r w:rsidR="00F74E1D" w:rsidRPr="003D53A7">
        <w:rPr>
          <w:rFonts w:cs="Arial"/>
          <w:color w:val="0E101A"/>
        </w:rPr>
        <w:t xml:space="preserve"> </w:t>
      </w:r>
      <w:r w:rsidRPr="003D53A7">
        <w:rPr>
          <w:rFonts w:cs="Arial"/>
          <w:color w:val="0E101A"/>
        </w:rPr>
        <w:t>202</w:t>
      </w:r>
      <w:r w:rsidR="00396B54" w:rsidRPr="003D53A7">
        <w:rPr>
          <w:rFonts w:cs="Arial"/>
          <w:color w:val="0E101A"/>
        </w:rPr>
        <w:t>4</w:t>
      </w:r>
      <w:r w:rsidR="00F74E1D" w:rsidRPr="003D53A7">
        <w:rPr>
          <w:rFonts w:cs="Arial"/>
          <w:color w:val="0E101A"/>
        </w:rPr>
        <w:t xml:space="preserve"> </w:t>
      </w:r>
      <w:r w:rsidRPr="003D53A7">
        <w:rPr>
          <w:rFonts w:cs="Arial"/>
          <w:color w:val="0E101A"/>
        </w:rPr>
        <w:t>report</w:t>
      </w:r>
      <w:r w:rsidR="00F74E1D" w:rsidRPr="003D53A7">
        <w:rPr>
          <w:color w:val="0E101A"/>
        </w:rPr>
        <w:t xml:space="preserve"> </w:t>
      </w:r>
      <w:r w:rsidRPr="003D53A7">
        <w:rPr>
          <w:color w:val="0E101A"/>
        </w:rPr>
        <w:t>is</w:t>
      </w:r>
      <w:r w:rsidR="00F74E1D" w:rsidRPr="003D53A7">
        <w:rPr>
          <w:color w:val="0E101A"/>
        </w:rPr>
        <w:t xml:space="preserve"> </w:t>
      </w:r>
      <w:r w:rsidRPr="003D53A7">
        <w:rPr>
          <w:color w:val="0E101A"/>
        </w:rPr>
        <w:t>the</w:t>
      </w:r>
      <w:r w:rsidR="00F74E1D" w:rsidRPr="003D53A7">
        <w:rPr>
          <w:color w:val="0E101A"/>
        </w:rPr>
        <w:t xml:space="preserve"> </w:t>
      </w:r>
      <w:r w:rsidR="00BF12AE" w:rsidRPr="003D53A7">
        <w:rPr>
          <w:color w:val="0E101A"/>
        </w:rPr>
        <w:t>f</w:t>
      </w:r>
      <w:r w:rsidR="00D57CD8" w:rsidRPr="003D53A7">
        <w:rPr>
          <w:color w:val="0E101A"/>
        </w:rPr>
        <w:t>ifth</w:t>
      </w:r>
      <w:r w:rsidR="00F74E1D" w:rsidRPr="003D53A7">
        <w:rPr>
          <w:color w:val="0E101A"/>
        </w:rPr>
        <w:t xml:space="preserve"> </w:t>
      </w:r>
      <w:r w:rsidRPr="003D53A7">
        <w:rPr>
          <w:color w:val="0E101A"/>
        </w:rPr>
        <w:t>legislative</w:t>
      </w:r>
      <w:r w:rsidR="00F74E1D" w:rsidRPr="003D53A7">
        <w:rPr>
          <w:color w:val="0E101A"/>
        </w:rPr>
        <w:t xml:space="preserve"> </w:t>
      </w:r>
      <w:r w:rsidRPr="003D53A7">
        <w:rPr>
          <w:color w:val="0E101A"/>
        </w:rPr>
        <w:t>report</w:t>
      </w:r>
      <w:r w:rsidR="00F74E1D" w:rsidRPr="003D53A7">
        <w:rPr>
          <w:color w:val="0E101A"/>
        </w:rPr>
        <w:t xml:space="preserve"> </w:t>
      </w:r>
      <w:r w:rsidRPr="003D53A7">
        <w:rPr>
          <w:rFonts w:cs="Arial"/>
          <w:color w:val="0E101A"/>
        </w:rPr>
        <w:t>written</w:t>
      </w:r>
      <w:r w:rsidR="00F74E1D" w:rsidRPr="003D53A7">
        <w:rPr>
          <w:rFonts w:cs="Arial"/>
          <w:color w:val="0E101A"/>
        </w:rPr>
        <w:t xml:space="preserve"> </w:t>
      </w:r>
      <w:r w:rsidRPr="003D53A7">
        <w:rPr>
          <w:rFonts w:cs="Arial"/>
          <w:color w:val="0E101A"/>
        </w:rPr>
        <w:t>specifically</w:t>
      </w:r>
      <w:r w:rsidR="00F74E1D" w:rsidRPr="003D53A7">
        <w:rPr>
          <w:color w:val="0E101A"/>
        </w:rPr>
        <w:t xml:space="preserve"> </w:t>
      </w:r>
      <w:r w:rsidRPr="003D53A7">
        <w:rPr>
          <w:color w:val="0E101A"/>
        </w:rPr>
        <w:t>on</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FYSCP</w:t>
      </w:r>
      <w:r w:rsidR="00F74E1D" w:rsidRPr="003D53A7">
        <w:rPr>
          <w:color w:val="0E101A"/>
        </w:rPr>
        <w:t xml:space="preserve"> </w:t>
      </w:r>
      <w:r w:rsidRPr="003D53A7">
        <w:rPr>
          <w:color w:val="0E101A"/>
        </w:rPr>
        <w:t>established</w:t>
      </w:r>
      <w:r w:rsidR="00F74E1D" w:rsidRPr="003D53A7">
        <w:rPr>
          <w:color w:val="0E101A"/>
        </w:rPr>
        <w:t xml:space="preserve"> </w:t>
      </w:r>
      <w:r w:rsidRPr="003D53A7">
        <w:rPr>
          <w:color w:val="0E101A"/>
        </w:rPr>
        <w:t>in</w:t>
      </w:r>
      <w:r w:rsidR="00F74E1D" w:rsidRPr="003D53A7">
        <w:rPr>
          <w:color w:val="0E101A"/>
        </w:rPr>
        <w:t xml:space="preserve"> </w:t>
      </w:r>
      <w:r w:rsidRPr="003D53A7">
        <w:rPr>
          <w:color w:val="0E101A"/>
        </w:rPr>
        <w:t>2016.</w:t>
      </w:r>
      <w:r w:rsidR="00F74E1D" w:rsidRPr="003D53A7">
        <w:rPr>
          <w:color w:val="0E101A"/>
        </w:rPr>
        <w:t xml:space="preserve"> </w:t>
      </w:r>
      <w:r w:rsidRPr="003D53A7">
        <w:rPr>
          <w:rFonts w:cs="Arial"/>
          <w:color w:val="0E101A"/>
        </w:rPr>
        <w:t>The</w:t>
      </w:r>
      <w:r w:rsidR="00F74E1D" w:rsidRPr="003D53A7">
        <w:rPr>
          <w:rFonts w:cs="Arial"/>
          <w:color w:val="0E101A"/>
        </w:rPr>
        <w:t xml:space="preserve"> </w:t>
      </w:r>
      <w:r w:rsidR="00746A1F" w:rsidRPr="003D53A7">
        <w:rPr>
          <w:rFonts w:cs="Arial"/>
          <w:color w:val="0E101A"/>
        </w:rPr>
        <w:t>t</w:t>
      </w:r>
      <w:r w:rsidR="00B879A6" w:rsidRPr="003D53A7">
        <w:rPr>
          <w:rFonts w:cs="Arial"/>
          <w:color w:val="0E101A"/>
        </w:rPr>
        <w:t>hree</w:t>
      </w:r>
      <w:r w:rsidR="00746A1F" w:rsidRPr="003D53A7">
        <w:rPr>
          <w:rFonts w:cs="Arial"/>
          <w:color w:val="0E101A"/>
        </w:rPr>
        <w:t xml:space="preserve"> </w:t>
      </w:r>
      <w:r w:rsidRPr="003D53A7">
        <w:rPr>
          <w:rFonts w:cs="Arial"/>
          <w:color w:val="0E101A"/>
        </w:rPr>
        <w:t>previous</w:t>
      </w:r>
      <w:r w:rsidR="00F74E1D" w:rsidRPr="003D53A7">
        <w:rPr>
          <w:rFonts w:cs="Arial"/>
          <w:color w:val="0E101A"/>
        </w:rPr>
        <w:t xml:space="preserve"> </w:t>
      </w:r>
      <w:r w:rsidRPr="003D53A7">
        <w:rPr>
          <w:rFonts w:cs="Arial"/>
          <w:color w:val="0E101A"/>
        </w:rPr>
        <w:t>reports</w:t>
      </w:r>
      <w:r w:rsidR="00F74E1D" w:rsidRPr="003D53A7">
        <w:rPr>
          <w:color w:val="0E101A"/>
        </w:rPr>
        <w:t xml:space="preserve"> </w:t>
      </w:r>
      <w:r w:rsidR="00746A1F" w:rsidRPr="003D53A7">
        <w:rPr>
          <w:color w:val="0E101A"/>
        </w:rPr>
        <w:t>are available</w:t>
      </w:r>
      <w:r w:rsidR="00F74E1D" w:rsidRPr="003D53A7">
        <w:rPr>
          <w:color w:val="0E101A"/>
        </w:rPr>
        <w:t xml:space="preserve"> </w:t>
      </w:r>
      <w:r w:rsidRPr="003D53A7">
        <w:rPr>
          <w:color w:val="0E101A"/>
        </w:rPr>
        <w:t>on</w:t>
      </w:r>
      <w:r w:rsidR="00F74E1D" w:rsidRPr="003D53A7">
        <w:rPr>
          <w:color w:val="0E101A"/>
        </w:rPr>
        <w:t xml:space="preserve"> </w:t>
      </w:r>
      <w:r w:rsidRPr="003D53A7">
        <w:rPr>
          <w:color w:val="0E101A"/>
        </w:rPr>
        <w:t>the</w:t>
      </w:r>
      <w:r w:rsidR="00F74E1D" w:rsidRPr="003D53A7">
        <w:rPr>
          <w:color w:val="0E101A"/>
        </w:rPr>
        <w:t xml:space="preserve"> </w:t>
      </w:r>
      <w:r w:rsidRPr="003D53A7">
        <w:rPr>
          <w:rFonts w:cs="Arial"/>
          <w:color w:val="0E101A"/>
        </w:rPr>
        <w:t>CDE</w:t>
      </w:r>
      <w:r w:rsidR="00746A1F" w:rsidRPr="003D53A7">
        <w:rPr>
          <w:rFonts w:cs="Arial"/>
          <w:color w:val="0E101A"/>
        </w:rPr>
        <w:t xml:space="preserve"> website</w:t>
      </w:r>
      <w:r w:rsidRPr="003D53A7">
        <w:rPr>
          <w:rFonts w:cs="Arial"/>
          <w:color w:val="0E101A"/>
        </w:rPr>
        <w:t>:</w:t>
      </w:r>
      <w:r w:rsidR="00F74E1D" w:rsidRPr="003D53A7">
        <w:rPr>
          <w:rFonts w:cs="Arial"/>
          <w:color w:val="0E101A"/>
        </w:rPr>
        <w:t xml:space="preserve"> </w:t>
      </w:r>
    </w:p>
    <w:p w14:paraId="2AE7EA93" w14:textId="4BC70286" w:rsidR="0041289E" w:rsidRPr="003D53A7" w:rsidRDefault="0041289E" w:rsidP="009C29CC">
      <w:pPr>
        <w:numPr>
          <w:ilvl w:val="0"/>
          <w:numId w:val="41"/>
        </w:numPr>
        <w:rPr>
          <w:color w:val="0E101A"/>
        </w:rPr>
      </w:pPr>
      <w:r w:rsidRPr="003D53A7">
        <w:rPr>
          <w:rFonts w:cs="Arial"/>
          <w:color w:val="0E101A"/>
          <w:szCs w:val="24"/>
        </w:rPr>
        <w:t>2018</w:t>
      </w:r>
      <w:r w:rsidR="00F74E1D" w:rsidRPr="003D53A7">
        <w:rPr>
          <w:rFonts w:cs="Arial"/>
          <w:color w:val="0E101A"/>
          <w:szCs w:val="24"/>
        </w:rPr>
        <w:t xml:space="preserve"> </w:t>
      </w:r>
      <w:r w:rsidRPr="003D53A7">
        <w:rPr>
          <w:rFonts w:cs="Arial"/>
          <w:color w:val="0E101A"/>
          <w:szCs w:val="24"/>
        </w:rPr>
        <w:t>FYSCP</w:t>
      </w:r>
      <w:r w:rsidR="00F74E1D" w:rsidRPr="003D53A7">
        <w:rPr>
          <w:rFonts w:cs="Arial"/>
          <w:color w:val="0E101A"/>
          <w:szCs w:val="24"/>
        </w:rPr>
        <w:t xml:space="preserve"> </w:t>
      </w:r>
      <w:r w:rsidRPr="003D53A7">
        <w:rPr>
          <w:rFonts w:cs="Arial"/>
          <w:color w:val="0E101A"/>
          <w:szCs w:val="24"/>
        </w:rPr>
        <w:t>Legislative</w:t>
      </w:r>
      <w:r w:rsidR="00F74E1D" w:rsidRPr="003D53A7">
        <w:rPr>
          <w:rFonts w:cs="Arial"/>
          <w:color w:val="0E101A"/>
          <w:szCs w:val="24"/>
        </w:rPr>
        <w:t xml:space="preserve"> </w:t>
      </w:r>
      <w:r w:rsidRPr="003D53A7">
        <w:rPr>
          <w:rFonts w:cs="Arial"/>
          <w:color w:val="0E101A"/>
          <w:szCs w:val="24"/>
        </w:rPr>
        <w:t>Report</w:t>
      </w:r>
      <w:r w:rsidR="00F74E1D" w:rsidRPr="003D53A7">
        <w:rPr>
          <w:rFonts w:cs="Arial"/>
          <w:color w:val="0E101A"/>
          <w:szCs w:val="24"/>
        </w:rPr>
        <w:t xml:space="preserve"> </w:t>
      </w:r>
      <w:hyperlink r:id="rId19" w:tooltip="California Department of Education's 2018 Foster Youth Legislative Report web page." w:history="1">
        <w:r w:rsidR="009C29CC" w:rsidRPr="003D53A7">
          <w:rPr>
            <w:rStyle w:val="Hyperlink"/>
            <w:rFonts w:cs="Arial"/>
            <w:szCs w:val="24"/>
          </w:rPr>
          <w:t>https://www.cde.ca.gov/ls/pf/fy/lrlegreport2018.asp</w:t>
        </w:r>
      </w:hyperlink>
    </w:p>
    <w:p w14:paraId="776481BC" w14:textId="0A69A29E" w:rsidR="0041289E" w:rsidRPr="003D53A7" w:rsidRDefault="0041289E" w:rsidP="009C29CC">
      <w:pPr>
        <w:numPr>
          <w:ilvl w:val="0"/>
          <w:numId w:val="41"/>
        </w:numPr>
        <w:rPr>
          <w:rStyle w:val="Hyperlink"/>
          <w:color w:val="0E101A"/>
          <w:u w:val="none"/>
        </w:rPr>
      </w:pPr>
      <w:r w:rsidRPr="003D53A7">
        <w:rPr>
          <w:color w:val="0E101A"/>
        </w:rPr>
        <w:t>2020</w:t>
      </w:r>
      <w:r w:rsidR="00F74E1D" w:rsidRPr="003D53A7">
        <w:rPr>
          <w:color w:val="0E101A"/>
        </w:rPr>
        <w:t xml:space="preserve"> </w:t>
      </w:r>
      <w:r w:rsidRPr="003D53A7">
        <w:rPr>
          <w:color w:val="0E101A"/>
        </w:rPr>
        <w:t>FYSCP</w:t>
      </w:r>
      <w:r w:rsidR="00F74E1D" w:rsidRPr="003D53A7">
        <w:rPr>
          <w:color w:val="0E101A"/>
        </w:rPr>
        <w:t xml:space="preserve"> </w:t>
      </w:r>
      <w:r w:rsidRPr="003D53A7">
        <w:rPr>
          <w:color w:val="0E101A"/>
        </w:rPr>
        <w:t>Legislative</w:t>
      </w:r>
      <w:r w:rsidR="00F74E1D" w:rsidRPr="003D53A7">
        <w:rPr>
          <w:color w:val="0E101A"/>
        </w:rPr>
        <w:t xml:space="preserve"> </w:t>
      </w:r>
      <w:r w:rsidRPr="003D53A7">
        <w:rPr>
          <w:color w:val="0E101A"/>
        </w:rPr>
        <w:t>Report</w:t>
      </w:r>
      <w:r w:rsidR="00F74E1D" w:rsidRPr="003D53A7">
        <w:rPr>
          <w:rFonts w:cs="Arial"/>
          <w:color w:val="0E101A"/>
        </w:rPr>
        <w:t xml:space="preserve"> </w:t>
      </w:r>
      <w:hyperlink r:id="rId20" w:tooltip="California Department of Education's 2020 Foster Youth Legislative Report web page." w:history="1">
        <w:r w:rsidR="0026737D" w:rsidRPr="003D53A7">
          <w:rPr>
            <w:color w:val="0000FF"/>
            <w:u w:val="single"/>
          </w:rPr>
          <w:t>https://www.cde.ca.gov/ls/pf/fy/lrlegreport2020.asp</w:t>
        </w:r>
      </w:hyperlink>
    </w:p>
    <w:p w14:paraId="0B05DF07" w14:textId="77777777" w:rsidR="00E45B94" w:rsidRPr="003D53A7" w:rsidRDefault="00E45B94" w:rsidP="00E45B94">
      <w:pPr>
        <w:numPr>
          <w:ilvl w:val="0"/>
          <w:numId w:val="41"/>
        </w:numPr>
        <w:spacing w:before="0" w:after="0"/>
        <w:rPr>
          <w:rStyle w:val="Hyperlink"/>
          <w:color w:val="auto"/>
          <w:u w:val="none"/>
        </w:rPr>
      </w:pPr>
      <w:r w:rsidRPr="003D53A7">
        <w:rPr>
          <w:rStyle w:val="Hyperlink"/>
          <w:rFonts w:cs="Arial"/>
          <w:color w:val="auto"/>
          <w:u w:val="none"/>
        </w:rPr>
        <w:t>2022 FYSCP Legislative Report</w:t>
      </w:r>
    </w:p>
    <w:p w14:paraId="68C9520B" w14:textId="4262C44D" w:rsidR="00E45B94" w:rsidRPr="003D53A7" w:rsidRDefault="008A0067" w:rsidP="00E45B94">
      <w:pPr>
        <w:spacing w:before="0" w:after="0"/>
        <w:ind w:left="720"/>
      </w:pPr>
      <w:hyperlink r:id="rId21" w:tooltip="California Department of Education's 2022 Foster Youth Legislative Report web page." w:history="1">
        <w:r w:rsidR="0026737D" w:rsidRPr="003D53A7">
          <w:rPr>
            <w:rStyle w:val="Hyperlink"/>
          </w:rPr>
          <w:t>https://www.cde.ca.gov/ls/pf/fy/lrlegreport2022.asp</w:t>
        </w:r>
      </w:hyperlink>
    </w:p>
    <w:p w14:paraId="57D5D88D" w14:textId="03A46FA9" w:rsidR="0041289E" w:rsidRPr="003D53A7" w:rsidRDefault="0041289E" w:rsidP="00052F85">
      <w:pPr>
        <w:pStyle w:val="Heading2"/>
        <w:jc w:val="center"/>
        <w:rPr>
          <w:i/>
          <w:iCs/>
        </w:rPr>
      </w:pPr>
      <w:bookmarkStart w:id="30" w:name="_Hlk98232310"/>
      <w:bookmarkStart w:id="31" w:name="_Hlk115096660"/>
      <w:bookmarkStart w:id="32" w:name="_Toc2854770"/>
      <w:bookmarkStart w:id="33" w:name="_Toc115854117"/>
      <w:bookmarkStart w:id="34" w:name="_Toc170124608"/>
      <w:bookmarkStart w:id="35" w:name="_Toc3921524"/>
      <w:bookmarkStart w:id="36" w:name="_Toc3922428"/>
      <w:bookmarkStart w:id="37" w:name="_Toc97539963"/>
      <w:bookmarkStart w:id="38" w:name="_Toc110243271"/>
      <w:bookmarkEnd w:id="30"/>
      <w:bookmarkEnd w:id="31"/>
      <w:r w:rsidRPr="003D53A7">
        <w:t>Organization</w:t>
      </w:r>
      <w:r w:rsidR="00F74E1D" w:rsidRPr="003D53A7">
        <w:t xml:space="preserve"> </w:t>
      </w:r>
      <w:r w:rsidRPr="003D53A7">
        <w:t>of</w:t>
      </w:r>
      <w:r w:rsidR="00F74E1D" w:rsidRPr="003D53A7">
        <w:t xml:space="preserve"> </w:t>
      </w:r>
      <w:r w:rsidRPr="003D53A7">
        <w:t>the</w:t>
      </w:r>
      <w:r w:rsidR="00F74E1D" w:rsidRPr="003D53A7">
        <w:rPr>
          <w:i/>
          <w:iCs/>
          <w:color w:val="0E101A"/>
        </w:rPr>
        <w:t xml:space="preserve"> </w:t>
      </w:r>
      <w:r w:rsidRPr="003D53A7">
        <w:t>202</w:t>
      </w:r>
      <w:r w:rsidR="001D432E" w:rsidRPr="003D53A7">
        <w:t>4</w:t>
      </w:r>
      <w:r w:rsidR="00F74E1D" w:rsidRPr="003D53A7">
        <w:t xml:space="preserve"> </w:t>
      </w:r>
      <w:r w:rsidRPr="003D53A7">
        <w:t>Report</w:t>
      </w:r>
      <w:r w:rsidR="00F74E1D" w:rsidRPr="003D53A7">
        <w:t xml:space="preserve"> </w:t>
      </w:r>
      <w:r w:rsidRPr="003D53A7">
        <w:t>for</w:t>
      </w:r>
      <w:r w:rsidR="00F74E1D" w:rsidRPr="003D53A7">
        <w:t xml:space="preserve"> </w:t>
      </w:r>
      <w:r w:rsidRPr="003D53A7">
        <w:t>the</w:t>
      </w:r>
      <w:r w:rsidR="00F74E1D" w:rsidRPr="003D53A7">
        <w:t xml:space="preserve"> </w:t>
      </w:r>
      <w:r w:rsidRPr="003D53A7">
        <w:t>Foster</w:t>
      </w:r>
      <w:r w:rsidR="00F74E1D" w:rsidRPr="003D53A7">
        <w:t xml:space="preserve"> </w:t>
      </w:r>
      <w:r w:rsidRPr="003D53A7">
        <w:t>Youth</w:t>
      </w:r>
      <w:r w:rsidR="00F74E1D" w:rsidRPr="003D53A7">
        <w:t xml:space="preserve"> </w:t>
      </w:r>
      <w:r w:rsidRPr="003D53A7">
        <w:t>Services</w:t>
      </w:r>
      <w:r w:rsidR="00F74E1D" w:rsidRPr="003D53A7">
        <w:t xml:space="preserve"> </w:t>
      </w:r>
      <w:r w:rsidRPr="003D53A7">
        <w:t>Coordinating</w:t>
      </w:r>
      <w:r w:rsidR="00F74E1D" w:rsidRPr="003D53A7">
        <w:t xml:space="preserve"> </w:t>
      </w:r>
      <w:r w:rsidRPr="003D53A7">
        <w:t>Program</w:t>
      </w:r>
      <w:bookmarkEnd w:id="32"/>
      <w:bookmarkEnd w:id="33"/>
      <w:bookmarkEnd w:id="34"/>
    </w:p>
    <w:p w14:paraId="41E16C05" w14:textId="2686ED7E" w:rsidR="0041289E" w:rsidRPr="003D53A7" w:rsidRDefault="007767B2" w:rsidP="005B4D08">
      <w:pPr>
        <w:keepNext/>
        <w:keepLines/>
        <w:rPr>
          <w:rFonts w:cs="Arial"/>
          <w:szCs w:val="24"/>
        </w:rPr>
      </w:pPr>
      <w:r w:rsidRPr="003D53A7">
        <w:rPr>
          <w:rFonts w:cs="Arial"/>
          <w:szCs w:val="24"/>
        </w:rPr>
        <w:t>This</w:t>
      </w:r>
      <w:r w:rsidR="00F74E1D" w:rsidRPr="003D53A7">
        <w:rPr>
          <w:rFonts w:cs="Arial"/>
          <w:szCs w:val="24"/>
        </w:rPr>
        <w:t xml:space="preserve"> </w:t>
      </w:r>
      <w:r w:rsidR="0041289E" w:rsidRPr="003D53A7">
        <w:rPr>
          <w:rFonts w:cs="Arial"/>
          <w:szCs w:val="24"/>
        </w:rPr>
        <w:t>report</w:t>
      </w:r>
      <w:r w:rsidR="00F74E1D" w:rsidRPr="003D53A7">
        <w:rPr>
          <w:rFonts w:cs="Arial"/>
          <w:szCs w:val="24"/>
        </w:rPr>
        <w:t xml:space="preserve"> </w:t>
      </w:r>
      <w:r w:rsidR="0041289E" w:rsidRPr="003D53A7">
        <w:rPr>
          <w:rFonts w:cs="Arial"/>
          <w:szCs w:val="24"/>
        </w:rPr>
        <w:t>comprises</w:t>
      </w:r>
      <w:r w:rsidR="00F74E1D" w:rsidRPr="003D53A7">
        <w:rPr>
          <w:rFonts w:cs="Arial"/>
          <w:szCs w:val="24"/>
        </w:rPr>
        <w:t xml:space="preserve"> </w:t>
      </w:r>
      <w:r w:rsidR="00311A82" w:rsidRPr="003D53A7">
        <w:rPr>
          <w:rFonts w:cs="Arial"/>
          <w:szCs w:val="24"/>
        </w:rPr>
        <w:t>five</w:t>
      </w:r>
      <w:r w:rsidR="00F74E1D" w:rsidRPr="003D53A7">
        <w:rPr>
          <w:rFonts w:cs="Arial"/>
          <w:szCs w:val="24"/>
        </w:rPr>
        <w:t xml:space="preserve"> </w:t>
      </w:r>
      <w:r w:rsidR="0041289E" w:rsidRPr="003D53A7">
        <w:rPr>
          <w:rFonts w:cs="Arial"/>
          <w:szCs w:val="24"/>
        </w:rPr>
        <w:t>parts:</w:t>
      </w:r>
      <w:r w:rsidR="00F74E1D" w:rsidRPr="003D53A7">
        <w:rPr>
          <w:rFonts w:cs="Arial"/>
          <w:color w:val="0E101A"/>
          <w:szCs w:val="24"/>
        </w:rPr>
        <w:t xml:space="preserve"> </w:t>
      </w:r>
    </w:p>
    <w:p w14:paraId="7FF9CAA3" w14:textId="3269CC0C" w:rsidR="0041289E" w:rsidRPr="003D53A7" w:rsidRDefault="0041289E" w:rsidP="005B4D08">
      <w:pPr>
        <w:ind w:left="360"/>
      </w:pPr>
      <w:r w:rsidRPr="003D53A7">
        <w:t>Part</w:t>
      </w:r>
      <w:r w:rsidR="00F74E1D" w:rsidRPr="003D53A7">
        <w:t xml:space="preserve"> </w:t>
      </w:r>
      <w:r w:rsidRPr="003D53A7">
        <w:t>I—Recommendations</w:t>
      </w:r>
      <w:r w:rsidR="00F74E1D" w:rsidRPr="003D53A7">
        <w:t xml:space="preserve"> </w:t>
      </w:r>
      <w:r w:rsidRPr="003D53A7">
        <w:t>regarding</w:t>
      </w:r>
      <w:r w:rsidR="00F74E1D" w:rsidRPr="003D53A7">
        <w:t xml:space="preserve"> </w:t>
      </w:r>
      <w:r w:rsidRPr="003D53A7">
        <w:t>the</w:t>
      </w:r>
      <w:r w:rsidR="00F74E1D" w:rsidRPr="003D53A7">
        <w:t xml:space="preserve"> </w:t>
      </w:r>
      <w:r w:rsidRPr="003D53A7">
        <w:t>effectiveness</w:t>
      </w:r>
      <w:r w:rsidR="00F74E1D" w:rsidRPr="003D53A7">
        <w:t xml:space="preserve"> </w:t>
      </w:r>
      <w:r w:rsidRPr="003D53A7">
        <w:t>and</w:t>
      </w:r>
      <w:r w:rsidR="00F74E1D" w:rsidRPr="003D53A7">
        <w:t xml:space="preserve"> </w:t>
      </w:r>
      <w:r w:rsidRPr="003D53A7">
        <w:t>continuation</w:t>
      </w:r>
      <w:r w:rsidR="00F74E1D" w:rsidRPr="003D53A7">
        <w:t xml:space="preserve"> </w:t>
      </w:r>
      <w:r w:rsidRPr="003D53A7">
        <w:t>of</w:t>
      </w:r>
      <w:r w:rsidR="00F74E1D" w:rsidRPr="003D53A7">
        <w:t xml:space="preserve"> </w:t>
      </w:r>
      <w:r w:rsidRPr="003D53A7">
        <w:t>the</w:t>
      </w:r>
      <w:r w:rsidR="00F74E1D" w:rsidRPr="003D53A7">
        <w:t xml:space="preserve"> </w:t>
      </w:r>
      <w:r w:rsidRPr="003D53A7">
        <w:t>FYSCP</w:t>
      </w:r>
    </w:p>
    <w:p w14:paraId="25173461" w14:textId="7CB2990F" w:rsidR="007767B2" w:rsidRPr="003D53A7" w:rsidRDefault="0041289E" w:rsidP="005B4D08">
      <w:pPr>
        <w:ind w:left="360"/>
        <w:rPr>
          <w:rFonts w:cs="Arial"/>
          <w:szCs w:val="24"/>
        </w:rPr>
      </w:pPr>
      <w:r w:rsidRPr="003D53A7">
        <w:rPr>
          <w:rFonts w:cs="Arial"/>
          <w:szCs w:val="24"/>
        </w:rPr>
        <w:t>Part</w:t>
      </w:r>
      <w:r w:rsidR="00F74E1D" w:rsidRPr="003D53A7">
        <w:rPr>
          <w:rFonts w:cs="Arial"/>
          <w:szCs w:val="24"/>
        </w:rPr>
        <w:t xml:space="preserve"> </w:t>
      </w:r>
      <w:r w:rsidRPr="003D53A7">
        <w:rPr>
          <w:rFonts w:cs="Arial"/>
          <w:szCs w:val="24"/>
        </w:rPr>
        <w:t>II—Aggregate</w:t>
      </w:r>
      <w:r w:rsidR="00F74E1D" w:rsidRPr="003D53A7">
        <w:rPr>
          <w:rFonts w:cs="Arial"/>
          <w:szCs w:val="24"/>
        </w:rPr>
        <w:t xml:space="preserve"> </w:t>
      </w:r>
      <w:r w:rsidRPr="003D53A7">
        <w:rPr>
          <w:rFonts w:cs="Arial"/>
          <w:szCs w:val="24"/>
        </w:rPr>
        <w:t>foster</w:t>
      </w:r>
      <w:r w:rsidR="00F74E1D" w:rsidRPr="003D53A7">
        <w:rPr>
          <w:rFonts w:cs="Arial"/>
          <w:szCs w:val="24"/>
        </w:rPr>
        <w:t xml:space="preserve"> </w:t>
      </w:r>
      <w:r w:rsidRPr="003D53A7">
        <w:rPr>
          <w:rFonts w:cs="Arial"/>
          <w:szCs w:val="24"/>
        </w:rPr>
        <w:t>youth</w:t>
      </w:r>
      <w:r w:rsidR="00F74E1D" w:rsidRPr="003D53A7">
        <w:rPr>
          <w:rFonts w:cs="Arial"/>
          <w:szCs w:val="24"/>
        </w:rPr>
        <w:t xml:space="preserve"> </w:t>
      </w:r>
      <w:r w:rsidRPr="003D53A7">
        <w:rPr>
          <w:rFonts w:cs="Arial"/>
          <w:szCs w:val="24"/>
        </w:rPr>
        <w:t>educational</w:t>
      </w:r>
      <w:r w:rsidR="00F74E1D" w:rsidRPr="003D53A7">
        <w:rPr>
          <w:rFonts w:cs="Arial"/>
          <w:szCs w:val="24"/>
        </w:rPr>
        <w:t xml:space="preserve"> </w:t>
      </w:r>
      <w:r w:rsidRPr="003D53A7">
        <w:rPr>
          <w:rFonts w:cs="Arial"/>
          <w:szCs w:val="24"/>
        </w:rPr>
        <w:t>outcome</w:t>
      </w:r>
      <w:r w:rsidR="00F74E1D" w:rsidRPr="003D53A7">
        <w:rPr>
          <w:rFonts w:cs="Arial"/>
          <w:szCs w:val="24"/>
        </w:rPr>
        <w:t xml:space="preserve"> </w:t>
      </w:r>
      <w:r w:rsidRPr="003D53A7">
        <w:rPr>
          <w:rFonts w:cs="Arial"/>
          <w:szCs w:val="24"/>
        </w:rPr>
        <w:t>data</w:t>
      </w:r>
      <w:r w:rsidR="00F74E1D" w:rsidRPr="003D53A7">
        <w:rPr>
          <w:rFonts w:cs="Arial"/>
          <w:szCs w:val="24"/>
        </w:rPr>
        <w:t xml:space="preserve"> </w:t>
      </w:r>
      <w:r w:rsidRPr="003D53A7">
        <w:rPr>
          <w:rFonts w:cs="Arial"/>
          <w:szCs w:val="24"/>
        </w:rPr>
        <w:t>by</w:t>
      </w:r>
      <w:r w:rsidR="00F74E1D" w:rsidRPr="003D53A7">
        <w:rPr>
          <w:rFonts w:cs="Arial"/>
          <w:szCs w:val="24"/>
        </w:rPr>
        <w:t xml:space="preserve"> </w:t>
      </w:r>
      <w:r w:rsidRPr="003D53A7">
        <w:rPr>
          <w:rFonts w:cs="Arial"/>
          <w:szCs w:val="24"/>
        </w:rPr>
        <w:t>county</w:t>
      </w:r>
    </w:p>
    <w:p w14:paraId="2F0F8EAB" w14:textId="77777777" w:rsidR="008C17B4" w:rsidRPr="003D53A7" w:rsidRDefault="008C17B4" w:rsidP="005B4D08">
      <w:pPr>
        <w:pStyle w:val="ListParagraph"/>
        <w:numPr>
          <w:ilvl w:val="0"/>
          <w:numId w:val="61"/>
        </w:numPr>
        <w:rPr>
          <w:rFonts w:cs="Arial"/>
          <w:szCs w:val="24"/>
        </w:rPr>
      </w:pPr>
      <w:r w:rsidRPr="003D53A7">
        <w:rPr>
          <w:rFonts w:cs="Arial"/>
          <w:szCs w:val="24"/>
        </w:rPr>
        <w:t>The number of pupils in foster care who attended school in the county.</w:t>
      </w:r>
    </w:p>
    <w:p w14:paraId="02E10746" w14:textId="77777777" w:rsidR="008C17B4" w:rsidRPr="003D53A7" w:rsidRDefault="008C17B4" w:rsidP="005B4D08">
      <w:pPr>
        <w:pStyle w:val="ListParagraph"/>
        <w:numPr>
          <w:ilvl w:val="0"/>
          <w:numId w:val="61"/>
        </w:numPr>
        <w:rPr>
          <w:rFonts w:cs="Arial"/>
          <w:szCs w:val="24"/>
        </w:rPr>
      </w:pPr>
      <w:r w:rsidRPr="003D53A7">
        <w:rPr>
          <w:rFonts w:cs="Arial"/>
          <w:szCs w:val="24"/>
        </w:rPr>
        <w:t xml:space="preserve">The academic achievement of the pupils in foster care who attended school in the county. </w:t>
      </w:r>
    </w:p>
    <w:p w14:paraId="0DE0B10B" w14:textId="77777777" w:rsidR="008C17B4" w:rsidRPr="003D53A7" w:rsidRDefault="008C17B4" w:rsidP="005B4D08">
      <w:pPr>
        <w:pStyle w:val="ListParagraph"/>
        <w:numPr>
          <w:ilvl w:val="0"/>
          <w:numId w:val="61"/>
        </w:numPr>
        <w:rPr>
          <w:rFonts w:cs="Arial"/>
          <w:szCs w:val="24"/>
        </w:rPr>
      </w:pPr>
      <w:r w:rsidRPr="003D53A7">
        <w:rPr>
          <w:rFonts w:cs="Arial"/>
          <w:szCs w:val="24"/>
        </w:rPr>
        <w:t>The number of pupils in foster care who were suspended or expelled.</w:t>
      </w:r>
    </w:p>
    <w:p w14:paraId="7FF4B7B4" w14:textId="77777777" w:rsidR="008C17B4" w:rsidRPr="003D53A7" w:rsidRDefault="008C17B4" w:rsidP="005B4D08">
      <w:pPr>
        <w:pStyle w:val="ListParagraph"/>
        <w:numPr>
          <w:ilvl w:val="0"/>
          <w:numId w:val="61"/>
        </w:numPr>
        <w:rPr>
          <w:rFonts w:cs="Arial"/>
          <w:szCs w:val="24"/>
        </w:rPr>
      </w:pPr>
      <w:r w:rsidRPr="003D53A7">
        <w:rPr>
          <w:rFonts w:cs="Arial"/>
          <w:szCs w:val="24"/>
        </w:rPr>
        <w:t>The number of pupils in foster care who were placed in a juvenile hall, camp, ranch, or other county-operated juvenile detention facility because of an incident of juvenile delinquency.</w:t>
      </w:r>
    </w:p>
    <w:p w14:paraId="6A387AE2" w14:textId="33DA27E3" w:rsidR="008C17B4" w:rsidRPr="003D53A7" w:rsidRDefault="008C17B4" w:rsidP="005B4D08">
      <w:pPr>
        <w:pStyle w:val="ListParagraph"/>
        <w:numPr>
          <w:ilvl w:val="0"/>
          <w:numId w:val="61"/>
        </w:numPr>
        <w:rPr>
          <w:rFonts w:cs="Arial"/>
          <w:szCs w:val="24"/>
        </w:rPr>
      </w:pPr>
      <w:r w:rsidRPr="003D53A7">
        <w:rPr>
          <w:rFonts w:cs="Arial"/>
          <w:szCs w:val="24"/>
        </w:rPr>
        <w:t xml:space="preserve">The chronic absence rates, attendance rates, </w:t>
      </w:r>
      <w:r w:rsidR="007C23F6" w:rsidRPr="003D53A7">
        <w:rPr>
          <w:rFonts w:cs="Arial"/>
          <w:szCs w:val="24"/>
        </w:rPr>
        <w:t xml:space="preserve">stability rates, </w:t>
      </w:r>
      <w:r w:rsidRPr="003D53A7">
        <w:rPr>
          <w:rFonts w:cs="Arial"/>
          <w:szCs w:val="24"/>
        </w:rPr>
        <w:t>graduation rates, and dropout rates for pupils in foster care.</w:t>
      </w:r>
    </w:p>
    <w:p w14:paraId="13CF321B" w14:textId="25A476F7" w:rsidR="008C17B4" w:rsidRPr="003D53A7" w:rsidRDefault="00913866" w:rsidP="00052F85">
      <w:pPr>
        <w:pStyle w:val="ListParagraph"/>
        <w:numPr>
          <w:ilvl w:val="0"/>
          <w:numId w:val="61"/>
        </w:numPr>
        <w:rPr>
          <w:rFonts w:cs="Arial"/>
          <w:szCs w:val="24"/>
        </w:rPr>
      </w:pPr>
      <w:r w:rsidRPr="003D53A7">
        <w:rPr>
          <w:rFonts w:cs="Arial"/>
          <w:szCs w:val="24"/>
        </w:rPr>
        <w:t xml:space="preserve">The number of pupils in foster care who successfully transition to postsecondary education. </w:t>
      </w:r>
    </w:p>
    <w:p w14:paraId="0EC1EEE8" w14:textId="77777777" w:rsidR="008C17B4" w:rsidRPr="003D53A7" w:rsidRDefault="008C17B4" w:rsidP="005B4D08">
      <w:pPr>
        <w:pStyle w:val="ListParagraph"/>
        <w:numPr>
          <w:ilvl w:val="0"/>
          <w:numId w:val="61"/>
        </w:numPr>
        <w:rPr>
          <w:rFonts w:cs="Arial"/>
          <w:szCs w:val="24"/>
        </w:rPr>
      </w:pPr>
      <w:r w:rsidRPr="003D53A7">
        <w:rPr>
          <w:rFonts w:cs="Arial"/>
          <w:szCs w:val="24"/>
        </w:rPr>
        <w:t>The amount of funds allocated and expended by each foster youth services coordinating programs in the previous two -fiscal years (FY).</w:t>
      </w:r>
    </w:p>
    <w:p w14:paraId="3FD4E8E1" w14:textId="3B002327" w:rsidR="00F25EFB" w:rsidRPr="003D53A7" w:rsidRDefault="00F25EFB" w:rsidP="005B4D08">
      <w:pPr>
        <w:ind w:left="360"/>
        <w:rPr>
          <w:rFonts w:cs="Arial"/>
          <w:szCs w:val="24"/>
        </w:rPr>
      </w:pPr>
      <w:r w:rsidRPr="003D53A7">
        <w:rPr>
          <w:rFonts w:cs="Arial"/>
          <w:szCs w:val="24"/>
        </w:rPr>
        <w:t>Part</w:t>
      </w:r>
      <w:r w:rsidR="00F74E1D" w:rsidRPr="003D53A7">
        <w:rPr>
          <w:rFonts w:cs="Arial"/>
          <w:szCs w:val="24"/>
        </w:rPr>
        <w:t xml:space="preserve"> </w:t>
      </w:r>
      <w:r w:rsidRPr="003D53A7">
        <w:rPr>
          <w:rFonts w:cs="Arial"/>
          <w:szCs w:val="24"/>
        </w:rPr>
        <w:t>III—Discussion</w:t>
      </w:r>
      <w:r w:rsidR="00F74E1D" w:rsidRPr="003D53A7">
        <w:rPr>
          <w:rFonts w:cs="Arial"/>
          <w:szCs w:val="24"/>
        </w:rPr>
        <w:t xml:space="preserve"> </w:t>
      </w:r>
      <w:r w:rsidRPr="003D53A7">
        <w:rPr>
          <w:rFonts w:cs="Arial"/>
          <w:szCs w:val="24"/>
        </w:rPr>
        <w:t>of</w:t>
      </w:r>
      <w:r w:rsidR="00F74E1D" w:rsidRPr="003D53A7">
        <w:rPr>
          <w:rFonts w:cs="Arial"/>
          <w:szCs w:val="24"/>
        </w:rPr>
        <w:t xml:space="preserve"> </w:t>
      </w:r>
      <w:r w:rsidRPr="003D53A7">
        <w:rPr>
          <w:rFonts w:cs="Arial"/>
          <w:szCs w:val="24"/>
        </w:rPr>
        <w:t>the</w:t>
      </w:r>
      <w:r w:rsidR="00F74E1D" w:rsidRPr="003D53A7">
        <w:rPr>
          <w:rFonts w:cs="Arial"/>
          <w:szCs w:val="24"/>
        </w:rPr>
        <w:t xml:space="preserve"> </w:t>
      </w:r>
      <w:r w:rsidRPr="003D53A7">
        <w:rPr>
          <w:rFonts w:cs="Arial"/>
          <w:szCs w:val="24"/>
        </w:rPr>
        <w:t>Meaning</w:t>
      </w:r>
      <w:r w:rsidR="00F74E1D" w:rsidRPr="003D53A7">
        <w:rPr>
          <w:rFonts w:cs="Arial"/>
          <w:szCs w:val="24"/>
        </w:rPr>
        <w:t xml:space="preserve"> </w:t>
      </w:r>
      <w:r w:rsidRPr="003D53A7">
        <w:rPr>
          <w:rFonts w:cs="Arial"/>
          <w:szCs w:val="24"/>
        </w:rPr>
        <w:t>and</w:t>
      </w:r>
      <w:r w:rsidR="00F74E1D" w:rsidRPr="003D53A7">
        <w:rPr>
          <w:rFonts w:cs="Arial"/>
          <w:szCs w:val="24"/>
        </w:rPr>
        <w:t xml:space="preserve"> </w:t>
      </w:r>
      <w:r w:rsidRPr="003D53A7">
        <w:rPr>
          <w:rFonts w:cs="Arial"/>
          <w:szCs w:val="24"/>
        </w:rPr>
        <w:t>Implications</w:t>
      </w:r>
      <w:r w:rsidR="00F74E1D" w:rsidRPr="003D53A7">
        <w:rPr>
          <w:rFonts w:cs="Arial"/>
          <w:szCs w:val="24"/>
        </w:rPr>
        <w:t xml:space="preserve"> </w:t>
      </w:r>
      <w:r w:rsidRPr="003D53A7">
        <w:rPr>
          <w:rFonts w:cs="Arial"/>
          <w:szCs w:val="24"/>
        </w:rPr>
        <w:t>of</w:t>
      </w:r>
      <w:r w:rsidR="00F74E1D" w:rsidRPr="003D53A7">
        <w:rPr>
          <w:rFonts w:cs="Arial"/>
          <w:szCs w:val="24"/>
        </w:rPr>
        <w:t xml:space="preserve"> </w:t>
      </w:r>
      <w:r w:rsidRPr="003D53A7">
        <w:rPr>
          <w:rFonts w:cs="Arial"/>
          <w:szCs w:val="24"/>
        </w:rPr>
        <w:t>the</w:t>
      </w:r>
      <w:r w:rsidR="00F74E1D" w:rsidRPr="003D53A7">
        <w:rPr>
          <w:rFonts w:cs="Arial"/>
          <w:szCs w:val="24"/>
        </w:rPr>
        <w:t xml:space="preserve"> </w:t>
      </w:r>
      <w:r w:rsidRPr="003D53A7">
        <w:rPr>
          <w:rFonts w:cs="Arial"/>
          <w:szCs w:val="24"/>
        </w:rPr>
        <w:t>Educational</w:t>
      </w:r>
      <w:r w:rsidR="00F74E1D" w:rsidRPr="003D53A7">
        <w:rPr>
          <w:rFonts w:cs="Arial"/>
          <w:szCs w:val="24"/>
        </w:rPr>
        <w:t xml:space="preserve"> </w:t>
      </w:r>
      <w:r w:rsidRPr="003D53A7">
        <w:rPr>
          <w:rFonts w:cs="Arial"/>
          <w:szCs w:val="24"/>
        </w:rPr>
        <w:t>Outcome</w:t>
      </w:r>
      <w:r w:rsidR="00F74E1D" w:rsidRPr="003D53A7">
        <w:rPr>
          <w:rFonts w:cs="Arial"/>
          <w:szCs w:val="24"/>
        </w:rPr>
        <w:t xml:space="preserve"> </w:t>
      </w:r>
      <w:r w:rsidRPr="003D53A7">
        <w:rPr>
          <w:rFonts w:cs="Arial"/>
          <w:szCs w:val="24"/>
        </w:rPr>
        <w:t>Data</w:t>
      </w:r>
    </w:p>
    <w:p w14:paraId="03ABE844" w14:textId="5F9330EA" w:rsidR="00F25EFB" w:rsidRPr="003D53A7" w:rsidRDefault="0041289E" w:rsidP="005B4D08">
      <w:pPr>
        <w:ind w:left="360"/>
        <w:rPr>
          <w:rFonts w:cs="Arial"/>
          <w:color w:val="0E101A"/>
          <w:szCs w:val="24"/>
        </w:rPr>
      </w:pPr>
      <w:r w:rsidRPr="003D53A7">
        <w:rPr>
          <w:rFonts w:cs="Arial"/>
          <w:szCs w:val="24"/>
        </w:rPr>
        <w:t>Part</w:t>
      </w:r>
      <w:r w:rsidR="00F74E1D" w:rsidRPr="003D53A7">
        <w:rPr>
          <w:rFonts w:cs="Arial"/>
          <w:szCs w:val="24"/>
        </w:rPr>
        <w:t xml:space="preserve"> </w:t>
      </w:r>
      <w:r w:rsidRPr="003D53A7">
        <w:rPr>
          <w:rFonts w:cs="Arial"/>
          <w:szCs w:val="24"/>
        </w:rPr>
        <w:t>I</w:t>
      </w:r>
      <w:r w:rsidR="00F25EFB" w:rsidRPr="003D53A7">
        <w:rPr>
          <w:rFonts w:cs="Arial"/>
          <w:szCs w:val="24"/>
        </w:rPr>
        <w:t>V</w:t>
      </w:r>
      <w:r w:rsidRPr="003D53A7">
        <w:rPr>
          <w:rFonts w:cs="Arial"/>
          <w:szCs w:val="24"/>
        </w:rPr>
        <w:t>—FYSCP</w:t>
      </w:r>
      <w:r w:rsidR="00F74E1D" w:rsidRPr="003D53A7">
        <w:rPr>
          <w:rFonts w:cs="Arial"/>
          <w:szCs w:val="24"/>
        </w:rPr>
        <w:t xml:space="preserve"> </w:t>
      </w:r>
      <w:r w:rsidR="00F25EFB" w:rsidRPr="003D53A7">
        <w:rPr>
          <w:rFonts w:cs="Arial"/>
          <w:szCs w:val="24"/>
        </w:rPr>
        <w:t>R</w:t>
      </w:r>
      <w:r w:rsidRPr="003D53A7">
        <w:rPr>
          <w:rFonts w:cs="Arial"/>
          <w:szCs w:val="24"/>
        </w:rPr>
        <w:t>eport</w:t>
      </w:r>
    </w:p>
    <w:p w14:paraId="21A387EE" w14:textId="5928FCC0" w:rsidR="0041289E" w:rsidRPr="003D53A7" w:rsidRDefault="00F25EFB" w:rsidP="005B4D08">
      <w:pPr>
        <w:pStyle w:val="ListParagraph"/>
        <w:numPr>
          <w:ilvl w:val="0"/>
          <w:numId w:val="58"/>
        </w:numPr>
        <w:rPr>
          <w:rFonts w:cs="Arial"/>
          <w:szCs w:val="24"/>
        </w:rPr>
      </w:pPr>
      <w:r w:rsidRPr="003D53A7">
        <w:rPr>
          <w:rFonts w:cs="Arial"/>
          <w:bdr w:val="none" w:sz="0" w:space="0" w:color="auto" w:frame="1"/>
        </w:rPr>
        <w:lastRenderedPageBreak/>
        <w:t>Development</w:t>
      </w:r>
      <w:r w:rsidR="00F74E1D" w:rsidRPr="003D53A7">
        <w:rPr>
          <w:rFonts w:cs="Arial"/>
          <w:bdr w:val="none" w:sz="0" w:space="0" w:color="auto" w:frame="1"/>
        </w:rPr>
        <w:t xml:space="preserve"> </w:t>
      </w:r>
      <w:r w:rsidRPr="003D53A7">
        <w:rPr>
          <w:rFonts w:cs="Arial"/>
          <w:bdr w:val="none" w:sz="0" w:space="0" w:color="auto" w:frame="1"/>
        </w:rPr>
        <w:t>and</w:t>
      </w:r>
      <w:r w:rsidR="00F74E1D" w:rsidRPr="003D53A7">
        <w:rPr>
          <w:rFonts w:cs="Arial"/>
          <w:bdr w:val="none" w:sz="0" w:space="0" w:color="auto" w:frame="1"/>
        </w:rPr>
        <w:t xml:space="preserve"> </w:t>
      </w:r>
      <w:r w:rsidRPr="003D53A7">
        <w:rPr>
          <w:rFonts w:cs="Arial"/>
          <w:bdr w:val="none" w:sz="0" w:space="0" w:color="auto" w:frame="1"/>
        </w:rPr>
        <w:t>Implementation</w:t>
      </w:r>
      <w:r w:rsidR="00F74E1D" w:rsidRPr="003D53A7">
        <w:rPr>
          <w:rFonts w:cs="Arial"/>
          <w:bdr w:val="none" w:sz="0" w:space="0" w:color="auto" w:frame="1"/>
        </w:rPr>
        <w:t xml:space="preserve"> </w:t>
      </w:r>
      <w:r w:rsidRPr="003D53A7">
        <w:rPr>
          <w:rFonts w:cs="Arial"/>
          <w:bdr w:val="none" w:sz="0" w:space="0" w:color="auto" w:frame="1"/>
        </w:rPr>
        <w:t>of</w:t>
      </w:r>
      <w:r w:rsidR="00F74E1D" w:rsidRPr="003D53A7">
        <w:rPr>
          <w:rFonts w:cs="Arial"/>
          <w:bdr w:val="none" w:sz="0" w:space="0" w:color="auto" w:frame="1"/>
        </w:rPr>
        <w:t xml:space="preserve"> </w:t>
      </w:r>
      <w:r w:rsidRPr="003D53A7">
        <w:rPr>
          <w:rFonts w:cs="Arial"/>
          <w:bdr w:val="none" w:sz="0" w:space="0" w:color="auto" w:frame="1"/>
        </w:rPr>
        <w:t>New</w:t>
      </w:r>
      <w:r w:rsidR="00F74E1D" w:rsidRPr="003D53A7">
        <w:rPr>
          <w:rFonts w:cs="Arial"/>
          <w:bdr w:val="none" w:sz="0" w:space="0" w:color="auto" w:frame="1"/>
        </w:rPr>
        <w:t xml:space="preserve"> </w:t>
      </w:r>
      <w:r w:rsidRPr="003D53A7">
        <w:rPr>
          <w:rFonts w:cs="Arial"/>
          <w:bdr w:val="none" w:sz="0" w:space="0" w:color="auto" w:frame="1"/>
        </w:rPr>
        <w:t>L</w:t>
      </w:r>
      <w:r w:rsidR="00A66A2A">
        <w:rPr>
          <w:rFonts w:cs="Arial"/>
          <w:bdr w:val="none" w:sz="0" w:space="0" w:color="auto" w:frame="1"/>
        </w:rPr>
        <w:t>EA</w:t>
      </w:r>
      <w:r w:rsidR="00F74E1D" w:rsidRPr="003D53A7">
        <w:rPr>
          <w:rFonts w:cs="Arial"/>
          <w:bdr w:val="none" w:sz="0" w:space="0" w:color="auto" w:frame="1"/>
        </w:rPr>
        <w:t xml:space="preserve"> </w:t>
      </w:r>
      <w:r w:rsidRPr="003D53A7">
        <w:rPr>
          <w:rFonts w:cs="Arial"/>
          <w:bdr w:val="none" w:sz="0" w:space="0" w:color="auto" w:frame="1"/>
        </w:rPr>
        <w:t>and</w:t>
      </w:r>
      <w:r w:rsidR="00F74E1D" w:rsidRPr="003D53A7">
        <w:rPr>
          <w:rFonts w:cs="Arial"/>
          <w:bdr w:val="none" w:sz="0" w:space="0" w:color="auto" w:frame="1"/>
        </w:rPr>
        <w:t xml:space="preserve"> </w:t>
      </w:r>
      <w:r w:rsidRPr="003D53A7">
        <w:rPr>
          <w:rFonts w:cs="Arial"/>
          <w:bdr w:val="none" w:sz="0" w:space="0" w:color="auto" w:frame="1"/>
        </w:rPr>
        <w:t>County</w:t>
      </w:r>
      <w:r w:rsidR="00F74E1D" w:rsidRPr="003D53A7">
        <w:rPr>
          <w:rFonts w:cs="Arial"/>
          <w:bdr w:val="none" w:sz="0" w:space="0" w:color="auto" w:frame="1"/>
        </w:rPr>
        <w:t xml:space="preserve"> </w:t>
      </w:r>
      <w:r w:rsidRPr="003D53A7">
        <w:rPr>
          <w:rFonts w:cs="Arial"/>
          <w:bdr w:val="none" w:sz="0" w:space="0" w:color="auto" w:frame="1"/>
        </w:rPr>
        <w:t>Agency</w:t>
      </w:r>
      <w:r w:rsidR="00F74E1D" w:rsidRPr="003D53A7">
        <w:rPr>
          <w:rFonts w:cs="Arial"/>
          <w:bdr w:val="none" w:sz="0" w:space="0" w:color="auto" w:frame="1"/>
        </w:rPr>
        <w:t xml:space="preserve"> </w:t>
      </w:r>
      <w:r w:rsidRPr="003D53A7">
        <w:rPr>
          <w:rFonts w:cs="Arial"/>
          <w:bdr w:val="none" w:sz="0" w:space="0" w:color="auto" w:frame="1"/>
        </w:rPr>
        <w:t>Policies,</w:t>
      </w:r>
      <w:r w:rsidR="00F74E1D" w:rsidRPr="003D53A7">
        <w:rPr>
          <w:rFonts w:cs="Arial"/>
          <w:bdr w:val="none" w:sz="0" w:space="0" w:color="auto" w:frame="1"/>
        </w:rPr>
        <w:t xml:space="preserve"> </w:t>
      </w:r>
      <w:r w:rsidRPr="003D53A7">
        <w:rPr>
          <w:rFonts w:cs="Arial"/>
          <w:bdr w:val="none" w:sz="0" w:space="0" w:color="auto" w:frame="1"/>
        </w:rPr>
        <w:t>Practices,</w:t>
      </w:r>
      <w:r w:rsidR="00F74E1D" w:rsidRPr="003D53A7">
        <w:rPr>
          <w:rFonts w:cs="Arial"/>
          <w:bdr w:val="none" w:sz="0" w:space="0" w:color="auto" w:frame="1"/>
        </w:rPr>
        <w:t xml:space="preserve"> </w:t>
      </w:r>
      <w:r w:rsidRPr="003D53A7">
        <w:rPr>
          <w:rFonts w:cs="Arial"/>
          <w:bdr w:val="none" w:sz="0" w:space="0" w:color="auto" w:frame="1"/>
        </w:rPr>
        <w:t>and</w:t>
      </w:r>
      <w:r w:rsidR="00F74E1D" w:rsidRPr="003D53A7">
        <w:rPr>
          <w:rFonts w:cs="Arial"/>
          <w:bdr w:val="none" w:sz="0" w:space="0" w:color="auto" w:frame="1"/>
        </w:rPr>
        <w:t xml:space="preserve"> </w:t>
      </w:r>
      <w:r w:rsidRPr="003D53A7">
        <w:rPr>
          <w:rFonts w:cs="Arial"/>
          <w:bdr w:val="none" w:sz="0" w:space="0" w:color="auto" w:frame="1"/>
        </w:rPr>
        <w:t>Programs</w:t>
      </w:r>
      <w:r w:rsidR="00F74E1D" w:rsidRPr="003D53A7">
        <w:rPr>
          <w:rFonts w:cs="Arial"/>
          <w:bdr w:val="none" w:sz="0" w:space="0" w:color="auto" w:frame="1"/>
        </w:rPr>
        <w:t xml:space="preserve"> </w:t>
      </w:r>
      <w:r w:rsidRPr="003D53A7">
        <w:rPr>
          <w:rFonts w:cs="Arial"/>
          <w:bdr w:val="none" w:sz="0" w:space="0" w:color="auto" w:frame="1"/>
        </w:rPr>
        <w:t>Aimed</w:t>
      </w:r>
      <w:r w:rsidR="00F74E1D" w:rsidRPr="003D53A7">
        <w:rPr>
          <w:rFonts w:cs="Arial"/>
          <w:bdr w:val="none" w:sz="0" w:space="0" w:color="auto" w:frame="1"/>
        </w:rPr>
        <w:t xml:space="preserve"> </w:t>
      </w:r>
      <w:r w:rsidRPr="003D53A7">
        <w:rPr>
          <w:rFonts w:cs="Arial"/>
          <w:bdr w:val="none" w:sz="0" w:space="0" w:color="auto" w:frame="1"/>
        </w:rPr>
        <w:t>at</w:t>
      </w:r>
      <w:r w:rsidR="00F74E1D" w:rsidRPr="003D53A7">
        <w:rPr>
          <w:rFonts w:cs="Arial"/>
          <w:bdr w:val="none" w:sz="0" w:space="0" w:color="auto" w:frame="1"/>
        </w:rPr>
        <w:t xml:space="preserve"> </w:t>
      </w:r>
      <w:r w:rsidRPr="003D53A7">
        <w:rPr>
          <w:rFonts w:cs="Arial"/>
          <w:bdr w:val="none" w:sz="0" w:space="0" w:color="auto" w:frame="1"/>
        </w:rPr>
        <w:t>Improving</w:t>
      </w:r>
      <w:r w:rsidR="00F74E1D" w:rsidRPr="003D53A7">
        <w:rPr>
          <w:rFonts w:cs="Arial"/>
          <w:bdr w:val="none" w:sz="0" w:space="0" w:color="auto" w:frame="1"/>
        </w:rPr>
        <w:t xml:space="preserve"> </w:t>
      </w:r>
      <w:r w:rsidRPr="003D53A7">
        <w:rPr>
          <w:rFonts w:cs="Arial"/>
          <w:bdr w:val="none" w:sz="0" w:space="0" w:color="auto" w:frame="1"/>
        </w:rPr>
        <w:t>the</w:t>
      </w:r>
      <w:r w:rsidR="00F74E1D" w:rsidRPr="003D53A7">
        <w:rPr>
          <w:rFonts w:cs="Arial"/>
          <w:bdr w:val="none" w:sz="0" w:space="0" w:color="auto" w:frame="1"/>
        </w:rPr>
        <w:t xml:space="preserve"> </w:t>
      </w:r>
      <w:r w:rsidRPr="003D53A7">
        <w:rPr>
          <w:rFonts w:cs="Arial"/>
          <w:bdr w:val="none" w:sz="0" w:space="0" w:color="auto" w:frame="1"/>
        </w:rPr>
        <w:t>Educational</w:t>
      </w:r>
      <w:r w:rsidR="00F74E1D" w:rsidRPr="003D53A7">
        <w:rPr>
          <w:rFonts w:cs="Arial"/>
          <w:bdr w:val="none" w:sz="0" w:space="0" w:color="auto" w:frame="1"/>
        </w:rPr>
        <w:t xml:space="preserve"> </w:t>
      </w:r>
      <w:r w:rsidRPr="003D53A7">
        <w:rPr>
          <w:rFonts w:cs="Arial"/>
          <w:bdr w:val="none" w:sz="0" w:space="0" w:color="auto" w:frame="1"/>
        </w:rPr>
        <w:t>Outcomes</w:t>
      </w:r>
      <w:r w:rsidR="00F74E1D" w:rsidRPr="003D53A7">
        <w:rPr>
          <w:rFonts w:cs="Arial"/>
          <w:bdr w:val="none" w:sz="0" w:space="0" w:color="auto" w:frame="1"/>
        </w:rPr>
        <w:t xml:space="preserve"> </w:t>
      </w:r>
      <w:r w:rsidRPr="003D53A7">
        <w:rPr>
          <w:rFonts w:cs="Arial"/>
          <w:bdr w:val="none" w:sz="0" w:space="0" w:color="auto" w:frame="1"/>
        </w:rPr>
        <w:t>of</w:t>
      </w:r>
      <w:r w:rsidR="00F74E1D" w:rsidRPr="003D53A7">
        <w:rPr>
          <w:rFonts w:cs="Arial"/>
          <w:bdr w:val="none" w:sz="0" w:space="0" w:color="auto" w:frame="1"/>
        </w:rPr>
        <w:t xml:space="preserve"> </w:t>
      </w:r>
      <w:r w:rsidRPr="003D53A7">
        <w:rPr>
          <w:rFonts w:cs="Arial"/>
          <w:bdr w:val="none" w:sz="0" w:space="0" w:color="auto" w:frame="1"/>
        </w:rPr>
        <w:t>Pupils</w:t>
      </w:r>
      <w:r w:rsidR="00F74E1D" w:rsidRPr="003D53A7">
        <w:rPr>
          <w:rFonts w:cs="Arial"/>
          <w:bdr w:val="none" w:sz="0" w:space="0" w:color="auto" w:frame="1"/>
        </w:rPr>
        <w:t xml:space="preserve"> </w:t>
      </w:r>
      <w:r w:rsidRPr="003D53A7">
        <w:rPr>
          <w:rFonts w:cs="Arial"/>
          <w:bdr w:val="none" w:sz="0" w:space="0" w:color="auto" w:frame="1"/>
        </w:rPr>
        <w:t>in</w:t>
      </w:r>
      <w:r w:rsidR="00F74E1D" w:rsidRPr="003D53A7">
        <w:rPr>
          <w:rFonts w:cs="Arial"/>
          <w:bdr w:val="none" w:sz="0" w:space="0" w:color="auto" w:frame="1"/>
        </w:rPr>
        <w:t xml:space="preserve"> </w:t>
      </w:r>
      <w:r w:rsidRPr="003D53A7">
        <w:rPr>
          <w:rFonts w:cs="Arial"/>
          <w:bdr w:val="none" w:sz="0" w:space="0" w:color="auto" w:frame="1"/>
        </w:rPr>
        <w:t>Foster</w:t>
      </w:r>
      <w:r w:rsidR="00F74E1D" w:rsidRPr="003D53A7">
        <w:rPr>
          <w:rFonts w:cs="Arial"/>
          <w:bdr w:val="none" w:sz="0" w:space="0" w:color="auto" w:frame="1"/>
        </w:rPr>
        <w:t xml:space="preserve"> </w:t>
      </w:r>
      <w:r w:rsidRPr="003D53A7">
        <w:rPr>
          <w:rFonts w:cs="Arial"/>
          <w:bdr w:val="none" w:sz="0" w:space="0" w:color="auto" w:frame="1"/>
        </w:rPr>
        <w:t>Care</w:t>
      </w:r>
    </w:p>
    <w:p w14:paraId="7452503A" w14:textId="39F24BA6" w:rsidR="00F25EFB" w:rsidRPr="003D53A7" w:rsidRDefault="00F25EFB" w:rsidP="00052F85">
      <w:pPr>
        <w:pStyle w:val="ListParagraph"/>
        <w:numPr>
          <w:ilvl w:val="0"/>
          <w:numId w:val="58"/>
        </w:numPr>
        <w:shd w:val="clear" w:color="auto" w:fill="FFFFFF"/>
        <w:textAlignment w:val="baseline"/>
        <w:rPr>
          <w:rFonts w:cs="Arial"/>
          <w:bdr w:val="none" w:sz="0" w:space="0" w:color="auto" w:frame="1"/>
        </w:rPr>
      </w:pPr>
      <w:r w:rsidRPr="003D53A7">
        <w:rPr>
          <w:rFonts w:cs="Arial"/>
          <w:bdr w:val="none" w:sz="0" w:space="0" w:color="auto" w:frame="1"/>
        </w:rPr>
        <w:t>Coordination</w:t>
      </w:r>
      <w:r w:rsidR="00F74E1D" w:rsidRPr="003D53A7">
        <w:rPr>
          <w:rFonts w:cs="Arial"/>
          <w:bdr w:val="none" w:sz="0" w:space="0" w:color="auto" w:frame="1"/>
        </w:rPr>
        <w:t xml:space="preserve"> </w:t>
      </w:r>
      <w:r w:rsidRPr="003D53A7">
        <w:rPr>
          <w:rFonts w:cs="Arial"/>
          <w:bdr w:val="none" w:sz="0" w:space="0" w:color="auto" w:frame="1"/>
        </w:rPr>
        <w:t>of</w:t>
      </w:r>
      <w:r w:rsidR="00F74E1D" w:rsidRPr="003D53A7">
        <w:rPr>
          <w:rFonts w:cs="Arial"/>
          <w:bdr w:val="none" w:sz="0" w:space="0" w:color="auto" w:frame="1"/>
        </w:rPr>
        <w:t xml:space="preserve"> </w:t>
      </w:r>
      <w:r w:rsidRPr="003D53A7">
        <w:rPr>
          <w:rFonts w:cs="Arial"/>
          <w:bdr w:val="none" w:sz="0" w:space="0" w:color="auto" w:frame="1"/>
        </w:rPr>
        <w:t>Services</w:t>
      </w:r>
      <w:r w:rsidR="00F74E1D" w:rsidRPr="003D53A7">
        <w:rPr>
          <w:rFonts w:cs="Arial"/>
          <w:bdr w:val="none" w:sz="0" w:space="0" w:color="auto" w:frame="1"/>
        </w:rPr>
        <w:t xml:space="preserve"> </w:t>
      </w:r>
      <w:r w:rsidRPr="003D53A7">
        <w:rPr>
          <w:rFonts w:cs="Arial"/>
          <w:bdr w:val="none" w:sz="0" w:space="0" w:color="auto" w:frame="1"/>
        </w:rPr>
        <w:t>Between</w:t>
      </w:r>
      <w:r w:rsidR="00F74E1D" w:rsidRPr="003D53A7">
        <w:rPr>
          <w:rFonts w:cs="Arial"/>
          <w:bdr w:val="none" w:sz="0" w:space="0" w:color="auto" w:frame="1"/>
        </w:rPr>
        <w:t xml:space="preserve"> </w:t>
      </w:r>
      <w:r w:rsidRPr="003D53A7">
        <w:rPr>
          <w:rFonts w:cs="Arial"/>
          <w:bdr w:val="none" w:sz="0" w:space="0" w:color="auto" w:frame="1"/>
        </w:rPr>
        <w:t>L</w:t>
      </w:r>
      <w:r w:rsidR="00A66A2A">
        <w:rPr>
          <w:rFonts w:cs="Arial"/>
          <w:bdr w:val="none" w:sz="0" w:space="0" w:color="auto" w:frame="1"/>
        </w:rPr>
        <w:t xml:space="preserve">EAs </w:t>
      </w:r>
      <w:r w:rsidRPr="003D53A7">
        <w:rPr>
          <w:rFonts w:cs="Arial"/>
          <w:bdr w:val="none" w:sz="0" w:space="0" w:color="auto" w:frame="1"/>
        </w:rPr>
        <w:t>and</w:t>
      </w:r>
      <w:r w:rsidR="00F74E1D" w:rsidRPr="003D53A7">
        <w:rPr>
          <w:rFonts w:cs="Arial"/>
          <w:bdr w:val="none" w:sz="0" w:space="0" w:color="auto" w:frame="1"/>
        </w:rPr>
        <w:t xml:space="preserve"> </w:t>
      </w:r>
      <w:r w:rsidRPr="003D53A7">
        <w:rPr>
          <w:rFonts w:cs="Arial"/>
          <w:bdr w:val="none" w:sz="0" w:space="0" w:color="auto" w:frame="1"/>
        </w:rPr>
        <w:t>County</w:t>
      </w:r>
      <w:r w:rsidR="00F74E1D" w:rsidRPr="003D53A7">
        <w:rPr>
          <w:rFonts w:cs="Arial"/>
          <w:bdr w:val="none" w:sz="0" w:space="0" w:color="auto" w:frame="1"/>
        </w:rPr>
        <w:t xml:space="preserve"> </w:t>
      </w:r>
      <w:r w:rsidRPr="003D53A7">
        <w:rPr>
          <w:rFonts w:cs="Arial"/>
          <w:bdr w:val="none" w:sz="0" w:space="0" w:color="auto" w:frame="1"/>
        </w:rPr>
        <w:t>Agencies,</w:t>
      </w:r>
      <w:r w:rsidR="00F74E1D" w:rsidRPr="003D53A7">
        <w:rPr>
          <w:rFonts w:cs="Arial"/>
          <w:bdr w:val="none" w:sz="0" w:space="0" w:color="auto" w:frame="1"/>
        </w:rPr>
        <w:t xml:space="preserve"> </w:t>
      </w:r>
      <w:r w:rsidRPr="003D53A7">
        <w:rPr>
          <w:rFonts w:cs="Arial"/>
          <w:bdr w:val="none" w:sz="0" w:space="0" w:color="auto" w:frame="1"/>
        </w:rPr>
        <w:t>Including</w:t>
      </w:r>
      <w:r w:rsidR="00F74E1D" w:rsidRPr="003D53A7">
        <w:rPr>
          <w:rFonts w:cs="Arial"/>
          <w:bdr w:val="none" w:sz="0" w:space="0" w:color="auto" w:frame="1"/>
        </w:rPr>
        <w:t xml:space="preserve"> </w:t>
      </w:r>
      <w:r w:rsidRPr="003D53A7">
        <w:rPr>
          <w:rFonts w:cs="Arial"/>
          <w:bdr w:val="none" w:sz="0" w:space="0" w:color="auto" w:frame="1"/>
        </w:rPr>
        <w:t>the</w:t>
      </w:r>
      <w:r w:rsidR="00F74E1D" w:rsidRPr="003D53A7">
        <w:rPr>
          <w:rFonts w:cs="Arial"/>
          <w:bdr w:val="none" w:sz="0" w:space="0" w:color="auto" w:frame="1"/>
        </w:rPr>
        <w:t xml:space="preserve"> </w:t>
      </w:r>
      <w:r w:rsidRPr="003D53A7">
        <w:rPr>
          <w:rFonts w:cs="Arial"/>
          <w:bdr w:val="none" w:sz="0" w:space="0" w:color="auto" w:frame="1"/>
        </w:rPr>
        <w:t>Types</w:t>
      </w:r>
      <w:r w:rsidR="00F74E1D" w:rsidRPr="003D53A7">
        <w:rPr>
          <w:rFonts w:cs="Arial"/>
          <w:bdr w:val="none" w:sz="0" w:space="0" w:color="auto" w:frame="1"/>
        </w:rPr>
        <w:t xml:space="preserve"> </w:t>
      </w:r>
      <w:r w:rsidRPr="003D53A7">
        <w:rPr>
          <w:rFonts w:cs="Arial"/>
          <w:bdr w:val="none" w:sz="0" w:space="0" w:color="auto" w:frame="1"/>
        </w:rPr>
        <w:t>of</w:t>
      </w:r>
      <w:r w:rsidR="00F74E1D" w:rsidRPr="003D53A7">
        <w:rPr>
          <w:rFonts w:cs="Arial"/>
          <w:bdr w:val="none" w:sz="0" w:space="0" w:color="auto" w:frame="1"/>
        </w:rPr>
        <w:t xml:space="preserve"> </w:t>
      </w:r>
      <w:r w:rsidRPr="003D53A7">
        <w:rPr>
          <w:rFonts w:cs="Arial"/>
          <w:bdr w:val="none" w:sz="0" w:space="0" w:color="auto" w:frame="1"/>
        </w:rPr>
        <w:t>Services</w:t>
      </w:r>
      <w:r w:rsidR="00F74E1D" w:rsidRPr="003D53A7">
        <w:rPr>
          <w:rFonts w:cs="Arial"/>
          <w:bdr w:val="none" w:sz="0" w:space="0" w:color="auto" w:frame="1"/>
        </w:rPr>
        <w:t xml:space="preserve"> </w:t>
      </w:r>
      <w:r w:rsidRPr="003D53A7">
        <w:rPr>
          <w:rFonts w:cs="Arial"/>
          <w:bdr w:val="none" w:sz="0" w:space="0" w:color="auto" w:frame="1"/>
        </w:rPr>
        <w:t>Provided</w:t>
      </w:r>
      <w:r w:rsidR="00F74E1D" w:rsidRPr="003D53A7">
        <w:rPr>
          <w:rFonts w:cs="Arial"/>
          <w:bdr w:val="none" w:sz="0" w:space="0" w:color="auto" w:frame="1"/>
        </w:rPr>
        <w:t xml:space="preserve"> </w:t>
      </w:r>
      <w:r w:rsidRPr="003D53A7">
        <w:rPr>
          <w:rFonts w:cs="Arial"/>
          <w:bdr w:val="none" w:sz="0" w:space="0" w:color="auto" w:frame="1"/>
        </w:rPr>
        <w:t>to</w:t>
      </w:r>
      <w:r w:rsidR="00F74E1D" w:rsidRPr="003D53A7">
        <w:rPr>
          <w:rFonts w:cs="Arial"/>
          <w:bdr w:val="none" w:sz="0" w:space="0" w:color="auto" w:frame="1"/>
        </w:rPr>
        <w:t xml:space="preserve"> </w:t>
      </w:r>
      <w:r w:rsidRPr="003D53A7">
        <w:rPr>
          <w:rFonts w:cs="Arial"/>
          <w:bdr w:val="none" w:sz="0" w:space="0" w:color="auto" w:frame="1"/>
        </w:rPr>
        <w:t>Pupils</w:t>
      </w:r>
      <w:r w:rsidR="00F74E1D" w:rsidRPr="003D53A7">
        <w:rPr>
          <w:rFonts w:cs="Arial"/>
          <w:bdr w:val="none" w:sz="0" w:space="0" w:color="auto" w:frame="1"/>
        </w:rPr>
        <w:t xml:space="preserve"> </w:t>
      </w:r>
      <w:r w:rsidRPr="003D53A7">
        <w:rPr>
          <w:rFonts w:cs="Arial"/>
          <w:bdr w:val="none" w:sz="0" w:space="0" w:color="auto" w:frame="1"/>
        </w:rPr>
        <w:t>in</w:t>
      </w:r>
      <w:r w:rsidR="00F74E1D" w:rsidRPr="003D53A7">
        <w:rPr>
          <w:rFonts w:cs="Arial"/>
          <w:bdr w:val="none" w:sz="0" w:space="0" w:color="auto" w:frame="1"/>
        </w:rPr>
        <w:t xml:space="preserve"> </w:t>
      </w:r>
      <w:r w:rsidRPr="003D53A7">
        <w:rPr>
          <w:rFonts w:cs="Arial"/>
          <w:bdr w:val="none" w:sz="0" w:space="0" w:color="auto" w:frame="1"/>
        </w:rPr>
        <w:t>Foster</w:t>
      </w:r>
      <w:r w:rsidR="00F74E1D" w:rsidRPr="003D53A7">
        <w:rPr>
          <w:rFonts w:cs="Arial"/>
          <w:bdr w:val="none" w:sz="0" w:space="0" w:color="auto" w:frame="1"/>
        </w:rPr>
        <w:t xml:space="preserve"> </w:t>
      </w:r>
      <w:r w:rsidRPr="003D53A7">
        <w:rPr>
          <w:rFonts w:cs="Arial"/>
          <w:bdr w:val="none" w:sz="0" w:space="0" w:color="auto" w:frame="1"/>
        </w:rPr>
        <w:t>Care</w:t>
      </w:r>
    </w:p>
    <w:p w14:paraId="19A279F3" w14:textId="24A6854B" w:rsidR="0041289E" w:rsidRPr="003D53A7" w:rsidRDefault="0041289E" w:rsidP="005B4D08">
      <w:pPr>
        <w:ind w:left="360"/>
        <w:rPr>
          <w:rFonts w:cs="Arial"/>
          <w:szCs w:val="24"/>
        </w:rPr>
      </w:pPr>
      <w:r w:rsidRPr="003D53A7">
        <w:rPr>
          <w:rFonts w:cs="Arial"/>
          <w:szCs w:val="24"/>
        </w:rPr>
        <w:t>Part</w:t>
      </w:r>
      <w:r w:rsidR="00F74E1D" w:rsidRPr="003D53A7">
        <w:rPr>
          <w:rFonts w:cs="Arial"/>
          <w:szCs w:val="24"/>
        </w:rPr>
        <w:t xml:space="preserve"> </w:t>
      </w:r>
      <w:r w:rsidRPr="003D53A7">
        <w:rPr>
          <w:rFonts w:cs="Arial"/>
          <w:szCs w:val="24"/>
        </w:rPr>
        <w:t>V—Conclusion</w:t>
      </w:r>
    </w:p>
    <w:p w14:paraId="092D1382" w14:textId="326057A5" w:rsidR="0041289E" w:rsidRPr="003D53A7" w:rsidRDefault="0041289E" w:rsidP="005B4D08">
      <w:pPr>
        <w:pStyle w:val="Heading3"/>
        <w:spacing w:before="360"/>
      </w:pPr>
      <w:bookmarkStart w:id="39" w:name="_Part_I—Recommendations_Regarding"/>
      <w:bookmarkStart w:id="40" w:name="_Toc2854771"/>
      <w:bookmarkStart w:id="41" w:name="_Toc115854118"/>
      <w:bookmarkStart w:id="42" w:name="_Toc170124609"/>
      <w:bookmarkEnd w:id="35"/>
      <w:bookmarkEnd w:id="36"/>
      <w:bookmarkEnd w:id="39"/>
      <w:r w:rsidRPr="003D53A7">
        <w:t>Part</w:t>
      </w:r>
      <w:r w:rsidR="00F74E1D" w:rsidRPr="003D53A7">
        <w:t xml:space="preserve"> </w:t>
      </w:r>
      <w:r w:rsidRPr="003D53A7">
        <w:t>I—Recommendations</w:t>
      </w:r>
      <w:r w:rsidR="00F74E1D" w:rsidRPr="003D53A7">
        <w:t xml:space="preserve"> </w:t>
      </w:r>
      <w:r w:rsidRPr="003D53A7">
        <w:t>Regarding</w:t>
      </w:r>
      <w:r w:rsidR="00F74E1D" w:rsidRPr="003D53A7">
        <w:t xml:space="preserve"> </w:t>
      </w:r>
      <w:r w:rsidRPr="003D53A7">
        <w:t>the</w:t>
      </w:r>
      <w:r w:rsidR="00F74E1D" w:rsidRPr="003D53A7">
        <w:t xml:space="preserve"> </w:t>
      </w:r>
      <w:r w:rsidRPr="003D53A7">
        <w:t>Effectiveness</w:t>
      </w:r>
      <w:r w:rsidR="00F74E1D" w:rsidRPr="003D53A7">
        <w:t xml:space="preserve"> </w:t>
      </w:r>
      <w:r w:rsidRPr="003D53A7">
        <w:t>and</w:t>
      </w:r>
      <w:r w:rsidR="00F74E1D" w:rsidRPr="003D53A7">
        <w:t xml:space="preserve"> </w:t>
      </w:r>
      <w:r w:rsidRPr="003D53A7">
        <w:t>Continuation</w:t>
      </w:r>
      <w:r w:rsidR="00F74E1D" w:rsidRPr="003D53A7">
        <w:t xml:space="preserve"> </w:t>
      </w:r>
      <w:r w:rsidRPr="003D53A7">
        <w:t>of</w:t>
      </w:r>
      <w:r w:rsidR="00F74E1D" w:rsidRPr="003D53A7">
        <w:t xml:space="preserve"> </w:t>
      </w:r>
      <w:r w:rsidRPr="003D53A7">
        <w:t>the</w:t>
      </w:r>
      <w:r w:rsidR="00F74E1D" w:rsidRPr="003D53A7">
        <w:t xml:space="preserve"> </w:t>
      </w:r>
      <w:r w:rsidRPr="003D53A7">
        <w:t>Foster</w:t>
      </w:r>
      <w:r w:rsidR="00F74E1D" w:rsidRPr="003D53A7">
        <w:t xml:space="preserve"> </w:t>
      </w:r>
      <w:r w:rsidRPr="003D53A7">
        <w:t>Youth</w:t>
      </w:r>
      <w:r w:rsidR="00F74E1D" w:rsidRPr="003D53A7">
        <w:t xml:space="preserve"> </w:t>
      </w:r>
      <w:r w:rsidRPr="003D53A7">
        <w:t>Services</w:t>
      </w:r>
      <w:r w:rsidR="00F74E1D" w:rsidRPr="003D53A7">
        <w:t xml:space="preserve"> </w:t>
      </w:r>
      <w:r w:rsidRPr="003D53A7">
        <w:t>Coordinating</w:t>
      </w:r>
      <w:r w:rsidR="00F74E1D" w:rsidRPr="003D53A7">
        <w:t xml:space="preserve"> </w:t>
      </w:r>
      <w:r w:rsidRPr="003D53A7">
        <w:t>Program</w:t>
      </w:r>
      <w:bookmarkEnd w:id="40"/>
      <w:bookmarkEnd w:id="41"/>
      <w:bookmarkEnd w:id="42"/>
    </w:p>
    <w:p w14:paraId="5452678A" w14:textId="1D17B1D8" w:rsidR="00DC12E6" w:rsidRPr="003D53A7" w:rsidRDefault="0041289E" w:rsidP="0FB4DFFC">
      <w:pPr>
        <w:spacing w:after="0"/>
        <w:rPr>
          <w:rFonts w:eastAsiaTheme="minorEastAsia"/>
        </w:rPr>
      </w:pPr>
      <w:r w:rsidRPr="003D53A7">
        <w:rPr>
          <w:rFonts w:eastAsiaTheme="minorEastAsia"/>
        </w:rPr>
        <w:t>Based</w:t>
      </w:r>
      <w:r w:rsidR="00F74E1D" w:rsidRPr="003D53A7">
        <w:rPr>
          <w:rFonts w:eastAsiaTheme="minorEastAsia"/>
        </w:rPr>
        <w:t xml:space="preserve"> </w:t>
      </w:r>
      <w:r w:rsidRPr="003D53A7">
        <w:rPr>
          <w:rFonts w:eastAsiaTheme="minorEastAsia"/>
        </w:rPr>
        <w:t>on</w:t>
      </w:r>
      <w:r w:rsidR="00F74E1D" w:rsidRPr="003D53A7">
        <w:rPr>
          <w:rFonts w:eastAsiaTheme="minorEastAsia"/>
        </w:rPr>
        <w:t xml:space="preserve"> </w:t>
      </w:r>
      <w:r w:rsidR="00C869E0" w:rsidRPr="003D53A7">
        <w:rPr>
          <w:rFonts w:eastAsiaTheme="minorEastAsia"/>
        </w:rPr>
        <w:t>educational</w:t>
      </w:r>
      <w:r w:rsidR="00F74E1D" w:rsidRPr="003D53A7">
        <w:rPr>
          <w:rFonts w:eastAsiaTheme="minorEastAsia"/>
        </w:rPr>
        <w:t xml:space="preserve"> </w:t>
      </w:r>
      <w:r w:rsidR="00C869E0" w:rsidRPr="003D53A7">
        <w:rPr>
          <w:rFonts w:eastAsiaTheme="minorEastAsia"/>
        </w:rPr>
        <w:t>outcome</w:t>
      </w:r>
      <w:r w:rsidR="00F74E1D" w:rsidRPr="003D53A7">
        <w:rPr>
          <w:rFonts w:eastAsiaTheme="minorEastAsia"/>
        </w:rPr>
        <w:t xml:space="preserve"> </w:t>
      </w:r>
      <w:r w:rsidR="00C869E0" w:rsidRPr="003D53A7">
        <w:rPr>
          <w:rFonts w:eastAsiaTheme="minorEastAsia"/>
        </w:rPr>
        <w:t>data</w:t>
      </w:r>
      <w:r w:rsidR="00F74E1D" w:rsidRPr="003D53A7">
        <w:rPr>
          <w:rFonts w:eastAsiaTheme="minorEastAsia"/>
        </w:rPr>
        <w:t xml:space="preserve"> </w:t>
      </w:r>
      <w:r w:rsidR="00C869E0" w:rsidRPr="003D53A7">
        <w:rPr>
          <w:rFonts w:eastAsiaTheme="minorEastAsia"/>
        </w:rPr>
        <w:t>(Part</w:t>
      </w:r>
      <w:r w:rsidR="00F743F6" w:rsidRPr="003D53A7">
        <w:rPr>
          <w:rFonts w:eastAsiaTheme="minorEastAsia"/>
        </w:rPr>
        <w:t>s</w:t>
      </w:r>
      <w:r w:rsidR="00F74E1D" w:rsidRPr="003D53A7">
        <w:rPr>
          <w:rFonts w:eastAsiaTheme="minorEastAsia"/>
        </w:rPr>
        <w:t xml:space="preserve"> </w:t>
      </w:r>
      <w:r w:rsidR="00C869E0" w:rsidRPr="003D53A7">
        <w:rPr>
          <w:rFonts w:eastAsiaTheme="minorEastAsia"/>
        </w:rPr>
        <w:t>II</w:t>
      </w:r>
      <w:r w:rsidR="00F74E1D" w:rsidRPr="003D53A7">
        <w:rPr>
          <w:rFonts w:eastAsiaTheme="minorEastAsia"/>
        </w:rPr>
        <w:t xml:space="preserve"> </w:t>
      </w:r>
      <w:r w:rsidR="00C869E0" w:rsidRPr="003D53A7">
        <w:rPr>
          <w:rFonts w:eastAsiaTheme="minorEastAsia"/>
        </w:rPr>
        <w:t>and</w:t>
      </w:r>
      <w:r w:rsidR="00F74E1D" w:rsidRPr="003D53A7">
        <w:rPr>
          <w:rFonts w:eastAsiaTheme="minorEastAsia"/>
        </w:rPr>
        <w:t xml:space="preserve"> </w:t>
      </w:r>
      <w:r w:rsidR="00C869E0" w:rsidRPr="003D53A7">
        <w:rPr>
          <w:rFonts w:eastAsiaTheme="minorEastAsia"/>
        </w:rPr>
        <w:t>III)</w:t>
      </w:r>
      <w:r w:rsidR="00F74E1D" w:rsidRPr="003D53A7">
        <w:rPr>
          <w:rFonts w:eastAsiaTheme="minorEastAsia"/>
        </w:rPr>
        <w:t xml:space="preserve"> </w:t>
      </w:r>
      <w:r w:rsidR="00C869E0" w:rsidRPr="003D53A7">
        <w:rPr>
          <w:rFonts w:eastAsiaTheme="minorEastAsia"/>
        </w:rPr>
        <w:t>and</w:t>
      </w:r>
      <w:r w:rsidR="00F74E1D" w:rsidRPr="003D53A7">
        <w:rPr>
          <w:rFonts w:eastAsiaTheme="minorEastAsia"/>
        </w:rPr>
        <w:t xml:space="preserve"> </w:t>
      </w:r>
      <w:r w:rsidR="00C869E0" w:rsidRPr="003D53A7">
        <w:rPr>
          <w:rFonts w:eastAsiaTheme="minorEastAsia"/>
        </w:rPr>
        <w:t>the</w:t>
      </w:r>
      <w:r w:rsidR="00F74E1D" w:rsidRPr="003D53A7">
        <w:rPr>
          <w:rFonts w:eastAsiaTheme="minorEastAsia"/>
        </w:rPr>
        <w:t xml:space="preserve"> </w:t>
      </w:r>
      <w:r w:rsidR="00C869E0" w:rsidRPr="003D53A7">
        <w:rPr>
          <w:rFonts w:eastAsiaTheme="minorEastAsia"/>
        </w:rPr>
        <w:t>FYSCP</w:t>
      </w:r>
      <w:r w:rsidR="00F74E1D" w:rsidRPr="003D53A7">
        <w:rPr>
          <w:rFonts w:eastAsiaTheme="minorEastAsia"/>
        </w:rPr>
        <w:t xml:space="preserve"> </w:t>
      </w:r>
      <w:r w:rsidR="00C869E0" w:rsidRPr="003D53A7">
        <w:rPr>
          <w:rFonts w:eastAsiaTheme="minorEastAsia"/>
        </w:rPr>
        <w:t>activities</w:t>
      </w:r>
      <w:r w:rsidR="00F74E1D" w:rsidRPr="003D53A7">
        <w:rPr>
          <w:rFonts w:eastAsiaTheme="minorEastAsia"/>
        </w:rPr>
        <w:t xml:space="preserve"> </w:t>
      </w:r>
      <w:r w:rsidR="00C869E0" w:rsidRPr="003D53A7">
        <w:rPr>
          <w:rFonts w:eastAsiaTheme="minorEastAsia"/>
        </w:rPr>
        <w:t>(Part</w:t>
      </w:r>
      <w:r w:rsidR="00F74E1D" w:rsidRPr="003D53A7">
        <w:rPr>
          <w:rFonts w:eastAsiaTheme="minorEastAsia"/>
        </w:rPr>
        <w:t xml:space="preserve"> </w:t>
      </w:r>
      <w:r w:rsidR="00C869E0" w:rsidRPr="003D53A7">
        <w:rPr>
          <w:rFonts w:eastAsiaTheme="minorEastAsia"/>
        </w:rPr>
        <w:t>IV)</w:t>
      </w:r>
      <w:r w:rsidR="00F74E1D" w:rsidRPr="003D53A7">
        <w:rPr>
          <w:rFonts w:eastAsiaTheme="minorEastAsia"/>
        </w:rPr>
        <w:t xml:space="preserve"> </w:t>
      </w:r>
      <w:r w:rsidR="00C869E0" w:rsidRPr="003D53A7">
        <w:rPr>
          <w:rFonts w:eastAsiaTheme="minorEastAsia"/>
        </w:rPr>
        <w:t>presented</w:t>
      </w:r>
      <w:r w:rsidR="00F74E1D" w:rsidRPr="003D53A7">
        <w:rPr>
          <w:rFonts w:eastAsiaTheme="minorEastAsia"/>
        </w:rPr>
        <w:t xml:space="preserve"> </w:t>
      </w:r>
      <w:r w:rsidR="00C869E0" w:rsidRPr="003D53A7">
        <w:rPr>
          <w:rFonts w:eastAsiaTheme="minorEastAsia"/>
        </w:rPr>
        <w:t>in</w:t>
      </w:r>
      <w:r w:rsidR="00F74E1D" w:rsidRPr="003D53A7">
        <w:rPr>
          <w:rFonts w:eastAsiaTheme="minorEastAsia"/>
        </w:rPr>
        <w:t xml:space="preserve"> </w:t>
      </w:r>
      <w:r w:rsidR="00C869E0" w:rsidRPr="003D53A7">
        <w:rPr>
          <w:rFonts w:eastAsiaTheme="minorEastAsia"/>
        </w:rPr>
        <w:t>this</w:t>
      </w:r>
      <w:r w:rsidR="00F74E1D" w:rsidRPr="003D53A7">
        <w:rPr>
          <w:rFonts w:eastAsiaTheme="minorEastAsia"/>
        </w:rPr>
        <w:t xml:space="preserve"> </w:t>
      </w:r>
      <w:r w:rsidR="00C869E0" w:rsidRPr="003D53A7">
        <w:rPr>
          <w:rFonts w:eastAsiaTheme="minorEastAsia"/>
        </w:rPr>
        <w:t>report,</w:t>
      </w:r>
      <w:r w:rsidR="00F74E1D" w:rsidRPr="003D53A7">
        <w:rPr>
          <w:rFonts w:eastAsiaTheme="minorEastAsia"/>
        </w:rPr>
        <w:t xml:space="preserve"> </w:t>
      </w:r>
      <w:r w:rsidRPr="003D53A7">
        <w:rPr>
          <w:rFonts w:eastAsiaTheme="minorEastAsia"/>
        </w:rPr>
        <w:t>the</w:t>
      </w:r>
      <w:r w:rsidR="00F74E1D" w:rsidRPr="003D53A7">
        <w:rPr>
          <w:rFonts w:eastAsiaTheme="minorEastAsia"/>
        </w:rPr>
        <w:t xml:space="preserve"> </w:t>
      </w:r>
      <w:r w:rsidRPr="003D53A7">
        <w:rPr>
          <w:rFonts w:eastAsiaTheme="minorEastAsia"/>
        </w:rPr>
        <w:t>CDE</w:t>
      </w:r>
      <w:r w:rsidR="00F74E1D" w:rsidRPr="003D53A7">
        <w:rPr>
          <w:rFonts w:eastAsiaTheme="minorEastAsia"/>
        </w:rPr>
        <w:t xml:space="preserve"> </w:t>
      </w:r>
      <w:r w:rsidR="00405F14" w:rsidRPr="003D53A7">
        <w:rPr>
          <w:rFonts w:eastAsiaTheme="minorEastAsia"/>
        </w:rPr>
        <w:t>finds</w:t>
      </w:r>
      <w:r w:rsidR="00F74E1D" w:rsidRPr="003D53A7">
        <w:rPr>
          <w:rFonts w:eastAsiaTheme="minorEastAsia"/>
        </w:rPr>
        <w:t xml:space="preserve"> </w:t>
      </w:r>
      <w:r w:rsidR="00405F14" w:rsidRPr="003D53A7">
        <w:rPr>
          <w:rFonts w:eastAsiaTheme="minorEastAsia"/>
        </w:rPr>
        <w:t>that</w:t>
      </w:r>
      <w:r w:rsidR="00F74E1D" w:rsidRPr="003D53A7">
        <w:rPr>
          <w:rFonts w:eastAsiaTheme="minorEastAsia"/>
        </w:rPr>
        <w:t xml:space="preserve"> </w:t>
      </w:r>
      <w:r w:rsidRPr="003D53A7">
        <w:rPr>
          <w:rFonts w:eastAsiaTheme="minorEastAsia"/>
        </w:rPr>
        <w:t>the</w:t>
      </w:r>
      <w:r w:rsidR="00F74E1D" w:rsidRPr="003D53A7">
        <w:rPr>
          <w:rFonts w:eastAsiaTheme="minorEastAsia"/>
        </w:rPr>
        <w:t xml:space="preserve"> </w:t>
      </w:r>
      <w:r w:rsidRPr="003D53A7">
        <w:rPr>
          <w:rFonts w:eastAsiaTheme="minorEastAsia"/>
        </w:rPr>
        <w:t>FYSCP</w:t>
      </w:r>
      <w:r w:rsidR="00F74E1D" w:rsidRPr="003D53A7">
        <w:rPr>
          <w:rFonts w:eastAsiaTheme="minorEastAsia"/>
        </w:rPr>
        <w:t xml:space="preserve"> </w:t>
      </w:r>
      <w:r w:rsidRPr="003D53A7">
        <w:rPr>
          <w:rFonts w:eastAsiaTheme="minorEastAsia"/>
        </w:rPr>
        <w:t>has</w:t>
      </w:r>
      <w:r w:rsidR="00F74E1D" w:rsidRPr="003D53A7">
        <w:rPr>
          <w:rFonts w:eastAsiaTheme="minorEastAsia"/>
        </w:rPr>
        <w:t xml:space="preserve"> </w:t>
      </w:r>
      <w:r w:rsidRPr="003D53A7">
        <w:rPr>
          <w:rFonts w:eastAsiaTheme="minorEastAsia"/>
        </w:rPr>
        <w:t>built</w:t>
      </w:r>
      <w:r w:rsidR="00F74E1D" w:rsidRPr="003D53A7">
        <w:rPr>
          <w:rFonts w:eastAsiaTheme="minorEastAsia"/>
        </w:rPr>
        <w:t xml:space="preserve"> </w:t>
      </w:r>
      <w:r w:rsidRPr="003D53A7">
        <w:rPr>
          <w:rFonts w:eastAsiaTheme="minorEastAsia"/>
        </w:rPr>
        <w:t>an</w:t>
      </w:r>
      <w:r w:rsidR="00F74E1D" w:rsidRPr="003D53A7">
        <w:rPr>
          <w:rFonts w:eastAsiaTheme="minorEastAsia"/>
        </w:rPr>
        <w:t xml:space="preserve"> </w:t>
      </w:r>
      <w:r w:rsidRPr="003D53A7">
        <w:rPr>
          <w:rFonts w:eastAsiaTheme="minorEastAsia"/>
        </w:rPr>
        <w:t>effective</w:t>
      </w:r>
      <w:r w:rsidR="00F74E1D" w:rsidRPr="003D53A7">
        <w:rPr>
          <w:rFonts w:eastAsiaTheme="minorEastAsia"/>
        </w:rPr>
        <w:t xml:space="preserve"> </w:t>
      </w:r>
      <w:r w:rsidRPr="003D53A7">
        <w:rPr>
          <w:rFonts w:eastAsiaTheme="minorEastAsia"/>
        </w:rPr>
        <w:t>infrastructure</w:t>
      </w:r>
      <w:r w:rsidR="00F74E1D" w:rsidRPr="003D53A7">
        <w:rPr>
          <w:rFonts w:eastAsiaTheme="minorEastAsia"/>
        </w:rPr>
        <w:t xml:space="preserve"> </w:t>
      </w:r>
      <w:r w:rsidRPr="003D53A7">
        <w:rPr>
          <w:rFonts w:eastAsiaTheme="minorEastAsia"/>
        </w:rPr>
        <w:t>in</w:t>
      </w:r>
      <w:r w:rsidR="00F74E1D" w:rsidRPr="003D53A7">
        <w:rPr>
          <w:rFonts w:eastAsiaTheme="minorEastAsia"/>
        </w:rPr>
        <w:t xml:space="preserve"> </w:t>
      </w:r>
      <w:r w:rsidRPr="003D53A7">
        <w:rPr>
          <w:rFonts w:eastAsiaTheme="minorEastAsia"/>
        </w:rPr>
        <w:t>California</w:t>
      </w:r>
      <w:r w:rsidR="00F74E1D" w:rsidRPr="003D53A7">
        <w:rPr>
          <w:rFonts w:eastAsiaTheme="minorEastAsia"/>
        </w:rPr>
        <w:t xml:space="preserve"> </w:t>
      </w:r>
      <w:r w:rsidRPr="003D53A7">
        <w:rPr>
          <w:rFonts w:eastAsiaTheme="minorEastAsia"/>
        </w:rPr>
        <w:t>to</w:t>
      </w:r>
      <w:r w:rsidR="00F74E1D" w:rsidRPr="003D53A7">
        <w:rPr>
          <w:rFonts w:eastAsiaTheme="minorEastAsia"/>
        </w:rPr>
        <w:t xml:space="preserve"> </w:t>
      </w:r>
      <w:r w:rsidRPr="003D53A7">
        <w:rPr>
          <w:rFonts w:eastAsiaTheme="minorEastAsia"/>
        </w:rPr>
        <w:t>provide</w:t>
      </w:r>
      <w:r w:rsidR="00F74E1D" w:rsidRPr="003D53A7">
        <w:rPr>
          <w:rFonts w:eastAsiaTheme="minorEastAsia"/>
        </w:rPr>
        <w:t xml:space="preserve"> </w:t>
      </w:r>
      <w:r w:rsidRPr="003D53A7">
        <w:rPr>
          <w:rFonts w:eastAsiaTheme="minorEastAsia"/>
        </w:rPr>
        <w:t>ongoing</w:t>
      </w:r>
      <w:r w:rsidR="00F74E1D" w:rsidRPr="003D53A7">
        <w:rPr>
          <w:rFonts w:eastAsiaTheme="minorEastAsia"/>
        </w:rPr>
        <w:t xml:space="preserve"> </w:t>
      </w:r>
      <w:r w:rsidRPr="003D53A7">
        <w:rPr>
          <w:rFonts w:eastAsiaTheme="minorEastAsia"/>
        </w:rPr>
        <w:t>support</w:t>
      </w:r>
      <w:r w:rsidR="00F74E1D" w:rsidRPr="003D53A7">
        <w:rPr>
          <w:rFonts w:eastAsiaTheme="minorEastAsia"/>
        </w:rPr>
        <w:t xml:space="preserve"> </w:t>
      </w:r>
      <w:r w:rsidRPr="003D53A7">
        <w:rPr>
          <w:rFonts w:eastAsiaTheme="minorEastAsia"/>
        </w:rPr>
        <w:t>to</w:t>
      </w:r>
      <w:r w:rsidR="00F74E1D" w:rsidRPr="003D53A7">
        <w:rPr>
          <w:rFonts w:eastAsiaTheme="minorEastAsia"/>
        </w:rPr>
        <w:t xml:space="preserve"> </w:t>
      </w:r>
      <w:r w:rsidR="00614C35" w:rsidRPr="003D53A7">
        <w:rPr>
          <w:rFonts w:eastAsiaTheme="minorEastAsia"/>
        </w:rPr>
        <w:t>LEAs</w:t>
      </w:r>
      <w:r w:rsidR="00F74E1D" w:rsidRPr="003D53A7">
        <w:rPr>
          <w:rFonts w:eastAsiaTheme="minorEastAsia"/>
        </w:rPr>
        <w:t xml:space="preserve"> </w:t>
      </w:r>
      <w:r w:rsidR="00904080" w:rsidRPr="003D53A7">
        <w:rPr>
          <w:rFonts w:eastAsiaTheme="minorEastAsia"/>
        </w:rPr>
        <w:t>that</w:t>
      </w:r>
      <w:r w:rsidR="00F74E1D" w:rsidRPr="003D53A7">
        <w:rPr>
          <w:rFonts w:eastAsiaTheme="minorEastAsia"/>
        </w:rPr>
        <w:t xml:space="preserve"> </w:t>
      </w:r>
      <w:r w:rsidR="40979FB1" w:rsidRPr="003D53A7">
        <w:rPr>
          <w:rFonts w:eastAsiaTheme="minorEastAsia"/>
        </w:rPr>
        <w:t xml:space="preserve">serve </w:t>
      </w:r>
      <w:r w:rsidRPr="003D53A7">
        <w:rPr>
          <w:rFonts w:eastAsiaTheme="minorEastAsia"/>
        </w:rPr>
        <w:t>foster</w:t>
      </w:r>
      <w:r w:rsidR="00F74E1D" w:rsidRPr="003D53A7">
        <w:rPr>
          <w:rFonts w:eastAsiaTheme="minorEastAsia"/>
        </w:rPr>
        <w:t xml:space="preserve"> </w:t>
      </w:r>
      <w:r w:rsidRPr="003D53A7">
        <w:rPr>
          <w:rFonts w:eastAsiaTheme="minorEastAsia"/>
        </w:rPr>
        <w:t>youth.</w:t>
      </w:r>
      <w:r w:rsidR="00F74E1D" w:rsidRPr="003D53A7">
        <w:rPr>
          <w:rFonts w:eastAsiaTheme="minorEastAsia"/>
        </w:rPr>
        <w:t xml:space="preserve"> </w:t>
      </w:r>
      <w:r w:rsidRPr="003D53A7">
        <w:rPr>
          <w:rFonts w:cs="Arial"/>
          <w:color w:val="0E101A"/>
        </w:rPr>
        <w:t>Therefore,</w:t>
      </w:r>
      <w:r w:rsidR="00F74E1D" w:rsidRPr="003D53A7">
        <w:rPr>
          <w:rFonts w:cs="Arial"/>
          <w:color w:val="0E101A"/>
        </w:rPr>
        <w:t xml:space="preserve"> </w:t>
      </w:r>
      <w:r w:rsidRPr="003D53A7">
        <w:rPr>
          <w:rFonts w:cs="Arial"/>
          <w:color w:val="0E101A"/>
        </w:rPr>
        <w:t>the</w:t>
      </w:r>
      <w:r w:rsidR="00F74E1D" w:rsidRPr="003D53A7">
        <w:rPr>
          <w:rFonts w:cs="Arial"/>
          <w:color w:val="0E101A"/>
        </w:rPr>
        <w:t xml:space="preserve"> </w:t>
      </w:r>
      <w:r w:rsidRPr="003D53A7">
        <w:rPr>
          <w:rFonts w:eastAsiaTheme="minorEastAsia"/>
        </w:rPr>
        <w:t>CDE</w:t>
      </w:r>
      <w:r w:rsidR="00F74E1D" w:rsidRPr="003D53A7">
        <w:rPr>
          <w:rFonts w:eastAsiaTheme="minorEastAsia"/>
        </w:rPr>
        <w:t xml:space="preserve"> </w:t>
      </w:r>
      <w:r w:rsidRPr="003D53A7">
        <w:rPr>
          <w:rFonts w:eastAsiaTheme="minorEastAsia"/>
        </w:rPr>
        <w:t>strongly</w:t>
      </w:r>
      <w:r w:rsidR="00F74E1D" w:rsidRPr="003D53A7">
        <w:rPr>
          <w:rFonts w:eastAsiaTheme="minorEastAsia"/>
        </w:rPr>
        <w:t xml:space="preserve"> </w:t>
      </w:r>
      <w:r w:rsidRPr="003D53A7">
        <w:rPr>
          <w:rFonts w:eastAsiaTheme="minorEastAsia"/>
        </w:rPr>
        <w:t>recommends</w:t>
      </w:r>
      <w:r w:rsidR="00F74E1D" w:rsidRPr="003D53A7">
        <w:rPr>
          <w:rFonts w:eastAsiaTheme="minorEastAsia"/>
        </w:rPr>
        <w:t xml:space="preserve"> </w:t>
      </w:r>
      <w:r w:rsidR="00DC12E6" w:rsidRPr="003D53A7">
        <w:rPr>
          <w:rFonts w:eastAsiaTheme="minorEastAsia"/>
        </w:rPr>
        <w:t>the</w:t>
      </w:r>
      <w:r w:rsidR="00F74E1D" w:rsidRPr="003D53A7">
        <w:rPr>
          <w:rFonts w:eastAsiaTheme="minorEastAsia"/>
        </w:rPr>
        <w:t xml:space="preserve"> </w:t>
      </w:r>
      <w:r w:rsidR="00DC12E6" w:rsidRPr="003D53A7">
        <w:rPr>
          <w:rFonts w:eastAsiaTheme="minorEastAsia"/>
        </w:rPr>
        <w:t>following:</w:t>
      </w:r>
    </w:p>
    <w:p w14:paraId="0C0DD021" w14:textId="5351D842" w:rsidR="00253BFA" w:rsidRPr="003D53A7" w:rsidRDefault="00253BFA" w:rsidP="00F47ED8">
      <w:pPr>
        <w:pStyle w:val="ListParagraph"/>
        <w:numPr>
          <w:ilvl w:val="0"/>
          <w:numId w:val="67"/>
        </w:numPr>
        <w:rPr>
          <w:rFonts w:eastAsiaTheme="minorHAnsi"/>
        </w:rPr>
      </w:pPr>
      <w:r w:rsidRPr="003D53A7">
        <w:rPr>
          <w:rStyle w:val="normaltextrun"/>
          <w:rFonts w:cs="Arial"/>
          <w:color w:val="000000"/>
          <w:shd w:val="clear" w:color="auto" w:fill="FFFFFF"/>
        </w:rPr>
        <w:t xml:space="preserve">Amend </w:t>
      </w:r>
      <w:r w:rsidRPr="003D53A7">
        <w:rPr>
          <w:rStyle w:val="normaltextrun"/>
          <w:rFonts w:cs="Arial"/>
          <w:i/>
          <w:iCs/>
          <w:color w:val="000000"/>
          <w:shd w:val="clear" w:color="auto" w:fill="FFFFFF"/>
        </w:rPr>
        <w:t>EC</w:t>
      </w:r>
      <w:r w:rsidRPr="003D53A7">
        <w:rPr>
          <w:rStyle w:val="normaltextrun"/>
          <w:rFonts w:cs="Arial"/>
          <w:color w:val="000000"/>
          <w:shd w:val="clear" w:color="auto" w:fill="FFFFFF"/>
        </w:rPr>
        <w:t xml:space="preserve"> Section 42921(e)(2)(A) to remove the annual LEA waiver requirements to provide direct services to foster </w:t>
      </w:r>
      <w:proofErr w:type="gramStart"/>
      <w:r w:rsidRPr="003D53A7">
        <w:rPr>
          <w:rStyle w:val="normaltextrun"/>
          <w:rFonts w:cs="Arial"/>
          <w:color w:val="000000"/>
          <w:shd w:val="clear" w:color="auto" w:fill="FFFFFF"/>
        </w:rPr>
        <w:t>youth;</w:t>
      </w:r>
      <w:proofErr w:type="gramEnd"/>
      <w:r w:rsidRPr="003D53A7">
        <w:rPr>
          <w:rStyle w:val="eop"/>
          <w:rFonts w:cs="Arial"/>
          <w:color w:val="000000"/>
          <w:shd w:val="clear" w:color="auto" w:fill="FFFFFF"/>
        </w:rPr>
        <w:t> </w:t>
      </w:r>
    </w:p>
    <w:p w14:paraId="56483E59" w14:textId="4870021C" w:rsidR="00593ECE" w:rsidRPr="003D53A7" w:rsidRDefault="00DC12E6" w:rsidP="00F47ED8">
      <w:pPr>
        <w:pStyle w:val="ListParagraph"/>
        <w:numPr>
          <w:ilvl w:val="0"/>
          <w:numId w:val="67"/>
        </w:numPr>
        <w:rPr>
          <w:rFonts w:eastAsiaTheme="minorHAnsi"/>
        </w:rPr>
      </w:pPr>
      <w:r w:rsidRPr="003D53A7">
        <w:rPr>
          <w:rFonts w:eastAsiaTheme="minorEastAsia"/>
        </w:rPr>
        <w:t>Secure</w:t>
      </w:r>
      <w:r w:rsidR="00F74E1D" w:rsidRPr="003D53A7">
        <w:rPr>
          <w:rFonts w:eastAsiaTheme="minorEastAsia"/>
        </w:rPr>
        <w:t xml:space="preserve"> </w:t>
      </w:r>
      <w:r w:rsidR="008769A8" w:rsidRPr="003D53A7">
        <w:rPr>
          <w:rFonts w:eastAsiaTheme="minorEastAsia"/>
        </w:rPr>
        <w:t>funding</w:t>
      </w:r>
      <w:r w:rsidR="00F74E1D" w:rsidRPr="003D53A7">
        <w:rPr>
          <w:rFonts w:eastAsiaTheme="minorEastAsia"/>
        </w:rPr>
        <w:t xml:space="preserve"> </w:t>
      </w:r>
      <w:r w:rsidR="008769A8" w:rsidRPr="003D53A7">
        <w:rPr>
          <w:rFonts w:eastAsiaTheme="minorEastAsia"/>
        </w:rPr>
        <w:t>to</w:t>
      </w:r>
      <w:r w:rsidR="00F74E1D" w:rsidRPr="003D53A7">
        <w:rPr>
          <w:rFonts w:eastAsiaTheme="minorEastAsia"/>
        </w:rPr>
        <w:t xml:space="preserve"> </w:t>
      </w:r>
      <w:r w:rsidR="008769A8" w:rsidRPr="003D53A7">
        <w:rPr>
          <w:rFonts w:eastAsiaTheme="minorEastAsia"/>
        </w:rPr>
        <w:t>support</w:t>
      </w:r>
      <w:r w:rsidR="00F74E1D" w:rsidRPr="003D53A7">
        <w:rPr>
          <w:rFonts w:eastAsiaTheme="minorEastAsia"/>
        </w:rPr>
        <w:t xml:space="preserve"> </w:t>
      </w:r>
      <w:r w:rsidR="004E319D" w:rsidRPr="003D53A7">
        <w:rPr>
          <w:rFonts w:eastAsiaTheme="minorEastAsia"/>
        </w:rPr>
        <w:t>district</w:t>
      </w:r>
      <w:r w:rsidR="00F74E1D" w:rsidRPr="003D53A7">
        <w:rPr>
          <w:rFonts w:eastAsiaTheme="minorEastAsia"/>
        </w:rPr>
        <w:t xml:space="preserve"> </w:t>
      </w:r>
      <w:r w:rsidRPr="003D53A7">
        <w:rPr>
          <w:rFonts w:eastAsiaTheme="minorEastAsia"/>
        </w:rPr>
        <w:t>foster</w:t>
      </w:r>
      <w:r w:rsidR="00F74E1D" w:rsidRPr="003D53A7">
        <w:rPr>
          <w:rFonts w:eastAsiaTheme="minorEastAsia"/>
        </w:rPr>
        <w:t xml:space="preserve"> </w:t>
      </w:r>
      <w:r w:rsidRPr="003D53A7">
        <w:rPr>
          <w:rFonts w:eastAsiaTheme="minorEastAsia"/>
        </w:rPr>
        <w:t>youth</w:t>
      </w:r>
      <w:r w:rsidR="00F74E1D" w:rsidRPr="003D53A7">
        <w:rPr>
          <w:rFonts w:eastAsiaTheme="minorEastAsia"/>
        </w:rPr>
        <w:t xml:space="preserve"> </w:t>
      </w:r>
      <w:r w:rsidR="004011F3" w:rsidRPr="003D53A7">
        <w:rPr>
          <w:rFonts w:eastAsiaTheme="minorEastAsia"/>
        </w:rPr>
        <w:t>educational</w:t>
      </w:r>
      <w:r w:rsidR="00F74E1D" w:rsidRPr="003D53A7">
        <w:rPr>
          <w:rFonts w:eastAsiaTheme="minorEastAsia"/>
        </w:rPr>
        <w:t xml:space="preserve"> </w:t>
      </w:r>
      <w:r w:rsidR="004011F3" w:rsidRPr="003D53A7">
        <w:rPr>
          <w:rFonts w:eastAsiaTheme="minorEastAsia"/>
        </w:rPr>
        <w:t>liaison</w:t>
      </w:r>
      <w:r w:rsidR="00F74E1D" w:rsidRPr="003D53A7">
        <w:rPr>
          <w:rFonts w:eastAsiaTheme="minorEastAsia"/>
        </w:rPr>
        <w:t xml:space="preserve"> </w:t>
      </w:r>
      <w:r w:rsidR="004011F3" w:rsidRPr="003D53A7">
        <w:rPr>
          <w:rFonts w:eastAsiaTheme="minorEastAsia"/>
        </w:rPr>
        <w:t>positions;</w:t>
      </w:r>
      <w:r w:rsidR="00F74E1D" w:rsidRPr="003D53A7">
        <w:rPr>
          <w:rFonts w:eastAsiaTheme="minorEastAsia"/>
        </w:rPr>
        <w:t xml:space="preserve"> </w:t>
      </w:r>
      <w:r w:rsidR="004011F3" w:rsidRPr="003D53A7">
        <w:rPr>
          <w:rFonts w:eastAsiaTheme="minorEastAsia"/>
        </w:rPr>
        <w:t>and</w:t>
      </w:r>
      <w:r w:rsidR="00F74E1D" w:rsidRPr="003D53A7">
        <w:rPr>
          <w:rFonts w:eastAsiaTheme="minorEastAsia"/>
        </w:rPr>
        <w:t xml:space="preserve"> </w:t>
      </w:r>
    </w:p>
    <w:p w14:paraId="7A767B5C" w14:textId="43C4F291" w:rsidR="00C57370" w:rsidRPr="003D53A7" w:rsidRDefault="00C57370" w:rsidP="00F47ED8">
      <w:pPr>
        <w:pStyle w:val="ListParagraph"/>
        <w:numPr>
          <w:ilvl w:val="0"/>
          <w:numId w:val="67"/>
        </w:numPr>
        <w:rPr>
          <w:rFonts w:cs="Arial"/>
          <w:szCs w:val="24"/>
        </w:rPr>
      </w:pPr>
      <w:r w:rsidRPr="003D53A7">
        <w:rPr>
          <w:rFonts w:cs="Arial"/>
          <w:color w:val="0E101A"/>
        </w:rPr>
        <w:t>Continue</w:t>
      </w:r>
      <w:r w:rsidR="00F74E1D" w:rsidRPr="003D53A7">
        <w:rPr>
          <w:rFonts w:eastAsiaTheme="minorEastAsia"/>
        </w:rPr>
        <w:t xml:space="preserve"> </w:t>
      </w:r>
      <w:r w:rsidRPr="003D53A7">
        <w:rPr>
          <w:rFonts w:eastAsiaTheme="minorEastAsia"/>
        </w:rPr>
        <w:t>the</w:t>
      </w:r>
      <w:r w:rsidR="00F74E1D" w:rsidRPr="003D53A7">
        <w:rPr>
          <w:rFonts w:eastAsiaTheme="minorEastAsia"/>
        </w:rPr>
        <w:t xml:space="preserve"> </w:t>
      </w:r>
      <w:r w:rsidRPr="003D53A7">
        <w:rPr>
          <w:rFonts w:eastAsiaTheme="minorEastAsia"/>
        </w:rPr>
        <w:t>funding</w:t>
      </w:r>
      <w:r w:rsidR="00F74E1D" w:rsidRPr="003D53A7">
        <w:rPr>
          <w:rFonts w:eastAsiaTheme="minorEastAsia"/>
        </w:rPr>
        <w:t xml:space="preserve"> </w:t>
      </w:r>
      <w:r w:rsidRPr="003D53A7">
        <w:rPr>
          <w:rFonts w:eastAsiaTheme="minorEastAsia"/>
        </w:rPr>
        <w:t>of</w:t>
      </w:r>
      <w:r w:rsidR="00F74E1D" w:rsidRPr="003D53A7">
        <w:rPr>
          <w:rFonts w:eastAsiaTheme="minorEastAsia"/>
        </w:rPr>
        <w:t xml:space="preserve"> </w:t>
      </w:r>
      <w:r w:rsidRPr="003D53A7">
        <w:rPr>
          <w:rFonts w:eastAsiaTheme="minorEastAsia"/>
        </w:rPr>
        <w:t>the</w:t>
      </w:r>
      <w:r w:rsidR="00F74E1D" w:rsidRPr="003D53A7">
        <w:rPr>
          <w:rFonts w:eastAsiaTheme="minorEastAsia"/>
        </w:rPr>
        <w:t xml:space="preserve"> </w:t>
      </w:r>
      <w:r w:rsidRPr="003D53A7">
        <w:rPr>
          <w:rFonts w:eastAsiaTheme="minorEastAsia"/>
        </w:rPr>
        <w:t>FYSCP</w:t>
      </w:r>
      <w:r w:rsidR="00F74E1D" w:rsidRPr="003D53A7">
        <w:rPr>
          <w:rFonts w:eastAsiaTheme="minorEastAsia"/>
        </w:rPr>
        <w:t xml:space="preserve"> </w:t>
      </w:r>
      <w:r w:rsidRPr="003D53A7">
        <w:rPr>
          <w:rFonts w:eastAsiaTheme="minorEastAsia"/>
        </w:rPr>
        <w:t>to</w:t>
      </w:r>
      <w:r w:rsidR="00F74E1D" w:rsidRPr="003D53A7">
        <w:rPr>
          <w:rFonts w:eastAsiaTheme="minorEastAsia"/>
        </w:rPr>
        <w:t xml:space="preserve"> </w:t>
      </w:r>
      <w:r w:rsidRPr="003D53A7">
        <w:rPr>
          <w:rFonts w:eastAsiaTheme="minorEastAsia"/>
        </w:rPr>
        <w:t>ensure</w:t>
      </w:r>
      <w:r w:rsidR="00F74E1D" w:rsidRPr="003D53A7">
        <w:rPr>
          <w:rFonts w:eastAsiaTheme="minorEastAsia"/>
        </w:rPr>
        <w:t xml:space="preserve"> </w:t>
      </w:r>
      <w:r w:rsidRPr="003D53A7">
        <w:rPr>
          <w:rFonts w:eastAsiaTheme="minorEastAsia"/>
        </w:rPr>
        <w:t>the</w:t>
      </w:r>
      <w:r w:rsidR="00F74E1D" w:rsidRPr="003D53A7">
        <w:rPr>
          <w:rFonts w:eastAsiaTheme="minorEastAsia"/>
        </w:rPr>
        <w:t xml:space="preserve"> </w:t>
      </w:r>
      <w:r w:rsidRPr="003D53A7">
        <w:rPr>
          <w:rFonts w:eastAsiaTheme="minorEastAsia"/>
        </w:rPr>
        <w:t>support</w:t>
      </w:r>
      <w:r w:rsidR="00F74E1D" w:rsidRPr="003D53A7">
        <w:rPr>
          <w:rFonts w:eastAsiaTheme="minorEastAsia"/>
        </w:rPr>
        <w:t xml:space="preserve"> </w:t>
      </w:r>
      <w:r w:rsidRPr="003D53A7">
        <w:rPr>
          <w:rFonts w:eastAsiaTheme="minorEastAsia"/>
        </w:rPr>
        <w:t>infrastructure</w:t>
      </w:r>
      <w:r w:rsidR="00F74E1D" w:rsidRPr="003D53A7">
        <w:rPr>
          <w:rFonts w:eastAsiaTheme="minorEastAsia"/>
        </w:rPr>
        <w:t xml:space="preserve"> </w:t>
      </w:r>
      <w:r w:rsidRPr="003D53A7">
        <w:rPr>
          <w:rFonts w:eastAsiaTheme="minorEastAsia"/>
        </w:rPr>
        <w:t>remains</w:t>
      </w:r>
      <w:r w:rsidR="00F74E1D" w:rsidRPr="003D53A7">
        <w:rPr>
          <w:rFonts w:eastAsiaTheme="minorEastAsia"/>
        </w:rPr>
        <w:t xml:space="preserve"> </w:t>
      </w:r>
      <w:r w:rsidRPr="003D53A7">
        <w:rPr>
          <w:rFonts w:eastAsiaTheme="minorEastAsia"/>
        </w:rPr>
        <w:t>in</w:t>
      </w:r>
      <w:r w:rsidR="00F74E1D" w:rsidRPr="003D53A7">
        <w:rPr>
          <w:rFonts w:eastAsiaTheme="minorEastAsia"/>
        </w:rPr>
        <w:t xml:space="preserve"> </w:t>
      </w:r>
      <w:r w:rsidRPr="003D53A7">
        <w:rPr>
          <w:rFonts w:eastAsiaTheme="minorEastAsia"/>
        </w:rPr>
        <w:t>place.</w:t>
      </w:r>
    </w:p>
    <w:p w14:paraId="2323E19B" w14:textId="06ACBBF8" w:rsidR="00B570F5" w:rsidRPr="003D53A7" w:rsidRDefault="0041289E" w:rsidP="005B4D08">
      <w:pPr>
        <w:pStyle w:val="xmsonormal"/>
        <w:spacing w:before="240" w:beforeAutospacing="0" w:after="240" w:afterAutospacing="0"/>
        <w:rPr>
          <w:rFonts w:ascii="Arial" w:hAnsi="Arial" w:cs="Arial"/>
          <w:sz w:val="24"/>
          <w:szCs w:val="24"/>
        </w:rPr>
      </w:pPr>
      <w:r w:rsidRPr="003D53A7">
        <w:rPr>
          <w:rFonts w:ascii="Arial" w:hAnsi="Arial" w:cs="Arial"/>
          <w:sz w:val="24"/>
          <w:szCs w:val="24"/>
        </w:rPr>
        <w:t>During</w:t>
      </w:r>
      <w:r w:rsidR="00F74E1D" w:rsidRPr="003D53A7">
        <w:rPr>
          <w:rFonts w:ascii="Arial" w:hAnsi="Arial" w:cs="Arial"/>
          <w:sz w:val="24"/>
          <w:szCs w:val="24"/>
        </w:rPr>
        <w:t xml:space="preserve"> </w:t>
      </w:r>
      <w:r w:rsidRPr="003D53A7">
        <w:rPr>
          <w:rFonts w:ascii="Arial" w:hAnsi="Arial" w:cs="Arial"/>
          <w:sz w:val="24"/>
          <w:szCs w:val="24"/>
        </w:rPr>
        <w:t>this</w:t>
      </w:r>
      <w:r w:rsidR="00F74E1D" w:rsidRPr="003D53A7">
        <w:rPr>
          <w:rFonts w:ascii="Arial" w:hAnsi="Arial" w:cs="Arial"/>
          <w:sz w:val="24"/>
          <w:szCs w:val="24"/>
        </w:rPr>
        <w:t xml:space="preserve"> </w:t>
      </w:r>
      <w:r w:rsidRPr="003D53A7">
        <w:rPr>
          <w:rFonts w:ascii="Arial" w:hAnsi="Arial" w:cs="Arial"/>
          <w:sz w:val="24"/>
          <w:szCs w:val="24"/>
        </w:rPr>
        <w:t>reporting</w:t>
      </w:r>
      <w:r w:rsidR="00F74E1D" w:rsidRPr="003D53A7">
        <w:rPr>
          <w:rFonts w:ascii="Arial" w:hAnsi="Arial" w:cs="Arial"/>
          <w:sz w:val="24"/>
          <w:szCs w:val="24"/>
        </w:rPr>
        <w:t xml:space="preserve"> </w:t>
      </w:r>
      <w:r w:rsidRPr="003D53A7">
        <w:rPr>
          <w:rFonts w:ascii="Arial" w:hAnsi="Arial" w:cs="Arial"/>
          <w:sz w:val="24"/>
          <w:szCs w:val="24"/>
        </w:rPr>
        <w:t>period</w:t>
      </w:r>
      <w:r w:rsidR="00F74E1D" w:rsidRPr="003D53A7">
        <w:rPr>
          <w:rFonts w:ascii="Arial" w:hAnsi="Arial" w:cs="Arial"/>
          <w:sz w:val="24"/>
          <w:szCs w:val="24"/>
        </w:rPr>
        <w:t xml:space="preserve"> </w:t>
      </w:r>
      <w:r w:rsidRPr="003D53A7">
        <w:rPr>
          <w:rFonts w:ascii="Arial" w:hAnsi="Arial" w:cs="Arial"/>
          <w:sz w:val="24"/>
          <w:szCs w:val="24"/>
        </w:rPr>
        <w:t>between</w:t>
      </w:r>
      <w:r w:rsidR="00F74E1D" w:rsidRPr="003D53A7">
        <w:rPr>
          <w:rFonts w:ascii="Arial" w:hAnsi="Arial" w:cs="Arial"/>
          <w:sz w:val="24"/>
          <w:szCs w:val="24"/>
        </w:rPr>
        <w:t xml:space="preserve"> </w:t>
      </w:r>
      <w:r w:rsidRPr="003D53A7">
        <w:rPr>
          <w:rFonts w:ascii="Arial" w:hAnsi="Arial" w:cs="Arial"/>
          <w:sz w:val="24"/>
          <w:szCs w:val="24"/>
        </w:rPr>
        <w:t>20</w:t>
      </w:r>
      <w:r w:rsidR="41B544E5" w:rsidRPr="003D53A7">
        <w:rPr>
          <w:rFonts w:ascii="Arial" w:hAnsi="Arial" w:cs="Arial"/>
          <w:sz w:val="24"/>
          <w:szCs w:val="24"/>
        </w:rPr>
        <w:t>2</w:t>
      </w:r>
      <w:r w:rsidR="00E5385F" w:rsidRPr="003D53A7">
        <w:rPr>
          <w:rFonts w:ascii="Arial" w:hAnsi="Arial" w:cs="Arial"/>
          <w:sz w:val="24"/>
          <w:szCs w:val="24"/>
        </w:rPr>
        <w:t>1</w:t>
      </w:r>
      <w:r w:rsidR="00F74E1D" w:rsidRPr="003D53A7">
        <w:rPr>
          <w:rFonts w:ascii="Arial" w:hAnsi="Arial" w:cs="Arial"/>
          <w:sz w:val="24"/>
          <w:szCs w:val="24"/>
        </w:rPr>
        <w:t xml:space="preserve"> </w:t>
      </w:r>
      <w:r w:rsidRPr="003D53A7">
        <w:rPr>
          <w:rFonts w:ascii="Arial" w:hAnsi="Arial" w:cs="Arial"/>
          <w:sz w:val="24"/>
          <w:szCs w:val="24"/>
        </w:rPr>
        <w:t>and</w:t>
      </w:r>
      <w:r w:rsidR="00F74E1D" w:rsidRPr="003D53A7">
        <w:rPr>
          <w:rFonts w:ascii="Arial" w:hAnsi="Arial" w:cs="Arial"/>
          <w:sz w:val="24"/>
          <w:szCs w:val="24"/>
        </w:rPr>
        <w:t xml:space="preserve"> </w:t>
      </w:r>
      <w:r w:rsidRPr="003D53A7">
        <w:rPr>
          <w:rFonts w:ascii="Arial" w:hAnsi="Arial" w:cs="Arial"/>
          <w:sz w:val="24"/>
          <w:szCs w:val="24"/>
        </w:rPr>
        <w:t>202</w:t>
      </w:r>
      <w:r w:rsidR="00CF4B59" w:rsidRPr="003D53A7">
        <w:rPr>
          <w:rFonts w:ascii="Arial" w:hAnsi="Arial" w:cs="Arial"/>
          <w:sz w:val="24"/>
          <w:szCs w:val="24"/>
        </w:rPr>
        <w:t>3</w:t>
      </w:r>
      <w:r w:rsidRPr="003D53A7">
        <w:rPr>
          <w:rFonts w:ascii="Arial" w:hAnsi="Arial" w:cs="Arial"/>
          <w:sz w:val="24"/>
          <w:szCs w:val="24"/>
        </w:rPr>
        <w:t>,</w:t>
      </w:r>
      <w:r w:rsidR="00F74E1D" w:rsidRPr="003D53A7">
        <w:rPr>
          <w:rFonts w:ascii="Arial" w:hAnsi="Arial" w:cs="Arial"/>
          <w:sz w:val="24"/>
          <w:szCs w:val="24"/>
        </w:rPr>
        <w:t xml:space="preserve"> </w:t>
      </w:r>
      <w:r w:rsidRPr="003D53A7">
        <w:rPr>
          <w:rFonts w:ascii="Arial" w:hAnsi="Arial" w:cs="Arial"/>
          <w:sz w:val="24"/>
          <w:szCs w:val="24"/>
        </w:rPr>
        <w:t>there</w:t>
      </w:r>
      <w:r w:rsidR="00F74E1D" w:rsidRPr="003D53A7">
        <w:rPr>
          <w:rFonts w:ascii="Arial" w:hAnsi="Arial" w:cs="Arial"/>
          <w:sz w:val="24"/>
          <w:szCs w:val="24"/>
        </w:rPr>
        <w:t xml:space="preserve"> </w:t>
      </w:r>
      <w:r w:rsidRPr="003D53A7">
        <w:rPr>
          <w:rFonts w:ascii="Arial" w:hAnsi="Arial" w:cs="Arial"/>
          <w:sz w:val="24"/>
          <w:szCs w:val="24"/>
        </w:rPr>
        <w:t>has</w:t>
      </w:r>
      <w:r w:rsidR="00F74E1D" w:rsidRPr="003D53A7">
        <w:rPr>
          <w:rFonts w:ascii="Arial" w:hAnsi="Arial" w:cs="Arial"/>
          <w:sz w:val="24"/>
          <w:szCs w:val="24"/>
        </w:rPr>
        <w:t xml:space="preserve"> </w:t>
      </w:r>
      <w:r w:rsidRPr="003D53A7">
        <w:rPr>
          <w:rFonts w:ascii="Arial" w:hAnsi="Arial" w:cs="Arial"/>
          <w:sz w:val="24"/>
          <w:szCs w:val="24"/>
        </w:rPr>
        <w:t>been</w:t>
      </w:r>
      <w:r w:rsidR="00F74E1D" w:rsidRPr="003D53A7">
        <w:rPr>
          <w:rFonts w:ascii="Arial" w:hAnsi="Arial" w:cs="Arial"/>
          <w:sz w:val="24"/>
          <w:szCs w:val="24"/>
        </w:rPr>
        <w:t xml:space="preserve"> </w:t>
      </w:r>
      <w:r w:rsidRPr="003D53A7">
        <w:rPr>
          <w:rFonts w:ascii="Arial" w:hAnsi="Arial" w:cs="Arial"/>
          <w:sz w:val="24"/>
          <w:szCs w:val="24"/>
        </w:rPr>
        <w:t>an</w:t>
      </w:r>
      <w:r w:rsidR="00F74E1D" w:rsidRPr="003D53A7">
        <w:rPr>
          <w:rFonts w:ascii="Arial" w:hAnsi="Arial" w:cs="Arial"/>
          <w:sz w:val="24"/>
          <w:szCs w:val="24"/>
        </w:rPr>
        <w:t xml:space="preserve"> </w:t>
      </w:r>
      <w:r w:rsidRPr="003D53A7">
        <w:rPr>
          <w:rFonts w:ascii="Arial" w:hAnsi="Arial" w:cs="Arial"/>
          <w:sz w:val="24"/>
          <w:szCs w:val="24"/>
        </w:rPr>
        <w:t>improvement</w:t>
      </w:r>
      <w:r w:rsidR="00F74E1D" w:rsidRPr="003D53A7">
        <w:rPr>
          <w:rFonts w:ascii="Arial" w:hAnsi="Arial" w:cs="Arial"/>
          <w:sz w:val="24"/>
          <w:szCs w:val="24"/>
        </w:rPr>
        <w:t xml:space="preserve"> </w:t>
      </w:r>
      <w:r w:rsidRPr="003D53A7">
        <w:rPr>
          <w:rFonts w:ascii="Arial" w:hAnsi="Arial" w:cs="Arial"/>
          <w:sz w:val="24"/>
          <w:szCs w:val="24"/>
        </w:rPr>
        <w:t>in</w:t>
      </w:r>
      <w:r w:rsidR="00A66A2A">
        <w:rPr>
          <w:rFonts w:ascii="Arial" w:hAnsi="Arial" w:cs="Arial"/>
          <w:sz w:val="24"/>
          <w:szCs w:val="24"/>
        </w:rPr>
        <w:t xml:space="preserve">: </w:t>
      </w:r>
      <w:r w:rsidR="00F74E1D" w:rsidRPr="003D53A7">
        <w:rPr>
          <w:rFonts w:ascii="Arial" w:hAnsi="Arial" w:cs="Arial"/>
          <w:sz w:val="24"/>
          <w:szCs w:val="24"/>
        </w:rPr>
        <w:t xml:space="preserve"> </w:t>
      </w:r>
    </w:p>
    <w:p w14:paraId="5B05323D" w14:textId="6C388700" w:rsidR="00D537D7" w:rsidRPr="003D53A7" w:rsidRDefault="00442FED" w:rsidP="005B4D08">
      <w:pPr>
        <w:pStyle w:val="ListParagraph"/>
        <w:numPr>
          <w:ilvl w:val="0"/>
          <w:numId w:val="73"/>
        </w:numPr>
      </w:pPr>
      <w:r w:rsidRPr="003D53A7">
        <w:t>The c</w:t>
      </w:r>
      <w:r w:rsidR="00D537D7" w:rsidRPr="003D53A7">
        <w:t>oordinat</w:t>
      </w:r>
      <w:r w:rsidRPr="003D53A7">
        <w:t>ion of</w:t>
      </w:r>
      <w:r w:rsidR="00D537D7" w:rsidRPr="003D53A7">
        <w:t xml:space="preserve"> services and information with LEAs and other partners to obtain necessary records to determine appropriate school placements and coordinate instruction.</w:t>
      </w:r>
    </w:p>
    <w:p w14:paraId="71653123" w14:textId="4F9FFF37" w:rsidR="00D537D7" w:rsidRPr="003D53A7" w:rsidRDefault="00D537D7" w:rsidP="005B4D08">
      <w:pPr>
        <w:pStyle w:val="ListParagraph"/>
        <w:numPr>
          <w:ilvl w:val="0"/>
          <w:numId w:val="73"/>
        </w:numPr>
      </w:pPr>
      <w:r w:rsidRPr="003D53A7">
        <w:t>Increase</w:t>
      </w:r>
      <w:r w:rsidR="00442FED" w:rsidRPr="003D53A7">
        <w:t>d</w:t>
      </w:r>
      <w:r w:rsidRPr="003D53A7">
        <w:t xml:space="preserve"> collaboration and capacity </w:t>
      </w:r>
      <w:r w:rsidR="004E6F61" w:rsidRPr="003D53A7">
        <w:t xml:space="preserve">building </w:t>
      </w:r>
      <w:r w:rsidRPr="003D53A7">
        <w:t>among partner agencies and systems to increase access to meaningful educational support for foster youth.</w:t>
      </w:r>
    </w:p>
    <w:p w14:paraId="521B09E5" w14:textId="63524577" w:rsidR="00D537D7" w:rsidRPr="003D53A7" w:rsidRDefault="00D537D7" w:rsidP="005B4D08">
      <w:pPr>
        <w:pStyle w:val="ListParagraph"/>
        <w:numPr>
          <w:ilvl w:val="0"/>
          <w:numId w:val="73"/>
        </w:numPr>
      </w:pPr>
      <w:r w:rsidRPr="003D53A7">
        <w:t>Provid</w:t>
      </w:r>
      <w:r w:rsidR="0063272C" w:rsidRPr="003D53A7">
        <w:t>ing</w:t>
      </w:r>
      <w:r w:rsidRPr="003D53A7">
        <w:t xml:space="preserve"> guidance and support to LEAs on the development of integrated policy and practice for </w:t>
      </w:r>
      <w:r w:rsidR="002C7BC1" w:rsidRPr="002C7BC1">
        <w:t>Local Control and Accountability Plan</w:t>
      </w:r>
      <w:r w:rsidR="002C7BC1">
        <w:t xml:space="preserve"> (</w:t>
      </w:r>
      <w:r w:rsidRPr="003D53A7">
        <w:t>LCAP</w:t>
      </w:r>
      <w:r w:rsidR="002C7BC1">
        <w:t>)</w:t>
      </w:r>
      <w:r w:rsidRPr="003D53A7">
        <w:t xml:space="preserve"> to engage in effective program planning for foster youth under</w:t>
      </w:r>
      <w:r w:rsidR="002C7BC1" w:rsidRPr="002C7BC1">
        <w:t xml:space="preserve"> Local Control Funding Formula (LCFF)</w:t>
      </w:r>
      <w:r w:rsidRPr="003D53A7">
        <w:t>.</w:t>
      </w:r>
    </w:p>
    <w:p w14:paraId="72576B88" w14:textId="768F6E10" w:rsidR="00D537D7" w:rsidRPr="003D53A7" w:rsidRDefault="00D537D7" w:rsidP="005B4D08">
      <w:pPr>
        <w:pStyle w:val="ListParagraph"/>
        <w:numPr>
          <w:ilvl w:val="0"/>
          <w:numId w:val="73"/>
        </w:numPr>
      </w:pPr>
      <w:r w:rsidRPr="003D53A7">
        <w:t>Provid</w:t>
      </w:r>
      <w:r w:rsidR="0063272C" w:rsidRPr="003D53A7">
        <w:t>ing</w:t>
      </w:r>
      <w:r w:rsidRPr="003D53A7">
        <w:t xml:space="preserve"> direct service and referrals for educational support services, vocational training, and training for independent living.</w:t>
      </w:r>
    </w:p>
    <w:p w14:paraId="1EC53C57" w14:textId="777E5D10" w:rsidR="00D537D7" w:rsidRPr="003D53A7" w:rsidRDefault="0063272C" w:rsidP="005B4D08">
      <w:pPr>
        <w:pStyle w:val="ListParagraph"/>
        <w:numPr>
          <w:ilvl w:val="0"/>
          <w:numId w:val="73"/>
        </w:numPr>
      </w:pPr>
      <w:r w:rsidRPr="003D53A7">
        <w:t>The d</w:t>
      </w:r>
      <w:r w:rsidR="00D537D7" w:rsidRPr="003D53A7">
        <w:t>evelop</w:t>
      </w:r>
      <w:r w:rsidRPr="003D53A7">
        <w:t>ment of</w:t>
      </w:r>
      <w:r w:rsidR="00D537D7" w:rsidRPr="003D53A7">
        <w:t xml:space="preserve"> formal agreements to formalize collaboration among county agencies to optimize resources and eliminate redundant services.</w:t>
      </w:r>
    </w:p>
    <w:p w14:paraId="545A53F7" w14:textId="6F3892C8" w:rsidR="0070397E" w:rsidRPr="003D53A7" w:rsidRDefault="0070397E">
      <w:r w:rsidRPr="003D53A7">
        <w:rPr>
          <w:rFonts w:cstheme="minorBidi"/>
          <w:color w:val="0E101A"/>
        </w:rPr>
        <w:lastRenderedPageBreak/>
        <w:t>In</w:t>
      </w:r>
      <w:r w:rsidR="00F74E1D" w:rsidRPr="003D53A7">
        <w:rPr>
          <w:rFonts w:cstheme="minorBidi"/>
          <w:color w:val="0E101A"/>
        </w:rPr>
        <w:t xml:space="preserve"> </w:t>
      </w:r>
      <w:r w:rsidRPr="003D53A7">
        <w:rPr>
          <w:rFonts w:cstheme="minorBidi"/>
          <w:color w:val="0E101A"/>
        </w:rPr>
        <w:t>addition</w:t>
      </w:r>
      <w:r w:rsidR="00F74E1D" w:rsidRPr="003D53A7">
        <w:rPr>
          <w:rFonts w:cstheme="minorBidi"/>
          <w:color w:val="0E101A"/>
        </w:rPr>
        <w:t xml:space="preserve"> </w:t>
      </w:r>
      <w:r w:rsidRPr="003D53A7">
        <w:rPr>
          <w:rFonts w:cstheme="minorBidi"/>
          <w:color w:val="0E101A"/>
        </w:rPr>
        <w:t>to</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creation</w:t>
      </w:r>
      <w:r w:rsidR="00F74E1D" w:rsidRPr="003D53A7">
        <w:rPr>
          <w:rFonts w:cstheme="minorBidi"/>
          <w:color w:val="0E101A"/>
        </w:rPr>
        <w:t xml:space="preserve"> </w:t>
      </w:r>
      <w:r w:rsidRPr="003D53A7">
        <w:rPr>
          <w:rFonts w:cstheme="minorBidi"/>
          <w:color w:val="0E101A"/>
        </w:rPr>
        <w:t>of</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FYSCP</w:t>
      </w:r>
      <w:r w:rsidR="00F81423" w:rsidRPr="003D53A7">
        <w:rPr>
          <w:rFonts w:cstheme="minorBidi"/>
          <w:color w:val="0E101A"/>
        </w:rPr>
        <w:t>,</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CDE</w:t>
      </w:r>
      <w:r w:rsidR="00F74E1D" w:rsidRPr="003D53A7">
        <w:rPr>
          <w:rFonts w:cstheme="minorBidi"/>
          <w:color w:val="0E101A"/>
        </w:rPr>
        <w:t xml:space="preserve"> </w:t>
      </w:r>
      <w:r w:rsidRPr="003D53A7">
        <w:rPr>
          <w:rFonts w:cstheme="minorBidi"/>
          <w:color w:val="0E101A"/>
        </w:rPr>
        <w:t>recognized</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need</w:t>
      </w:r>
      <w:r w:rsidR="00F74E1D" w:rsidRPr="003D53A7">
        <w:rPr>
          <w:rFonts w:cstheme="minorBidi"/>
          <w:color w:val="0E101A"/>
        </w:rPr>
        <w:t xml:space="preserve"> </w:t>
      </w:r>
      <w:r w:rsidRPr="003D53A7">
        <w:rPr>
          <w:rFonts w:cstheme="minorBidi"/>
          <w:color w:val="0E101A"/>
        </w:rPr>
        <w:t>to</w:t>
      </w:r>
      <w:r w:rsidR="00F74E1D" w:rsidRPr="003D53A7">
        <w:rPr>
          <w:rFonts w:cstheme="minorBidi"/>
          <w:color w:val="0E101A"/>
        </w:rPr>
        <w:t xml:space="preserve"> </w:t>
      </w:r>
      <w:r w:rsidRPr="003D53A7">
        <w:rPr>
          <w:rFonts w:cstheme="minorBidi"/>
          <w:color w:val="0E101A"/>
        </w:rPr>
        <w:t>have</w:t>
      </w:r>
      <w:r w:rsidR="00F74E1D" w:rsidRPr="003D53A7">
        <w:rPr>
          <w:rFonts w:cstheme="minorBidi"/>
          <w:color w:val="0E101A"/>
        </w:rPr>
        <w:t xml:space="preserve"> </w:t>
      </w:r>
      <w:r w:rsidR="2CD3B060" w:rsidRPr="003D53A7">
        <w:rPr>
          <w:rFonts w:cstheme="minorBidi"/>
          <w:color w:val="0E101A"/>
        </w:rPr>
        <w:t xml:space="preserve">Special Education </w:t>
      </w:r>
      <w:r w:rsidR="3F4B0672" w:rsidRPr="003D53A7">
        <w:rPr>
          <w:rFonts w:cstheme="minorBidi"/>
          <w:color w:val="0E101A"/>
        </w:rPr>
        <w:t>support</w:t>
      </w:r>
      <w:r w:rsidR="00F74E1D" w:rsidRPr="003D53A7">
        <w:rPr>
          <w:rFonts w:cstheme="minorBidi"/>
          <w:color w:val="0E101A"/>
        </w:rPr>
        <w:t xml:space="preserve"> </w:t>
      </w:r>
      <w:r w:rsidRPr="003D53A7">
        <w:rPr>
          <w:rFonts w:cstheme="minorBidi"/>
          <w:color w:val="0E101A"/>
        </w:rPr>
        <w:t>to</w:t>
      </w:r>
      <w:r w:rsidR="00F74E1D" w:rsidRPr="003D53A7">
        <w:rPr>
          <w:rFonts w:cstheme="minorBidi"/>
          <w:color w:val="0E101A"/>
        </w:rPr>
        <w:t xml:space="preserve"> </w:t>
      </w:r>
      <w:r w:rsidR="08F2D8DA" w:rsidRPr="003D53A7">
        <w:rPr>
          <w:rFonts w:cstheme="minorBidi"/>
          <w:color w:val="0E101A"/>
        </w:rPr>
        <w:t>meet</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needs</w:t>
      </w:r>
      <w:r w:rsidR="00F74E1D" w:rsidRPr="003D53A7">
        <w:rPr>
          <w:rFonts w:cstheme="minorBidi"/>
          <w:color w:val="0E101A"/>
        </w:rPr>
        <w:t xml:space="preserve"> </w:t>
      </w:r>
      <w:r w:rsidRPr="003D53A7">
        <w:rPr>
          <w:rFonts w:cstheme="minorBidi"/>
          <w:color w:val="0E101A"/>
        </w:rPr>
        <w:t>of</w:t>
      </w:r>
      <w:r w:rsidR="00F74E1D" w:rsidRPr="003D53A7">
        <w:rPr>
          <w:rFonts w:cstheme="minorBidi"/>
          <w:color w:val="0E101A"/>
        </w:rPr>
        <w:t xml:space="preserve"> </w:t>
      </w:r>
      <w:r w:rsidR="0C2622F9" w:rsidRPr="003D53A7">
        <w:rPr>
          <w:rFonts w:cstheme="minorBidi"/>
          <w:color w:val="0E101A"/>
        </w:rPr>
        <w:t xml:space="preserve">our most vulnerable </w:t>
      </w:r>
      <w:r w:rsidRPr="003D53A7">
        <w:rPr>
          <w:rFonts w:cstheme="minorBidi"/>
          <w:color w:val="0E101A"/>
        </w:rPr>
        <w:t>foster</w:t>
      </w:r>
      <w:r w:rsidR="00F74E1D" w:rsidRPr="003D53A7">
        <w:rPr>
          <w:rFonts w:cstheme="minorBidi"/>
          <w:color w:val="0E101A"/>
        </w:rPr>
        <w:t xml:space="preserve"> </w:t>
      </w:r>
      <w:r w:rsidRPr="003D53A7">
        <w:rPr>
          <w:rFonts w:cstheme="minorBidi"/>
          <w:color w:val="0E101A"/>
        </w:rPr>
        <w:t>youth.</w:t>
      </w:r>
      <w:r w:rsidR="00F74E1D" w:rsidRPr="003D53A7">
        <w:rPr>
          <w:rFonts w:cstheme="minorBidi"/>
          <w:color w:val="0E101A"/>
        </w:rPr>
        <w:t xml:space="preserve"> </w:t>
      </w:r>
      <w:r w:rsidRPr="003D53A7">
        <w:rPr>
          <w:rFonts w:cstheme="minorBidi"/>
          <w:color w:val="0E101A"/>
        </w:rPr>
        <w:t>As</w:t>
      </w:r>
      <w:r w:rsidR="00F74E1D" w:rsidRPr="003D53A7">
        <w:rPr>
          <w:rFonts w:cstheme="minorBidi"/>
          <w:color w:val="0E101A"/>
        </w:rPr>
        <w:t xml:space="preserve"> </w:t>
      </w:r>
      <w:r w:rsidRPr="003D53A7">
        <w:rPr>
          <w:rFonts w:cstheme="minorBidi"/>
          <w:color w:val="0E101A"/>
        </w:rPr>
        <w:t>such,</w:t>
      </w:r>
      <w:r w:rsidR="00F74E1D" w:rsidRPr="003D53A7">
        <w:rPr>
          <w:rFonts w:cstheme="minorBidi"/>
          <w:color w:val="0E101A"/>
        </w:rPr>
        <w:t xml:space="preserve"> </w:t>
      </w:r>
      <w:r w:rsidRPr="003D53A7">
        <w:rPr>
          <w:rFonts w:cstheme="minorBidi"/>
          <w:color w:val="0E101A"/>
        </w:rPr>
        <w:t>in</w:t>
      </w:r>
      <w:r w:rsidR="00F74E1D" w:rsidRPr="003D53A7">
        <w:rPr>
          <w:rFonts w:cstheme="minorBidi"/>
          <w:color w:val="0E101A"/>
        </w:rPr>
        <w:t xml:space="preserve"> </w:t>
      </w:r>
      <w:r w:rsidRPr="003D53A7">
        <w:rPr>
          <w:rFonts w:cstheme="minorBidi"/>
          <w:color w:val="0E101A"/>
        </w:rPr>
        <w:t>20</w:t>
      </w:r>
      <w:r w:rsidR="77C19037" w:rsidRPr="003D53A7">
        <w:rPr>
          <w:rFonts w:cstheme="minorBidi"/>
          <w:color w:val="0E101A"/>
        </w:rPr>
        <w:t>23</w:t>
      </w:r>
      <w:r w:rsidR="00F74E1D" w:rsidRPr="003D53A7">
        <w:rPr>
          <w:rFonts w:cstheme="minorBidi"/>
          <w:color w:val="0E101A"/>
        </w:rPr>
        <w:t xml:space="preserve"> </w:t>
      </w:r>
      <w:r w:rsidRPr="003D53A7">
        <w:rPr>
          <w:rFonts w:cstheme="minorBidi"/>
          <w:color w:val="0E101A"/>
        </w:rPr>
        <w:t>the</w:t>
      </w:r>
      <w:r w:rsidR="00F74E1D" w:rsidRPr="003D53A7">
        <w:rPr>
          <w:rFonts w:cstheme="minorBidi"/>
          <w:color w:val="0E101A"/>
        </w:rPr>
        <w:t xml:space="preserve"> </w:t>
      </w:r>
      <w:r w:rsidRPr="003D53A7">
        <w:rPr>
          <w:rFonts w:cstheme="minorBidi"/>
          <w:color w:val="0E101A"/>
        </w:rPr>
        <w:t>CDE</w:t>
      </w:r>
      <w:r w:rsidR="00F74E1D" w:rsidRPr="003D53A7">
        <w:rPr>
          <w:rFonts w:cstheme="minorBidi"/>
          <w:color w:val="0E101A"/>
        </w:rPr>
        <w:t xml:space="preserve"> </w:t>
      </w:r>
      <w:r w:rsidRPr="003D53A7">
        <w:rPr>
          <w:rFonts w:cstheme="minorBidi"/>
          <w:color w:val="0E101A"/>
        </w:rPr>
        <w:t>created</w:t>
      </w:r>
      <w:r w:rsidR="00F74E1D" w:rsidRPr="003D53A7">
        <w:rPr>
          <w:rFonts w:cstheme="minorBidi"/>
          <w:color w:val="0E101A"/>
        </w:rPr>
        <w:t xml:space="preserve"> </w:t>
      </w:r>
      <w:r w:rsidRPr="003D53A7">
        <w:rPr>
          <w:rFonts w:cstheme="minorBidi"/>
          <w:color w:val="0E101A"/>
        </w:rPr>
        <w:t>a</w:t>
      </w:r>
      <w:r w:rsidR="0CA324BD" w:rsidRPr="003D53A7">
        <w:rPr>
          <w:rFonts w:cstheme="minorBidi"/>
          <w:color w:val="0E101A"/>
        </w:rPr>
        <w:t>n Education Programs Consultant position dedicated to Special Education in our AB 2083 work with other agencies.</w:t>
      </w:r>
    </w:p>
    <w:p w14:paraId="2267175B" w14:textId="62DA161C" w:rsidR="00F61A68" w:rsidRPr="003D53A7" w:rsidRDefault="0041289E" w:rsidP="004C5F2B">
      <w:pPr>
        <w:spacing w:before="0" w:after="0"/>
      </w:pPr>
      <w:r w:rsidRPr="003D53A7">
        <w:t>The</w:t>
      </w:r>
      <w:r w:rsidR="00F74E1D" w:rsidRPr="003D53A7">
        <w:t xml:space="preserve"> </w:t>
      </w:r>
      <w:r w:rsidRPr="003D53A7">
        <w:t>FYSCPs</w:t>
      </w:r>
      <w:r w:rsidR="00F74E1D" w:rsidRPr="003D53A7">
        <w:t xml:space="preserve"> </w:t>
      </w:r>
      <w:r w:rsidRPr="003D53A7">
        <w:t>provide</w:t>
      </w:r>
      <w:r w:rsidR="00F74E1D" w:rsidRPr="003D53A7">
        <w:t xml:space="preserve"> </w:t>
      </w:r>
      <w:r w:rsidRPr="003D53A7">
        <w:t>support</w:t>
      </w:r>
      <w:r w:rsidR="00F74E1D" w:rsidRPr="003D53A7">
        <w:t xml:space="preserve"> </w:t>
      </w:r>
      <w:r w:rsidRPr="003D53A7">
        <w:t>with</w:t>
      </w:r>
      <w:r w:rsidR="00F74E1D" w:rsidRPr="003D53A7">
        <w:t xml:space="preserve"> </w:t>
      </w:r>
      <w:r w:rsidRPr="003D53A7">
        <w:t>transferring</w:t>
      </w:r>
      <w:r w:rsidR="00F74E1D" w:rsidRPr="003D53A7">
        <w:t xml:space="preserve"> </w:t>
      </w:r>
      <w:r w:rsidRPr="003D53A7">
        <w:t>school</w:t>
      </w:r>
      <w:r w:rsidR="00F74E1D" w:rsidRPr="003D53A7">
        <w:t xml:space="preserve"> </w:t>
      </w:r>
      <w:r w:rsidRPr="003D53A7">
        <w:t>records</w:t>
      </w:r>
      <w:r w:rsidR="00F74E1D" w:rsidRPr="003D53A7">
        <w:t xml:space="preserve"> </w:t>
      </w:r>
      <w:r w:rsidRPr="003D53A7">
        <w:t>and</w:t>
      </w:r>
      <w:r w:rsidR="00F74E1D" w:rsidRPr="003D53A7">
        <w:t xml:space="preserve"> </w:t>
      </w:r>
      <w:r w:rsidRPr="003D53A7">
        <w:t>other</w:t>
      </w:r>
      <w:r w:rsidR="00F74E1D" w:rsidRPr="003D53A7">
        <w:t xml:space="preserve"> </w:t>
      </w:r>
      <w:r w:rsidRPr="003D53A7">
        <w:t>relevant</w:t>
      </w:r>
      <w:r w:rsidR="00F74E1D" w:rsidRPr="003D53A7">
        <w:t xml:space="preserve"> </w:t>
      </w:r>
      <w:r w:rsidRPr="003D53A7">
        <w:t>educational</w:t>
      </w:r>
      <w:r w:rsidR="00F74E1D" w:rsidRPr="003D53A7">
        <w:t xml:space="preserve"> </w:t>
      </w:r>
      <w:r w:rsidRPr="003D53A7">
        <w:t>information</w:t>
      </w:r>
      <w:r w:rsidR="00F74E1D" w:rsidRPr="003D53A7">
        <w:t xml:space="preserve"> </w:t>
      </w:r>
      <w:r w:rsidRPr="003D53A7">
        <w:t>so</w:t>
      </w:r>
      <w:r w:rsidR="00F74E1D" w:rsidRPr="003D53A7">
        <w:t xml:space="preserve"> </w:t>
      </w:r>
      <w:r w:rsidRPr="003D53A7">
        <w:t>that</w:t>
      </w:r>
      <w:r w:rsidR="00F74E1D" w:rsidRPr="003D53A7">
        <w:t xml:space="preserve"> </w:t>
      </w:r>
      <w:r w:rsidRPr="003D53A7">
        <w:t>foster</w:t>
      </w:r>
      <w:r w:rsidR="00F74E1D" w:rsidRPr="003D53A7">
        <w:t xml:space="preserve"> </w:t>
      </w:r>
      <w:r w:rsidRPr="003D53A7">
        <w:t>youth</w:t>
      </w:r>
      <w:r w:rsidR="00F74E1D" w:rsidRPr="003D53A7">
        <w:t xml:space="preserve"> </w:t>
      </w:r>
      <w:r w:rsidRPr="003D53A7">
        <w:t>are</w:t>
      </w:r>
      <w:r w:rsidR="00F74E1D" w:rsidRPr="003D53A7">
        <w:t xml:space="preserve"> </w:t>
      </w:r>
      <w:r w:rsidRPr="003D53A7">
        <w:t>available</w:t>
      </w:r>
      <w:r w:rsidR="00F74E1D" w:rsidRPr="003D53A7">
        <w:t xml:space="preserve"> </w:t>
      </w:r>
      <w:r w:rsidRPr="003D53A7">
        <w:t>for</w:t>
      </w:r>
      <w:r w:rsidR="00F74E1D" w:rsidRPr="003D53A7">
        <w:t xml:space="preserve"> </w:t>
      </w:r>
      <w:r w:rsidRPr="003D53A7">
        <w:t>inter-district</w:t>
      </w:r>
      <w:r w:rsidR="00F74E1D" w:rsidRPr="003D53A7">
        <w:t xml:space="preserve"> </w:t>
      </w:r>
      <w:r w:rsidRPr="003D53A7">
        <w:t>transfers.</w:t>
      </w:r>
      <w:r w:rsidR="00F74E1D" w:rsidRPr="003D53A7">
        <w:t xml:space="preserve"> </w:t>
      </w:r>
      <w:r w:rsidR="00CF7424" w:rsidRPr="003D53A7">
        <w:t>In</w:t>
      </w:r>
      <w:r w:rsidR="00F74E1D" w:rsidRPr="003D53A7">
        <w:t xml:space="preserve"> </w:t>
      </w:r>
      <w:r w:rsidR="00CF7424" w:rsidRPr="003D53A7">
        <w:t>addition,</w:t>
      </w:r>
      <w:r w:rsidR="00F74E1D" w:rsidRPr="003D53A7">
        <w:t xml:space="preserve"> </w:t>
      </w:r>
      <w:r w:rsidR="00CF7424" w:rsidRPr="003D53A7">
        <w:t>all</w:t>
      </w:r>
      <w:r w:rsidR="00F74E1D" w:rsidRPr="003D53A7">
        <w:t xml:space="preserve"> </w:t>
      </w:r>
      <w:r w:rsidRPr="003D53A7">
        <w:t>FYSCPs</w:t>
      </w:r>
      <w:r w:rsidR="00F74E1D" w:rsidRPr="003D53A7">
        <w:t xml:space="preserve"> </w:t>
      </w:r>
      <w:r w:rsidRPr="003D53A7">
        <w:t>have</w:t>
      </w:r>
      <w:r w:rsidR="00F74E1D" w:rsidRPr="003D53A7">
        <w:t xml:space="preserve"> </w:t>
      </w:r>
      <w:r w:rsidRPr="003D53A7">
        <w:t>established</w:t>
      </w:r>
      <w:r w:rsidR="00F74E1D" w:rsidRPr="003D53A7">
        <w:t xml:space="preserve"> </w:t>
      </w:r>
      <w:r w:rsidRPr="003D53A7">
        <w:t>local</w:t>
      </w:r>
      <w:r w:rsidR="00F74E1D" w:rsidRPr="003D53A7">
        <w:t xml:space="preserve"> </w:t>
      </w:r>
      <w:r w:rsidRPr="003D53A7">
        <w:t>interagency</w:t>
      </w:r>
      <w:r w:rsidR="00F74E1D" w:rsidRPr="003D53A7">
        <w:t xml:space="preserve"> </w:t>
      </w:r>
      <w:r w:rsidRPr="003D53A7">
        <w:t>Executive</w:t>
      </w:r>
      <w:r w:rsidR="00F74E1D" w:rsidRPr="003D53A7">
        <w:t xml:space="preserve"> </w:t>
      </w:r>
      <w:r w:rsidRPr="003D53A7">
        <w:t>Advisory</w:t>
      </w:r>
      <w:r w:rsidR="00F74E1D" w:rsidRPr="003D53A7">
        <w:t xml:space="preserve"> </w:t>
      </w:r>
      <w:r w:rsidRPr="003D53A7">
        <w:t>Councils</w:t>
      </w:r>
      <w:r w:rsidR="00F74E1D" w:rsidRPr="003D53A7">
        <w:t xml:space="preserve"> </w:t>
      </w:r>
      <w:r w:rsidRPr="003D53A7">
        <w:t>(EACs)</w:t>
      </w:r>
      <w:r w:rsidR="00F74E1D" w:rsidRPr="003D53A7">
        <w:t xml:space="preserve"> </w:t>
      </w:r>
      <w:r w:rsidRPr="003D53A7">
        <w:t>that</w:t>
      </w:r>
      <w:r w:rsidR="00F74E1D" w:rsidRPr="003D53A7">
        <w:t xml:space="preserve"> </w:t>
      </w:r>
      <w:r w:rsidRPr="003D53A7">
        <w:t>coordinate</w:t>
      </w:r>
      <w:r w:rsidR="00F74E1D" w:rsidRPr="003D53A7">
        <w:t xml:space="preserve"> </w:t>
      </w:r>
      <w:r w:rsidRPr="003D53A7">
        <w:t>and</w:t>
      </w:r>
      <w:r w:rsidR="00F74E1D" w:rsidRPr="003D53A7">
        <w:t xml:space="preserve"> </w:t>
      </w:r>
      <w:r w:rsidRPr="003D53A7">
        <w:t>leverage</w:t>
      </w:r>
      <w:r w:rsidR="00F74E1D" w:rsidRPr="003D53A7">
        <w:t xml:space="preserve"> </w:t>
      </w:r>
      <w:r w:rsidRPr="003D53A7">
        <w:t>resources</w:t>
      </w:r>
      <w:r w:rsidR="00F74E1D" w:rsidRPr="003D53A7">
        <w:t xml:space="preserve"> </w:t>
      </w:r>
      <w:r w:rsidRPr="003D53A7">
        <w:t>for</w:t>
      </w:r>
      <w:r w:rsidR="00F74E1D" w:rsidRPr="003D53A7">
        <w:t xml:space="preserve"> </w:t>
      </w:r>
      <w:r w:rsidRPr="003D53A7">
        <w:t>LEAs,</w:t>
      </w:r>
      <w:r w:rsidR="00F74E1D" w:rsidRPr="003D53A7">
        <w:t xml:space="preserve"> </w:t>
      </w:r>
      <w:r w:rsidRPr="003D53A7">
        <w:t>child</w:t>
      </w:r>
      <w:r w:rsidR="00F74E1D" w:rsidRPr="003D53A7">
        <w:t xml:space="preserve"> </w:t>
      </w:r>
      <w:r w:rsidRPr="003D53A7">
        <w:t>welfare</w:t>
      </w:r>
      <w:r w:rsidR="00F74E1D" w:rsidRPr="003D53A7">
        <w:t xml:space="preserve"> </w:t>
      </w:r>
      <w:r w:rsidRPr="003D53A7">
        <w:t>agencies,</w:t>
      </w:r>
      <w:r w:rsidR="00F74E1D" w:rsidRPr="003D53A7">
        <w:t xml:space="preserve"> </w:t>
      </w:r>
      <w:r w:rsidRPr="003D53A7">
        <w:t>and</w:t>
      </w:r>
      <w:r w:rsidR="00F74E1D" w:rsidRPr="003D53A7">
        <w:t xml:space="preserve"> </w:t>
      </w:r>
      <w:r w:rsidRPr="003D53A7">
        <w:t>county</w:t>
      </w:r>
      <w:r w:rsidR="00F74E1D" w:rsidRPr="003D53A7">
        <w:t xml:space="preserve"> </w:t>
      </w:r>
      <w:r w:rsidRPr="003D53A7">
        <w:t>probation</w:t>
      </w:r>
      <w:r w:rsidR="00F74E1D" w:rsidRPr="003D53A7">
        <w:t xml:space="preserve"> </w:t>
      </w:r>
      <w:r w:rsidRPr="003D53A7">
        <w:t>offices</w:t>
      </w:r>
      <w:r w:rsidR="00F74E1D" w:rsidRPr="003D53A7">
        <w:t xml:space="preserve"> </w:t>
      </w:r>
      <w:r w:rsidRPr="003D53A7">
        <w:t>to</w:t>
      </w:r>
      <w:r w:rsidR="00F74E1D" w:rsidRPr="003D53A7">
        <w:t xml:space="preserve"> </w:t>
      </w:r>
      <w:r w:rsidRPr="003D53A7">
        <w:t>support</w:t>
      </w:r>
      <w:r w:rsidR="00F74E1D" w:rsidRPr="003D53A7">
        <w:t xml:space="preserve"> </w:t>
      </w:r>
      <w:r w:rsidRPr="003D53A7">
        <w:t>foster</w:t>
      </w:r>
      <w:r w:rsidR="00F74E1D" w:rsidRPr="003D53A7">
        <w:t xml:space="preserve"> </w:t>
      </w:r>
      <w:r w:rsidRPr="003D53A7">
        <w:t>youth</w:t>
      </w:r>
      <w:r w:rsidR="00F74E1D" w:rsidRPr="003D53A7">
        <w:t xml:space="preserve"> </w:t>
      </w:r>
      <w:r w:rsidRPr="003D53A7">
        <w:t>education.</w:t>
      </w:r>
      <w:r w:rsidR="00F74E1D" w:rsidRPr="003D53A7">
        <w:t xml:space="preserve"> </w:t>
      </w:r>
      <w:r w:rsidRPr="003D53A7">
        <w:t>All</w:t>
      </w:r>
      <w:r w:rsidR="00F74E1D" w:rsidRPr="003D53A7">
        <w:t xml:space="preserve"> </w:t>
      </w:r>
      <w:r w:rsidRPr="003D53A7">
        <w:t>counties</w:t>
      </w:r>
      <w:r w:rsidR="00F74E1D" w:rsidRPr="003D53A7">
        <w:t xml:space="preserve"> </w:t>
      </w:r>
      <w:r w:rsidRPr="003D53A7">
        <w:t>are</w:t>
      </w:r>
      <w:r w:rsidR="00F74E1D" w:rsidRPr="003D53A7">
        <w:t xml:space="preserve"> </w:t>
      </w:r>
      <w:r w:rsidRPr="003D53A7">
        <w:t>developing</w:t>
      </w:r>
      <w:r w:rsidR="00F74E1D" w:rsidRPr="003D53A7">
        <w:t xml:space="preserve"> </w:t>
      </w:r>
      <w:r w:rsidRPr="003D53A7">
        <w:t>countywide</w:t>
      </w:r>
      <w:r w:rsidR="00F74E1D" w:rsidRPr="003D53A7">
        <w:t xml:space="preserve"> </w:t>
      </w:r>
      <w:r w:rsidRPr="003D53A7">
        <w:t>transportation</w:t>
      </w:r>
      <w:r w:rsidR="00F74E1D" w:rsidRPr="003D53A7">
        <w:t xml:space="preserve"> </w:t>
      </w:r>
      <w:r w:rsidRPr="003D53A7">
        <w:t>plans,</w:t>
      </w:r>
      <w:r w:rsidR="00F74E1D" w:rsidRPr="003D53A7">
        <w:t xml:space="preserve"> </w:t>
      </w:r>
      <w:r w:rsidRPr="003D53A7">
        <w:t>data</w:t>
      </w:r>
      <w:r w:rsidR="00846D0E" w:rsidRPr="003D53A7">
        <w:t>-</w:t>
      </w:r>
      <w:r w:rsidRPr="003D53A7">
        <w:t>sharing</w:t>
      </w:r>
      <w:r w:rsidR="00F74E1D" w:rsidRPr="003D53A7">
        <w:t xml:space="preserve"> </w:t>
      </w:r>
      <w:r w:rsidRPr="003D53A7">
        <w:t>agreements,</w:t>
      </w:r>
      <w:r w:rsidR="00F74E1D" w:rsidRPr="003D53A7">
        <w:t xml:space="preserve"> </w:t>
      </w:r>
      <w:r w:rsidRPr="003D53A7">
        <w:t>and</w:t>
      </w:r>
      <w:r w:rsidR="00F74E1D" w:rsidRPr="003D53A7">
        <w:t xml:space="preserve"> </w:t>
      </w:r>
      <w:r w:rsidRPr="003D53A7">
        <w:t>agreements</w:t>
      </w:r>
      <w:r w:rsidR="00F74E1D" w:rsidRPr="003D53A7">
        <w:t xml:space="preserve"> </w:t>
      </w:r>
      <w:r w:rsidRPr="003D53A7">
        <w:t>with</w:t>
      </w:r>
      <w:r w:rsidR="00F74E1D" w:rsidRPr="003D53A7">
        <w:t xml:space="preserve"> </w:t>
      </w:r>
      <w:r w:rsidRPr="003D53A7">
        <w:t>child</w:t>
      </w:r>
      <w:r w:rsidR="00F74E1D" w:rsidRPr="003D53A7">
        <w:t xml:space="preserve"> </w:t>
      </w:r>
      <w:r w:rsidRPr="003D53A7">
        <w:t>welfare</w:t>
      </w:r>
      <w:r w:rsidR="00F74E1D" w:rsidRPr="003D53A7">
        <w:t xml:space="preserve"> </w:t>
      </w:r>
      <w:r w:rsidRPr="003D53A7">
        <w:t>agencies</w:t>
      </w:r>
      <w:r w:rsidR="00F74E1D" w:rsidRPr="003D53A7">
        <w:t xml:space="preserve"> </w:t>
      </w:r>
      <w:r w:rsidRPr="003D53A7">
        <w:t>to</w:t>
      </w:r>
      <w:r w:rsidR="00F74E1D" w:rsidRPr="003D53A7">
        <w:t xml:space="preserve"> </w:t>
      </w:r>
      <w:r w:rsidRPr="003D53A7">
        <w:t>leverage</w:t>
      </w:r>
      <w:r w:rsidR="00F74E1D" w:rsidRPr="003D53A7">
        <w:t xml:space="preserve"> </w:t>
      </w:r>
      <w:r w:rsidRPr="003D53A7">
        <w:t>Title</w:t>
      </w:r>
      <w:r w:rsidR="00F74E1D" w:rsidRPr="003D53A7">
        <w:t xml:space="preserve"> </w:t>
      </w:r>
      <w:r w:rsidRPr="003D53A7">
        <w:t>IV-E</w:t>
      </w:r>
      <w:r w:rsidR="00F74E1D" w:rsidRPr="003D53A7">
        <w:t xml:space="preserve"> </w:t>
      </w:r>
      <w:r w:rsidRPr="003D53A7">
        <w:t>of</w:t>
      </w:r>
      <w:r w:rsidR="00F74E1D" w:rsidRPr="003D53A7">
        <w:t xml:space="preserve"> </w:t>
      </w:r>
      <w:r w:rsidRPr="003D53A7">
        <w:t>the</w:t>
      </w:r>
      <w:r w:rsidR="00F74E1D" w:rsidRPr="003D53A7">
        <w:t xml:space="preserve"> </w:t>
      </w:r>
      <w:r w:rsidRPr="003D53A7">
        <w:t>federal</w:t>
      </w:r>
      <w:r w:rsidR="00F74E1D" w:rsidRPr="003D53A7">
        <w:t xml:space="preserve"> </w:t>
      </w:r>
      <w:r w:rsidRPr="003D53A7">
        <w:t>Social</w:t>
      </w:r>
      <w:r w:rsidR="00F74E1D" w:rsidRPr="003D53A7">
        <w:t xml:space="preserve"> </w:t>
      </w:r>
      <w:r w:rsidRPr="003D53A7">
        <w:t>Security</w:t>
      </w:r>
      <w:r w:rsidR="00F74E1D" w:rsidRPr="003D53A7">
        <w:t xml:space="preserve"> </w:t>
      </w:r>
      <w:r w:rsidRPr="003D53A7">
        <w:t>Act</w:t>
      </w:r>
      <w:r w:rsidR="00F74E1D" w:rsidRPr="003D53A7">
        <w:t xml:space="preserve"> </w:t>
      </w:r>
      <w:r w:rsidRPr="003D53A7">
        <w:t>(42</w:t>
      </w:r>
      <w:r w:rsidR="00F74E1D" w:rsidRPr="003D53A7">
        <w:rPr>
          <w:rFonts w:cs="Arial"/>
          <w:color w:val="0E101A"/>
        </w:rPr>
        <w:t xml:space="preserve"> </w:t>
      </w:r>
      <w:r w:rsidRPr="003D53A7">
        <w:rPr>
          <w:rFonts w:cs="Arial"/>
          <w:i/>
          <w:color w:val="0E101A"/>
        </w:rPr>
        <w:t>USC</w:t>
      </w:r>
      <w:r w:rsidR="00F74E1D" w:rsidRPr="003D53A7">
        <w:rPr>
          <w:rFonts w:cs="Arial"/>
          <w:i/>
          <w:color w:val="0E101A"/>
        </w:rPr>
        <w:t xml:space="preserve"> </w:t>
      </w:r>
      <w:r w:rsidRPr="003D53A7">
        <w:t>Section</w:t>
      </w:r>
      <w:r w:rsidR="00F74E1D" w:rsidRPr="003D53A7">
        <w:t xml:space="preserve"> </w:t>
      </w:r>
      <w:r w:rsidRPr="003D53A7">
        <w:t>301)</w:t>
      </w:r>
      <w:r w:rsidR="00F74E1D" w:rsidRPr="003D53A7">
        <w:t xml:space="preserve"> </w:t>
      </w:r>
      <w:r w:rsidRPr="003D53A7">
        <w:t>funds.</w:t>
      </w:r>
      <w:r w:rsidR="00F74E1D" w:rsidRPr="003D53A7">
        <w:t xml:space="preserve"> </w:t>
      </w:r>
      <w:r w:rsidRPr="003D53A7">
        <w:t>These</w:t>
      </w:r>
      <w:r w:rsidR="00F74E1D" w:rsidRPr="003D53A7">
        <w:t xml:space="preserve"> </w:t>
      </w:r>
      <w:r w:rsidRPr="003D53A7">
        <w:t>agreements</w:t>
      </w:r>
      <w:r w:rsidR="00F74E1D" w:rsidRPr="003D53A7">
        <w:t xml:space="preserve"> </w:t>
      </w:r>
      <w:r w:rsidRPr="003D53A7">
        <w:t>establish</w:t>
      </w:r>
      <w:r w:rsidR="00F74E1D" w:rsidRPr="003D53A7">
        <w:t xml:space="preserve"> </w:t>
      </w:r>
      <w:r w:rsidRPr="003D53A7">
        <w:t>procedures</w:t>
      </w:r>
      <w:r w:rsidR="00F74E1D" w:rsidRPr="003D53A7">
        <w:t xml:space="preserve"> </w:t>
      </w:r>
      <w:r w:rsidRPr="003D53A7">
        <w:t>to</w:t>
      </w:r>
      <w:r w:rsidR="00F74E1D" w:rsidRPr="003D53A7">
        <w:t xml:space="preserve"> </w:t>
      </w:r>
      <w:r w:rsidRPr="003D53A7">
        <w:t>promote</w:t>
      </w:r>
      <w:r w:rsidR="00F74E1D" w:rsidRPr="003D53A7">
        <w:t xml:space="preserve"> </w:t>
      </w:r>
      <w:r w:rsidRPr="003D53A7">
        <w:t>school</w:t>
      </w:r>
      <w:r w:rsidR="00F74E1D" w:rsidRPr="003D53A7">
        <w:t xml:space="preserve"> </w:t>
      </w:r>
      <w:r w:rsidRPr="003D53A7">
        <w:t>stability</w:t>
      </w:r>
      <w:r w:rsidR="00F74E1D" w:rsidRPr="003D53A7">
        <w:t xml:space="preserve"> </w:t>
      </w:r>
      <w:r w:rsidRPr="003D53A7">
        <w:t>for</w:t>
      </w:r>
      <w:r w:rsidR="00F74E1D" w:rsidRPr="003D53A7">
        <w:t xml:space="preserve"> </w:t>
      </w:r>
      <w:r w:rsidR="007026A7">
        <w:t xml:space="preserve">the </w:t>
      </w:r>
      <w:r w:rsidRPr="003D53A7">
        <w:t>foster</w:t>
      </w:r>
      <w:r w:rsidR="00F74E1D" w:rsidRPr="003D53A7">
        <w:t xml:space="preserve"> </w:t>
      </w:r>
      <w:r w:rsidRPr="003D53A7">
        <w:t>youth</w:t>
      </w:r>
      <w:r w:rsidR="00F74E1D" w:rsidRPr="003D53A7">
        <w:t xml:space="preserve"> </w:t>
      </w:r>
      <w:r w:rsidRPr="003D53A7">
        <w:t>and</w:t>
      </w:r>
      <w:r w:rsidR="00F74E1D" w:rsidRPr="003D53A7">
        <w:t xml:space="preserve"> </w:t>
      </w:r>
      <w:r w:rsidRPr="003D53A7">
        <w:t>support</w:t>
      </w:r>
      <w:r w:rsidR="00F74E1D" w:rsidRPr="003D53A7">
        <w:t xml:space="preserve"> </w:t>
      </w:r>
      <w:r w:rsidRPr="003D53A7">
        <w:t>transitions</w:t>
      </w:r>
      <w:r w:rsidR="00F74E1D" w:rsidRPr="003D53A7">
        <w:t xml:space="preserve"> </w:t>
      </w:r>
      <w:r w:rsidRPr="003D53A7">
        <w:t>to</w:t>
      </w:r>
      <w:r w:rsidR="00F74E1D" w:rsidRPr="003D53A7">
        <w:t xml:space="preserve"> </w:t>
      </w:r>
      <w:r w:rsidRPr="003D53A7">
        <w:t>independent</w:t>
      </w:r>
      <w:r w:rsidR="00F74E1D" w:rsidRPr="003D53A7">
        <w:t xml:space="preserve"> </w:t>
      </w:r>
      <w:r w:rsidRPr="003D53A7">
        <w:t>living.</w:t>
      </w:r>
      <w:r w:rsidR="00F74E1D" w:rsidRPr="003D53A7">
        <w:t xml:space="preserve"> </w:t>
      </w:r>
      <w:r w:rsidRPr="003D53A7">
        <w:t>Through</w:t>
      </w:r>
      <w:r w:rsidR="00F74E1D" w:rsidRPr="003D53A7">
        <w:t xml:space="preserve"> </w:t>
      </w:r>
      <w:r w:rsidRPr="003D53A7">
        <w:t>these</w:t>
      </w:r>
      <w:r w:rsidR="00F74E1D" w:rsidRPr="003D53A7">
        <w:t xml:space="preserve"> </w:t>
      </w:r>
      <w:r w:rsidRPr="003D53A7">
        <w:t>agreements,</w:t>
      </w:r>
      <w:r w:rsidR="00F74E1D" w:rsidRPr="003D53A7">
        <w:t xml:space="preserve"> </w:t>
      </w:r>
      <w:r w:rsidRPr="003D53A7">
        <w:t>protocols</w:t>
      </w:r>
      <w:r w:rsidR="00F74E1D" w:rsidRPr="003D53A7">
        <w:t xml:space="preserve"> </w:t>
      </w:r>
      <w:r w:rsidRPr="003D53A7">
        <w:t>have</w:t>
      </w:r>
      <w:r w:rsidR="00F74E1D" w:rsidRPr="003D53A7">
        <w:t xml:space="preserve"> </w:t>
      </w:r>
      <w:r w:rsidRPr="003D53A7">
        <w:t>been</w:t>
      </w:r>
      <w:r w:rsidR="00F74E1D" w:rsidRPr="003D53A7">
        <w:t xml:space="preserve"> </w:t>
      </w:r>
      <w:r w:rsidRPr="003D53A7">
        <w:t>established</w:t>
      </w:r>
      <w:r w:rsidR="00F74E1D" w:rsidRPr="003D53A7">
        <w:t xml:space="preserve"> </w:t>
      </w:r>
      <w:r w:rsidRPr="003D53A7">
        <w:t>by</w:t>
      </w:r>
      <w:r w:rsidR="00F74E1D" w:rsidRPr="003D53A7">
        <w:t xml:space="preserve"> </w:t>
      </w:r>
      <w:r w:rsidRPr="003D53A7">
        <w:t>LEAs,</w:t>
      </w:r>
      <w:r w:rsidR="00F74E1D" w:rsidRPr="003D53A7">
        <w:t xml:space="preserve"> </w:t>
      </w:r>
      <w:r w:rsidRPr="003D53A7">
        <w:rPr>
          <w:spacing w:val="5"/>
        </w:rPr>
        <w:t>child</w:t>
      </w:r>
      <w:r w:rsidR="00F74E1D" w:rsidRPr="003D53A7">
        <w:rPr>
          <w:spacing w:val="5"/>
        </w:rPr>
        <w:t xml:space="preserve"> </w:t>
      </w:r>
      <w:r w:rsidRPr="003D53A7">
        <w:rPr>
          <w:spacing w:val="5"/>
        </w:rPr>
        <w:t>welfare</w:t>
      </w:r>
      <w:r w:rsidR="00F74E1D" w:rsidRPr="003D53A7">
        <w:rPr>
          <w:spacing w:val="5"/>
        </w:rPr>
        <w:t xml:space="preserve"> </w:t>
      </w:r>
      <w:r w:rsidRPr="003D53A7">
        <w:rPr>
          <w:spacing w:val="5"/>
        </w:rPr>
        <w:t>agencies,</w:t>
      </w:r>
      <w:r w:rsidR="00F74E1D" w:rsidRPr="003D53A7">
        <w:rPr>
          <w:spacing w:val="5"/>
        </w:rPr>
        <w:t xml:space="preserve"> </w:t>
      </w:r>
      <w:r w:rsidRPr="003D53A7">
        <w:t>county</w:t>
      </w:r>
      <w:r w:rsidR="00F74E1D" w:rsidRPr="003D53A7">
        <w:t xml:space="preserve"> </w:t>
      </w:r>
      <w:r w:rsidRPr="003D53A7">
        <w:t>probation</w:t>
      </w:r>
      <w:r w:rsidR="00F74E1D" w:rsidRPr="003D53A7">
        <w:t xml:space="preserve"> </w:t>
      </w:r>
      <w:r w:rsidRPr="003D53A7">
        <w:t>departments,</w:t>
      </w:r>
      <w:r w:rsidR="00F74E1D" w:rsidRPr="003D53A7">
        <w:t xml:space="preserve"> </w:t>
      </w:r>
      <w:r w:rsidRPr="003D53A7">
        <w:t>and</w:t>
      </w:r>
      <w:r w:rsidR="00F74E1D" w:rsidRPr="003D53A7">
        <w:t xml:space="preserve"> </w:t>
      </w:r>
      <w:r w:rsidRPr="003D53A7">
        <w:t>other</w:t>
      </w:r>
      <w:r w:rsidR="00F74E1D" w:rsidRPr="003D53A7">
        <w:t xml:space="preserve"> </w:t>
      </w:r>
      <w:r w:rsidRPr="003D53A7">
        <w:t>organizations</w:t>
      </w:r>
      <w:r w:rsidR="00F74E1D" w:rsidRPr="003D53A7">
        <w:t xml:space="preserve"> </w:t>
      </w:r>
      <w:r w:rsidRPr="003D53A7">
        <w:t>(Table</w:t>
      </w:r>
      <w:r w:rsidR="00F74E1D" w:rsidRPr="003D53A7">
        <w:t xml:space="preserve"> </w:t>
      </w:r>
      <w:r w:rsidR="002C7F6C" w:rsidRPr="003D53A7">
        <w:t>3</w:t>
      </w:r>
      <w:r w:rsidR="002C7BC1">
        <w:t>2</w:t>
      </w:r>
      <w:r w:rsidRPr="003D53A7">
        <w:t>)</w:t>
      </w:r>
      <w:r w:rsidR="00F74E1D" w:rsidRPr="003D53A7">
        <w:t xml:space="preserve"> </w:t>
      </w:r>
      <w:r w:rsidRPr="003D53A7">
        <w:t>to</w:t>
      </w:r>
      <w:r w:rsidR="00F74E1D" w:rsidRPr="003D53A7">
        <w:t xml:space="preserve"> </w:t>
      </w:r>
      <w:r w:rsidRPr="003D53A7">
        <w:t>work</w:t>
      </w:r>
      <w:r w:rsidR="00F74E1D" w:rsidRPr="003D53A7">
        <w:t xml:space="preserve"> </w:t>
      </w:r>
      <w:r w:rsidRPr="003D53A7">
        <w:t>collaboratively</w:t>
      </w:r>
      <w:r w:rsidR="00F74E1D" w:rsidRPr="003D53A7">
        <w:t xml:space="preserve"> </w:t>
      </w:r>
      <w:r w:rsidRPr="003D53A7">
        <w:t>to</w:t>
      </w:r>
      <w:r w:rsidR="00F74E1D" w:rsidRPr="003D53A7">
        <w:t xml:space="preserve"> </w:t>
      </w:r>
      <w:r w:rsidRPr="003D53A7">
        <w:t>meet</w:t>
      </w:r>
      <w:r w:rsidR="00F74E1D" w:rsidRPr="003D53A7">
        <w:t xml:space="preserve"> </w:t>
      </w:r>
      <w:r w:rsidRPr="003D53A7">
        <w:t>the</w:t>
      </w:r>
      <w:r w:rsidR="00F74E1D" w:rsidRPr="003D53A7">
        <w:t xml:space="preserve"> </w:t>
      </w:r>
      <w:r w:rsidRPr="003D53A7">
        <w:t>educational</w:t>
      </w:r>
      <w:r w:rsidR="00F74E1D" w:rsidRPr="003D53A7">
        <w:t xml:space="preserve"> </w:t>
      </w:r>
      <w:r w:rsidRPr="003D53A7">
        <w:t>needs</w:t>
      </w:r>
      <w:r w:rsidR="00F74E1D" w:rsidRPr="003D53A7">
        <w:t xml:space="preserve"> </w:t>
      </w:r>
      <w:r w:rsidRPr="003D53A7">
        <w:t>of</w:t>
      </w:r>
      <w:r w:rsidR="00F74E1D" w:rsidRPr="003D53A7">
        <w:t xml:space="preserve"> </w:t>
      </w:r>
      <w:r w:rsidRPr="003D53A7">
        <w:t>foster</w:t>
      </w:r>
      <w:r w:rsidR="00F74E1D" w:rsidRPr="003D53A7">
        <w:t xml:space="preserve"> </w:t>
      </w:r>
      <w:r w:rsidRPr="003D53A7">
        <w:t>youth.</w:t>
      </w:r>
      <w:bookmarkStart w:id="43" w:name="_Hlk98762204"/>
    </w:p>
    <w:p w14:paraId="6787F6CA" w14:textId="2CC295C6" w:rsidR="00F32315" w:rsidRPr="003D53A7" w:rsidRDefault="00F32315" w:rsidP="004C5F2B">
      <w:pPr>
        <w:rPr>
          <w:rFonts w:eastAsiaTheme="minorHAnsi"/>
        </w:rPr>
      </w:pPr>
      <w:r w:rsidRPr="003D53A7">
        <w:rPr>
          <w:rFonts w:eastAsiaTheme="minorHAnsi"/>
          <w:b/>
        </w:rPr>
        <w:t>As</w:t>
      </w:r>
      <w:r w:rsidR="00F74E1D" w:rsidRPr="003D53A7">
        <w:rPr>
          <w:rFonts w:eastAsiaTheme="minorHAnsi"/>
          <w:b/>
        </w:rPr>
        <w:t xml:space="preserve"> </w:t>
      </w:r>
      <w:r w:rsidRPr="003D53A7">
        <w:rPr>
          <w:rFonts w:eastAsiaTheme="minorHAnsi"/>
          <w:b/>
        </w:rPr>
        <w:t>outlined</w:t>
      </w:r>
      <w:r w:rsidR="00F74E1D" w:rsidRPr="003D53A7">
        <w:rPr>
          <w:rFonts w:eastAsiaTheme="minorHAnsi"/>
          <w:b/>
        </w:rPr>
        <w:t xml:space="preserve"> </w:t>
      </w:r>
      <w:r w:rsidRPr="003D53A7">
        <w:rPr>
          <w:rFonts w:eastAsiaTheme="minorHAnsi"/>
          <w:b/>
        </w:rPr>
        <w:t>in</w:t>
      </w:r>
      <w:r w:rsidR="00F74E1D" w:rsidRPr="003D53A7">
        <w:rPr>
          <w:rFonts w:eastAsiaTheme="minorHAnsi"/>
          <w:b/>
        </w:rPr>
        <w:t xml:space="preserve"> </w:t>
      </w:r>
      <w:r w:rsidRPr="003D53A7">
        <w:rPr>
          <w:rFonts w:eastAsiaTheme="minorHAnsi"/>
          <w:b/>
        </w:rPr>
        <w:t>this</w:t>
      </w:r>
      <w:r w:rsidR="00F74E1D" w:rsidRPr="003D53A7">
        <w:rPr>
          <w:rFonts w:eastAsiaTheme="minorHAnsi"/>
          <w:b/>
        </w:rPr>
        <w:t xml:space="preserve"> </w:t>
      </w:r>
      <w:r w:rsidRPr="003D53A7">
        <w:rPr>
          <w:rFonts w:eastAsiaTheme="minorHAnsi"/>
          <w:b/>
        </w:rPr>
        <w:t>section,</w:t>
      </w:r>
      <w:r w:rsidR="00F74E1D" w:rsidRPr="003D53A7">
        <w:rPr>
          <w:rFonts w:eastAsiaTheme="minorHAnsi"/>
          <w:b/>
        </w:rPr>
        <w:t xml:space="preserve"> </w:t>
      </w:r>
      <w:r w:rsidRPr="003D53A7">
        <w:rPr>
          <w:rFonts w:eastAsiaTheme="minorHAnsi"/>
          <w:b/>
        </w:rPr>
        <w:t>the</w:t>
      </w:r>
      <w:r w:rsidR="00F74E1D" w:rsidRPr="003D53A7">
        <w:rPr>
          <w:rFonts w:eastAsiaTheme="minorHAnsi"/>
          <w:b/>
        </w:rPr>
        <w:t xml:space="preserve"> </w:t>
      </w:r>
      <w:r w:rsidR="00F75426" w:rsidRPr="003D53A7">
        <w:rPr>
          <w:rFonts w:eastAsiaTheme="minorHAnsi"/>
          <w:b/>
        </w:rPr>
        <w:t>FYSCP</w:t>
      </w:r>
      <w:r w:rsidR="00F74E1D" w:rsidRPr="003D53A7">
        <w:rPr>
          <w:rFonts w:eastAsiaTheme="minorHAnsi"/>
          <w:b/>
        </w:rPr>
        <w:t xml:space="preserve"> </w:t>
      </w:r>
      <w:r w:rsidRPr="003D53A7">
        <w:rPr>
          <w:rFonts w:eastAsiaTheme="minorHAnsi"/>
          <w:b/>
        </w:rPr>
        <w:t>performs</w:t>
      </w:r>
      <w:r w:rsidR="00F74E1D" w:rsidRPr="003D53A7">
        <w:rPr>
          <w:rFonts w:eastAsiaTheme="minorHAnsi"/>
          <w:b/>
        </w:rPr>
        <w:t xml:space="preserve"> </w:t>
      </w:r>
      <w:r w:rsidRPr="003D53A7">
        <w:rPr>
          <w:rFonts w:eastAsiaTheme="minorHAnsi"/>
          <w:b/>
        </w:rPr>
        <w:t>a</w:t>
      </w:r>
      <w:r w:rsidR="00F74E1D" w:rsidRPr="003D53A7">
        <w:rPr>
          <w:rFonts w:eastAsiaTheme="minorHAnsi"/>
          <w:b/>
        </w:rPr>
        <w:t xml:space="preserve"> </w:t>
      </w:r>
      <w:r w:rsidRPr="003D53A7">
        <w:rPr>
          <w:rFonts w:eastAsiaTheme="minorHAnsi"/>
          <w:b/>
        </w:rPr>
        <w:t>critical</w:t>
      </w:r>
      <w:r w:rsidR="00F74E1D" w:rsidRPr="003D53A7">
        <w:rPr>
          <w:rFonts w:eastAsiaTheme="minorHAnsi"/>
          <w:b/>
        </w:rPr>
        <w:t xml:space="preserve"> </w:t>
      </w:r>
      <w:r w:rsidRPr="003D53A7">
        <w:rPr>
          <w:rFonts w:eastAsiaTheme="minorHAnsi"/>
          <w:b/>
        </w:rPr>
        <w:t>role</w:t>
      </w:r>
      <w:r w:rsidR="00F74E1D" w:rsidRPr="003D53A7">
        <w:rPr>
          <w:rFonts w:eastAsiaTheme="minorHAnsi"/>
          <w:b/>
        </w:rPr>
        <w:t xml:space="preserve"> </w:t>
      </w:r>
      <w:r w:rsidRPr="003D53A7">
        <w:rPr>
          <w:rFonts w:eastAsiaTheme="minorHAnsi"/>
          <w:b/>
        </w:rPr>
        <w:t>in</w:t>
      </w:r>
      <w:r w:rsidR="00F74E1D" w:rsidRPr="003D53A7">
        <w:rPr>
          <w:rFonts w:eastAsiaTheme="minorHAnsi"/>
          <w:b/>
        </w:rPr>
        <w:t xml:space="preserve"> </w:t>
      </w:r>
      <w:r w:rsidRPr="003D53A7">
        <w:rPr>
          <w:rFonts w:eastAsiaTheme="minorHAnsi"/>
          <w:b/>
        </w:rPr>
        <w:t>building</w:t>
      </w:r>
      <w:r w:rsidR="00F74E1D" w:rsidRPr="003D53A7">
        <w:rPr>
          <w:rFonts w:eastAsiaTheme="minorHAnsi"/>
          <w:b/>
        </w:rPr>
        <w:t xml:space="preserve"> </w:t>
      </w:r>
      <w:r w:rsidRPr="003D53A7">
        <w:rPr>
          <w:rFonts w:eastAsiaTheme="minorHAnsi"/>
          <w:b/>
        </w:rPr>
        <w:t>and</w:t>
      </w:r>
      <w:r w:rsidR="00F74E1D" w:rsidRPr="003D53A7">
        <w:rPr>
          <w:rFonts w:eastAsiaTheme="minorHAnsi"/>
          <w:b/>
        </w:rPr>
        <w:t xml:space="preserve"> </w:t>
      </w:r>
      <w:r w:rsidRPr="003D53A7">
        <w:rPr>
          <w:rFonts w:eastAsiaTheme="minorHAnsi"/>
          <w:b/>
        </w:rPr>
        <w:t>maintaining</w:t>
      </w:r>
      <w:r w:rsidR="00F74E1D" w:rsidRPr="003D53A7">
        <w:rPr>
          <w:rFonts w:eastAsiaTheme="minorHAnsi"/>
          <w:b/>
        </w:rPr>
        <w:t xml:space="preserve"> </w:t>
      </w:r>
      <w:r w:rsidRPr="003D53A7">
        <w:rPr>
          <w:rFonts w:eastAsiaTheme="minorHAnsi"/>
          <w:b/>
        </w:rPr>
        <w:t>the</w:t>
      </w:r>
      <w:r w:rsidR="00F74E1D" w:rsidRPr="003D53A7">
        <w:rPr>
          <w:rFonts w:eastAsiaTheme="minorHAnsi"/>
          <w:b/>
        </w:rPr>
        <w:t xml:space="preserve"> </w:t>
      </w:r>
      <w:r w:rsidR="00F75426" w:rsidRPr="003D53A7">
        <w:rPr>
          <w:rFonts w:eastAsiaTheme="minorHAnsi"/>
          <w:b/>
        </w:rPr>
        <w:t>infrastructure</w:t>
      </w:r>
      <w:r w:rsidR="00F74E1D" w:rsidRPr="003D53A7">
        <w:rPr>
          <w:rFonts w:eastAsiaTheme="minorHAnsi"/>
          <w:b/>
        </w:rPr>
        <w:t xml:space="preserve"> </w:t>
      </w:r>
      <w:r w:rsidR="00F75426" w:rsidRPr="003D53A7">
        <w:rPr>
          <w:rFonts w:eastAsiaTheme="minorHAnsi"/>
          <w:b/>
        </w:rPr>
        <w:t>in</w:t>
      </w:r>
      <w:r w:rsidR="00F74E1D" w:rsidRPr="003D53A7">
        <w:rPr>
          <w:rFonts w:eastAsiaTheme="minorHAnsi"/>
          <w:b/>
        </w:rPr>
        <w:t xml:space="preserve"> </w:t>
      </w:r>
      <w:r w:rsidR="00F75426" w:rsidRPr="003D53A7">
        <w:rPr>
          <w:rFonts w:eastAsiaTheme="minorHAnsi"/>
          <w:b/>
        </w:rPr>
        <w:t>California</w:t>
      </w:r>
      <w:r w:rsidR="00F74E1D" w:rsidRPr="003D53A7">
        <w:rPr>
          <w:rFonts w:eastAsiaTheme="minorHAnsi"/>
          <w:b/>
        </w:rPr>
        <w:t xml:space="preserve"> </w:t>
      </w:r>
      <w:r w:rsidR="00F75426" w:rsidRPr="003D53A7">
        <w:rPr>
          <w:rFonts w:eastAsiaTheme="minorHAnsi"/>
          <w:b/>
        </w:rPr>
        <w:t>to</w:t>
      </w:r>
      <w:r w:rsidR="00F74E1D" w:rsidRPr="003D53A7">
        <w:rPr>
          <w:rFonts w:eastAsiaTheme="minorHAnsi"/>
          <w:b/>
        </w:rPr>
        <w:t xml:space="preserve"> </w:t>
      </w:r>
      <w:r w:rsidR="00F75426" w:rsidRPr="003D53A7">
        <w:rPr>
          <w:rFonts w:eastAsiaTheme="minorHAnsi"/>
          <w:b/>
        </w:rPr>
        <w:t>support</w:t>
      </w:r>
      <w:r w:rsidR="00F74E1D" w:rsidRPr="003D53A7">
        <w:rPr>
          <w:rFonts w:eastAsiaTheme="minorHAnsi"/>
          <w:b/>
        </w:rPr>
        <w:t xml:space="preserve"> </w:t>
      </w:r>
      <w:r w:rsidR="00F75426" w:rsidRPr="003D53A7">
        <w:rPr>
          <w:rFonts w:eastAsiaTheme="minorHAnsi"/>
          <w:b/>
        </w:rPr>
        <w:t>foster</w:t>
      </w:r>
      <w:r w:rsidR="00F74E1D" w:rsidRPr="003D53A7">
        <w:rPr>
          <w:rFonts w:eastAsiaTheme="minorHAnsi"/>
          <w:b/>
        </w:rPr>
        <w:t xml:space="preserve"> </w:t>
      </w:r>
      <w:r w:rsidR="00F75426" w:rsidRPr="003D53A7">
        <w:rPr>
          <w:rFonts w:eastAsiaTheme="minorHAnsi"/>
          <w:b/>
        </w:rPr>
        <w:t>yout</w:t>
      </w:r>
      <w:r w:rsidRPr="003D53A7">
        <w:rPr>
          <w:rFonts w:eastAsiaTheme="minorHAnsi"/>
          <w:b/>
        </w:rPr>
        <w:t>h</w:t>
      </w:r>
      <w:r w:rsidR="002E1A56" w:rsidRPr="003D53A7">
        <w:rPr>
          <w:rFonts w:eastAsiaTheme="minorHAnsi"/>
          <w:b/>
        </w:rPr>
        <w:t>,</w:t>
      </w:r>
      <w:r w:rsidR="00F74E1D" w:rsidRPr="003D53A7">
        <w:rPr>
          <w:rFonts w:eastAsiaTheme="minorHAnsi"/>
          <w:b/>
        </w:rPr>
        <w:t xml:space="preserve"> </w:t>
      </w:r>
      <w:r w:rsidRPr="003D53A7">
        <w:rPr>
          <w:rFonts w:eastAsiaTheme="minorHAnsi"/>
          <w:b/>
        </w:rPr>
        <w:t>and</w:t>
      </w:r>
      <w:r w:rsidR="00F74E1D" w:rsidRPr="003D53A7">
        <w:rPr>
          <w:rFonts w:eastAsiaTheme="minorHAnsi"/>
          <w:b/>
        </w:rPr>
        <w:t xml:space="preserve"> </w:t>
      </w:r>
      <w:r w:rsidRPr="003D53A7">
        <w:rPr>
          <w:rFonts w:eastAsiaTheme="minorHAnsi"/>
          <w:b/>
        </w:rPr>
        <w:t>the</w:t>
      </w:r>
      <w:r w:rsidR="00F74E1D" w:rsidRPr="003D53A7">
        <w:rPr>
          <w:rFonts w:eastAsiaTheme="minorHAnsi"/>
          <w:b/>
        </w:rPr>
        <w:t xml:space="preserve"> </w:t>
      </w:r>
      <w:r w:rsidR="00F75426" w:rsidRPr="003D53A7">
        <w:rPr>
          <w:rFonts w:eastAsiaTheme="minorHAnsi"/>
          <w:b/>
        </w:rPr>
        <w:t>CDE</w:t>
      </w:r>
      <w:r w:rsidR="00F74E1D" w:rsidRPr="003D53A7">
        <w:rPr>
          <w:rFonts w:eastAsiaTheme="minorHAnsi"/>
          <w:b/>
        </w:rPr>
        <w:t xml:space="preserve"> </w:t>
      </w:r>
      <w:r w:rsidR="00F75426" w:rsidRPr="003D53A7">
        <w:rPr>
          <w:rFonts w:eastAsiaTheme="minorHAnsi"/>
          <w:b/>
        </w:rPr>
        <w:t>strongly</w:t>
      </w:r>
      <w:r w:rsidR="00F74E1D" w:rsidRPr="003D53A7">
        <w:rPr>
          <w:rFonts w:eastAsiaTheme="minorHAnsi"/>
          <w:b/>
        </w:rPr>
        <w:t xml:space="preserve"> </w:t>
      </w:r>
      <w:r w:rsidR="00F75426" w:rsidRPr="003D53A7">
        <w:rPr>
          <w:rFonts w:eastAsiaTheme="minorHAnsi"/>
          <w:b/>
        </w:rPr>
        <w:t>recommends</w:t>
      </w:r>
      <w:r w:rsidR="00F74E1D" w:rsidRPr="003D53A7">
        <w:rPr>
          <w:rFonts w:eastAsiaTheme="minorHAnsi"/>
          <w:b/>
        </w:rPr>
        <w:t xml:space="preserve"> </w:t>
      </w:r>
      <w:r w:rsidR="00F75426" w:rsidRPr="003D53A7">
        <w:rPr>
          <w:rFonts w:cs="Arial"/>
          <w:b/>
          <w:color w:val="0E101A"/>
          <w:szCs w:val="24"/>
        </w:rPr>
        <w:t>continuing</w:t>
      </w:r>
      <w:r w:rsidR="00F74E1D" w:rsidRPr="003D53A7">
        <w:rPr>
          <w:rFonts w:eastAsiaTheme="minorHAnsi"/>
          <w:b/>
        </w:rPr>
        <w:t xml:space="preserve"> </w:t>
      </w:r>
      <w:r w:rsidR="00F75426" w:rsidRPr="003D53A7">
        <w:rPr>
          <w:rFonts w:eastAsiaTheme="minorHAnsi"/>
          <w:b/>
        </w:rPr>
        <w:t>the</w:t>
      </w:r>
      <w:r w:rsidR="00F74E1D" w:rsidRPr="003D53A7">
        <w:rPr>
          <w:rFonts w:eastAsiaTheme="minorHAnsi"/>
          <w:b/>
        </w:rPr>
        <w:t xml:space="preserve"> </w:t>
      </w:r>
      <w:r w:rsidR="00F75426" w:rsidRPr="003D53A7">
        <w:rPr>
          <w:rFonts w:eastAsiaTheme="minorHAnsi"/>
          <w:b/>
        </w:rPr>
        <w:t>FYSCP</w:t>
      </w:r>
      <w:r w:rsidR="00F74E1D" w:rsidRPr="003D53A7">
        <w:rPr>
          <w:rFonts w:eastAsiaTheme="minorHAnsi"/>
          <w:b/>
        </w:rPr>
        <w:t xml:space="preserve"> </w:t>
      </w:r>
      <w:r w:rsidR="00F75426" w:rsidRPr="003D53A7">
        <w:rPr>
          <w:rFonts w:eastAsiaTheme="minorHAnsi"/>
          <w:b/>
        </w:rPr>
        <w:t>to</w:t>
      </w:r>
      <w:r w:rsidR="00F74E1D" w:rsidRPr="003D53A7">
        <w:rPr>
          <w:rFonts w:eastAsiaTheme="minorHAnsi"/>
          <w:b/>
        </w:rPr>
        <w:t xml:space="preserve"> </w:t>
      </w:r>
      <w:r w:rsidR="00F75426" w:rsidRPr="003D53A7">
        <w:rPr>
          <w:rFonts w:eastAsiaTheme="minorHAnsi"/>
          <w:b/>
        </w:rPr>
        <w:t>ensure</w:t>
      </w:r>
      <w:r w:rsidR="00F74E1D" w:rsidRPr="003D53A7">
        <w:rPr>
          <w:rFonts w:eastAsiaTheme="minorHAnsi"/>
          <w:b/>
        </w:rPr>
        <w:t xml:space="preserve"> </w:t>
      </w:r>
      <w:r w:rsidR="00F75426" w:rsidRPr="003D53A7">
        <w:rPr>
          <w:rFonts w:eastAsiaTheme="minorHAnsi"/>
          <w:b/>
        </w:rPr>
        <w:t>the</w:t>
      </w:r>
      <w:r w:rsidR="00F74E1D" w:rsidRPr="003D53A7">
        <w:rPr>
          <w:rFonts w:eastAsiaTheme="minorHAnsi"/>
          <w:b/>
        </w:rPr>
        <w:t xml:space="preserve"> </w:t>
      </w:r>
      <w:r w:rsidR="00F75426" w:rsidRPr="003D53A7">
        <w:rPr>
          <w:rFonts w:eastAsiaTheme="minorHAnsi"/>
          <w:b/>
        </w:rPr>
        <w:t>support</w:t>
      </w:r>
      <w:r w:rsidR="00F74E1D" w:rsidRPr="003D53A7">
        <w:rPr>
          <w:rFonts w:eastAsiaTheme="minorHAnsi"/>
          <w:b/>
        </w:rPr>
        <w:t xml:space="preserve"> </w:t>
      </w:r>
      <w:r w:rsidR="00F75426" w:rsidRPr="003D53A7">
        <w:rPr>
          <w:rFonts w:eastAsiaTheme="minorHAnsi"/>
          <w:b/>
        </w:rPr>
        <w:t>infrastructure</w:t>
      </w:r>
      <w:r w:rsidR="00F74E1D" w:rsidRPr="003D53A7">
        <w:rPr>
          <w:rFonts w:eastAsiaTheme="minorHAnsi"/>
          <w:b/>
        </w:rPr>
        <w:t xml:space="preserve"> </w:t>
      </w:r>
      <w:r w:rsidR="00F75426" w:rsidRPr="003D53A7">
        <w:rPr>
          <w:rFonts w:eastAsiaTheme="minorHAnsi"/>
          <w:b/>
        </w:rPr>
        <w:t>remains</w:t>
      </w:r>
      <w:r w:rsidR="00F74E1D" w:rsidRPr="003D53A7">
        <w:rPr>
          <w:rFonts w:eastAsiaTheme="minorHAnsi"/>
          <w:b/>
        </w:rPr>
        <w:t xml:space="preserve"> </w:t>
      </w:r>
      <w:r w:rsidR="00F75426" w:rsidRPr="003D53A7">
        <w:rPr>
          <w:rFonts w:eastAsiaTheme="minorHAnsi"/>
          <w:b/>
        </w:rPr>
        <w:t>in</w:t>
      </w:r>
      <w:r w:rsidR="00F74E1D" w:rsidRPr="003D53A7">
        <w:rPr>
          <w:rFonts w:eastAsiaTheme="minorHAnsi"/>
          <w:b/>
        </w:rPr>
        <w:t xml:space="preserve"> </w:t>
      </w:r>
      <w:r w:rsidR="00F75426" w:rsidRPr="003D53A7">
        <w:rPr>
          <w:rFonts w:eastAsiaTheme="minorHAnsi"/>
          <w:b/>
        </w:rPr>
        <w:t>place</w:t>
      </w:r>
      <w:r w:rsidR="00F75426" w:rsidRPr="003D53A7">
        <w:rPr>
          <w:rFonts w:eastAsiaTheme="minorHAnsi"/>
        </w:rPr>
        <w:t>.</w:t>
      </w:r>
    </w:p>
    <w:p w14:paraId="784F91BF" w14:textId="00A1E1DB" w:rsidR="0041289E" w:rsidRPr="003D53A7" w:rsidRDefault="0041289E" w:rsidP="005B4D08">
      <w:pPr>
        <w:pStyle w:val="Heading3"/>
        <w:spacing w:before="360"/>
        <w:rPr>
          <w:lang w:bidi="en-US"/>
        </w:rPr>
      </w:pPr>
      <w:bookmarkStart w:id="44" w:name="_Part_II—Aggregate_Educational"/>
      <w:bookmarkStart w:id="45" w:name="_Toc115854119"/>
      <w:bookmarkStart w:id="46" w:name="_Toc170124610"/>
      <w:bookmarkEnd w:id="43"/>
      <w:bookmarkEnd w:id="44"/>
      <w:r w:rsidRPr="003D53A7">
        <w:t>Part</w:t>
      </w:r>
      <w:r w:rsidR="00F74E1D" w:rsidRPr="003D53A7">
        <w:t xml:space="preserve"> </w:t>
      </w:r>
      <w:r w:rsidRPr="003D53A7">
        <w:t>II—Aggregate</w:t>
      </w:r>
      <w:r w:rsidR="00F74E1D" w:rsidRPr="003D53A7">
        <w:t xml:space="preserve"> </w:t>
      </w:r>
      <w:r w:rsidRPr="003D53A7">
        <w:t>Educational</w:t>
      </w:r>
      <w:r w:rsidR="00F74E1D" w:rsidRPr="003D53A7">
        <w:t xml:space="preserve"> </w:t>
      </w:r>
      <w:r w:rsidRPr="003D53A7">
        <w:t>Outcome</w:t>
      </w:r>
      <w:r w:rsidR="00F74E1D" w:rsidRPr="003D53A7">
        <w:t xml:space="preserve"> </w:t>
      </w:r>
      <w:r w:rsidRPr="003D53A7">
        <w:t>Data</w:t>
      </w:r>
      <w:r w:rsidR="00F74E1D" w:rsidRPr="003D53A7">
        <w:t xml:space="preserve"> </w:t>
      </w:r>
      <w:r w:rsidRPr="003D53A7">
        <w:t>by</w:t>
      </w:r>
      <w:r w:rsidR="00F74E1D" w:rsidRPr="003D53A7">
        <w:t xml:space="preserve"> </w:t>
      </w:r>
      <w:r w:rsidRPr="003D53A7">
        <w:t>County</w:t>
      </w:r>
      <w:bookmarkEnd w:id="45"/>
      <w:bookmarkEnd w:id="46"/>
    </w:p>
    <w:p w14:paraId="73C3381E" w14:textId="6CDE4A8C" w:rsidR="0069653C" w:rsidRPr="003D53A7" w:rsidRDefault="0041289E" w:rsidP="00265CA7">
      <w:pPr>
        <w:pStyle w:val="NoFormatting"/>
        <w:spacing w:after="240"/>
      </w:pPr>
      <w:r w:rsidRPr="003D53A7">
        <w:t>This</w:t>
      </w:r>
      <w:r w:rsidR="00F74E1D" w:rsidRPr="003D53A7">
        <w:t xml:space="preserve"> </w:t>
      </w:r>
      <w:r w:rsidRPr="003D53A7">
        <w:t>section</w:t>
      </w:r>
      <w:r w:rsidR="00F74E1D" w:rsidRPr="003D53A7">
        <w:t xml:space="preserve"> </w:t>
      </w:r>
      <w:r w:rsidRPr="003D53A7">
        <w:t>includes</w:t>
      </w:r>
      <w:r w:rsidR="00F74E1D" w:rsidRPr="003D53A7">
        <w:t xml:space="preserve"> </w:t>
      </w:r>
      <w:r w:rsidR="008C5023" w:rsidRPr="003D53A7">
        <w:t>data</w:t>
      </w:r>
      <w:r w:rsidR="00F74E1D" w:rsidRPr="003D53A7">
        <w:t xml:space="preserve"> </w:t>
      </w:r>
      <w:r w:rsidRPr="003D53A7">
        <w:t>for</w:t>
      </w:r>
      <w:r w:rsidR="00F74E1D" w:rsidRPr="003D53A7">
        <w:t xml:space="preserve"> </w:t>
      </w:r>
      <w:r w:rsidRPr="003D53A7">
        <w:t>each</w:t>
      </w:r>
      <w:r w:rsidR="00F74E1D" w:rsidRPr="003D53A7">
        <w:t xml:space="preserve"> </w:t>
      </w:r>
      <w:r w:rsidRPr="003D53A7">
        <w:t>county</w:t>
      </w:r>
      <w:r w:rsidR="00F74E1D" w:rsidRPr="003D53A7">
        <w:t xml:space="preserve"> </w:t>
      </w:r>
      <w:r w:rsidRPr="003D53A7">
        <w:rPr>
          <w:rFonts w:eastAsia="Times New Roman" w:cs="Arial"/>
          <w:color w:val="0E101A"/>
          <w:szCs w:val="24"/>
        </w:rPr>
        <w:t>where</w:t>
      </w:r>
      <w:r w:rsidR="00F74E1D" w:rsidRPr="003D53A7">
        <w:t xml:space="preserve"> </w:t>
      </w:r>
      <w:r w:rsidRPr="003D53A7">
        <w:t>pupils</w:t>
      </w:r>
      <w:r w:rsidR="00F74E1D" w:rsidRPr="003D53A7">
        <w:t xml:space="preserve"> </w:t>
      </w:r>
      <w:r w:rsidRPr="003D53A7">
        <w:t>in</w:t>
      </w:r>
      <w:r w:rsidR="00F74E1D" w:rsidRPr="003D53A7">
        <w:t xml:space="preserve"> </w:t>
      </w:r>
      <w:r w:rsidRPr="003D53A7">
        <w:t>foster</w:t>
      </w:r>
      <w:r w:rsidR="00F74E1D" w:rsidRPr="003D53A7">
        <w:t xml:space="preserve"> </w:t>
      </w:r>
      <w:r w:rsidRPr="003D53A7">
        <w:t>care</w:t>
      </w:r>
      <w:r w:rsidR="00F74E1D" w:rsidRPr="003D53A7">
        <w:t xml:space="preserve"> </w:t>
      </w:r>
      <w:r w:rsidRPr="003D53A7">
        <w:t>attended</w:t>
      </w:r>
      <w:r w:rsidR="00F74E1D" w:rsidRPr="003D53A7">
        <w:t xml:space="preserve"> </w:t>
      </w:r>
      <w:r w:rsidRPr="003D53A7">
        <w:t>school,</w:t>
      </w:r>
      <w:r w:rsidR="00F74E1D" w:rsidRPr="003D53A7">
        <w:t xml:space="preserve"> </w:t>
      </w:r>
      <w:r w:rsidRPr="003D53A7">
        <w:t>pursuant</w:t>
      </w:r>
      <w:r w:rsidR="00F74E1D" w:rsidRPr="003D53A7">
        <w:t xml:space="preserve"> </w:t>
      </w:r>
      <w:r w:rsidRPr="003D53A7">
        <w:t>to</w:t>
      </w:r>
      <w:r w:rsidR="00F74E1D" w:rsidRPr="003D53A7">
        <w:rPr>
          <w:rFonts w:eastAsia="Times New Roman" w:cs="Arial"/>
          <w:color w:val="0E101A"/>
          <w:szCs w:val="24"/>
        </w:rPr>
        <w:t xml:space="preserve"> </w:t>
      </w:r>
      <w:r w:rsidRPr="003D53A7">
        <w:rPr>
          <w:i/>
        </w:rPr>
        <w:t>EC</w:t>
      </w:r>
      <w:r w:rsidR="00F74E1D" w:rsidRPr="003D53A7">
        <w:rPr>
          <w:rFonts w:eastAsia="Times New Roman" w:cs="Arial"/>
          <w:color w:val="0E101A"/>
          <w:szCs w:val="24"/>
        </w:rPr>
        <w:t xml:space="preserve"> </w:t>
      </w:r>
      <w:r w:rsidRPr="003D53A7">
        <w:t>Section</w:t>
      </w:r>
      <w:r w:rsidR="00F74E1D" w:rsidRPr="003D53A7">
        <w:t xml:space="preserve"> </w:t>
      </w:r>
      <w:r w:rsidRPr="003D53A7">
        <w:t>42923(b)</w:t>
      </w:r>
      <w:r w:rsidR="0069653C" w:rsidRPr="003D53A7">
        <w:t>,</w:t>
      </w:r>
      <w:r w:rsidR="00F74E1D" w:rsidRPr="003D53A7">
        <w:t xml:space="preserve"> </w:t>
      </w:r>
      <w:r w:rsidR="0069653C" w:rsidRPr="003D53A7">
        <w:t>and</w:t>
      </w:r>
      <w:r w:rsidR="00F74E1D" w:rsidRPr="003D53A7">
        <w:t xml:space="preserve"> </w:t>
      </w:r>
      <w:r w:rsidR="0069653C" w:rsidRPr="003D53A7">
        <w:t>outlines</w:t>
      </w:r>
      <w:r w:rsidR="00F74E1D" w:rsidRPr="003D53A7">
        <w:t xml:space="preserve"> </w:t>
      </w:r>
      <w:r w:rsidR="0069653C" w:rsidRPr="003D53A7">
        <w:t>the</w:t>
      </w:r>
      <w:r w:rsidR="00F74E1D" w:rsidRPr="003D53A7">
        <w:t xml:space="preserve"> </w:t>
      </w:r>
      <w:r w:rsidR="0069653C" w:rsidRPr="003D53A7">
        <w:t>methodology</w:t>
      </w:r>
      <w:r w:rsidR="00F74E1D" w:rsidRPr="003D53A7">
        <w:t xml:space="preserve"> </w:t>
      </w:r>
      <w:r w:rsidR="00F61A68" w:rsidRPr="003D53A7">
        <w:t>used</w:t>
      </w:r>
      <w:r w:rsidR="00F74E1D" w:rsidRPr="003D53A7">
        <w:t xml:space="preserve"> </w:t>
      </w:r>
      <w:r w:rsidR="00F61A68" w:rsidRPr="003D53A7">
        <w:t>to</w:t>
      </w:r>
      <w:r w:rsidR="00F74E1D" w:rsidRPr="003D53A7">
        <w:t xml:space="preserve"> </w:t>
      </w:r>
      <w:r w:rsidR="00F61A68" w:rsidRPr="003D53A7">
        <w:t>operationalize</w:t>
      </w:r>
      <w:r w:rsidR="00F74E1D" w:rsidRPr="003D53A7">
        <w:t xml:space="preserve"> </w:t>
      </w:r>
      <w:r w:rsidR="00F61A68" w:rsidRPr="003D53A7">
        <w:t>the</w:t>
      </w:r>
      <w:r w:rsidR="00F74E1D" w:rsidRPr="003D53A7">
        <w:t xml:space="preserve"> </w:t>
      </w:r>
      <w:r w:rsidR="00F61A68" w:rsidRPr="003D53A7">
        <w:t>data</w:t>
      </w:r>
      <w:r w:rsidR="00F74E1D" w:rsidRPr="003D53A7">
        <w:t xml:space="preserve"> </w:t>
      </w:r>
      <w:r w:rsidR="00F61A68" w:rsidRPr="003D53A7">
        <w:t>when</w:t>
      </w:r>
      <w:r w:rsidR="00F74E1D" w:rsidRPr="003D53A7">
        <w:t xml:space="preserve"> </w:t>
      </w:r>
      <w:r w:rsidR="00F61A68" w:rsidRPr="003D53A7">
        <w:t>having</w:t>
      </w:r>
      <w:r w:rsidR="00F74E1D" w:rsidRPr="003D53A7">
        <w:t xml:space="preserve"> </w:t>
      </w:r>
      <w:r w:rsidR="00F61A68" w:rsidRPr="003D53A7">
        <w:t>additional</w:t>
      </w:r>
      <w:r w:rsidR="00F74E1D" w:rsidRPr="003D53A7">
        <w:t xml:space="preserve"> </w:t>
      </w:r>
      <w:r w:rsidR="00F61A68" w:rsidRPr="003D53A7">
        <w:t>context</w:t>
      </w:r>
      <w:r w:rsidR="00F74E1D" w:rsidRPr="003D53A7">
        <w:t xml:space="preserve"> </w:t>
      </w:r>
      <w:r w:rsidR="00F61A68" w:rsidRPr="003D53A7">
        <w:t>may</w:t>
      </w:r>
      <w:r w:rsidR="00F74E1D" w:rsidRPr="003D53A7">
        <w:t xml:space="preserve"> </w:t>
      </w:r>
      <w:r w:rsidR="00F61A68" w:rsidRPr="003D53A7">
        <w:t>be</w:t>
      </w:r>
      <w:r w:rsidR="00F74E1D" w:rsidRPr="003D53A7">
        <w:t xml:space="preserve"> </w:t>
      </w:r>
      <w:r w:rsidR="00F61A68" w:rsidRPr="003D53A7">
        <w:t>helpful</w:t>
      </w:r>
      <w:r w:rsidR="00F74E1D" w:rsidRPr="003D53A7">
        <w:t xml:space="preserve"> </w:t>
      </w:r>
      <w:r w:rsidR="00F61A68" w:rsidRPr="003D53A7">
        <w:t>in</w:t>
      </w:r>
      <w:r w:rsidR="00F74E1D" w:rsidRPr="003D53A7">
        <w:t xml:space="preserve"> </w:t>
      </w:r>
      <w:r w:rsidR="00F61A68" w:rsidRPr="003D53A7">
        <w:t>interpreting</w:t>
      </w:r>
      <w:r w:rsidR="00F74E1D" w:rsidRPr="003D53A7">
        <w:t xml:space="preserve"> </w:t>
      </w:r>
      <w:r w:rsidR="00F61A68" w:rsidRPr="003D53A7">
        <w:t>the</w:t>
      </w:r>
      <w:r w:rsidR="00F74E1D" w:rsidRPr="003D53A7">
        <w:t xml:space="preserve"> </w:t>
      </w:r>
      <w:r w:rsidR="00F61A68" w:rsidRPr="003D53A7">
        <w:t>numbers</w:t>
      </w:r>
      <w:r w:rsidR="00F74E1D" w:rsidRPr="003D53A7">
        <w:t xml:space="preserve"> </w:t>
      </w:r>
      <w:r w:rsidR="008D176D" w:rsidRPr="003D53A7">
        <w:t>(e.g.,</w:t>
      </w:r>
      <w:r w:rsidR="00F74E1D" w:rsidRPr="003D53A7">
        <w:t xml:space="preserve"> </w:t>
      </w:r>
      <w:r w:rsidR="00792A32" w:rsidRPr="003D53A7">
        <w:t>understanding</w:t>
      </w:r>
      <w:r w:rsidR="00F74E1D" w:rsidRPr="003D53A7">
        <w:t xml:space="preserve"> </w:t>
      </w:r>
      <w:r w:rsidR="00792A32" w:rsidRPr="003D53A7">
        <w:t>nuances</w:t>
      </w:r>
      <w:r w:rsidR="00F74E1D" w:rsidRPr="003D53A7">
        <w:t xml:space="preserve"> </w:t>
      </w:r>
      <w:r w:rsidR="00792A32" w:rsidRPr="003D53A7">
        <w:t>for</w:t>
      </w:r>
      <w:r w:rsidR="00F74E1D" w:rsidRPr="003D53A7">
        <w:t xml:space="preserve"> </w:t>
      </w:r>
      <w:r w:rsidR="00792A32" w:rsidRPr="003D53A7">
        <w:t>cumulative</w:t>
      </w:r>
      <w:r w:rsidR="00F74E1D" w:rsidRPr="003D53A7">
        <w:t xml:space="preserve"> </w:t>
      </w:r>
      <w:r w:rsidR="00792A32" w:rsidRPr="003D53A7">
        <w:t>enrollment</w:t>
      </w:r>
      <w:r w:rsidR="00F74E1D" w:rsidRPr="003D53A7">
        <w:t xml:space="preserve"> </w:t>
      </w:r>
      <w:r w:rsidR="00792A32" w:rsidRPr="003D53A7">
        <w:t>counts)</w:t>
      </w:r>
      <w:r w:rsidR="0069653C" w:rsidRPr="003D53A7">
        <w:t>.</w:t>
      </w:r>
      <w:r w:rsidR="00F74E1D" w:rsidRPr="003D53A7">
        <w:t xml:space="preserve"> </w:t>
      </w:r>
      <w:r w:rsidR="0069653C" w:rsidRPr="003D53A7">
        <w:t>Not</w:t>
      </w:r>
      <w:r w:rsidR="00846D0E" w:rsidRPr="003D53A7">
        <w:t>e</w:t>
      </w:r>
      <w:r w:rsidR="00F74E1D" w:rsidRPr="003D53A7">
        <w:t xml:space="preserve"> </w:t>
      </w:r>
      <w:r w:rsidR="0069653C" w:rsidRPr="003D53A7">
        <w:t>that</w:t>
      </w:r>
      <w:r w:rsidR="00F74E1D" w:rsidRPr="003D53A7">
        <w:t xml:space="preserve"> </w:t>
      </w:r>
      <w:r w:rsidR="0069653C" w:rsidRPr="003D53A7">
        <w:t>this</w:t>
      </w:r>
      <w:r w:rsidR="00F74E1D" w:rsidRPr="003D53A7">
        <w:t xml:space="preserve"> </w:t>
      </w:r>
      <w:r w:rsidR="0069653C" w:rsidRPr="003D53A7">
        <w:t>section</w:t>
      </w:r>
      <w:r w:rsidR="00F74E1D" w:rsidRPr="003D53A7">
        <w:t xml:space="preserve"> </w:t>
      </w:r>
      <w:r w:rsidR="0069653C" w:rsidRPr="003D53A7">
        <w:t>includes</w:t>
      </w:r>
      <w:r w:rsidR="00F74E1D" w:rsidRPr="003D53A7">
        <w:t xml:space="preserve"> </w:t>
      </w:r>
      <w:r w:rsidR="0069653C" w:rsidRPr="003D53A7">
        <w:t>a</w:t>
      </w:r>
      <w:r w:rsidR="00F74E1D" w:rsidRPr="003D53A7">
        <w:t xml:space="preserve"> </w:t>
      </w:r>
      <w:r w:rsidR="0069653C" w:rsidRPr="003D53A7">
        <w:t>presentation</w:t>
      </w:r>
      <w:r w:rsidR="00F74E1D" w:rsidRPr="003D53A7">
        <w:t xml:space="preserve"> </w:t>
      </w:r>
      <w:r w:rsidR="0069653C" w:rsidRPr="003D53A7">
        <w:t>of</w:t>
      </w:r>
      <w:r w:rsidR="00F74E1D" w:rsidRPr="003D53A7">
        <w:t xml:space="preserve"> </w:t>
      </w:r>
      <w:r w:rsidR="0069653C" w:rsidRPr="003D53A7">
        <w:t>the</w:t>
      </w:r>
      <w:r w:rsidR="00F74E1D" w:rsidRPr="003D53A7">
        <w:t xml:space="preserve"> </w:t>
      </w:r>
      <w:r w:rsidR="0069653C" w:rsidRPr="003D53A7">
        <w:t>data</w:t>
      </w:r>
      <w:r w:rsidR="002E1A56" w:rsidRPr="003D53A7">
        <w:t>,</w:t>
      </w:r>
      <w:r w:rsidR="00F74E1D" w:rsidRPr="003D53A7">
        <w:t xml:space="preserve"> </w:t>
      </w:r>
      <w:r w:rsidR="0069653C" w:rsidRPr="003D53A7">
        <w:t>and</w:t>
      </w:r>
      <w:r w:rsidR="00F74E1D" w:rsidRPr="003D53A7">
        <w:t xml:space="preserve"> </w:t>
      </w:r>
      <w:r w:rsidR="0069653C" w:rsidRPr="003D53A7">
        <w:t>the</w:t>
      </w:r>
      <w:r w:rsidR="00F74E1D" w:rsidRPr="003D53A7">
        <w:t xml:space="preserve"> </w:t>
      </w:r>
      <w:r w:rsidR="0069653C" w:rsidRPr="003D53A7">
        <w:t>following</w:t>
      </w:r>
      <w:r w:rsidR="00F74E1D" w:rsidRPr="003D53A7">
        <w:t xml:space="preserve"> </w:t>
      </w:r>
      <w:r w:rsidR="0069653C" w:rsidRPr="003D53A7">
        <w:t>section</w:t>
      </w:r>
      <w:r w:rsidR="00F74E1D" w:rsidRPr="003D53A7">
        <w:t xml:space="preserve"> </w:t>
      </w:r>
      <w:r w:rsidR="0069653C" w:rsidRPr="003D53A7">
        <w:t>(Part</w:t>
      </w:r>
      <w:r w:rsidR="00F74E1D" w:rsidRPr="003D53A7">
        <w:t xml:space="preserve"> </w:t>
      </w:r>
      <w:r w:rsidR="0069653C" w:rsidRPr="003D53A7">
        <w:t>III)</w:t>
      </w:r>
      <w:r w:rsidR="00F74E1D" w:rsidRPr="003D53A7">
        <w:t xml:space="preserve"> </w:t>
      </w:r>
      <w:r w:rsidR="0069653C" w:rsidRPr="003D53A7">
        <w:t>provides</w:t>
      </w:r>
      <w:r w:rsidR="00F74E1D" w:rsidRPr="003D53A7">
        <w:t xml:space="preserve"> </w:t>
      </w:r>
      <w:r w:rsidR="0069653C" w:rsidRPr="003D53A7">
        <w:t>a</w:t>
      </w:r>
      <w:r w:rsidR="00F74E1D" w:rsidRPr="003D53A7">
        <w:t xml:space="preserve"> </w:t>
      </w:r>
      <w:r w:rsidR="0069653C" w:rsidRPr="003D53A7">
        <w:rPr>
          <w:rFonts w:cs="Arial"/>
          <w:szCs w:val="24"/>
        </w:rPr>
        <w:t>discussion</w:t>
      </w:r>
      <w:r w:rsidR="00F74E1D" w:rsidRPr="003D53A7">
        <w:rPr>
          <w:rFonts w:cs="Arial"/>
          <w:szCs w:val="24"/>
        </w:rPr>
        <w:t xml:space="preserve"> </w:t>
      </w:r>
      <w:r w:rsidR="0069653C" w:rsidRPr="003D53A7">
        <w:rPr>
          <w:rFonts w:cs="Arial"/>
          <w:szCs w:val="24"/>
        </w:rPr>
        <w:t>of</w:t>
      </w:r>
      <w:r w:rsidR="00F74E1D" w:rsidRPr="003D53A7">
        <w:rPr>
          <w:rFonts w:cs="Arial"/>
          <w:szCs w:val="24"/>
        </w:rPr>
        <w:t xml:space="preserve"> </w:t>
      </w:r>
      <w:r w:rsidR="0069653C" w:rsidRPr="003D53A7">
        <w:rPr>
          <w:rFonts w:cs="Arial"/>
          <w:szCs w:val="24"/>
        </w:rPr>
        <w:t>the</w:t>
      </w:r>
      <w:r w:rsidR="00F74E1D" w:rsidRPr="003D53A7">
        <w:rPr>
          <w:rFonts w:cs="Arial"/>
          <w:szCs w:val="24"/>
        </w:rPr>
        <w:t xml:space="preserve"> </w:t>
      </w:r>
      <w:r w:rsidR="0069653C" w:rsidRPr="003D53A7">
        <w:rPr>
          <w:rFonts w:cs="Arial"/>
          <w:szCs w:val="24"/>
        </w:rPr>
        <w:t>meaning</w:t>
      </w:r>
      <w:r w:rsidR="00F74E1D" w:rsidRPr="003D53A7">
        <w:rPr>
          <w:rFonts w:cs="Arial"/>
          <w:szCs w:val="24"/>
        </w:rPr>
        <w:t xml:space="preserve"> </w:t>
      </w:r>
      <w:r w:rsidR="0069653C" w:rsidRPr="003D53A7">
        <w:rPr>
          <w:rFonts w:cs="Arial"/>
          <w:szCs w:val="24"/>
        </w:rPr>
        <w:t>and</w:t>
      </w:r>
      <w:r w:rsidR="00F74E1D" w:rsidRPr="003D53A7">
        <w:rPr>
          <w:rFonts w:cs="Arial"/>
          <w:szCs w:val="24"/>
        </w:rPr>
        <w:t xml:space="preserve"> </w:t>
      </w:r>
      <w:r w:rsidR="0069653C" w:rsidRPr="003D53A7">
        <w:rPr>
          <w:rFonts w:cs="Arial"/>
          <w:szCs w:val="24"/>
        </w:rPr>
        <w:t>implications</w:t>
      </w:r>
      <w:r w:rsidR="00F74E1D" w:rsidRPr="003D53A7">
        <w:rPr>
          <w:rFonts w:cs="Arial"/>
          <w:szCs w:val="24"/>
        </w:rPr>
        <w:t xml:space="preserve"> </w:t>
      </w:r>
      <w:r w:rsidR="0069653C" w:rsidRPr="003D53A7">
        <w:rPr>
          <w:rFonts w:cs="Arial"/>
          <w:szCs w:val="24"/>
        </w:rPr>
        <w:t>for</w:t>
      </w:r>
      <w:r w:rsidR="007026A7">
        <w:rPr>
          <w:rFonts w:cs="Arial"/>
          <w:szCs w:val="24"/>
        </w:rPr>
        <w:t xml:space="preserve"> the</w:t>
      </w:r>
      <w:r w:rsidR="00F74E1D" w:rsidRPr="003D53A7">
        <w:rPr>
          <w:rFonts w:cs="Arial"/>
          <w:szCs w:val="24"/>
        </w:rPr>
        <w:t xml:space="preserve"> </w:t>
      </w:r>
      <w:r w:rsidR="0069653C" w:rsidRPr="003D53A7">
        <w:rPr>
          <w:rFonts w:cs="Arial"/>
          <w:szCs w:val="24"/>
        </w:rPr>
        <w:t>foster</w:t>
      </w:r>
      <w:r w:rsidR="00F74E1D" w:rsidRPr="003D53A7">
        <w:rPr>
          <w:rFonts w:cs="Arial"/>
          <w:szCs w:val="24"/>
        </w:rPr>
        <w:t xml:space="preserve"> </w:t>
      </w:r>
      <w:r w:rsidR="0069653C" w:rsidRPr="003D53A7">
        <w:rPr>
          <w:rFonts w:cs="Arial"/>
          <w:szCs w:val="24"/>
        </w:rPr>
        <w:t>youth</w:t>
      </w:r>
      <w:r w:rsidR="00F74E1D" w:rsidRPr="003D53A7">
        <w:rPr>
          <w:rFonts w:cs="Arial"/>
          <w:szCs w:val="24"/>
        </w:rPr>
        <w:t xml:space="preserve"> </w:t>
      </w:r>
      <w:r w:rsidR="0069653C" w:rsidRPr="003D53A7">
        <w:rPr>
          <w:rFonts w:cs="Arial"/>
          <w:szCs w:val="24"/>
        </w:rPr>
        <w:t>educational</w:t>
      </w:r>
      <w:r w:rsidR="00F74E1D" w:rsidRPr="003D53A7">
        <w:rPr>
          <w:rFonts w:cs="Arial"/>
          <w:szCs w:val="24"/>
        </w:rPr>
        <w:t xml:space="preserve"> </w:t>
      </w:r>
      <w:r w:rsidR="0069653C" w:rsidRPr="003D53A7">
        <w:rPr>
          <w:rFonts w:cs="Arial"/>
          <w:szCs w:val="24"/>
        </w:rPr>
        <w:t>outcomes.</w:t>
      </w:r>
    </w:p>
    <w:p w14:paraId="1F974B2B" w14:textId="6D93470E" w:rsidR="0041289E" w:rsidRPr="003D53A7" w:rsidRDefault="0041289E" w:rsidP="00265CA7">
      <w:pPr>
        <w:pStyle w:val="NoFormatting"/>
        <w:spacing w:after="240"/>
      </w:pPr>
      <w:r w:rsidRPr="003D53A7">
        <w:rPr>
          <w:rFonts w:eastAsia="Times New Roman" w:cs="Arial"/>
          <w:color w:val="0E101A"/>
          <w:szCs w:val="24"/>
        </w:rPr>
        <w:t>To</w:t>
      </w:r>
      <w:r w:rsidR="00F74E1D" w:rsidRPr="003D53A7">
        <w:t xml:space="preserve"> </w:t>
      </w:r>
      <w:r w:rsidRPr="003D53A7">
        <w:t>protect</w:t>
      </w:r>
      <w:r w:rsidR="00F74E1D" w:rsidRPr="003D53A7">
        <w:t xml:space="preserve"> </w:t>
      </w:r>
      <w:r w:rsidRPr="003D53A7">
        <w:t>student</w:t>
      </w:r>
      <w:r w:rsidR="00F74E1D" w:rsidRPr="003D53A7">
        <w:t xml:space="preserve"> </w:t>
      </w:r>
      <w:r w:rsidRPr="003D53A7">
        <w:t>privacy,</w:t>
      </w:r>
      <w:r w:rsidR="00F74E1D" w:rsidRPr="003D53A7">
        <w:t xml:space="preserve"> </w:t>
      </w:r>
      <w:r w:rsidRPr="003D53A7">
        <w:t>data</w:t>
      </w:r>
      <w:r w:rsidR="00F74E1D" w:rsidRPr="003D53A7">
        <w:t xml:space="preserve"> </w:t>
      </w:r>
      <w:r w:rsidRPr="003D53A7">
        <w:t>are</w:t>
      </w:r>
      <w:r w:rsidR="00F74E1D" w:rsidRPr="003D53A7">
        <w:t xml:space="preserve"> </w:t>
      </w:r>
      <w:r w:rsidRPr="003D53A7">
        <w:t>suppressed</w:t>
      </w:r>
      <w:r w:rsidR="00F74E1D" w:rsidRPr="003D53A7">
        <w:t xml:space="preserve"> </w:t>
      </w:r>
      <w:r w:rsidRPr="003D53A7">
        <w:t>and</w:t>
      </w:r>
      <w:r w:rsidR="00F74E1D" w:rsidRPr="003D53A7">
        <w:t xml:space="preserve"> </w:t>
      </w:r>
      <w:r w:rsidRPr="003D53A7">
        <w:t>indicated</w:t>
      </w:r>
      <w:r w:rsidR="00F74E1D" w:rsidRPr="003D53A7">
        <w:t xml:space="preserve"> </w:t>
      </w:r>
      <w:r w:rsidRPr="003D53A7">
        <w:t>by</w:t>
      </w:r>
      <w:r w:rsidR="00F74E1D" w:rsidRPr="003D53A7">
        <w:t xml:space="preserve"> </w:t>
      </w:r>
      <w:r w:rsidRPr="003D53A7">
        <w:t>an</w:t>
      </w:r>
      <w:r w:rsidR="00F74E1D" w:rsidRPr="003D53A7">
        <w:t xml:space="preserve"> </w:t>
      </w:r>
      <w:r w:rsidRPr="003D53A7">
        <w:t>asterisk</w:t>
      </w:r>
      <w:r w:rsidR="00F74E1D" w:rsidRPr="003D53A7">
        <w:t xml:space="preserve"> </w:t>
      </w:r>
      <w:r w:rsidRPr="003D53A7">
        <w:t>(*)</w:t>
      </w:r>
      <w:r w:rsidR="00F74E1D" w:rsidRPr="003D53A7">
        <w:t xml:space="preserve"> </w:t>
      </w:r>
      <w:r w:rsidRPr="003D53A7">
        <w:t>if</w:t>
      </w:r>
      <w:r w:rsidR="00F74E1D" w:rsidRPr="003D53A7">
        <w:t xml:space="preserve"> </w:t>
      </w:r>
      <w:r w:rsidRPr="003D53A7">
        <w:t>the</w:t>
      </w:r>
      <w:r w:rsidR="00F74E1D" w:rsidRPr="003D53A7">
        <w:t xml:space="preserve"> </w:t>
      </w:r>
      <w:r w:rsidRPr="003D53A7">
        <w:t>foster</w:t>
      </w:r>
      <w:r w:rsidR="00F74E1D" w:rsidRPr="003D53A7">
        <w:t xml:space="preserve"> </w:t>
      </w:r>
      <w:r w:rsidRPr="003D53A7">
        <w:t>youth</w:t>
      </w:r>
      <w:r w:rsidR="00F74E1D" w:rsidRPr="003D53A7">
        <w:t xml:space="preserve"> </w:t>
      </w:r>
      <w:r w:rsidRPr="003D53A7">
        <w:t>population</w:t>
      </w:r>
      <w:r w:rsidR="00F74E1D" w:rsidRPr="003D53A7">
        <w:t xml:space="preserve"> </w:t>
      </w:r>
      <w:r w:rsidRPr="003D53A7">
        <w:t>is</w:t>
      </w:r>
      <w:r w:rsidR="00F74E1D" w:rsidRPr="003D53A7">
        <w:t xml:space="preserve"> </w:t>
      </w:r>
      <w:r w:rsidRPr="003D53A7">
        <w:t>less</w:t>
      </w:r>
      <w:r w:rsidR="00F74E1D" w:rsidRPr="003D53A7">
        <w:t xml:space="preserve"> </w:t>
      </w:r>
      <w:r w:rsidRPr="003D53A7">
        <w:t>than</w:t>
      </w:r>
      <w:r w:rsidR="00F74E1D" w:rsidRPr="003D53A7">
        <w:t xml:space="preserve"> </w:t>
      </w:r>
      <w:r w:rsidRPr="003D53A7">
        <w:t>11</w:t>
      </w:r>
      <w:r w:rsidR="00F74E1D" w:rsidRPr="003D53A7">
        <w:t xml:space="preserve"> </w:t>
      </w:r>
      <w:r w:rsidR="00F758D7" w:rsidRPr="003D53A7">
        <w:t>in each</w:t>
      </w:r>
      <w:r w:rsidR="00F74E1D" w:rsidRPr="003D53A7">
        <w:t xml:space="preserve"> </w:t>
      </w:r>
      <w:r w:rsidRPr="003D53A7">
        <w:t>county,</w:t>
      </w:r>
      <w:r w:rsidR="00F74E1D" w:rsidRPr="003D53A7">
        <w:t xml:space="preserve"> </w:t>
      </w:r>
      <w:r w:rsidRPr="003D53A7">
        <w:t>excluding</w:t>
      </w:r>
      <w:r w:rsidR="00F74E1D" w:rsidRPr="003D53A7">
        <w:t xml:space="preserve"> </w:t>
      </w:r>
      <w:r w:rsidR="007D7F63" w:rsidRPr="003D53A7">
        <w:t>Census Day</w:t>
      </w:r>
      <w:r w:rsidR="00F74E1D" w:rsidRPr="003D53A7">
        <w:t xml:space="preserve"> </w:t>
      </w:r>
      <w:r w:rsidRPr="003D53A7">
        <w:t>enrollment</w:t>
      </w:r>
      <w:r w:rsidR="00F74E1D" w:rsidRPr="003D53A7">
        <w:t xml:space="preserve"> </w:t>
      </w:r>
      <w:r w:rsidRPr="003D53A7">
        <w:t>counts</w:t>
      </w:r>
      <w:r w:rsidR="000114DA" w:rsidRPr="003D53A7">
        <w:t>. The following section includes</w:t>
      </w:r>
      <w:r w:rsidRPr="003D53A7">
        <w:t>:</w:t>
      </w:r>
    </w:p>
    <w:p w14:paraId="3F78826E" w14:textId="77777777" w:rsidR="002D6BC6" w:rsidRPr="003D53A7" w:rsidRDefault="002D6BC6" w:rsidP="005B4D08">
      <w:pPr>
        <w:pStyle w:val="ListParagraph"/>
        <w:numPr>
          <w:ilvl w:val="0"/>
          <w:numId w:val="68"/>
        </w:numPr>
        <w:rPr>
          <w:rFonts w:cs="Arial"/>
          <w:szCs w:val="24"/>
        </w:rPr>
      </w:pPr>
      <w:r w:rsidRPr="003D53A7">
        <w:rPr>
          <w:rFonts w:cs="Arial"/>
          <w:szCs w:val="24"/>
        </w:rPr>
        <w:t>The number of pupils in foster care who attended school in the county.</w:t>
      </w:r>
    </w:p>
    <w:p w14:paraId="0D307C19" w14:textId="77777777" w:rsidR="002D6BC6" w:rsidRPr="003D53A7" w:rsidRDefault="002D6BC6" w:rsidP="005B4D08">
      <w:pPr>
        <w:pStyle w:val="ListParagraph"/>
        <w:numPr>
          <w:ilvl w:val="0"/>
          <w:numId w:val="68"/>
        </w:numPr>
        <w:rPr>
          <w:rFonts w:cs="Arial"/>
          <w:szCs w:val="24"/>
        </w:rPr>
      </w:pPr>
      <w:r w:rsidRPr="003D53A7">
        <w:rPr>
          <w:rFonts w:cs="Arial"/>
          <w:szCs w:val="24"/>
        </w:rPr>
        <w:t xml:space="preserve">The academic achievement of the pupils in foster care who attended school in the county. </w:t>
      </w:r>
    </w:p>
    <w:p w14:paraId="18157F29" w14:textId="77777777" w:rsidR="002D6BC6" w:rsidRPr="003D53A7" w:rsidRDefault="002D6BC6" w:rsidP="005B4D08">
      <w:pPr>
        <w:pStyle w:val="ListParagraph"/>
        <w:numPr>
          <w:ilvl w:val="0"/>
          <w:numId w:val="68"/>
        </w:numPr>
        <w:rPr>
          <w:rFonts w:cs="Arial"/>
          <w:szCs w:val="24"/>
        </w:rPr>
      </w:pPr>
      <w:r w:rsidRPr="003D53A7">
        <w:rPr>
          <w:rFonts w:cs="Arial"/>
          <w:szCs w:val="24"/>
        </w:rPr>
        <w:t>The number of pupils in foster care who were suspended or expelled.</w:t>
      </w:r>
    </w:p>
    <w:p w14:paraId="0BBC0497" w14:textId="77777777" w:rsidR="002D6BC6" w:rsidRPr="003D53A7" w:rsidRDefault="002D6BC6" w:rsidP="005B4D08">
      <w:pPr>
        <w:pStyle w:val="ListParagraph"/>
        <w:numPr>
          <w:ilvl w:val="0"/>
          <w:numId w:val="68"/>
        </w:numPr>
        <w:rPr>
          <w:rFonts w:cs="Arial"/>
          <w:szCs w:val="24"/>
        </w:rPr>
      </w:pPr>
      <w:r w:rsidRPr="003D53A7">
        <w:rPr>
          <w:rFonts w:cs="Arial"/>
          <w:szCs w:val="24"/>
        </w:rPr>
        <w:t>The number of pupils in foster care who were placed in a juvenile hall, camp, ranch, or other county-operated juvenile detention facility because of an incident of juvenile delinquency.</w:t>
      </w:r>
    </w:p>
    <w:p w14:paraId="4708CD47" w14:textId="62465FC8" w:rsidR="002D6BC6" w:rsidRPr="003D53A7" w:rsidRDefault="002D6BC6" w:rsidP="005B4D08">
      <w:pPr>
        <w:pStyle w:val="ListParagraph"/>
        <w:numPr>
          <w:ilvl w:val="0"/>
          <w:numId w:val="68"/>
        </w:numPr>
        <w:rPr>
          <w:rFonts w:cs="Arial"/>
          <w:szCs w:val="24"/>
        </w:rPr>
      </w:pPr>
      <w:r w:rsidRPr="003D53A7">
        <w:rPr>
          <w:rFonts w:cs="Arial"/>
          <w:szCs w:val="24"/>
        </w:rPr>
        <w:lastRenderedPageBreak/>
        <w:t xml:space="preserve">The chronic absence rates, attendance rates, </w:t>
      </w:r>
      <w:r w:rsidR="00216F98" w:rsidRPr="003D53A7">
        <w:rPr>
          <w:rFonts w:cs="Arial"/>
          <w:szCs w:val="24"/>
        </w:rPr>
        <w:t xml:space="preserve">stability rates, </w:t>
      </w:r>
      <w:r w:rsidRPr="003D53A7">
        <w:rPr>
          <w:rFonts w:cs="Arial"/>
          <w:szCs w:val="24"/>
        </w:rPr>
        <w:t>graduation rates, and dropout rates for pupils in foster care.</w:t>
      </w:r>
    </w:p>
    <w:p w14:paraId="37B7EE04" w14:textId="6516B829" w:rsidR="002D6BC6" w:rsidRPr="003D53A7" w:rsidRDefault="00B9285E" w:rsidP="007026A7">
      <w:pPr>
        <w:pStyle w:val="ListParagraph"/>
        <w:numPr>
          <w:ilvl w:val="0"/>
          <w:numId w:val="68"/>
        </w:numPr>
        <w:rPr>
          <w:rFonts w:cs="Arial"/>
          <w:szCs w:val="24"/>
        </w:rPr>
      </w:pPr>
      <w:r w:rsidRPr="003D53A7">
        <w:rPr>
          <w:rFonts w:cs="Arial"/>
          <w:szCs w:val="24"/>
        </w:rPr>
        <w:t xml:space="preserve">The number of pupils in foster care who successfully transition to </w:t>
      </w:r>
      <w:r w:rsidR="00CD2468" w:rsidRPr="003D53A7">
        <w:rPr>
          <w:rFonts w:cs="Arial"/>
          <w:szCs w:val="24"/>
        </w:rPr>
        <w:t>p</w:t>
      </w:r>
      <w:r w:rsidRPr="003D53A7">
        <w:rPr>
          <w:rFonts w:cs="Arial"/>
          <w:szCs w:val="24"/>
        </w:rPr>
        <w:t xml:space="preserve">ostsecondary </w:t>
      </w:r>
      <w:r w:rsidR="00CD2468" w:rsidRPr="003D53A7">
        <w:rPr>
          <w:rFonts w:cs="Arial"/>
          <w:szCs w:val="24"/>
        </w:rPr>
        <w:t>e</w:t>
      </w:r>
      <w:r w:rsidRPr="003D53A7">
        <w:rPr>
          <w:rFonts w:cs="Arial"/>
          <w:szCs w:val="24"/>
        </w:rPr>
        <w:t>ducation</w:t>
      </w:r>
      <w:r w:rsidR="00CD2468" w:rsidRPr="003D53A7">
        <w:rPr>
          <w:rFonts w:cs="Arial"/>
          <w:szCs w:val="24"/>
        </w:rPr>
        <w:t>.</w:t>
      </w:r>
      <w:r w:rsidRPr="003D53A7">
        <w:rPr>
          <w:rFonts w:cs="Arial"/>
          <w:szCs w:val="24"/>
        </w:rPr>
        <w:t xml:space="preserve"> </w:t>
      </w:r>
    </w:p>
    <w:p w14:paraId="2632E566" w14:textId="4EDE6D67" w:rsidR="002D6BC6" w:rsidRPr="003D53A7" w:rsidRDefault="002D6BC6" w:rsidP="005B4D08">
      <w:pPr>
        <w:pStyle w:val="ListParagraph"/>
        <w:numPr>
          <w:ilvl w:val="0"/>
          <w:numId w:val="68"/>
        </w:numPr>
        <w:rPr>
          <w:rFonts w:cs="Arial"/>
          <w:szCs w:val="24"/>
        </w:rPr>
      </w:pPr>
      <w:r w:rsidRPr="003D53A7">
        <w:rPr>
          <w:rFonts w:cs="Arial"/>
          <w:szCs w:val="24"/>
        </w:rPr>
        <w:t>The amount of funds allocated and expended by each foster youth services coordinating programs in the previous two fiscal years</w:t>
      </w:r>
      <w:r w:rsidR="00F758D7">
        <w:rPr>
          <w:rFonts w:cs="Arial"/>
          <w:szCs w:val="24"/>
        </w:rPr>
        <w:t>.</w:t>
      </w:r>
    </w:p>
    <w:p w14:paraId="24643A53" w14:textId="699B3659" w:rsidR="00FC7922" w:rsidRPr="003D53A7" w:rsidRDefault="00FC7922" w:rsidP="005B4D08">
      <w:pPr>
        <w:pStyle w:val="NoFormatting"/>
        <w:numPr>
          <w:ilvl w:val="0"/>
          <w:numId w:val="62"/>
        </w:numPr>
        <w:spacing w:before="360" w:after="240"/>
        <w:ind w:left="0"/>
        <w:rPr>
          <w:b/>
        </w:rPr>
      </w:pPr>
      <w:r w:rsidRPr="003D53A7">
        <w:rPr>
          <w:b/>
        </w:rPr>
        <w:t>The</w:t>
      </w:r>
      <w:r w:rsidR="00F74E1D" w:rsidRPr="003D53A7">
        <w:rPr>
          <w:b/>
        </w:rPr>
        <w:t xml:space="preserve"> </w:t>
      </w:r>
      <w:r w:rsidRPr="003D53A7">
        <w:rPr>
          <w:b/>
        </w:rPr>
        <w:t>Number</w:t>
      </w:r>
      <w:r w:rsidR="00F74E1D" w:rsidRPr="003D53A7">
        <w:rPr>
          <w:b/>
        </w:rPr>
        <w:t xml:space="preserve"> </w:t>
      </w:r>
      <w:r w:rsidRPr="003D53A7">
        <w:rPr>
          <w:b/>
        </w:rPr>
        <w:t>of</w:t>
      </w:r>
      <w:r w:rsidR="00F74E1D" w:rsidRPr="003D53A7">
        <w:rPr>
          <w:b/>
        </w:rPr>
        <w:t xml:space="preserve"> </w:t>
      </w:r>
      <w:r w:rsidRPr="003D53A7">
        <w:rPr>
          <w:b/>
        </w:rPr>
        <w:t>Pupils</w:t>
      </w:r>
      <w:r w:rsidR="00F74E1D" w:rsidRPr="003D53A7">
        <w:rPr>
          <w:b/>
        </w:rPr>
        <w:t xml:space="preserve"> </w:t>
      </w:r>
      <w:r w:rsidRPr="003D53A7">
        <w:rPr>
          <w:b/>
        </w:rPr>
        <w:t>in</w:t>
      </w:r>
      <w:r w:rsidR="00F74E1D" w:rsidRPr="003D53A7">
        <w:rPr>
          <w:b/>
        </w:rPr>
        <w:t xml:space="preserve"> </w:t>
      </w:r>
      <w:r w:rsidRPr="003D53A7">
        <w:rPr>
          <w:b/>
        </w:rPr>
        <w:t>Foster</w:t>
      </w:r>
      <w:r w:rsidR="00F74E1D" w:rsidRPr="003D53A7">
        <w:rPr>
          <w:b/>
        </w:rPr>
        <w:t xml:space="preserve"> </w:t>
      </w:r>
      <w:r w:rsidRPr="003D53A7">
        <w:rPr>
          <w:b/>
        </w:rPr>
        <w:t>Care</w:t>
      </w:r>
      <w:r w:rsidR="00F74E1D" w:rsidRPr="003D53A7">
        <w:rPr>
          <w:b/>
        </w:rPr>
        <w:t xml:space="preserve"> </w:t>
      </w:r>
      <w:r w:rsidRPr="003D53A7">
        <w:rPr>
          <w:b/>
        </w:rPr>
        <w:t>Who</w:t>
      </w:r>
      <w:r w:rsidR="00F74E1D" w:rsidRPr="003D53A7">
        <w:rPr>
          <w:b/>
        </w:rPr>
        <w:t xml:space="preserve"> </w:t>
      </w:r>
      <w:r w:rsidRPr="003D53A7">
        <w:rPr>
          <w:b/>
        </w:rPr>
        <w:t>Attended</w:t>
      </w:r>
      <w:r w:rsidR="00F74E1D" w:rsidRPr="003D53A7">
        <w:rPr>
          <w:b/>
        </w:rPr>
        <w:t xml:space="preserve"> </w:t>
      </w:r>
      <w:r w:rsidRPr="003D53A7">
        <w:rPr>
          <w:b/>
        </w:rPr>
        <w:t>School</w:t>
      </w:r>
      <w:r w:rsidR="00F74E1D" w:rsidRPr="003D53A7">
        <w:rPr>
          <w:b/>
        </w:rPr>
        <w:t xml:space="preserve"> </w:t>
      </w:r>
      <w:r w:rsidRPr="003D53A7">
        <w:rPr>
          <w:b/>
        </w:rPr>
        <w:t>in</w:t>
      </w:r>
      <w:r w:rsidR="00F74E1D" w:rsidRPr="003D53A7">
        <w:rPr>
          <w:b/>
        </w:rPr>
        <w:t xml:space="preserve"> </w:t>
      </w:r>
      <w:r w:rsidRPr="003D53A7">
        <w:rPr>
          <w:b/>
        </w:rPr>
        <w:t>the</w:t>
      </w:r>
      <w:r w:rsidR="00F74E1D" w:rsidRPr="003D53A7">
        <w:rPr>
          <w:b/>
        </w:rPr>
        <w:t xml:space="preserve"> </w:t>
      </w:r>
      <w:r w:rsidRPr="003D53A7">
        <w:rPr>
          <w:b/>
        </w:rPr>
        <w:t>County</w:t>
      </w:r>
    </w:p>
    <w:p w14:paraId="2BBCF00F" w14:textId="30B5659F" w:rsidR="0041289E" w:rsidRPr="003D53A7" w:rsidRDefault="0041289E" w:rsidP="00265CA7">
      <w:pPr>
        <w:pStyle w:val="NoFormatting"/>
        <w:spacing w:after="240"/>
      </w:pPr>
      <w:r w:rsidRPr="003D53A7">
        <w:t>Table</w:t>
      </w:r>
      <w:r w:rsidR="00F74E1D" w:rsidRPr="003D53A7">
        <w:t xml:space="preserve"> </w:t>
      </w:r>
      <w:r w:rsidRPr="003D53A7">
        <w:t>1</w:t>
      </w:r>
      <w:r w:rsidR="00F74E1D" w:rsidRPr="003D53A7">
        <w:t xml:space="preserve"> </w:t>
      </w:r>
      <w:r w:rsidRPr="003D53A7">
        <w:t>shows</w:t>
      </w:r>
      <w:r w:rsidR="00F74E1D" w:rsidRPr="003D53A7">
        <w:t xml:space="preserve"> </w:t>
      </w:r>
      <w:r w:rsidRPr="003D53A7">
        <w:t>the</w:t>
      </w:r>
      <w:r w:rsidR="00F74E1D" w:rsidRPr="003D53A7">
        <w:t xml:space="preserve"> </w:t>
      </w:r>
      <w:r w:rsidRPr="003D53A7">
        <w:t>20</w:t>
      </w:r>
      <w:r w:rsidR="59BBFF53" w:rsidRPr="003D53A7">
        <w:t>2</w:t>
      </w:r>
      <w:r w:rsidR="006A790B" w:rsidRPr="003D53A7">
        <w:t>1</w:t>
      </w:r>
      <w:r w:rsidRPr="003D53A7">
        <w:t>–2</w:t>
      </w:r>
      <w:r w:rsidR="006A790B" w:rsidRPr="003D53A7">
        <w:t>2</w:t>
      </w:r>
      <w:r w:rsidR="00F74E1D" w:rsidRPr="003D53A7">
        <w:t xml:space="preserve"> </w:t>
      </w:r>
      <w:r w:rsidRPr="003D53A7">
        <w:t>and</w:t>
      </w:r>
      <w:r w:rsidR="00F74E1D" w:rsidRPr="003D53A7">
        <w:t xml:space="preserve"> </w:t>
      </w:r>
      <w:r w:rsidRPr="003D53A7">
        <w:t>202</w:t>
      </w:r>
      <w:r w:rsidR="006A790B" w:rsidRPr="003D53A7">
        <w:t>2</w:t>
      </w:r>
      <w:r w:rsidRPr="003D53A7">
        <w:t>–2</w:t>
      </w:r>
      <w:r w:rsidR="006A790B" w:rsidRPr="003D53A7">
        <w:t>3</w:t>
      </w:r>
      <w:r w:rsidR="00F74E1D" w:rsidRPr="003D53A7">
        <w:t xml:space="preserve"> </w:t>
      </w:r>
      <w:r w:rsidRPr="003D53A7">
        <w:t>school</w:t>
      </w:r>
      <w:r w:rsidR="00F74E1D" w:rsidRPr="003D53A7">
        <w:t xml:space="preserve"> </w:t>
      </w:r>
      <w:r w:rsidRPr="003D53A7">
        <w:t>years</w:t>
      </w:r>
      <w:r w:rsidR="002E1A56" w:rsidRPr="003D53A7">
        <w:t>’</w:t>
      </w:r>
      <w:r w:rsidR="00F74E1D" w:rsidRPr="003D53A7">
        <w:t xml:space="preserve"> </w:t>
      </w:r>
      <w:r w:rsidRPr="003D53A7">
        <w:t>Census</w:t>
      </w:r>
      <w:r w:rsidR="00F74E1D" w:rsidRPr="003D53A7">
        <w:t xml:space="preserve"> </w:t>
      </w:r>
      <w:r w:rsidRPr="003D53A7">
        <w:t>Day</w:t>
      </w:r>
      <w:r w:rsidRPr="003D53A7">
        <w:rPr>
          <w:rStyle w:val="EndnoteReference"/>
        </w:rPr>
        <w:endnoteReference w:id="3"/>
      </w:r>
      <w:r w:rsidR="00F74E1D" w:rsidRPr="003D53A7">
        <w:t xml:space="preserve"> </w:t>
      </w:r>
      <w:r w:rsidRPr="003D53A7">
        <w:t>enrollment</w:t>
      </w:r>
      <w:r w:rsidR="00F74E1D" w:rsidRPr="003D53A7">
        <w:t xml:space="preserve"> </w:t>
      </w:r>
      <w:r w:rsidRPr="003D53A7">
        <w:t>of</w:t>
      </w:r>
      <w:r w:rsidR="00F74E1D" w:rsidRPr="003D53A7">
        <w:t xml:space="preserve"> </w:t>
      </w:r>
      <w:r w:rsidRPr="003D53A7">
        <w:t>foster</w:t>
      </w:r>
      <w:r w:rsidR="00F74E1D" w:rsidRPr="003D53A7">
        <w:t xml:space="preserve"> </w:t>
      </w:r>
      <w:r w:rsidRPr="003D53A7">
        <w:t>youth</w:t>
      </w:r>
      <w:r w:rsidR="00F74E1D" w:rsidRPr="003D53A7">
        <w:t xml:space="preserve"> </w:t>
      </w:r>
      <w:r w:rsidRPr="003D53A7">
        <w:t>who</w:t>
      </w:r>
      <w:r w:rsidR="00F74E1D" w:rsidRPr="003D53A7">
        <w:t xml:space="preserve"> </w:t>
      </w:r>
      <w:r w:rsidRPr="003D53A7">
        <w:t>were</w:t>
      </w:r>
      <w:r w:rsidR="00F74E1D" w:rsidRPr="003D53A7">
        <w:t xml:space="preserve"> </w:t>
      </w:r>
      <w:r w:rsidRPr="003D53A7">
        <w:t>enrolled</w:t>
      </w:r>
      <w:r w:rsidR="00F74E1D" w:rsidRPr="003D53A7">
        <w:t xml:space="preserve"> </w:t>
      </w:r>
      <w:r w:rsidRPr="003D53A7">
        <w:t>in</w:t>
      </w:r>
      <w:r w:rsidR="00F74E1D" w:rsidRPr="003D53A7">
        <w:t xml:space="preserve"> </w:t>
      </w:r>
      <w:r w:rsidRPr="003D53A7">
        <w:t>school</w:t>
      </w:r>
      <w:r w:rsidR="00F74E1D" w:rsidRPr="003D53A7">
        <w:t xml:space="preserve"> </w:t>
      </w:r>
      <w:r w:rsidRPr="003D53A7">
        <w:t>by</w:t>
      </w:r>
      <w:r w:rsidR="00F74E1D" w:rsidRPr="003D53A7">
        <w:t xml:space="preserve"> </w:t>
      </w:r>
      <w:r w:rsidRPr="003D53A7">
        <w:t>county.</w:t>
      </w:r>
      <w:r w:rsidR="00F74E1D" w:rsidRPr="003D53A7">
        <w:t xml:space="preserve"> </w:t>
      </w:r>
      <w:r w:rsidRPr="003D53A7">
        <w:t>Census</w:t>
      </w:r>
      <w:r w:rsidR="00F74E1D" w:rsidRPr="003D53A7">
        <w:t xml:space="preserve"> </w:t>
      </w:r>
      <w:r w:rsidRPr="003D53A7">
        <w:t>Day</w:t>
      </w:r>
      <w:r w:rsidR="00F74E1D" w:rsidRPr="003D53A7">
        <w:t xml:space="preserve"> </w:t>
      </w:r>
      <w:r w:rsidRPr="003D53A7">
        <w:t>enrollment</w:t>
      </w:r>
      <w:r w:rsidR="00F74E1D" w:rsidRPr="003D53A7">
        <w:t xml:space="preserve"> </w:t>
      </w:r>
      <w:r w:rsidRPr="003D53A7">
        <w:t>numbers</w:t>
      </w:r>
      <w:r w:rsidR="00F74E1D" w:rsidRPr="003D53A7">
        <w:t xml:space="preserve"> </w:t>
      </w:r>
      <w:r w:rsidRPr="003D53A7">
        <w:t>are</w:t>
      </w:r>
      <w:r w:rsidR="00F74E1D" w:rsidRPr="003D53A7">
        <w:t xml:space="preserve"> </w:t>
      </w:r>
      <w:r w:rsidRPr="003D53A7">
        <w:t>used</w:t>
      </w:r>
      <w:r w:rsidR="00F74E1D" w:rsidRPr="003D53A7">
        <w:t xml:space="preserve"> </w:t>
      </w:r>
      <w:r w:rsidRPr="003D53A7">
        <w:t>to</w:t>
      </w:r>
      <w:r w:rsidR="00F74E1D" w:rsidRPr="003D53A7">
        <w:t xml:space="preserve"> </w:t>
      </w:r>
      <w:r w:rsidRPr="003D53A7">
        <w:t>determine</w:t>
      </w:r>
      <w:r w:rsidR="00F74E1D" w:rsidRPr="003D53A7">
        <w:t xml:space="preserve"> </w:t>
      </w:r>
      <w:r w:rsidRPr="003D53A7">
        <w:t>funding</w:t>
      </w:r>
      <w:r w:rsidR="00F74E1D" w:rsidRPr="003D53A7">
        <w:t xml:space="preserve"> </w:t>
      </w:r>
      <w:r w:rsidRPr="003D53A7">
        <w:t>allocations.</w:t>
      </w:r>
      <w:r w:rsidR="00F74E1D" w:rsidRPr="003D53A7">
        <w:t xml:space="preserve"> </w:t>
      </w:r>
      <w:r w:rsidRPr="003D53A7">
        <w:t>Because</w:t>
      </w:r>
      <w:r w:rsidR="00F74E1D" w:rsidRPr="003D53A7">
        <w:t xml:space="preserve"> </w:t>
      </w:r>
      <w:r w:rsidRPr="003D53A7">
        <w:t>Census</w:t>
      </w:r>
      <w:r w:rsidR="00F74E1D" w:rsidRPr="003D53A7">
        <w:t xml:space="preserve"> </w:t>
      </w:r>
      <w:r w:rsidRPr="003D53A7">
        <w:t>Day</w:t>
      </w:r>
      <w:r w:rsidR="00F74E1D" w:rsidRPr="003D53A7">
        <w:t xml:space="preserve"> </w:t>
      </w:r>
      <w:r w:rsidRPr="003D53A7">
        <w:t>enrollment</w:t>
      </w:r>
      <w:r w:rsidR="00F74E1D" w:rsidRPr="003D53A7">
        <w:t xml:space="preserve"> </w:t>
      </w:r>
      <w:r w:rsidRPr="003D53A7">
        <w:t>numbers</w:t>
      </w:r>
      <w:r w:rsidR="00F74E1D" w:rsidRPr="003D53A7">
        <w:t xml:space="preserve"> </w:t>
      </w:r>
      <w:r w:rsidRPr="003D53A7">
        <w:t>are</w:t>
      </w:r>
      <w:r w:rsidR="00F74E1D" w:rsidRPr="003D53A7">
        <w:t xml:space="preserve"> </w:t>
      </w:r>
      <w:r w:rsidRPr="003D53A7">
        <w:t>calculated</w:t>
      </w:r>
      <w:r w:rsidR="00F74E1D" w:rsidRPr="003D53A7">
        <w:t xml:space="preserve"> </w:t>
      </w:r>
      <w:r w:rsidRPr="003D53A7">
        <w:t>at</w:t>
      </w:r>
      <w:r w:rsidR="00F74E1D" w:rsidRPr="003D53A7">
        <w:t xml:space="preserve"> </w:t>
      </w:r>
      <w:r w:rsidRPr="003D53A7">
        <w:t>a</w:t>
      </w:r>
      <w:r w:rsidR="00F74E1D" w:rsidRPr="003D53A7">
        <w:t xml:space="preserve"> </w:t>
      </w:r>
      <w:r w:rsidRPr="003D53A7">
        <w:t>point</w:t>
      </w:r>
      <w:r w:rsidR="00F74E1D" w:rsidRPr="003D53A7">
        <w:t xml:space="preserve"> </w:t>
      </w:r>
      <w:r w:rsidRPr="003D53A7">
        <w:t>in</w:t>
      </w:r>
      <w:r w:rsidR="00F74E1D" w:rsidRPr="003D53A7">
        <w:t xml:space="preserve"> </w:t>
      </w:r>
      <w:r w:rsidRPr="003D53A7">
        <w:t>time,</w:t>
      </w:r>
      <w:r w:rsidR="00F74E1D" w:rsidRPr="003D53A7">
        <w:t xml:space="preserve"> </w:t>
      </w:r>
      <w:r w:rsidRPr="003D53A7">
        <w:t>these</w:t>
      </w:r>
      <w:r w:rsidR="00F74E1D" w:rsidRPr="003D53A7">
        <w:t xml:space="preserve"> </w:t>
      </w:r>
      <w:r w:rsidRPr="003D53A7">
        <w:t>numbers</w:t>
      </w:r>
      <w:r w:rsidR="00F74E1D" w:rsidRPr="003D53A7">
        <w:t xml:space="preserve"> </w:t>
      </w:r>
      <w:r w:rsidRPr="003D53A7">
        <w:t>are</w:t>
      </w:r>
      <w:r w:rsidR="00F74E1D" w:rsidRPr="003D53A7">
        <w:t xml:space="preserve"> </w:t>
      </w:r>
      <w:r w:rsidRPr="003D53A7">
        <w:t>smaller</w:t>
      </w:r>
      <w:r w:rsidR="00F74E1D" w:rsidRPr="003D53A7">
        <w:t xml:space="preserve"> </w:t>
      </w:r>
      <w:r w:rsidRPr="003D53A7">
        <w:t>than</w:t>
      </w:r>
      <w:r w:rsidR="00F74E1D" w:rsidRPr="003D53A7">
        <w:t xml:space="preserve"> </w:t>
      </w:r>
      <w:r w:rsidRPr="003D53A7">
        <w:t>the</w:t>
      </w:r>
      <w:r w:rsidR="00F74E1D" w:rsidRPr="003D53A7">
        <w:t xml:space="preserve"> </w:t>
      </w:r>
      <w:r w:rsidRPr="003D53A7">
        <w:t>enrollment</w:t>
      </w:r>
      <w:r w:rsidR="00F74E1D" w:rsidRPr="003D53A7">
        <w:t xml:space="preserve"> </w:t>
      </w:r>
      <w:r w:rsidRPr="003D53A7">
        <w:t>numbers</w:t>
      </w:r>
      <w:r w:rsidR="00F74E1D" w:rsidRPr="003D53A7">
        <w:t xml:space="preserve"> </w:t>
      </w:r>
      <w:r w:rsidRPr="003D53A7">
        <w:t>that</w:t>
      </w:r>
      <w:r w:rsidR="00F74E1D" w:rsidRPr="003D53A7">
        <w:t xml:space="preserve"> </w:t>
      </w:r>
      <w:r w:rsidRPr="003D53A7">
        <w:t>are</w:t>
      </w:r>
      <w:r w:rsidR="00F74E1D" w:rsidRPr="003D53A7">
        <w:t xml:space="preserve"> </w:t>
      </w:r>
      <w:r w:rsidRPr="003D53A7">
        <w:t>collected</w:t>
      </w:r>
      <w:r w:rsidR="00F74E1D" w:rsidRPr="003D53A7">
        <w:t xml:space="preserve"> </w:t>
      </w:r>
      <w:r w:rsidRPr="003D53A7">
        <w:t>throughout</w:t>
      </w:r>
      <w:r w:rsidR="00F74E1D" w:rsidRPr="003D53A7">
        <w:t xml:space="preserve"> </w:t>
      </w:r>
      <w:r w:rsidRPr="003D53A7">
        <w:t>the</w:t>
      </w:r>
      <w:r w:rsidR="00F74E1D" w:rsidRPr="003D53A7">
        <w:t xml:space="preserve"> </w:t>
      </w:r>
      <w:r w:rsidRPr="003D53A7">
        <w:t>entirety</w:t>
      </w:r>
      <w:r w:rsidR="00F74E1D" w:rsidRPr="003D53A7">
        <w:t xml:space="preserve"> </w:t>
      </w:r>
      <w:r w:rsidRPr="003D53A7">
        <w:t>of</w:t>
      </w:r>
      <w:r w:rsidR="00F74E1D" w:rsidRPr="003D53A7">
        <w:t xml:space="preserve"> </w:t>
      </w:r>
      <w:r w:rsidRPr="003D53A7">
        <w:t>the</w:t>
      </w:r>
      <w:r w:rsidR="00F74E1D" w:rsidRPr="003D53A7">
        <w:t xml:space="preserve"> </w:t>
      </w:r>
      <w:r w:rsidRPr="003D53A7">
        <w:t>school</w:t>
      </w:r>
      <w:r w:rsidR="00F74E1D" w:rsidRPr="003D53A7">
        <w:t xml:space="preserve"> </w:t>
      </w:r>
      <w:r w:rsidRPr="003D53A7">
        <w:t>year.</w:t>
      </w:r>
    </w:p>
    <w:p w14:paraId="0A523942" w14:textId="40A6BCB8" w:rsidR="0041289E" w:rsidRPr="003D53A7" w:rsidRDefault="0041289E" w:rsidP="00265CA7">
      <w:pPr>
        <w:pStyle w:val="NoFormatting"/>
        <w:spacing w:after="240"/>
      </w:pPr>
      <w:r w:rsidRPr="003D53A7">
        <w:t>Table</w:t>
      </w:r>
      <w:r w:rsidR="00F74E1D" w:rsidRPr="003D53A7">
        <w:t xml:space="preserve"> </w:t>
      </w:r>
      <w:r w:rsidRPr="003D53A7">
        <w:t>2</w:t>
      </w:r>
      <w:r w:rsidR="00311B63" w:rsidRPr="003D53A7">
        <w:t xml:space="preserve"> </w:t>
      </w:r>
      <w:r w:rsidR="007B387E" w:rsidRPr="003D53A7">
        <w:rPr>
          <w:rFonts w:cs="Arial"/>
          <w:color w:val="000000"/>
          <w:shd w:val="clear" w:color="auto" w:fill="FFFFFF"/>
        </w:rPr>
        <w:t>s</w:t>
      </w:r>
      <w:r w:rsidRPr="003D53A7">
        <w:t>hows</w:t>
      </w:r>
      <w:r w:rsidR="00F74E1D" w:rsidRPr="003D53A7">
        <w:t xml:space="preserve"> </w:t>
      </w:r>
      <w:r w:rsidRPr="003D53A7">
        <w:t>the</w:t>
      </w:r>
      <w:r w:rsidR="00F74E1D" w:rsidRPr="003D53A7">
        <w:t xml:space="preserve"> </w:t>
      </w:r>
      <w:r w:rsidR="00311B63" w:rsidRPr="003D53A7">
        <w:t>statewide</w:t>
      </w:r>
      <w:r w:rsidR="006C4725" w:rsidRPr="003D53A7">
        <w:t xml:space="preserve"> </w:t>
      </w:r>
      <w:r w:rsidRPr="003D53A7">
        <w:t>cumulative</w:t>
      </w:r>
      <w:r w:rsidR="00F74E1D" w:rsidRPr="003D53A7">
        <w:t xml:space="preserve"> </w:t>
      </w:r>
      <w:r w:rsidRPr="003D53A7">
        <w:t>enrollment</w:t>
      </w:r>
      <w:r w:rsidR="00BF3AC5" w:rsidRPr="003D53A7">
        <w:rPr>
          <w:rStyle w:val="EndnoteReference"/>
        </w:rPr>
        <w:endnoteReference w:id="4"/>
      </w:r>
      <w:r w:rsidR="006C4725" w:rsidRPr="003D53A7">
        <w:t xml:space="preserve"> for </w:t>
      </w:r>
      <w:r w:rsidR="007B387E" w:rsidRPr="003D53A7">
        <w:t>f</w:t>
      </w:r>
      <w:r w:rsidR="006C4725" w:rsidRPr="003D53A7">
        <w:t xml:space="preserve">oster </w:t>
      </w:r>
      <w:r w:rsidR="007B387E" w:rsidRPr="003D53A7">
        <w:t>y</w:t>
      </w:r>
      <w:r w:rsidR="006C4725" w:rsidRPr="003D53A7">
        <w:t xml:space="preserve">outh and </w:t>
      </w:r>
      <w:r w:rsidR="007B387E" w:rsidRPr="003D53A7">
        <w:t>n</w:t>
      </w:r>
      <w:r w:rsidR="006C4725" w:rsidRPr="003D53A7">
        <w:t>on-</w:t>
      </w:r>
      <w:r w:rsidR="007B387E" w:rsidRPr="003D53A7">
        <w:t>f</w:t>
      </w:r>
      <w:r w:rsidR="006C4725" w:rsidRPr="003D53A7">
        <w:t>oster youth</w:t>
      </w:r>
      <w:r w:rsidR="00F74E1D" w:rsidRPr="003D53A7">
        <w:t xml:space="preserve"> </w:t>
      </w:r>
      <w:r w:rsidRPr="003D53A7">
        <w:t>for</w:t>
      </w:r>
      <w:r w:rsidR="00F74E1D" w:rsidRPr="003D53A7">
        <w:t xml:space="preserve"> </w:t>
      </w:r>
      <w:r w:rsidRPr="003D53A7">
        <w:t>the</w:t>
      </w:r>
      <w:r w:rsidR="00F74E1D" w:rsidRPr="003D53A7">
        <w:t xml:space="preserve"> </w:t>
      </w:r>
      <w:r w:rsidR="4790A06B" w:rsidRPr="003D53A7">
        <w:t>202</w:t>
      </w:r>
      <w:r w:rsidR="007B387E" w:rsidRPr="003D53A7">
        <w:t>1</w:t>
      </w:r>
      <w:r w:rsidR="4790A06B" w:rsidRPr="003D53A7">
        <w:t>–2</w:t>
      </w:r>
      <w:r w:rsidR="007B387E" w:rsidRPr="003D53A7">
        <w:t>2</w:t>
      </w:r>
      <w:r w:rsidR="4790A06B" w:rsidRPr="003D53A7">
        <w:t xml:space="preserve"> and 202</w:t>
      </w:r>
      <w:r w:rsidR="007B387E" w:rsidRPr="003D53A7">
        <w:t>2</w:t>
      </w:r>
      <w:r w:rsidR="4790A06B" w:rsidRPr="003D53A7">
        <w:t>–2</w:t>
      </w:r>
      <w:r w:rsidR="007B387E" w:rsidRPr="003D53A7">
        <w:t>3</w:t>
      </w:r>
      <w:r w:rsidR="4790A06B" w:rsidRPr="003D53A7">
        <w:t xml:space="preserve"> </w:t>
      </w:r>
      <w:r w:rsidRPr="003D53A7">
        <w:t>school</w:t>
      </w:r>
      <w:r w:rsidR="00F74E1D" w:rsidRPr="003D53A7">
        <w:t xml:space="preserve"> </w:t>
      </w:r>
      <w:r w:rsidRPr="003D53A7">
        <w:t>years.</w:t>
      </w:r>
      <w:r w:rsidR="00F74E1D" w:rsidRPr="003D53A7">
        <w:t xml:space="preserve"> </w:t>
      </w:r>
    </w:p>
    <w:p w14:paraId="3AB6BF1D" w14:textId="45DBF0D0" w:rsidR="003E1ECD" w:rsidRPr="003D53A7" w:rsidRDefault="003E1ECD" w:rsidP="00265CA7">
      <w:pPr>
        <w:pStyle w:val="NoFormatting"/>
        <w:spacing w:after="240"/>
      </w:pPr>
      <w:r w:rsidRPr="003D53A7">
        <w:t xml:space="preserve">Table </w:t>
      </w:r>
      <w:r w:rsidR="00B21956" w:rsidRPr="003D53A7">
        <w:t>3</w:t>
      </w:r>
      <w:r w:rsidRPr="003D53A7">
        <w:t xml:space="preserve"> </w:t>
      </w:r>
      <w:r w:rsidRPr="003D53A7">
        <w:rPr>
          <w:rFonts w:cs="Arial"/>
          <w:color w:val="000000"/>
          <w:shd w:val="clear" w:color="auto" w:fill="FFFFFF"/>
        </w:rPr>
        <w:t>s</w:t>
      </w:r>
      <w:r w:rsidRPr="003D53A7">
        <w:t xml:space="preserve">hows the statewide cumulative enrollment for foster youth </w:t>
      </w:r>
      <w:r w:rsidR="00B21956" w:rsidRPr="003D53A7">
        <w:t>by grade for the 2021-22 and 2022-23 school years</w:t>
      </w:r>
      <w:r w:rsidRPr="003D53A7">
        <w:rPr>
          <w:rStyle w:val="EndnoteReference"/>
        </w:rPr>
        <w:endnoteReference w:id="5"/>
      </w:r>
      <w:r w:rsidRPr="003D53A7">
        <w:t xml:space="preserve">. </w:t>
      </w:r>
    </w:p>
    <w:p w14:paraId="6948A53D" w14:textId="1FB46E20" w:rsidR="00FC7922" w:rsidRPr="003D53A7" w:rsidRDefault="0041289E" w:rsidP="00445362">
      <w:pPr>
        <w:rPr>
          <w:szCs w:val="24"/>
        </w:rPr>
      </w:pPr>
      <w:r w:rsidRPr="003D53A7">
        <w:t>Table</w:t>
      </w:r>
      <w:r w:rsidR="00F74E1D" w:rsidRPr="003D53A7">
        <w:t xml:space="preserve"> </w:t>
      </w:r>
      <w:r w:rsidR="005A1CDE" w:rsidRPr="003D53A7">
        <w:t>4</w:t>
      </w:r>
      <w:r w:rsidR="00F74E1D" w:rsidRPr="003D53A7">
        <w:t xml:space="preserve"> </w:t>
      </w:r>
      <w:r w:rsidRPr="003D53A7">
        <w:t>shows</w:t>
      </w:r>
      <w:r w:rsidR="00F74E1D" w:rsidRPr="003D53A7">
        <w:t xml:space="preserve"> </w:t>
      </w:r>
      <w:r w:rsidRPr="003D53A7">
        <w:t>the</w:t>
      </w:r>
      <w:r w:rsidR="00F74E1D" w:rsidRPr="003D53A7">
        <w:t xml:space="preserve"> </w:t>
      </w:r>
      <w:r w:rsidRPr="003D53A7">
        <w:t>total</w:t>
      </w:r>
      <w:r w:rsidR="00F74E1D" w:rsidRPr="003D53A7">
        <w:t xml:space="preserve"> </w:t>
      </w:r>
      <w:r w:rsidRPr="003D53A7">
        <w:t>cumulative</w:t>
      </w:r>
      <w:r w:rsidR="00F74E1D" w:rsidRPr="003D53A7">
        <w:t xml:space="preserve"> </w:t>
      </w:r>
      <w:r w:rsidRPr="003D53A7">
        <w:t>enrollment</w:t>
      </w:r>
      <w:r w:rsidR="00F74E1D" w:rsidRPr="003D53A7">
        <w:t xml:space="preserve"> </w:t>
      </w:r>
      <w:r w:rsidRPr="003D53A7">
        <w:t>for</w:t>
      </w:r>
      <w:r w:rsidR="00F74E1D" w:rsidRPr="003D53A7">
        <w:t xml:space="preserve"> </w:t>
      </w:r>
      <w:r w:rsidRPr="003D53A7">
        <w:t>foster</w:t>
      </w:r>
      <w:r w:rsidR="00F74E1D" w:rsidRPr="003D53A7">
        <w:t xml:space="preserve"> </w:t>
      </w:r>
      <w:r w:rsidRPr="003D53A7">
        <w:t>youth</w:t>
      </w:r>
      <w:r w:rsidR="00F74E1D" w:rsidRPr="003D53A7">
        <w:t xml:space="preserve"> </w:t>
      </w:r>
      <w:r w:rsidRPr="003D53A7">
        <w:t>by</w:t>
      </w:r>
      <w:r w:rsidR="00F74E1D" w:rsidRPr="003D53A7">
        <w:t xml:space="preserve"> </w:t>
      </w:r>
      <w:r w:rsidRPr="003D53A7">
        <w:t>county</w:t>
      </w:r>
      <w:r w:rsidR="00F74E1D" w:rsidRPr="003D53A7">
        <w:t xml:space="preserve"> </w:t>
      </w:r>
      <w:r w:rsidRPr="003D53A7">
        <w:t>of</w:t>
      </w:r>
      <w:r w:rsidR="00F74E1D" w:rsidRPr="003D53A7">
        <w:t xml:space="preserve"> </w:t>
      </w:r>
      <w:r w:rsidRPr="003D53A7">
        <w:t>enrollment.</w:t>
      </w:r>
      <w:r w:rsidR="00F74E1D" w:rsidRPr="003D53A7">
        <w:t xml:space="preserve"> </w:t>
      </w:r>
      <w:bookmarkStart w:id="47" w:name="_Hlk110500483"/>
      <w:r w:rsidRPr="003D53A7">
        <w:t>Cumulative</w:t>
      </w:r>
      <w:r w:rsidR="00F74E1D" w:rsidRPr="003D53A7">
        <w:t xml:space="preserve"> </w:t>
      </w:r>
      <w:r w:rsidRPr="003D53A7">
        <w:t>enrollment</w:t>
      </w:r>
      <w:r w:rsidR="00F74E1D" w:rsidRPr="003D53A7">
        <w:t xml:space="preserve"> </w:t>
      </w:r>
      <w:r w:rsidRPr="003D53A7">
        <w:t>consists</w:t>
      </w:r>
      <w:r w:rsidR="00F74E1D" w:rsidRPr="003D53A7">
        <w:t xml:space="preserve"> </w:t>
      </w:r>
      <w:r w:rsidRPr="003D53A7">
        <w:t>of</w:t>
      </w:r>
      <w:r w:rsidR="00F74E1D" w:rsidRPr="003D53A7">
        <w:t xml:space="preserve"> </w:t>
      </w:r>
      <w:r w:rsidRPr="003D53A7">
        <w:t>the</w:t>
      </w:r>
      <w:r w:rsidR="00F74E1D" w:rsidRPr="003D53A7">
        <w:t xml:space="preserve"> </w:t>
      </w:r>
      <w:r w:rsidRPr="003D53A7">
        <w:t>total</w:t>
      </w:r>
      <w:r w:rsidR="00F74E1D" w:rsidRPr="003D53A7">
        <w:t xml:space="preserve"> </w:t>
      </w:r>
      <w:r w:rsidRPr="003D53A7">
        <w:t>number</w:t>
      </w:r>
      <w:r w:rsidR="00F74E1D" w:rsidRPr="003D53A7">
        <w:t xml:space="preserve"> </w:t>
      </w:r>
      <w:r w:rsidRPr="003D53A7">
        <w:t>of</w:t>
      </w:r>
      <w:r w:rsidR="00F74E1D" w:rsidRPr="003D53A7">
        <w:t xml:space="preserve"> </w:t>
      </w:r>
      <w:r w:rsidRPr="003D53A7">
        <w:t>unduplicated</w:t>
      </w:r>
      <w:r w:rsidR="00F74E1D" w:rsidRPr="003D53A7">
        <w:t xml:space="preserve"> </w:t>
      </w:r>
      <w:r w:rsidRPr="003D53A7">
        <w:t>primary</w:t>
      </w:r>
      <w:r w:rsidR="00F74E1D" w:rsidRPr="003D53A7">
        <w:t xml:space="preserve"> </w:t>
      </w:r>
      <w:r w:rsidRPr="003D53A7">
        <w:t>and</w:t>
      </w:r>
      <w:r w:rsidR="00F74E1D" w:rsidRPr="003D53A7">
        <w:t xml:space="preserve"> </w:t>
      </w:r>
      <w:r w:rsidRPr="003D53A7">
        <w:t>short-term</w:t>
      </w:r>
      <w:r w:rsidR="00F74E1D" w:rsidRPr="003D53A7">
        <w:t xml:space="preserve"> </w:t>
      </w:r>
      <w:r w:rsidRPr="003D53A7">
        <w:t>enrollments</w:t>
      </w:r>
      <w:r w:rsidR="00F74E1D" w:rsidRPr="003D53A7">
        <w:t xml:space="preserve"> </w:t>
      </w:r>
      <w:r w:rsidRPr="003D53A7">
        <w:t>within</w:t>
      </w:r>
      <w:r w:rsidR="00F74E1D" w:rsidRPr="003D53A7">
        <w:t xml:space="preserve"> </w:t>
      </w:r>
      <w:r w:rsidRPr="003D53A7">
        <w:t>the</w:t>
      </w:r>
      <w:r w:rsidR="00F74E1D" w:rsidRPr="003D53A7">
        <w:t xml:space="preserve"> </w:t>
      </w:r>
      <w:r w:rsidRPr="003D53A7">
        <w:t>school</w:t>
      </w:r>
      <w:r w:rsidR="00F74E1D" w:rsidRPr="003D53A7">
        <w:t xml:space="preserve"> </w:t>
      </w:r>
      <w:r w:rsidRPr="003D53A7">
        <w:t>year</w:t>
      </w:r>
      <w:r w:rsidR="00F74E1D" w:rsidRPr="003D53A7">
        <w:t xml:space="preserve"> </w:t>
      </w:r>
      <w:r w:rsidRPr="003D53A7">
        <w:t>(July</w:t>
      </w:r>
      <w:r w:rsidR="00F74E1D" w:rsidRPr="003D53A7">
        <w:t xml:space="preserve"> </w:t>
      </w:r>
      <w:r w:rsidRPr="003D53A7">
        <w:t>1</w:t>
      </w:r>
      <w:r w:rsidR="008469A1">
        <w:t xml:space="preserve"> to </w:t>
      </w:r>
      <w:r w:rsidRPr="003D53A7">
        <w:t>June</w:t>
      </w:r>
      <w:r w:rsidR="00F74E1D" w:rsidRPr="003D53A7">
        <w:t xml:space="preserve"> </w:t>
      </w:r>
      <w:r w:rsidRPr="003D53A7">
        <w:t>30),</w:t>
      </w:r>
      <w:r w:rsidR="00F74E1D" w:rsidRPr="003D53A7">
        <w:t xml:space="preserve"> </w:t>
      </w:r>
      <w:r w:rsidRPr="003D53A7">
        <w:t>regardless</w:t>
      </w:r>
      <w:r w:rsidR="00F74E1D" w:rsidRPr="003D53A7">
        <w:t xml:space="preserve"> </w:t>
      </w:r>
      <w:r w:rsidRPr="003D53A7">
        <w:t>of</w:t>
      </w:r>
      <w:r w:rsidR="00F74E1D" w:rsidRPr="003D53A7">
        <w:t xml:space="preserve"> </w:t>
      </w:r>
      <w:r w:rsidRPr="003D53A7">
        <w:t>whether</w:t>
      </w:r>
      <w:r w:rsidR="00F74E1D" w:rsidRPr="003D53A7">
        <w:t xml:space="preserve"> </w:t>
      </w:r>
      <w:r w:rsidRPr="003D53A7">
        <w:t>the</w:t>
      </w:r>
      <w:r w:rsidR="00F74E1D" w:rsidRPr="003D53A7">
        <w:t xml:space="preserve"> </w:t>
      </w:r>
      <w:r w:rsidRPr="003D53A7">
        <w:t>student</w:t>
      </w:r>
      <w:r w:rsidR="00F74E1D" w:rsidRPr="003D53A7">
        <w:t xml:space="preserve"> </w:t>
      </w:r>
      <w:r w:rsidRPr="003D53A7">
        <w:t>is</w:t>
      </w:r>
      <w:r w:rsidR="00F74E1D" w:rsidRPr="003D53A7">
        <w:t xml:space="preserve"> </w:t>
      </w:r>
      <w:r w:rsidRPr="003D53A7">
        <w:t>enrolled</w:t>
      </w:r>
      <w:r w:rsidR="00F74E1D" w:rsidRPr="003D53A7">
        <w:t xml:space="preserve"> </w:t>
      </w:r>
      <w:r w:rsidRPr="003D53A7">
        <w:t>multiple</w:t>
      </w:r>
      <w:r w:rsidR="00F74E1D" w:rsidRPr="003D53A7">
        <w:t xml:space="preserve"> </w:t>
      </w:r>
      <w:r w:rsidRPr="003D53A7">
        <w:t>times</w:t>
      </w:r>
      <w:r w:rsidR="00F74E1D" w:rsidRPr="003D53A7">
        <w:t xml:space="preserve"> </w:t>
      </w:r>
      <w:r w:rsidRPr="003D53A7">
        <w:t>within</w:t>
      </w:r>
      <w:r w:rsidR="00F74E1D" w:rsidRPr="003D53A7">
        <w:t xml:space="preserve"> </w:t>
      </w:r>
      <w:r w:rsidRPr="003D53A7">
        <w:t>a</w:t>
      </w:r>
      <w:r w:rsidR="00F74E1D" w:rsidRPr="003D53A7">
        <w:t xml:space="preserve"> </w:t>
      </w:r>
      <w:r w:rsidRPr="003D53A7">
        <w:t>county.</w:t>
      </w:r>
      <w:r w:rsidR="00F74E1D" w:rsidRPr="003D53A7">
        <w:t xml:space="preserve"> </w:t>
      </w:r>
      <w:r w:rsidRPr="003D53A7">
        <w:t>Cumulative</w:t>
      </w:r>
      <w:r w:rsidR="00F74E1D" w:rsidRPr="003D53A7">
        <w:t xml:space="preserve"> </w:t>
      </w:r>
      <w:r w:rsidRPr="003D53A7">
        <w:t>enrollment</w:t>
      </w:r>
      <w:r w:rsidR="00F74E1D" w:rsidRPr="003D53A7">
        <w:t xml:space="preserve"> </w:t>
      </w:r>
      <w:r w:rsidRPr="003D53A7">
        <w:t>is</w:t>
      </w:r>
      <w:r w:rsidR="00F74E1D" w:rsidRPr="003D53A7">
        <w:t xml:space="preserve"> </w:t>
      </w:r>
      <w:r w:rsidRPr="003D53A7">
        <w:rPr>
          <w:b/>
          <w:bCs/>
        </w:rPr>
        <w:t>not</w:t>
      </w:r>
      <w:r w:rsidR="00F74E1D" w:rsidRPr="003D53A7">
        <w:t xml:space="preserve"> </w:t>
      </w:r>
      <w:r w:rsidRPr="003D53A7">
        <w:t>necessarily</w:t>
      </w:r>
      <w:r w:rsidR="00F74E1D" w:rsidRPr="003D53A7">
        <w:t xml:space="preserve"> </w:t>
      </w:r>
      <w:r w:rsidRPr="003D53A7">
        <w:t>additive</w:t>
      </w:r>
      <w:r w:rsidR="00F74E1D" w:rsidRPr="003D53A7">
        <w:t xml:space="preserve"> </w:t>
      </w:r>
      <w:r w:rsidRPr="003D53A7">
        <w:t>from</w:t>
      </w:r>
      <w:r w:rsidR="00F74E1D" w:rsidRPr="003D53A7">
        <w:t xml:space="preserve"> </w:t>
      </w:r>
      <w:r w:rsidRPr="003D53A7">
        <w:t>one</w:t>
      </w:r>
      <w:r w:rsidR="00F74E1D" w:rsidRPr="003D53A7">
        <w:t xml:space="preserve"> </w:t>
      </w:r>
      <w:r w:rsidRPr="003D53A7">
        <w:t>reporting</w:t>
      </w:r>
      <w:r w:rsidR="00F74E1D" w:rsidRPr="003D53A7">
        <w:t xml:space="preserve"> </w:t>
      </w:r>
      <w:r w:rsidRPr="003D53A7">
        <w:t>level</w:t>
      </w:r>
      <w:r w:rsidR="00F74E1D" w:rsidRPr="003D53A7">
        <w:t xml:space="preserve"> </w:t>
      </w:r>
      <w:r w:rsidRPr="003D53A7">
        <w:t>to</w:t>
      </w:r>
      <w:r w:rsidR="00F74E1D" w:rsidRPr="003D53A7">
        <w:t xml:space="preserve"> </w:t>
      </w:r>
      <w:r w:rsidRPr="003D53A7">
        <w:t>the</w:t>
      </w:r>
      <w:r w:rsidR="00F74E1D" w:rsidRPr="003D53A7">
        <w:t xml:space="preserve"> </w:t>
      </w:r>
      <w:r w:rsidRPr="003D53A7">
        <w:t>next.</w:t>
      </w:r>
      <w:r w:rsidR="00F74E1D" w:rsidRPr="003D53A7">
        <w:t xml:space="preserve"> </w:t>
      </w:r>
      <w:r w:rsidRPr="003D53A7">
        <w:t>For</w:t>
      </w:r>
      <w:r w:rsidR="00F74E1D" w:rsidRPr="003D53A7">
        <w:t xml:space="preserve"> </w:t>
      </w:r>
      <w:r w:rsidRPr="003D53A7">
        <w:t>example,</w:t>
      </w:r>
      <w:r w:rsidR="00F74E1D" w:rsidRPr="003D53A7">
        <w:t xml:space="preserve"> </w:t>
      </w:r>
      <w:r w:rsidRPr="003D53A7">
        <w:t>if</w:t>
      </w:r>
      <w:r w:rsidR="00F74E1D" w:rsidRPr="003D53A7">
        <w:t xml:space="preserve"> </w:t>
      </w:r>
      <w:r w:rsidRPr="003D53A7">
        <w:t>a</w:t>
      </w:r>
      <w:r w:rsidR="00F74E1D" w:rsidRPr="003D53A7">
        <w:t xml:space="preserve"> </w:t>
      </w:r>
      <w:r w:rsidRPr="003D53A7">
        <w:t>student</w:t>
      </w:r>
      <w:r w:rsidR="00F74E1D" w:rsidRPr="003D53A7">
        <w:t xml:space="preserve"> </w:t>
      </w:r>
      <w:r w:rsidRPr="003D53A7">
        <w:t>is</w:t>
      </w:r>
      <w:r w:rsidR="00F74E1D" w:rsidRPr="003D53A7">
        <w:t xml:space="preserve"> </w:t>
      </w:r>
      <w:r w:rsidRPr="003D53A7">
        <w:t>enrolled</w:t>
      </w:r>
      <w:r w:rsidR="00F74E1D" w:rsidRPr="003D53A7">
        <w:t xml:space="preserve"> </w:t>
      </w:r>
      <w:r w:rsidRPr="003D53A7">
        <w:t>in</w:t>
      </w:r>
      <w:r w:rsidR="00F74E1D" w:rsidRPr="003D53A7">
        <w:t xml:space="preserve"> </w:t>
      </w:r>
      <w:r w:rsidRPr="003D53A7">
        <w:t>multiple</w:t>
      </w:r>
      <w:r w:rsidR="00F74E1D" w:rsidRPr="003D53A7">
        <w:t xml:space="preserve"> </w:t>
      </w:r>
      <w:r w:rsidRPr="003D53A7">
        <w:t>counties</w:t>
      </w:r>
      <w:r w:rsidR="00F74E1D" w:rsidRPr="003D53A7">
        <w:t xml:space="preserve"> </w:t>
      </w:r>
      <w:r w:rsidRPr="003D53A7">
        <w:t>during</w:t>
      </w:r>
      <w:r w:rsidR="00F74E1D" w:rsidRPr="003D53A7">
        <w:t xml:space="preserve"> </w:t>
      </w:r>
      <w:r w:rsidRPr="003D53A7">
        <w:t>the</w:t>
      </w:r>
      <w:r w:rsidR="00F74E1D" w:rsidRPr="003D53A7">
        <w:t xml:space="preserve"> </w:t>
      </w:r>
      <w:r w:rsidRPr="003D53A7">
        <w:t>academic</w:t>
      </w:r>
      <w:r w:rsidR="00F74E1D" w:rsidRPr="003D53A7">
        <w:t xml:space="preserve"> </w:t>
      </w:r>
      <w:r w:rsidRPr="003D53A7">
        <w:t>year,</w:t>
      </w:r>
      <w:r w:rsidR="00F74E1D" w:rsidRPr="003D53A7">
        <w:t xml:space="preserve"> </w:t>
      </w:r>
      <w:r w:rsidRPr="003D53A7">
        <w:t>they</w:t>
      </w:r>
      <w:r w:rsidR="00F74E1D" w:rsidRPr="003D53A7">
        <w:t xml:space="preserve"> </w:t>
      </w:r>
      <w:r w:rsidRPr="003D53A7">
        <w:t>are</w:t>
      </w:r>
      <w:r w:rsidR="00F74E1D" w:rsidRPr="003D53A7">
        <w:t xml:space="preserve"> </w:t>
      </w:r>
      <w:r w:rsidRPr="003D53A7">
        <w:t>counted</w:t>
      </w:r>
      <w:r w:rsidR="00F74E1D" w:rsidRPr="003D53A7">
        <w:t xml:space="preserve"> </w:t>
      </w:r>
      <w:r w:rsidRPr="003D53A7">
        <w:t>once</w:t>
      </w:r>
      <w:r w:rsidR="00F74E1D" w:rsidRPr="003D53A7">
        <w:t xml:space="preserve"> </w:t>
      </w:r>
      <w:r w:rsidR="003373D2" w:rsidRPr="003D53A7">
        <w:t>in</w:t>
      </w:r>
      <w:r w:rsidR="00F74E1D" w:rsidRPr="003D53A7">
        <w:t xml:space="preserve"> </w:t>
      </w:r>
      <w:r w:rsidRPr="003D53A7">
        <w:t>each</w:t>
      </w:r>
      <w:r w:rsidR="00F74E1D" w:rsidRPr="003D53A7">
        <w:t xml:space="preserve"> </w:t>
      </w:r>
      <w:r w:rsidRPr="003D53A7">
        <w:t>county</w:t>
      </w:r>
      <w:r w:rsidR="00F74E1D" w:rsidRPr="003D53A7">
        <w:t xml:space="preserve"> </w:t>
      </w:r>
      <w:r w:rsidRPr="003D53A7">
        <w:t>but</w:t>
      </w:r>
      <w:r w:rsidR="00F74E1D" w:rsidRPr="003D53A7">
        <w:t xml:space="preserve"> </w:t>
      </w:r>
      <w:r w:rsidRPr="003D53A7">
        <w:t>only</w:t>
      </w:r>
      <w:r w:rsidR="00F74E1D" w:rsidRPr="003D53A7">
        <w:t xml:space="preserve"> </w:t>
      </w:r>
      <w:r w:rsidRPr="003D53A7">
        <w:t>once</w:t>
      </w:r>
      <w:r w:rsidR="00F74E1D" w:rsidRPr="003D53A7">
        <w:t xml:space="preserve"> </w:t>
      </w:r>
      <w:r w:rsidRPr="003D53A7">
        <w:t>in</w:t>
      </w:r>
      <w:r w:rsidR="00F74E1D" w:rsidRPr="003D53A7">
        <w:t xml:space="preserve"> </w:t>
      </w:r>
      <w:r w:rsidRPr="003D53A7">
        <w:t>the</w:t>
      </w:r>
      <w:r w:rsidR="00F74E1D" w:rsidRPr="003D53A7">
        <w:t xml:space="preserve"> </w:t>
      </w:r>
      <w:r w:rsidRPr="003D53A7">
        <w:rPr>
          <w:b/>
        </w:rPr>
        <w:t>state’s</w:t>
      </w:r>
      <w:r w:rsidR="00F74E1D" w:rsidRPr="003D53A7">
        <w:t xml:space="preserve"> </w:t>
      </w:r>
      <w:r w:rsidRPr="003D53A7">
        <w:t>cumulative</w:t>
      </w:r>
      <w:r w:rsidR="00F74E1D" w:rsidRPr="003D53A7">
        <w:t xml:space="preserve"> </w:t>
      </w:r>
      <w:r w:rsidRPr="003D53A7">
        <w:t>enrollment.</w:t>
      </w:r>
      <w:bookmarkEnd w:id="47"/>
    </w:p>
    <w:p w14:paraId="13B315A4" w14:textId="0AEBDF76" w:rsidR="0041289E" w:rsidRPr="003D53A7" w:rsidRDefault="0041289E" w:rsidP="005B4D08">
      <w:pPr>
        <w:pStyle w:val="Heading4"/>
        <w:spacing w:before="360" w:after="360"/>
      </w:pPr>
      <w:bookmarkStart w:id="48" w:name="_Toc170128368"/>
      <w:r w:rsidRPr="003D53A7">
        <w:t>Table</w:t>
      </w:r>
      <w:r w:rsidR="00F74E1D" w:rsidRPr="003D53A7">
        <w:t xml:space="preserve"> </w:t>
      </w:r>
      <w:r w:rsidR="005C0761" w:rsidRPr="003D53A7">
        <w:fldChar w:fldCharType="begin"/>
      </w:r>
      <w:r w:rsidR="005C0761" w:rsidRPr="003D53A7">
        <w:instrText xml:space="preserve"> SEQ Table \* ARABIC </w:instrText>
      </w:r>
      <w:r w:rsidR="005C0761" w:rsidRPr="003D53A7">
        <w:fldChar w:fldCharType="separate"/>
      </w:r>
      <w:r w:rsidR="003D53A7">
        <w:rPr>
          <w:noProof/>
        </w:rPr>
        <w:t>1</w:t>
      </w:r>
      <w:r w:rsidR="005C0761" w:rsidRPr="003D53A7">
        <w:fldChar w:fldCharType="end"/>
      </w:r>
      <w:r w:rsidRPr="003D53A7">
        <w:t>:</w:t>
      </w:r>
      <w:r w:rsidR="00F74E1D" w:rsidRPr="003D53A7">
        <w:t xml:space="preserve"> </w:t>
      </w:r>
      <w:r w:rsidRPr="003D53A7">
        <w:t>Census</w:t>
      </w:r>
      <w:r w:rsidR="00F74E1D" w:rsidRPr="003D53A7">
        <w:t xml:space="preserve"> </w:t>
      </w:r>
      <w:r w:rsidRPr="003D53A7">
        <w:t>Day</w:t>
      </w:r>
      <w:r w:rsidR="00F74E1D" w:rsidRPr="003D53A7">
        <w:t xml:space="preserve"> </w:t>
      </w:r>
      <w:r w:rsidRPr="003D53A7">
        <w:t>Foster</w:t>
      </w:r>
      <w:r w:rsidR="00F74E1D" w:rsidRPr="003D53A7">
        <w:t xml:space="preserve"> </w:t>
      </w:r>
      <w:r w:rsidRPr="003D53A7">
        <w:t>Youth</w:t>
      </w:r>
      <w:r w:rsidR="00F74E1D" w:rsidRPr="003D53A7">
        <w:t xml:space="preserve"> </w:t>
      </w:r>
      <w:r w:rsidRPr="003D53A7">
        <w:t>Enrollment</w:t>
      </w:r>
      <w:r w:rsidR="00F74E1D" w:rsidRPr="003D53A7">
        <w:t xml:space="preserve"> </w:t>
      </w:r>
      <w:r w:rsidRPr="003D53A7">
        <w:t>by</w:t>
      </w:r>
      <w:r w:rsidR="00F74E1D" w:rsidRPr="003D53A7">
        <w:t xml:space="preserve"> </w:t>
      </w:r>
      <w:r w:rsidRPr="003D53A7">
        <w:t>County</w:t>
      </w:r>
      <w:r w:rsidR="00F74E1D" w:rsidRPr="003D53A7">
        <w:t xml:space="preserve"> </w:t>
      </w:r>
      <w:r w:rsidRPr="003D53A7">
        <w:t>for</w:t>
      </w:r>
      <w:r w:rsidR="00F74E1D" w:rsidRPr="003D53A7">
        <w:t xml:space="preserve"> </w:t>
      </w:r>
      <w:bookmarkEnd w:id="37"/>
      <w:bookmarkEnd w:id="38"/>
      <w:r w:rsidR="0AF14A53" w:rsidRPr="003D53A7">
        <w:t>202</w:t>
      </w:r>
      <w:r w:rsidR="00E95AC0" w:rsidRPr="003D53A7">
        <w:t>1</w:t>
      </w:r>
      <w:r w:rsidR="0AF14A53" w:rsidRPr="003D53A7">
        <w:t>–2</w:t>
      </w:r>
      <w:r w:rsidR="0580D505" w:rsidRPr="003D53A7">
        <w:t>2</w:t>
      </w:r>
      <w:r w:rsidR="0AF14A53" w:rsidRPr="003D53A7">
        <w:t xml:space="preserve"> and 202</w:t>
      </w:r>
      <w:r w:rsidR="5FCA8331" w:rsidRPr="003D53A7">
        <w:t>2</w:t>
      </w:r>
      <w:r w:rsidR="0AF14A53" w:rsidRPr="003D53A7">
        <w:t>–2</w:t>
      </w:r>
      <w:r w:rsidR="02EA0446" w:rsidRPr="003D53A7">
        <w:t>3</w:t>
      </w:r>
      <w:bookmarkEnd w:id="48"/>
    </w:p>
    <w:tbl>
      <w:tblPr>
        <w:tblStyle w:val="TableGrid"/>
        <w:tblW w:w="5000" w:type="pct"/>
        <w:tblLook w:val="04A0" w:firstRow="1" w:lastRow="0" w:firstColumn="1" w:lastColumn="0" w:noHBand="0" w:noVBand="1"/>
        <w:tblDescription w:val="This data set contains Census Day Foster Youth Enrollment by County for 2021–22 and 2022–23."/>
      </w:tblPr>
      <w:tblGrid>
        <w:gridCol w:w="3293"/>
        <w:gridCol w:w="3252"/>
        <w:gridCol w:w="2805"/>
      </w:tblGrid>
      <w:tr w:rsidR="0041289E" w:rsidRPr="003D53A7" w14:paraId="0255B4F7" w14:textId="77777777" w:rsidTr="00F431BB">
        <w:trPr>
          <w:cantSplit/>
          <w:trHeight w:val="576"/>
          <w:tblHeader/>
        </w:trPr>
        <w:tc>
          <w:tcPr>
            <w:tcW w:w="1761" w:type="pct"/>
            <w:shd w:val="clear" w:color="auto" w:fill="D9D9D9" w:themeFill="background1" w:themeFillShade="D9"/>
            <w:vAlign w:val="center"/>
            <w:hideMark/>
          </w:tcPr>
          <w:p w14:paraId="6F5FBF65" w14:textId="758209F0" w:rsidR="318D26BF" w:rsidRPr="003D53A7" w:rsidRDefault="318D26BF" w:rsidP="318D26BF">
            <w:pPr>
              <w:spacing w:before="0" w:after="0"/>
              <w:jc w:val="center"/>
            </w:pPr>
            <w:r w:rsidRPr="003D53A7">
              <w:rPr>
                <w:rFonts w:eastAsia="Arial" w:cs="Arial"/>
                <w:b/>
                <w:bCs/>
                <w:color w:val="000000" w:themeColor="text1"/>
                <w:sz w:val="24"/>
                <w:szCs w:val="24"/>
              </w:rPr>
              <w:t>County</w:t>
            </w:r>
          </w:p>
        </w:tc>
        <w:tc>
          <w:tcPr>
            <w:tcW w:w="1739" w:type="pct"/>
            <w:shd w:val="clear" w:color="auto" w:fill="D9D9D9" w:themeFill="background1" w:themeFillShade="D9"/>
            <w:vAlign w:val="center"/>
            <w:hideMark/>
          </w:tcPr>
          <w:p w14:paraId="0967CF71" w14:textId="6D4A287B" w:rsidR="318D26BF" w:rsidRPr="003D53A7" w:rsidRDefault="318D26BF" w:rsidP="318D26BF">
            <w:pPr>
              <w:spacing w:before="0" w:after="0"/>
              <w:jc w:val="center"/>
            </w:pPr>
            <w:r w:rsidRPr="003D53A7">
              <w:rPr>
                <w:rFonts w:eastAsia="Arial" w:cs="Arial"/>
                <w:b/>
                <w:bCs/>
                <w:color w:val="000000" w:themeColor="text1"/>
                <w:sz w:val="24"/>
                <w:szCs w:val="24"/>
              </w:rPr>
              <w:t>2021-22</w:t>
            </w:r>
            <w:r w:rsidRPr="003D53A7">
              <w:br/>
            </w:r>
            <w:r w:rsidRPr="003D53A7">
              <w:rPr>
                <w:rFonts w:eastAsia="Arial" w:cs="Arial"/>
                <w:b/>
                <w:bCs/>
                <w:color w:val="000000" w:themeColor="text1"/>
                <w:sz w:val="24"/>
                <w:szCs w:val="24"/>
              </w:rPr>
              <w:t xml:space="preserve"> (N)</w:t>
            </w:r>
          </w:p>
        </w:tc>
        <w:tc>
          <w:tcPr>
            <w:tcW w:w="1500" w:type="pct"/>
            <w:shd w:val="clear" w:color="auto" w:fill="D9D9D9" w:themeFill="background1" w:themeFillShade="D9"/>
            <w:vAlign w:val="center"/>
            <w:hideMark/>
          </w:tcPr>
          <w:p w14:paraId="23F34332" w14:textId="3ECB0ED0" w:rsidR="318D26BF" w:rsidRPr="003D53A7" w:rsidRDefault="318D26BF" w:rsidP="318D26BF">
            <w:pPr>
              <w:spacing w:before="0" w:after="0"/>
              <w:jc w:val="center"/>
            </w:pPr>
            <w:r w:rsidRPr="003D53A7">
              <w:rPr>
                <w:rFonts w:eastAsia="Arial" w:cs="Arial"/>
                <w:b/>
                <w:bCs/>
                <w:color w:val="000000" w:themeColor="text1"/>
                <w:sz w:val="24"/>
                <w:szCs w:val="24"/>
              </w:rPr>
              <w:t>2022-23</w:t>
            </w:r>
            <w:r w:rsidRPr="003D53A7">
              <w:br/>
            </w:r>
            <w:r w:rsidRPr="003D53A7">
              <w:rPr>
                <w:rFonts w:eastAsia="Arial" w:cs="Arial"/>
                <w:b/>
                <w:bCs/>
                <w:color w:val="000000" w:themeColor="text1"/>
                <w:sz w:val="24"/>
                <w:szCs w:val="24"/>
              </w:rPr>
              <w:t xml:space="preserve"> (N)</w:t>
            </w:r>
          </w:p>
        </w:tc>
      </w:tr>
      <w:tr w:rsidR="0041289E" w:rsidRPr="003D53A7" w14:paraId="18F7DC99" w14:textId="77777777" w:rsidTr="00F431BB">
        <w:trPr>
          <w:cantSplit/>
          <w:trHeight w:val="288"/>
        </w:trPr>
        <w:tc>
          <w:tcPr>
            <w:tcW w:w="1761" w:type="pct"/>
            <w:noWrap/>
            <w:vAlign w:val="center"/>
          </w:tcPr>
          <w:p w14:paraId="32DD96F8" w14:textId="22EBD4A5" w:rsidR="318D26BF" w:rsidRPr="003D53A7" w:rsidRDefault="318D26BF" w:rsidP="318D26BF">
            <w:pPr>
              <w:spacing w:before="0" w:after="0"/>
            </w:pPr>
            <w:r w:rsidRPr="003D53A7">
              <w:rPr>
                <w:rFonts w:eastAsia="Arial" w:cs="Arial"/>
                <w:color w:val="000000" w:themeColor="text1"/>
                <w:sz w:val="24"/>
                <w:szCs w:val="24"/>
              </w:rPr>
              <w:t>Alameda</w:t>
            </w:r>
          </w:p>
        </w:tc>
        <w:tc>
          <w:tcPr>
            <w:tcW w:w="1739" w:type="pct"/>
          </w:tcPr>
          <w:p w14:paraId="25028C5D" w14:textId="0CE6A911" w:rsidR="318D26BF" w:rsidRPr="003D53A7" w:rsidRDefault="318D26BF" w:rsidP="005B4D08">
            <w:pPr>
              <w:spacing w:before="0" w:after="0"/>
              <w:ind w:right="1395"/>
              <w:jc w:val="right"/>
            </w:pPr>
            <w:r w:rsidRPr="003D53A7">
              <w:rPr>
                <w:rFonts w:eastAsia="Arial" w:cs="Arial"/>
                <w:color w:val="000000" w:themeColor="text1"/>
                <w:sz w:val="24"/>
                <w:szCs w:val="24"/>
              </w:rPr>
              <w:t>455</w:t>
            </w:r>
          </w:p>
        </w:tc>
        <w:tc>
          <w:tcPr>
            <w:tcW w:w="1500" w:type="pct"/>
          </w:tcPr>
          <w:p w14:paraId="30850FED" w14:textId="1E981E85" w:rsidR="318D26BF" w:rsidRPr="003D53A7" w:rsidRDefault="318D26BF" w:rsidP="318D26BF">
            <w:pPr>
              <w:spacing w:before="0" w:after="0"/>
              <w:jc w:val="center"/>
            </w:pPr>
            <w:r w:rsidRPr="003D53A7">
              <w:rPr>
                <w:rFonts w:eastAsia="Arial" w:cs="Arial"/>
                <w:color w:val="000000" w:themeColor="text1"/>
                <w:sz w:val="24"/>
                <w:szCs w:val="24"/>
              </w:rPr>
              <w:t>450</w:t>
            </w:r>
          </w:p>
        </w:tc>
      </w:tr>
      <w:tr w:rsidR="0041289E" w:rsidRPr="003D53A7" w14:paraId="5097D4E5" w14:textId="77777777" w:rsidTr="00F431BB">
        <w:trPr>
          <w:cantSplit/>
          <w:trHeight w:val="288"/>
        </w:trPr>
        <w:tc>
          <w:tcPr>
            <w:tcW w:w="1761" w:type="pct"/>
            <w:noWrap/>
            <w:vAlign w:val="center"/>
          </w:tcPr>
          <w:p w14:paraId="175EAAD0" w14:textId="5EEEF53B" w:rsidR="318D26BF" w:rsidRPr="003D53A7" w:rsidRDefault="318D26BF" w:rsidP="318D26BF">
            <w:pPr>
              <w:spacing w:before="0" w:after="0"/>
            </w:pPr>
            <w:r w:rsidRPr="003D53A7">
              <w:rPr>
                <w:rFonts w:eastAsia="Arial" w:cs="Arial"/>
                <w:color w:val="000000" w:themeColor="text1"/>
                <w:sz w:val="24"/>
                <w:szCs w:val="24"/>
              </w:rPr>
              <w:t>Alpine</w:t>
            </w:r>
          </w:p>
        </w:tc>
        <w:tc>
          <w:tcPr>
            <w:tcW w:w="1739" w:type="pct"/>
          </w:tcPr>
          <w:p w14:paraId="6B62AE85" w14:textId="276FD564" w:rsidR="318D26BF" w:rsidRPr="003D53A7" w:rsidRDefault="318D26BF" w:rsidP="005B4D08">
            <w:pPr>
              <w:spacing w:before="0" w:after="0"/>
              <w:ind w:right="1395"/>
              <w:jc w:val="right"/>
            </w:pPr>
            <w:r w:rsidRPr="003D53A7">
              <w:rPr>
                <w:rFonts w:eastAsia="Arial" w:cs="Arial"/>
                <w:color w:val="000000" w:themeColor="text1"/>
                <w:sz w:val="24"/>
                <w:szCs w:val="24"/>
              </w:rPr>
              <w:t>2</w:t>
            </w:r>
          </w:p>
        </w:tc>
        <w:tc>
          <w:tcPr>
            <w:tcW w:w="1500" w:type="pct"/>
          </w:tcPr>
          <w:p w14:paraId="495B9023" w14:textId="689669FA" w:rsidR="318D26BF" w:rsidRPr="003D53A7" w:rsidRDefault="318D26BF" w:rsidP="318D26BF">
            <w:pPr>
              <w:spacing w:before="0" w:after="0"/>
              <w:jc w:val="center"/>
            </w:pPr>
            <w:r w:rsidRPr="003D53A7">
              <w:rPr>
                <w:rFonts w:eastAsia="Arial" w:cs="Arial"/>
                <w:color w:val="000000" w:themeColor="text1"/>
                <w:sz w:val="24"/>
                <w:szCs w:val="24"/>
              </w:rPr>
              <w:t>0</w:t>
            </w:r>
          </w:p>
        </w:tc>
      </w:tr>
      <w:tr w:rsidR="0041289E" w:rsidRPr="003D53A7" w14:paraId="226DA1A2" w14:textId="77777777" w:rsidTr="00F431BB">
        <w:trPr>
          <w:cantSplit/>
          <w:trHeight w:val="288"/>
        </w:trPr>
        <w:tc>
          <w:tcPr>
            <w:tcW w:w="1761" w:type="pct"/>
            <w:noWrap/>
            <w:vAlign w:val="center"/>
          </w:tcPr>
          <w:p w14:paraId="159FC6CC" w14:textId="66B5B5C4" w:rsidR="318D26BF" w:rsidRPr="003D53A7" w:rsidRDefault="318D26BF" w:rsidP="318D26BF">
            <w:pPr>
              <w:spacing w:before="0" w:after="0"/>
            </w:pPr>
            <w:r w:rsidRPr="003D53A7">
              <w:rPr>
                <w:rFonts w:eastAsia="Arial" w:cs="Arial"/>
                <w:color w:val="000000" w:themeColor="text1"/>
                <w:sz w:val="24"/>
                <w:szCs w:val="24"/>
              </w:rPr>
              <w:t>Amador</w:t>
            </w:r>
          </w:p>
        </w:tc>
        <w:tc>
          <w:tcPr>
            <w:tcW w:w="1739" w:type="pct"/>
          </w:tcPr>
          <w:p w14:paraId="4AA2DD3B" w14:textId="4020B7A0" w:rsidR="318D26BF" w:rsidRPr="003D53A7" w:rsidRDefault="318D26BF" w:rsidP="005B4D08">
            <w:pPr>
              <w:spacing w:before="0" w:after="0"/>
              <w:ind w:right="1395"/>
              <w:jc w:val="right"/>
            </w:pPr>
            <w:r w:rsidRPr="003D53A7">
              <w:rPr>
                <w:rFonts w:eastAsia="Arial" w:cs="Arial"/>
                <w:color w:val="000000" w:themeColor="text1"/>
                <w:sz w:val="24"/>
                <w:szCs w:val="24"/>
              </w:rPr>
              <w:t>29</w:t>
            </w:r>
          </w:p>
        </w:tc>
        <w:tc>
          <w:tcPr>
            <w:tcW w:w="1500" w:type="pct"/>
          </w:tcPr>
          <w:p w14:paraId="57B854D9" w14:textId="4F665C98" w:rsidR="318D26BF" w:rsidRPr="003D53A7" w:rsidRDefault="318D26BF" w:rsidP="318D26BF">
            <w:pPr>
              <w:spacing w:before="0" w:after="0"/>
              <w:jc w:val="center"/>
            </w:pPr>
            <w:r w:rsidRPr="003D53A7">
              <w:rPr>
                <w:rFonts w:eastAsia="Arial" w:cs="Arial"/>
                <w:color w:val="000000" w:themeColor="text1"/>
                <w:sz w:val="24"/>
                <w:szCs w:val="24"/>
              </w:rPr>
              <w:t>31</w:t>
            </w:r>
          </w:p>
        </w:tc>
      </w:tr>
      <w:tr w:rsidR="0041289E" w:rsidRPr="003D53A7" w14:paraId="74C6D0B8" w14:textId="77777777" w:rsidTr="00F431BB">
        <w:trPr>
          <w:cantSplit/>
          <w:trHeight w:val="288"/>
        </w:trPr>
        <w:tc>
          <w:tcPr>
            <w:tcW w:w="1761" w:type="pct"/>
            <w:noWrap/>
            <w:vAlign w:val="center"/>
          </w:tcPr>
          <w:p w14:paraId="3C098A08" w14:textId="1E992390" w:rsidR="318D26BF" w:rsidRPr="003D53A7" w:rsidRDefault="318D26BF" w:rsidP="318D26BF">
            <w:pPr>
              <w:spacing w:before="0" w:after="0"/>
            </w:pPr>
            <w:r w:rsidRPr="003D53A7">
              <w:rPr>
                <w:rFonts w:eastAsia="Arial" w:cs="Arial"/>
                <w:color w:val="000000" w:themeColor="text1"/>
                <w:sz w:val="24"/>
                <w:szCs w:val="24"/>
              </w:rPr>
              <w:t>Butte</w:t>
            </w:r>
          </w:p>
        </w:tc>
        <w:tc>
          <w:tcPr>
            <w:tcW w:w="1739" w:type="pct"/>
          </w:tcPr>
          <w:p w14:paraId="4EE51AD9" w14:textId="34EE5300" w:rsidR="318D26BF" w:rsidRPr="003D53A7" w:rsidRDefault="318D26BF" w:rsidP="005B4D08">
            <w:pPr>
              <w:spacing w:before="0" w:after="0"/>
              <w:ind w:right="1395"/>
              <w:jc w:val="right"/>
            </w:pPr>
            <w:r w:rsidRPr="003D53A7">
              <w:rPr>
                <w:rFonts w:eastAsia="Arial" w:cs="Arial"/>
                <w:color w:val="000000" w:themeColor="text1"/>
                <w:sz w:val="24"/>
                <w:szCs w:val="24"/>
              </w:rPr>
              <w:t>211</w:t>
            </w:r>
          </w:p>
        </w:tc>
        <w:tc>
          <w:tcPr>
            <w:tcW w:w="1500" w:type="pct"/>
          </w:tcPr>
          <w:p w14:paraId="3B3D7BA7" w14:textId="543F4CBD" w:rsidR="318D26BF" w:rsidRPr="003D53A7" w:rsidRDefault="318D26BF" w:rsidP="318D26BF">
            <w:pPr>
              <w:spacing w:before="0" w:after="0"/>
              <w:jc w:val="center"/>
            </w:pPr>
            <w:r w:rsidRPr="003D53A7">
              <w:rPr>
                <w:rFonts w:eastAsia="Arial" w:cs="Arial"/>
                <w:color w:val="000000" w:themeColor="text1"/>
                <w:sz w:val="24"/>
                <w:szCs w:val="24"/>
              </w:rPr>
              <w:t>229</w:t>
            </w:r>
          </w:p>
        </w:tc>
      </w:tr>
      <w:tr w:rsidR="0041289E" w:rsidRPr="003D53A7" w14:paraId="66C21ABB" w14:textId="77777777" w:rsidTr="00F431BB">
        <w:trPr>
          <w:cantSplit/>
          <w:trHeight w:val="288"/>
        </w:trPr>
        <w:tc>
          <w:tcPr>
            <w:tcW w:w="1761" w:type="pct"/>
            <w:noWrap/>
            <w:vAlign w:val="center"/>
          </w:tcPr>
          <w:p w14:paraId="500420C5" w14:textId="2ED0067C" w:rsidR="318D26BF" w:rsidRPr="003D53A7" w:rsidRDefault="318D26BF" w:rsidP="318D26BF">
            <w:pPr>
              <w:spacing w:before="0" w:after="0"/>
            </w:pPr>
            <w:r w:rsidRPr="003D53A7">
              <w:rPr>
                <w:rFonts w:eastAsia="Arial" w:cs="Arial"/>
                <w:color w:val="000000" w:themeColor="text1"/>
                <w:sz w:val="24"/>
                <w:szCs w:val="24"/>
              </w:rPr>
              <w:t>Calaveras</w:t>
            </w:r>
          </w:p>
        </w:tc>
        <w:tc>
          <w:tcPr>
            <w:tcW w:w="1739" w:type="pct"/>
          </w:tcPr>
          <w:p w14:paraId="3435220D" w14:textId="009D0BAB" w:rsidR="318D26BF" w:rsidRPr="003D53A7" w:rsidRDefault="318D26BF" w:rsidP="005B4D08">
            <w:pPr>
              <w:spacing w:before="0" w:after="0"/>
              <w:ind w:right="1395"/>
              <w:jc w:val="right"/>
            </w:pPr>
            <w:r w:rsidRPr="003D53A7">
              <w:rPr>
                <w:rFonts w:eastAsia="Arial" w:cs="Arial"/>
                <w:color w:val="000000" w:themeColor="text1"/>
                <w:sz w:val="24"/>
                <w:szCs w:val="24"/>
              </w:rPr>
              <w:t>57</w:t>
            </w:r>
          </w:p>
        </w:tc>
        <w:tc>
          <w:tcPr>
            <w:tcW w:w="1500" w:type="pct"/>
          </w:tcPr>
          <w:p w14:paraId="5EA67FE8" w14:textId="2A772DD3" w:rsidR="318D26BF" w:rsidRPr="003D53A7" w:rsidRDefault="318D26BF" w:rsidP="318D26BF">
            <w:pPr>
              <w:spacing w:before="0" w:after="0"/>
              <w:jc w:val="center"/>
            </w:pPr>
            <w:r w:rsidRPr="003D53A7">
              <w:rPr>
                <w:rFonts w:eastAsia="Arial" w:cs="Arial"/>
                <w:color w:val="000000" w:themeColor="text1"/>
                <w:sz w:val="24"/>
                <w:szCs w:val="24"/>
              </w:rPr>
              <w:t>59</w:t>
            </w:r>
          </w:p>
        </w:tc>
      </w:tr>
      <w:tr w:rsidR="0041289E" w:rsidRPr="003D53A7" w14:paraId="2BBF518A" w14:textId="77777777" w:rsidTr="00F431BB">
        <w:trPr>
          <w:cantSplit/>
          <w:trHeight w:val="288"/>
        </w:trPr>
        <w:tc>
          <w:tcPr>
            <w:tcW w:w="1761" w:type="pct"/>
            <w:noWrap/>
            <w:vAlign w:val="center"/>
          </w:tcPr>
          <w:p w14:paraId="5658E0C3" w14:textId="33CE7719" w:rsidR="318D26BF" w:rsidRPr="003D53A7" w:rsidRDefault="318D26BF" w:rsidP="318D26BF">
            <w:pPr>
              <w:spacing w:before="0" w:after="0"/>
            </w:pPr>
            <w:r w:rsidRPr="003D53A7">
              <w:rPr>
                <w:rFonts w:eastAsia="Arial" w:cs="Arial"/>
                <w:color w:val="000000" w:themeColor="text1"/>
                <w:sz w:val="24"/>
                <w:szCs w:val="24"/>
              </w:rPr>
              <w:t>Colusa</w:t>
            </w:r>
          </w:p>
        </w:tc>
        <w:tc>
          <w:tcPr>
            <w:tcW w:w="1739" w:type="pct"/>
          </w:tcPr>
          <w:p w14:paraId="5A629200" w14:textId="7D5C3537" w:rsidR="318D26BF" w:rsidRPr="003D53A7" w:rsidRDefault="318D26BF" w:rsidP="005B4D08">
            <w:pPr>
              <w:spacing w:before="0" w:after="0"/>
              <w:ind w:right="1395"/>
              <w:jc w:val="right"/>
            </w:pPr>
            <w:r w:rsidRPr="003D53A7">
              <w:rPr>
                <w:rFonts w:eastAsia="Arial" w:cs="Arial"/>
                <w:color w:val="000000" w:themeColor="text1"/>
                <w:sz w:val="24"/>
                <w:szCs w:val="24"/>
              </w:rPr>
              <w:t>38</w:t>
            </w:r>
          </w:p>
        </w:tc>
        <w:tc>
          <w:tcPr>
            <w:tcW w:w="1500" w:type="pct"/>
          </w:tcPr>
          <w:p w14:paraId="0068B1AF" w14:textId="37CB8B32" w:rsidR="318D26BF" w:rsidRPr="003D53A7" w:rsidRDefault="318D26BF" w:rsidP="318D26BF">
            <w:pPr>
              <w:spacing w:before="0" w:after="0"/>
              <w:jc w:val="center"/>
            </w:pPr>
            <w:r w:rsidRPr="003D53A7">
              <w:rPr>
                <w:rFonts w:eastAsia="Arial" w:cs="Arial"/>
                <w:color w:val="000000" w:themeColor="text1"/>
                <w:sz w:val="24"/>
                <w:szCs w:val="24"/>
              </w:rPr>
              <w:t>18</w:t>
            </w:r>
          </w:p>
        </w:tc>
      </w:tr>
      <w:tr w:rsidR="0041289E" w:rsidRPr="003D53A7" w14:paraId="52C258A1" w14:textId="77777777" w:rsidTr="00F431BB">
        <w:trPr>
          <w:cantSplit/>
          <w:trHeight w:val="288"/>
        </w:trPr>
        <w:tc>
          <w:tcPr>
            <w:tcW w:w="1761" w:type="pct"/>
            <w:noWrap/>
            <w:vAlign w:val="center"/>
          </w:tcPr>
          <w:p w14:paraId="40C704E2" w14:textId="17E1DF65" w:rsidR="318D26BF" w:rsidRPr="003D53A7" w:rsidRDefault="318D26BF" w:rsidP="318D26BF">
            <w:pPr>
              <w:spacing w:before="0" w:after="0"/>
            </w:pPr>
            <w:r w:rsidRPr="003D53A7">
              <w:rPr>
                <w:rFonts w:eastAsia="Arial" w:cs="Arial"/>
                <w:color w:val="000000" w:themeColor="text1"/>
                <w:sz w:val="24"/>
                <w:szCs w:val="24"/>
              </w:rPr>
              <w:t>Contra Costa</w:t>
            </w:r>
          </w:p>
        </w:tc>
        <w:tc>
          <w:tcPr>
            <w:tcW w:w="1739" w:type="pct"/>
          </w:tcPr>
          <w:p w14:paraId="2ECAE055" w14:textId="5C63DEA1" w:rsidR="318D26BF" w:rsidRPr="003D53A7" w:rsidRDefault="318D26BF" w:rsidP="005B4D08">
            <w:pPr>
              <w:spacing w:before="0" w:after="0"/>
              <w:ind w:right="1395"/>
              <w:jc w:val="right"/>
            </w:pPr>
            <w:r w:rsidRPr="003D53A7">
              <w:rPr>
                <w:rFonts w:eastAsia="Arial" w:cs="Arial"/>
                <w:color w:val="000000" w:themeColor="text1"/>
                <w:sz w:val="24"/>
                <w:szCs w:val="24"/>
              </w:rPr>
              <w:t>482</w:t>
            </w:r>
          </w:p>
        </w:tc>
        <w:tc>
          <w:tcPr>
            <w:tcW w:w="1500" w:type="pct"/>
          </w:tcPr>
          <w:p w14:paraId="4865BE2C" w14:textId="1DC3D2D8" w:rsidR="318D26BF" w:rsidRPr="003D53A7" w:rsidRDefault="318D26BF" w:rsidP="318D26BF">
            <w:pPr>
              <w:spacing w:before="0" w:after="0"/>
              <w:jc w:val="center"/>
            </w:pPr>
            <w:r w:rsidRPr="003D53A7">
              <w:rPr>
                <w:rFonts w:eastAsia="Arial" w:cs="Arial"/>
                <w:color w:val="000000" w:themeColor="text1"/>
                <w:sz w:val="24"/>
                <w:szCs w:val="24"/>
              </w:rPr>
              <w:t>435</w:t>
            </w:r>
          </w:p>
        </w:tc>
      </w:tr>
      <w:tr w:rsidR="0041289E" w:rsidRPr="003D53A7" w14:paraId="18350453" w14:textId="77777777" w:rsidTr="00F431BB">
        <w:trPr>
          <w:cantSplit/>
          <w:trHeight w:val="288"/>
        </w:trPr>
        <w:tc>
          <w:tcPr>
            <w:tcW w:w="1761" w:type="pct"/>
            <w:noWrap/>
            <w:vAlign w:val="center"/>
          </w:tcPr>
          <w:p w14:paraId="72F37351" w14:textId="2BBBBBB5" w:rsidR="318D26BF" w:rsidRPr="003D53A7" w:rsidRDefault="318D26BF" w:rsidP="318D26BF">
            <w:pPr>
              <w:spacing w:before="0" w:after="0"/>
            </w:pPr>
            <w:r w:rsidRPr="003D53A7">
              <w:rPr>
                <w:rFonts w:eastAsia="Arial" w:cs="Arial"/>
                <w:color w:val="000000" w:themeColor="text1"/>
                <w:sz w:val="24"/>
                <w:szCs w:val="24"/>
              </w:rPr>
              <w:t>Del Norte</w:t>
            </w:r>
          </w:p>
        </w:tc>
        <w:tc>
          <w:tcPr>
            <w:tcW w:w="1739" w:type="pct"/>
          </w:tcPr>
          <w:p w14:paraId="750CB341" w14:textId="41C86E68" w:rsidR="318D26BF" w:rsidRPr="003D53A7" w:rsidRDefault="318D26BF" w:rsidP="005B4D08">
            <w:pPr>
              <w:spacing w:before="0" w:after="0"/>
              <w:ind w:right="1395"/>
              <w:jc w:val="right"/>
            </w:pPr>
            <w:r w:rsidRPr="003D53A7">
              <w:rPr>
                <w:rFonts w:eastAsia="Arial" w:cs="Arial"/>
                <w:color w:val="000000" w:themeColor="text1"/>
                <w:sz w:val="24"/>
                <w:szCs w:val="24"/>
              </w:rPr>
              <w:t>65</w:t>
            </w:r>
          </w:p>
        </w:tc>
        <w:tc>
          <w:tcPr>
            <w:tcW w:w="1500" w:type="pct"/>
          </w:tcPr>
          <w:p w14:paraId="45305EF0" w14:textId="758C4C13" w:rsidR="318D26BF" w:rsidRPr="003D53A7" w:rsidRDefault="318D26BF" w:rsidP="318D26BF">
            <w:pPr>
              <w:spacing w:before="0" w:after="0"/>
              <w:jc w:val="center"/>
            </w:pPr>
            <w:r w:rsidRPr="003D53A7">
              <w:rPr>
                <w:rFonts w:eastAsia="Arial" w:cs="Arial"/>
                <w:color w:val="000000" w:themeColor="text1"/>
                <w:sz w:val="24"/>
                <w:szCs w:val="24"/>
              </w:rPr>
              <w:t>81</w:t>
            </w:r>
          </w:p>
        </w:tc>
      </w:tr>
      <w:tr w:rsidR="0041289E" w:rsidRPr="003D53A7" w14:paraId="08702A57" w14:textId="77777777" w:rsidTr="00F431BB">
        <w:trPr>
          <w:cantSplit/>
          <w:trHeight w:val="288"/>
        </w:trPr>
        <w:tc>
          <w:tcPr>
            <w:tcW w:w="1761" w:type="pct"/>
            <w:noWrap/>
            <w:vAlign w:val="center"/>
          </w:tcPr>
          <w:p w14:paraId="2D0CA213" w14:textId="16447964" w:rsidR="318D26BF" w:rsidRPr="003D53A7" w:rsidRDefault="318D26BF" w:rsidP="318D26BF">
            <w:pPr>
              <w:spacing w:before="0" w:after="0"/>
            </w:pPr>
            <w:r w:rsidRPr="003D53A7">
              <w:rPr>
                <w:rFonts w:eastAsia="Arial" w:cs="Arial"/>
                <w:color w:val="000000" w:themeColor="text1"/>
                <w:sz w:val="24"/>
                <w:szCs w:val="24"/>
              </w:rPr>
              <w:t>El Dorado</w:t>
            </w:r>
          </w:p>
        </w:tc>
        <w:tc>
          <w:tcPr>
            <w:tcW w:w="1739" w:type="pct"/>
          </w:tcPr>
          <w:p w14:paraId="78BD24EA" w14:textId="4A2711E1" w:rsidR="318D26BF" w:rsidRPr="003D53A7" w:rsidRDefault="318D26BF" w:rsidP="005B4D08">
            <w:pPr>
              <w:spacing w:before="0" w:after="0"/>
              <w:ind w:right="1395"/>
              <w:jc w:val="right"/>
            </w:pPr>
            <w:r w:rsidRPr="003D53A7">
              <w:rPr>
                <w:rFonts w:eastAsia="Arial" w:cs="Arial"/>
                <w:color w:val="000000" w:themeColor="text1"/>
                <w:sz w:val="24"/>
                <w:szCs w:val="24"/>
              </w:rPr>
              <w:t>127</w:t>
            </w:r>
          </w:p>
        </w:tc>
        <w:tc>
          <w:tcPr>
            <w:tcW w:w="1500" w:type="pct"/>
          </w:tcPr>
          <w:p w14:paraId="0151CFB3" w14:textId="3F643C25" w:rsidR="318D26BF" w:rsidRPr="003D53A7" w:rsidRDefault="318D26BF" w:rsidP="318D26BF">
            <w:pPr>
              <w:spacing w:before="0" w:after="0"/>
              <w:jc w:val="center"/>
            </w:pPr>
            <w:r w:rsidRPr="003D53A7">
              <w:rPr>
                <w:rFonts w:eastAsia="Arial" w:cs="Arial"/>
                <w:color w:val="000000" w:themeColor="text1"/>
                <w:sz w:val="24"/>
                <w:szCs w:val="24"/>
              </w:rPr>
              <w:t>102</w:t>
            </w:r>
          </w:p>
        </w:tc>
      </w:tr>
      <w:tr w:rsidR="0041289E" w:rsidRPr="003D53A7" w14:paraId="7E8EF674" w14:textId="77777777" w:rsidTr="00F431BB">
        <w:trPr>
          <w:cantSplit/>
          <w:trHeight w:val="20"/>
        </w:trPr>
        <w:tc>
          <w:tcPr>
            <w:tcW w:w="1761" w:type="pct"/>
            <w:noWrap/>
            <w:vAlign w:val="center"/>
          </w:tcPr>
          <w:p w14:paraId="44FC347C" w14:textId="6AD8211F" w:rsidR="318D26BF" w:rsidRPr="003D53A7" w:rsidRDefault="318D26BF" w:rsidP="318D26BF">
            <w:pPr>
              <w:spacing w:before="0" w:after="0"/>
            </w:pPr>
            <w:r w:rsidRPr="003D53A7">
              <w:rPr>
                <w:rFonts w:eastAsia="Arial" w:cs="Arial"/>
                <w:color w:val="000000" w:themeColor="text1"/>
                <w:sz w:val="24"/>
                <w:szCs w:val="24"/>
              </w:rPr>
              <w:lastRenderedPageBreak/>
              <w:t>Fresno</w:t>
            </w:r>
          </w:p>
        </w:tc>
        <w:tc>
          <w:tcPr>
            <w:tcW w:w="1739" w:type="pct"/>
          </w:tcPr>
          <w:p w14:paraId="0E4F9D60" w14:textId="41D6CDD4" w:rsidR="318D26BF" w:rsidRPr="003D53A7" w:rsidRDefault="318D26BF" w:rsidP="005B4D08">
            <w:pPr>
              <w:spacing w:before="0" w:after="0"/>
              <w:ind w:right="1395"/>
              <w:jc w:val="right"/>
            </w:pPr>
            <w:r w:rsidRPr="003D53A7">
              <w:rPr>
                <w:rFonts w:eastAsia="Arial" w:cs="Arial"/>
                <w:color w:val="000000" w:themeColor="text1"/>
                <w:sz w:val="24"/>
                <w:szCs w:val="24"/>
              </w:rPr>
              <w:t>1,633</w:t>
            </w:r>
          </w:p>
        </w:tc>
        <w:tc>
          <w:tcPr>
            <w:tcW w:w="1500" w:type="pct"/>
          </w:tcPr>
          <w:p w14:paraId="12EBDF3F" w14:textId="4CD83D00" w:rsidR="318D26BF" w:rsidRPr="003D53A7" w:rsidRDefault="318D26BF" w:rsidP="318D26BF">
            <w:pPr>
              <w:spacing w:before="0" w:after="0"/>
              <w:jc w:val="center"/>
            </w:pPr>
            <w:r w:rsidRPr="003D53A7">
              <w:rPr>
                <w:rFonts w:eastAsia="Arial" w:cs="Arial"/>
                <w:color w:val="000000" w:themeColor="text1"/>
                <w:sz w:val="24"/>
                <w:szCs w:val="24"/>
              </w:rPr>
              <w:t>1,636</w:t>
            </w:r>
          </w:p>
        </w:tc>
      </w:tr>
      <w:tr w:rsidR="0041289E" w:rsidRPr="003D53A7" w14:paraId="41E7E68C" w14:textId="77777777" w:rsidTr="00F431BB">
        <w:trPr>
          <w:cantSplit/>
          <w:trHeight w:val="20"/>
        </w:trPr>
        <w:tc>
          <w:tcPr>
            <w:tcW w:w="1761" w:type="pct"/>
            <w:noWrap/>
            <w:vAlign w:val="center"/>
          </w:tcPr>
          <w:p w14:paraId="621EE7D9" w14:textId="155BD5F5" w:rsidR="318D26BF" w:rsidRPr="003D53A7" w:rsidRDefault="318D26BF" w:rsidP="318D26BF">
            <w:pPr>
              <w:spacing w:before="0" w:after="0"/>
            </w:pPr>
            <w:r w:rsidRPr="003D53A7">
              <w:rPr>
                <w:rFonts w:eastAsia="Arial" w:cs="Arial"/>
                <w:color w:val="000000" w:themeColor="text1"/>
                <w:sz w:val="24"/>
                <w:szCs w:val="24"/>
              </w:rPr>
              <w:t>Glenn</w:t>
            </w:r>
          </w:p>
        </w:tc>
        <w:tc>
          <w:tcPr>
            <w:tcW w:w="1739" w:type="pct"/>
          </w:tcPr>
          <w:p w14:paraId="52518CAF" w14:textId="0DCC18AF" w:rsidR="318D26BF" w:rsidRPr="003D53A7" w:rsidRDefault="318D26BF" w:rsidP="005B4D08">
            <w:pPr>
              <w:spacing w:before="0" w:after="0"/>
              <w:ind w:right="1305"/>
              <w:jc w:val="right"/>
            </w:pPr>
            <w:r w:rsidRPr="003D53A7">
              <w:rPr>
                <w:rFonts w:eastAsia="Arial" w:cs="Arial"/>
                <w:color w:val="000000" w:themeColor="text1"/>
                <w:sz w:val="24"/>
                <w:szCs w:val="24"/>
              </w:rPr>
              <w:t>26</w:t>
            </w:r>
          </w:p>
        </w:tc>
        <w:tc>
          <w:tcPr>
            <w:tcW w:w="1500" w:type="pct"/>
          </w:tcPr>
          <w:p w14:paraId="2BD78627" w14:textId="1D32190A" w:rsidR="318D26BF" w:rsidRPr="003D53A7" w:rsidRDefault="318D26BF" w:rsidP="005B4D08">
            <w:pPr>
              <w:spacing w:before="0" w:after="0"/>
              <w:ind w:right="1051"/>
              <w:jc w:val="right"/>
            </w:pPr>
            <w:r w:rsidRPr="003D53A7">
              <w:rPr>
                <w:rFonts w:eastAsia="Arial" w:cs="Arial"/>
                <w:color w:val="000000" w:themeColor="text1"/>
                <w:sz w:val="24"/>
                <w:szCs w:val="24"/>
              </w:rPr>
              <w:t>26</w:t>
            </w:r>
          </w:p>
        </w:tc>
      </w:tr>
      <w:tr w:rsidR="0041289E" w:rsidRPr="003D53A7" w14:paraId="515AB7B2" w14:textId="77777777" w:rsidTr="00F431BB">
        <w:trPr>
          <w:cantSplit/>
          <w:trHeight w:val="20"/>
        </w:trPr>
        <w:tc>
          <w:tcPr>
            <w:tcW w:w="1761" w:type="pct"/>
            <w:noWrap/>
            <w:vAlign w:val="center"/>
          </w:tcPr>
          <w:p w14:paraId="6AD47EE6" w14:textId="64DB12E6" w:rsidR="318D26BF" w:rsidRPr="003D53A7" w:rsidRDefault="318D26BF" w:rsidP="318D26BF">
            <w:pPr>
              <w:spacing w:before="0" w:after="0"/>
            </w:pPr>
            <w:r w:rsidRPr="003D53A7">
              <w:rPr>
                <w:rFonts w:eastAsia="Arial" w:cs="Arial"/>
                <w:color w:val="000000" w:themeColor="text1"/>
                <w:sz w:val="24"/>
                <w:szCs w:val="24"/>
              </w:rPr>
              <w:t>Humboldt</w:t>
            </w:r>
          </w:p>
        </w:tc>
        <w:tc>
          <w:tcPr>
            <w:tcW w:w="1739" w:type="pct"/>
          </w:tcPr>
          <w:p w14:paraId="0000B7A5" w14:textId="6DCE1200" w:rsidR="318D26BF" w:rsidRPr="003D53A7" w:rsidRDefault="318D26BF" w:rsidP="005B4D08">
            <w:pPr>
              <w:spacing w:before="0" w:after="0"/>
              <w:ind w:right="1305"/>
              <w:jc w:val="right"/>
            </w:pPr>
            <w:r w:rsidRPr="003D53A7">
              <w:rPr>
                <w:rFonts w:eastAsia="Arial" w:cs="Arial"/>
                <w:color w:val="000000" w:themeColor="text1"/>
                <w:sz w:val="24"/>
                <w:szCs w:val="24"/>
              </w:rPr>
              <w:t>261</w:t>
            </w:r>
          </w:p>
        </w:tc>
        <w:tc>
          <w:tcPr>
            <w:tcW w:w="1500" w:type="pct"/>
          </w:tcPr>
          <w:p w14:paraId="70F4D0F1" w14:textId="5662C84D" w:rsidR="318D26BF" w:rsidRPr="003D53A7" w:rsidRDefault="318D26BF" w:rsidP="005B4D08">
            <w:pPr>
              <w:spacing w:before="0" w:after="0"/>
              <w:ind w:right="1051"/>
              <w:jc w:val="right"/>
            </w:pPr>
            <w:r w:rsidRPr="003D53A7">
              <w:rPr>
                <w:rFonts w:eastAsia="Arial" w:cs="Arial"/>
                <w:color w:val="000000" w:themeColor="text1"/>
                <w:sz w:val="24"/>
                <w:szCs w:val="24"/>
              </w:rPr>
              <w:t>284</w:t>
            </w:r>
          </w:p>
        </w:tc>
      </w:tr>
      <w:tr w:rsidR="0041289E" w:rsidRPr="003D53A7" w14:paraId="64D9CA4F" w14:textId="77777777" w:rsidTr="00F431BB">
        <w:trPr>
          <w:cantSplit/>
          <w:trHeight w:val="20"/>
        </w:trPr>
        <w:tc>
          <w:tcPr>
            <w:tcW w:w="1761" w:type="pct"/>
            <w:noWrap/>
            <w:vAlign w:val="center"/>
          </w:tcPr>
          <w:p w14:paraId="028A73FD" w14:textId="0E4707A8" w:rsidR="318D26BF" w:rsidRPr="003D53A7" w:rsidRDefault="318D26BF" w:rsidP="318D26BF">
            <w:pPr>
              <w:spacing w:before="0" w:after="0"/>
            </w:pPr>
            <w:r w:rsidRPr="003D53A7">
              <w:rPr>
                <w:rFonts w:eastAsia="Arial" w:cs="Arial"/>
                <w:color w:val="000000" w:themeColor="text1"/>
                <w:sz w:val="24"/>
                <w:szCs w:val="24"/>
              </w:rPr>
              <w:t>Imperial</w:t>
            </w:r>
          </w:p>
        </w:tc>
        <w:tc>
          <w:tcPr>
            <w:tcW w:w="1739" w:type="pct"/>
          </w:tcPr>
          <w:p w14:paraId="088E2C87" w14:textId="504FC892" w:rsidR="318D26BF" w:rsidRPr="003D53A7" w:rsidRDefault="318D26BF" w:rsidP="005B4D08">
            <w:pPr>
              <w:spacing w:before="0" w:after="0"/>
              <w:ind w:right="1305"/>
              <w:jc w:val="right"/>
            </w:pPr>
            <w:r w:rsidRPr="003D53A7">
              <w:rPr>
                <w:rFonts w:eastAsia="Arial" w:cs="Arial"/>
                <w:color w:val="000000" w:themeColor="text1"/>
                <w:sz w:val="24"/>
                <w:szCs w:val="24"/>
              </w:rPr>
              <w:t>195</w:t>
            </w:r>
          </w:p>
        </w:tc>
        <w:tc>
          <w:tcPr>
            <w:tcW w:w="1500" w:type="pct"/>
          </w:tcPr>
          <w:p w14:paraId="3108BAEE" w14:textId="256374C8" w:rsidR="318D26BF" w:rsidRPr="003D53A7" w:rsidRDefault="318D26BF" w:rsidP="005B4D08">
            <w:pPr>
              <w:spacing w:before="0" w:after="0"/>
              <w:ind w:right="1051"/>
              <w:jc w:val="right"/>
            </w:pPr>
            <w:r w:rsidRPr="003D53A7">
              <w:rPr>
                <w:rFonts w:eastAsia="Arial" w:cs="Arial"/>
                <w:color w:val="000000" w:themeColor="text1"/>
                <w:sz w:val="24"/>
                <w:szCs w:val="24"/>
              </w:rPr>
              <w:t>183</w:t>
            </w:r>
          </w:p>
        </w:tc>
      </w:tr>
      <w:tr w:rsidR="0041289E" w:rsidRPr="003D53A7" w14:paraId="5766684B" w14:textId="77777777" w:rsidTr="00F431BB">
        <w:trPr>
          <w:cantSplit/>
          <w:trHeight w:val="20"/>
        </w:trPr>
        <w:tc>
          <w:tcPr>
            <w:tcW w:w="1761" w:type="pct"/>
            <w:noWrap/>
            <w:vAlign w:val="center"/>
          </w:tcPr>
          <w:p w14:paraId="5553629A" w14:textId="3FEFE6E3" w:rsidR="318D26BF" w:rsidRPr="003D53A7" w:rsidRDefault="318D26BF" w:rsidP="318D26BF">
            <w:pPr>
              <w:spacing w:before="0" w:after="0"/>
            </w:pPr>
            <w:r w:rsidRPr="003D53A7">
              <w:rPr>
                <w:rFonts w:eastAsia="Arial" w:cs="Arial"/>
                <w:color w:val="000000" w:themeColor="text1"/>
                <w:sz w:val="24"/>
                <w:szCs w:val="24"/>
              </w:rPr>
              <w:t>Inyo</w:t>
            </w:r>
          </w:p>
        </w:tc>
        <w:tc>
          <w:tcPr>
            <w:tcW w:w="1739" w:type="pct"/>
          </w:tcPr>
          <w:p w14:paraId="04F75BE9" w14:textId="4A862854" w:rsidR="318D26BF" w:rsidRPr="003D53A7" w:rsidRDefault="318D26BF" w:rsidP="005B4D08">
            <w:pPr>
              <w:spacing w:before="0" w:after="0"/>
              <w:ind w:right="1305"/>
              <w:jc w:val="right"/>
            </w:pPr>
            <w:r w:rsidRPr="003D53A7">
              <w:rPr>
                <w:rFonts w:eastAsia="Arial" w:cs="Arial"/>
                <w:color w:val="000000" w:themeColor="text1"/>
                <w:sz w:val="24"/>
                <w:szCs w:val="24"/>
              </w:rPr>
              <w:t>47</w:t>
            </w:r>
          </w:p>
        </w:tc>
        <w:tc>
          <w:tcPr>
            <w:tcW w:w="1500" w:type="pct"/>
          </w:tcPr>
          <w:p w14:paraId="06F62C15" w14:textId="5F8F740B" w:rsidR="318D26BF" w:rsidRPr="003D53A7" w:rsidRDefault="318D26BF" w:rsidP="005B4D08">
            <w:pPr>
              <w:spacing w:before="0" w:after="0"/>
              <w:ind w:right="1051"/>
              <w:jc w:val="right"/>
            </w:pPr>
            <w:r w:rsidRPr="003D53A7">
              <w:rPr>
                <w:rFonts w:eastAsia="Arial" w:cs="Arial"/>
                <w:color w:val="000000" w:themeColor="text1"/>
                <w:sz w:val="24"/>
                <w:szCs w:val="24"/>
              </w:rPr>
              <w:t>42</w:t>
            </w:r>
          </w:p>
        </w:tc>
      </w:tr>
      <w:tr w:rsidR="0041289E" w:rsidRPr="003D53A7" w14:paraId="79D948B9" w14:textId="77777777" w:rsidTr="00F431BB">
        <w:trPr>
          <w:cantSplit/>
          <w:trHeight w:val="20"/>
        </w:trPr>
        <w:tc>
          <w:tcPr>
            <w:tcW w:w="1761" w:type="pct"/>
            <w:noWrap/>
            <w:vAlign w:val="center"/>
          </w:tcPr>
          <w:p w14:paraId="1BE44921" w14:textId="44676282" w:rsidR="318D26BF" w:rsidRPr="003D53A7" w:rsidRDefault="318D26BF" w:rsidP="318D26BF">
            <w:pPr>
              <w:spacing w:before="0" w:after="0"/>
            </w:pPr>
            <w:r w:rsidRPr="003D53A7">
              <w:rPr>
                <w:rFonts w:eastAsia="Arial" w:cs="Arial"/>
                <w:color w:val="000000" w:themeColor="text1"/>
                <w:sz w:val="24"/>
                <w:szCs w:val="24"/>
              </w:rPr>
              <w:t>Kern</w:t>
            </w:r>
          </w:p>
        </w:tc>
        <w:tc>
          <w:tcPr>
            <w:tcW w:w="1739" w:type="pct"/>
          </w:tcPr>
          <w:p w14:paraId="35E3B114" w14:textId="147EA042" w:rsidR="318D26BF" w:rsidRPr="003D53A7" w:rsidRDefault="318D26BF" w:rsidP="005B4D08">
            <w:pPr>
              <w:spacing w:before="0" w:after="0"/>
              <w:ind w:right="1305"/>
              <w:jc w:val="right"/>
            </w:pPr>
            <w:r w:rsidRPr="003D53A7">
              <w:rPr>
                <w:rFonts w:eastAsia="Arial" w:cs="Arial"/>
                <w:color w:val="000000" w:themeColor="text1"/>
                <w:sz w:val="24"/>
                <w:szCs w:val="24"/>
              </w:rPr>
              <w:t>1,337</w:t>
            </w:r>
          </w:p>
        </w:tc>
        <w:tc>
          <w:tcPr>
            <w:tcW w:w="1500" w:type="pct"/>
          </w:tcPr>
          <w:p w14:paraId="4BC83D27" w14:textId="130B04CA" w:rsidR="318D26BF" w:rsidRPr="003D53A7" w:rsidRDefault="318D26BF" w:rsidP="005B4D08">
            <w:pPr>
              <w:spacing w:before="0" w:after="0"/>
              <w:ind w:right="1051"/>
              <w:jc w:val="right"/>
            </w:pPr>
            <w:r w:rsidRPr="003D53A7">
              <w:rPr>
                <w:rFonts w:eastAsia="Arial" w:cs="Arial"/>
                <w:color w:val="000000" w:themeColor="text1"/>
                <w:sz w:val="24"/>
                <w:szCs w:val="24"/>
              </w:rPr>
              <w:t>1,494</w:t>
            </w:r>
          </w:p>
        </w:tc>
      </w:tr>
      <w:tr w:rsidR="0041289E" w:rsidRPr="003D53A7" w14:paraId="084E8931" w14:textId="77777777" w:rsidTr="00F431BB">
        <w:trPr>
          <w:cantSplit/>
          <w:trHeight w:val="20"/>
        </w:trPr>
        <w:tc>
          <w:tcPr>
            <w:tcW w:w="1761" w:type="pct"/>
            <w:noWrap/>
            <w:vAlign w:val="center"/>
          </w:tcPr>
          <w:p w14:paraId="788C2B1F" w14:textId="74367C40" w:rsidR="318D26BF" w:rsidRPr="003D53A7" w:rsidRDefault="318D26BF" w:rsidP="318D26BF">
            <w:pPr>
              <w:spacing w:before="0" w:after="0"/>
            </w:pPr>
            <w:r w:rsidRPr="003D53A7">
              <w:rPr>
                <w:rFonts w:eastAsia="Arial" w:cs="Arial"/>
                <w:color w:val="000000" w:themeColor="text1"/>
                <w:sz w:val="24"/>
                <w:szCs w:val="24"/>
              </w:rPr>
              <w:t>Kings</w:t>
            </w:r>
          </w:p>
        </w:tc>
        <w:tc>
          <w:tcPr>
            <w:tcW w:w="1739" w:type="pct"/>
          </w:tcPr>
          <w:p w14:paraId="049116C5" w14:textId="728EFD67" w:rsidR="318D26BF" w:rsidRPr="003D53A7" w:rsidRDefault="318D26BF" w:rsidP="005B4D08">
            <w:pPr>
              <w:spacing w:before="0" w:after="0"/>
              <w:ind w:right="1305"/>
              <w:jc w:val="right"/>
            </w:pPr>
            <w:r w:rsidRPr="003D53A7">
              <w:rPr>
                <w:rFonts w:eastAsia="Arial" w:cs="Arial"/>
                <w:color w:val="000000" w:themeColor="text1"/>
                <w:sz w:val="24"/>
                <w:szCs w:val="24"/>
              </w:rPr>
              <w:t>215</w:t>
            </w:r>
          </w:p>
        </w:tc>
        <w:tc>
          <w:tcPr>
            <w:tcW w:w="1500" w:type="pct"/>
          </w:tcPr>
          <w:p w14:paraId="4F3D0562" w14:textId="00329AFF" w:rsidR="318D26BF" w:rsidRPr="003D53A7" w:rsidRDefault="318D26BF" w:rsidP="005B4D08">
            <w:pPr>
              <w:spacing w:before="0" w:after="0"/>
              <w:ind w:right="1051"/>
              <w:jc w:val="right"/>
            </w:pPr>
            <w:r w:rsidRPr="003D53A7">
              <w:rPr>
                <w:rFonts w:eastAsia="Arial" w:cs="Arial"/>
                <w:color w:val="000000" w:themeColor="text1"/>
                <w:sz w:val="24"/>
                <w:szCs w:val="24"/>
              </w:rPr>
              <w:t>235</w:t>
            </w:r>
          </w:p>
        </w:tc>
      </w:tr>
      <w:tr w:rsidR="0041289E" w:rsidRPr="003D53A7" w14:paraId="3C584EAF" w14:textId="77777777" w:rsidTr="00F431BB">
        <w:trPr>
          <w:cantSplit/>
          <w:trHeight w:val="20"/>
        </w:trPr>
        <w:tc>
          <w:tcPr>
            <w:tcW w:w="1761" w:type="pct"/>
            <w:noWrap/>
            <w:vAlign w:val="center"/>
          </w:tcPr>
          <w:p w14:paraId="6FE82A1E" w14:textId="7F6F95E2" w:rsidR="318D26BF" w:rsidRPr="003D53A7" w:rsidRDefault="318D26BF" w:rsidP="318D26BF">
            <w:pPr>
              <w:spacing w:before="0" w:after="0"/>
            </w:pPr>
            <w:r w:rsidRPr="003D53A7">
              <w:rPr>
                <w:rFonts w:eastAsia="Arial" w:cs="Arial"/>
                <w:color w:val="000000" w:themeColor="text1"/>
                <w:sz w:val="24"/>
                <w:szCs w:val="24"/>
              </w:rPr>
              <w:t>Lake</w:t>
            </w:r>
          </w:p>
        </w:tc>
        <w:tc>
          <w:tcPr>
            <w:tcW w:w="1739" w:type="pct"/>
          </w:tcPr>
          <w:p w14:paraId="013BC592" w14:textId="4B0741C6" w:rsidR="318D26BF" w:rsidRPr="003D53A7" w:rsidRDefault="318D26BF" w:rsidP="005B4D08">
            <w:pPr>
              <w:spacing w:before="0" w:after="0"/>
              <w:ind w:right="1305"/>
              <w:jc w:val="right"/>
            </w:pPr>
            <w:r w:rsidRPr="003D53A7">
              <w:rPr>
                <w:rFonts w:eastAsia="Arial" w:cs="Arial"/>
                <w:color w:val="000000" w:themeColor="text1"/>
                <w:sz w:val="24"/>
                <w:szCs w:val="24"/>
              </w:rPr>
              <w:t>51</w:t>
            </w:r>
          </w:p>
        </w:tc>
        <w:tc>
          <w:tcPr>
            <w:tcW w:w="1500" w:type="pct"/>
          </w:tcPr>
          <w:p w14:paraId="3C91787B" w14:textId="651C79AC" w:rsidR="318D26BF" w:rsidRPr="003D53A7" w:rsidRDefault="318D26BF" w:rsidP="005B4D08">
            <w:pPr>
              <w:spacing w:before="0" w:after="0"/>
              <w:ind w:right="1051"/>
              <w:jc w:val="right"/>
            </w:pPr>
            <w:r w:rsidRPr="003D53A7">
              <w:rPr>
                <w:rFonts w:eastAsia="Arial" w:cs="Arial"/>
                <w:color w:val="000000" w:themeColor="text1"/>
                <w:sz w:val="24"/>
                <w:szCs w:val="24"/>
              </w:rPr>
              <w:t>44</w:t>
            </w:r>
          </w:p>
        </w:tc>
      </w:tr>
      <w:tr w:rsidR="0041289E" w:rsidRPr="003D53A7" w14:paraId="21CFDEB1" w14:textId="77777777" w:rsidTr="00F431BB">
        <w:trPr>
          <w:cantSplit/>
          <w:trHeight w:val="20"/>
        </w:trPr>
        <w:tc>
          <w:tcPr>
            <w:tcW w:w="1761" w:type="pct"/>
            <w:noWrap/>
            <w:vAlign w:val="center"/>
          </w:tcPr>
          <w:p w14:paraId="5FBB600A" w14:textId="2D191C2D" w:rsidR="318D26BF" w:rsidRPr="003D53A7" w:rsidRDefault="318D26BF" w:rsidP="318D26BF">
            <w:pPr>
              <w:spacing w:before="0" w:after="0"/>
            </w:pPr>
            <w:r w:rsidRPr="003D53A7">
              <w:rPr>
                <w:rFonts w:eastAsia="Arial" w:cs="Arial"/>
                <w:color w:val="000000" w:themeColor="text1"/>
                <w:sz w:val="24"/>
                <w:szCs w:val="24"/>
              </w:rPr>
              <w:t>Lassen</w:t>
            </w:r>
          </w:p>
        </w:tc>
        <w:tc>
          <w:tcPr>
            <w:tcW w:w="1739" w:type="pct"/>
          </w:tcPr>
          <w:p w14:paraId="64BEEBD1" w14:textId="3FAE7BF6" w:rsidR="318D26BF" w:rsidRPr="003D53A7" w:rsidRDefault="318D26BF" w:rsidP="005B4D08">
            <w:pPr>
              <w:spacing w:before="0" w:after="0"/>
              <w:ind w:right="1305"/>
              <w:jc w:val="right"/>
            </w:pPr>
            <w:r w:rsidRPr="003D53A7">
              <w:rPr>
                <w:rFonts w:eastAsia="Arial" w:cs="Arial"/>
                <w:color w:val="000000" w:themeColor="text1"/>
                <w:sz w:val="24"/>
                <w:szCs w:val="24"/>
              </w:rPr>
              <w:t>51</w:t>
            </w:r>
          </w:p>
        </w:tc>
        <w:tc>
          <w:tcPr>
            <w:tcW w:w="1500" w:type="pct"/>
          </w:tcPr>
          <w:p w14:paraId="069D7ED8" w14:textId="1F870970" w:rsidR="318D26BF" w:rsidRPr="003D53A7" w:rsidRDefault="318D26BF" w:rsidP="005B4D08">
            <w:pPr>
              <w:spacing w:before="0" w:after="0"/>
              <w:ind w:right="1051"/>
              <w:jc w:val="right"/>
            </w:pPr>
            <w:r w:rsidRPr="003D53A7">
              <w:rPr>
                <w:rFonts w:eastAsia="Arial" w:cs="Arial"/>
                <w:color w:val="000000" w:themeColor="text1"/>
                <w:sz w:val="24"/>
                <w:szCs w:val="24"/>
              </w:rPr>
              <w:t>58</w:t>
            </w:r>
          </w:p>
        </w:tc>
      </w:tr>
      <w:tr w:rsidR="0041289E" w:rsidRPr="003D53A7" w14:paraId="6F0851C9" w14:textId="77777777" w:rsidTr="00F431BB">
        <w:trPr>
          <w:cantSplit/>
          <w:trHeight w:val="20"/>
        </w:trPr>
        <w:tc>
          <w:tcPr>
            <w:tcW w:w="1761" w:type="pct"/>
            <w:noWrap/>
            <w:vAlign w:val="center"/>
          </w:tcPr>
          <w:p w14:paraId="28DF3DD0" w14:textId="4F182358" w:rsidR="318D26BF" w:rsidRPr="003D53A7" w:rsidRDefault="318D26BF" w:rsidP="318D26BF">
            <w:pPr>
              <w:spacing w:before="0" w:after="0"/>
            </w:pPr>
            <w:r w:rsidRPr="003D53A7">
              <w:rPr>
                <w:rFonts w:eastAsia="Arial" w:cs="Arial"/>
                <w:color w:val="000000" w:themeColor="text1"/>
                <w:sz w:val="24"/>
                <w:szCs w:val="24"/>
              </w:rPr>
              <w:t>Los Angeles</w:t>
            </w:r>
          </w:p>
        </w:tc>
        <w:tc>
          <w:tcPr>
            <w:tcW w:w="1739" w:type="pct"/>
          </w:tcPr>
          <w:p w14:paraId="0D94EDEA" w14:textId="3CAF199C" w:rsidR="318D26BF" w:rsidRPr="003D53A7" w:rsidRDefault="318D26BF" w:rsidP="005B4D08">
            <w:pPr>
              <w:spacing w:before="0" w:after="0"/>
              <w:ind w:right="1305"/>
              <w:jc w:val="right"/>
            </w:pPr>
            <w:r w:rsidRPr="003D53A7">
              <w:rPr>
                <w:rFonts w:eastAsia="Arial" w:cs="Arial"/>
                <w:color w:val="000000" w:themeColor="text1"/>
                <w:sz w:val="24"/>
                <w:szCs w:val="24"/>
              </w:rPr>
              <w:t>9,993</w:t>
            </w:r>
          </w:p>
        </w:tc>
        <w:tc>
          <w:tcPr>
            <w:tcW w:w="1500" w:type="pct"/>
          </w:tcPr>
          <w:p w14:paraId="1A85F855" w14:textId="5AB098D8" w:rsidR="318D26BF" w:rsidRPr="003D53A7" w:rsidRDefault="318D26BF" w:rsidP="005B4D08">
            <w:pPr>
              <w:spacing w:before="0" w:after="0"/>
              <w:ind w:right="1051"/>
              <w:jc w:val="right"/>
            </w:pPr>
            <w:r w:rsidRPr="003D53A7">
              <w:rPr>
                <w:rFonts w:eastAsia="Arial" w:cs="Arial"/>
                <w:color w:val="000000" w:themeColor="text1"/>
                <w:sz w:val="24"/>
                <w:szCs w:val="24"/>
              </w:rPr>
              <w:t>9,872</w:t>
            </w:r>
          </w:p>
        </w:tc>
      </w:tr>
      <w:tr w:rsidR="0041289E" w:rsidRPr="003D53A7" w14:paraId="66288959" w14:textId="77777777" w:rsidTr="00F431BB">
        <w:trPr>
          <w:cantSplit/>
          <w:trHeight w:val="20"/>
        </w:trPr>
        <w:tc>
          <w:tcPr>
            <w:tcW w:w="1761" w:type="pct"/>
            <w:noWrap/>
            <w:vAlign w:val="center"/>
          </w:tcPr>
          <w:p w14:paraId="123FB4A3" w14:textId="3F688705" w:rsidR="318D26BF" w:rsidRPr="003D53A7" w:rsidRDefault="318D26BF" w:rsidP="318D26BF">
            <w:pPr>
              <w:spacing w:before="0" w:after="0"/>
            </w:pPr>
            <w:r w:rsidRPr="003D53A7">
              <w:rPr>
                <w:rFonts w:eastAsia="Arial" w:cs="Arial"/>
                <w:color w:val="000000" w:themeColor="text1"/>
                <w:sz w:val="24"/>
                <w:szCs w:val="24"/>
              </w:rPr>
              <w:t>Madera</w:t>
            </w:r>
          </w:p>
        </w:tc>
        <w:tc>
          <w:tcPr>
            <w:tcW w:w="1739" w:type="pct"/>
          </w:tcPr>
          <w:p w14:paraId="7F7B8AE2" w14:textId="1F074EB4" w:rsidR="318D26BF" w:rsidRPr="003D53A7" w:rsidRDefault="318D26BF" w:rsidP="005B4D08">
            <w:pPr>
              <w:spacing w:before="0" w:after="0"/>
              <w:ind w:right="1305"/>
              <w:jc w:val="right"/>
            </w:pPr>
            <w:r w:rsidRPr="003D53A7">
              <w:rPr>
                <w:rFonts w:eastAsia="Arial" w:cs="Arial"/>
                <w:color w:val="000000" w:themeColor="text1"/>
                <w:sz w:val="24"/>
                <w:szCs w:val="24"/>
              </w:rPr>
              <w:t>218</w:t>
            </w:r>
          </w:p>
        </w:tc>
        <w:tc>
          <w:tcPr>
            <w:tcW w:w="1500" w:type="pct"/>
          </w:tcPr>
          <w:p w14:paraId="4C6375F4" w14:textId="7657CD0F" w:rsidR="318D26BF" w:rsidRPr="003D53A7" w:rsidRDefault="318D26BF" w:rsidP="005B4D08">
            <w:pPr>
              <w:spacing w:before="0" w:after="0"/>
              <w:ind w:right="1051"/>
              <w:jc w:val="right"/>
            </w:pPr>
            <w:r w:rsidRPr="003D53A7">
              <w:rPr>
                <w:rFonts w:eastAsia="Arial" w:cs="Arial"/>
                <w:color w:val="000000" w:themeColor="text1"/>
                <w:sz w:val="24"/>
                <w:szCs w:val="24"/>
              </w:rPr>
              <w:t>194</w:t>
            </w:r>
          </w:p>
        </w:tc>
      </w:tr>
      <w:tr w:rsidR="0041289E" w:rsidRPr="003D53A7" w14:paraId="07393DDA" w14:textId="77777777" w:rsidTr="00F431BB">
        <w:trPr>
          <w:cantSplit/>
          <w:trHeight w:val="20"/>
        </w:trPr>
        <w:tc>
          <w:tcPr>
            <w:tcW w:w="1761" w:type="pct"/>
            <w:noWrap/>
            <w:vAlign w:val="center"/>
          </w:tcPr>
          <w:p w14:paraId="65D8FC6B" w14:textId="31931DF1" w:rsidR="318D26BF" w:rsidRPr="003D53A7" w:rsidRDefault="318D26BF" w:rsidP="318D26BF">
            <w:pPr>
              <w:spacing w:before="0" w:after="0"/>
            </w:pPr>
            <w:r w:rsidRPr="003D53A7">
              <w:rPr>
                <w:rFonts w:eastAsia="Arial" w:cs="Arial"/>
                <w:color w:val="000000" w:themeColor="text1"/>
                <w:sz w:val="24"/>
                <w:szCs w:val="24"/>
              </w:rPr>
              <w:t>Marin</w:t>
            </w:r>
          </w:p>
        </w:tc>
        <w:tc>
          <w:tcPr>
            <w:tcW w:w="1739" w:type="pct"/>
          </w:tcPr>
          <w:p w14:paraId="4691F768" w14:textId="2228A7D9" w:rsidR="318D26BF" w:rsidRPr="003D53A7" w:rsidRDefault="318D26BF" w:rsidP="005B4D08">
            <w:pPr>
              <w:spacing w:before="0" w:after="0"/>
              <w:ind w:right="1305"/>
              <w:jc w:val="right"/>
            </w:pPr>
            <w:r w:rsidRPr="003D53A7">
              <w:rPr>
                <w:rFonts w:eastAsia="Arial" w:cs="Arial"/>
                <w:color w:val="000000" w:themeColor="text1"/>
                <w:sz w:val="24"/>
                <w:szCs w:val="24"/>
              </w:rPr>
              <w:t>65</w:t>
            </w:r>
          </w:p>
        </w:tc>
        <w:tc>
          <w:tcPr>
            <w:tcW w:w="1500" w:type="pct"/>
          </w:tcPr>
          <w:p w14:paraId="3148E34B" w14:textId="2E3530A5" w:rsidR="318D26BF" w:rsidRPr="003D53A7" w:rsidRDefault="318D26BF" w:rsidP="005B4D08">
            <w:pPr>
              <w:spacing w:before="0" w:after="0"/>
              <w:ind w:right="1051"/>
              <w:jc w:val="right"/>
            </w:pPr>
            <w:r w:rsidRPr="003D53A7">
              <w:rPr>
                <w:rFonts w:eastAsia="Arial" w:cs="Arial"/>
                <w:color w:val="000000" w:themeColor="text1"/>
                <w:sz w:val="24"/>
                <w:szCs w:val="24"/>
              </w:rPr>
              <w:t>46</w:t>
            </w:r>
          </w:p>
        </w:tc>
      </w:tr>
      <w:tr w:rsidR="0041289E" w:rsidRPr="003D53A7" w14:paraId="0AE60391" w14:textId="77777777" w:rsidTr="00F431BB">
        <w:trPr>
          <w:cantSplit/>
          <w:trHeight w:val="20"/>
        </w:trPr>
        <w:tc>
          <w:tcPr>
            <w:tcW w:w="1761" w:type="pct"/>
            <w:noWrap/>
            <w:vAlign w:val="center"/>
          </w:tcPr>
          <w:p w14:paraId="0E0DFD26" w14:textId="3625E775" w:rsidR="318D26BF" w:rsidRPr="003D53A7" w:rsidRDefault="318D26BF" w:rsidP="318D26BF">
            <w:pPr>
              <w:spacing w:before="0" w:after="0"/>
            </w:pPr>
            <w:r w:rsidRPr="003D53A7">
              <w:rPr>
                <w:rFonts w:eastAsia="Arial" w:cs="Arial"/>
                <w:color w:val="000000" w:themeColor="text1"/>
                <w:sz w:val="24"/>
                <w:szCs w:val="24"/>
              </w:rPr>
              <w:t>Mariposa</w:t>
            </w:r>
          </w:p>
        </w:tc>
        <w:tc>
          <w:tcPr>
            <w:tcW w:w="1739" w:type="pct"/>
          </w:tcPr>
          <w:p w14:paraId="0A6281B8" w14:textId="448BED3E" w:rsidR="318D26BF" w:rsidRPr="003D53A7" w:rsidRDefault="318D26BF" w:rsidP="005B4D08">
            <w:pPr>
              <w:spacing w:before="0" w:after="0"/>
              <w:ind w:right="1305"/>
              <w:jc w:val="right"/>
            </w:pPr>
            <w:r w:rsidRPr="003D53A7">
              <w:rPr>
                <w:rFonts w:eastAsia="Arial" w:cs="Arial"/>
                <w:color w:val="000000" w:themeColor="text1"/>
                <w:sz w:val="24"/>
                <w:szCs w:val="24"/>
              </w:rPr>
              <w:t>19</w:t>
            </w:r>
          </w:p>
        </w:tc>
        <w:tc>
          <w:tcPr>
            <w:tcW w:w="1500" w:type="pct"/>
          </w:tcPr>
          <w:p w14:paraId="37D6BA1E" w14:textId="0309A069" w:rsidR="318D26BF" w:rsidRPr="003D53A7" w:rsidRDefault="318D26BF" w:rsidP="005B4D08">
            <w:pPr>
              <w:spacing w:before="0" w:after="0"/>
              <w:ind w:right="1051"/>
              <w:jc w:val="right"/>
            </w:pPr>
            <w:r w:rsidRPr="003D53A7">
              <w:rPr>
                <w:rFonts w:eastAsia="Arial" w:cs="Arial"/>
                <w:color w:val="000000" w:themeColor="text1"/>
                <w:sz w:val="24"/>
                <w:szCs w:val="24"/>
              </w:rPr>
              <w:t>29</w:t>
            </w:r>
          </w:p>
        </w:tc>
      </w:tr>
      <w:tr w:rsidR="0041289E" w:rsidRPr="003D53A7" w14:paraId="30FE6CFA" w14:textId="77777777" w:rsidTr="00F431BB">
        <w:trPr>
          <w:cantSplit/>
          <w:trHeight w:val="20"/>
        </w:trPr>
        <w:tc>
          <w:tcPr>
            <w:tcW w:w="1761" w:type="pct"/>
            <w:noWrap/>
            <w:vAlign w:val="center"/>
          </w:tcPr>
          <w:p w14:paraId="4F91E2DE" w14:textId="64952F85" w:rsidR="318D26BF" w:rsidRPr="003D53A7" w:rsidRDefault="318D26BF" w:rsidP="318D26BF">
            <w:pPr>
              <w:spacing w:before="0" w:after="0"/>
            </w:pPr>
            <w:r w:rsidRPr="003D53A7">
              <w:rPr>
                <w:rFonts w:eastAsia="Arial" w:cs="Arial"/>
                <w:color w:val="000000" w:themeColor="text1"/>
                <w:sz w:val="24"/>
                <w:szCs w:val="24"/>
              </w:rPr>
              <w:t>Mendocino</w:t>
            </w:r>
          </w:p>
        </w:tc>
        <w:tc>
          <w:tcPr>
            <w:tcW w:w="1739" w:type="pct"/>
          </w:tcPr>
          <w:p w14:paraId="0330FB0C" w14:textId="0362C305" w:rsidR="318D26BF" w:rsidRPr="003D53A7" w:rsidRDefault="318D26BF" w:rsidP="005B4D08">
            <w:pPr>
              <w:spacing w:before="0" w:after="0"/>
              <w:ind w:right="1305"/>
              <w:jc w:val="right"/>
            </w:pPr>
            <w:r w:rsidRPr="003D53A7">
              <w:rPr>
                <w:rFonts w:eastAsia="Arial" w:cs="Arial"/>
                <w:color w:val="000000" w:themeColor="text1"/>
                <w:sz w:val="24"/>
                <w:szCs w:val="24"/>
              </w:rPr>
              <w:t>130</w:t>
            </w:r>
          </w:p>
        </w:tc>
        <w:tc>
          <w:tcPr>
            <w:tcW w:w="1500" w:type="pct"/>
          </w:tcPr>
          <w:p w14:paraId="2FFFD5EF" w14:textId="1248E991" w:rsidR="318D26BF" w:rsidRPr="003D53A7" w:rsidRDefault="318D26BF" w:rsidP="005B4D08">
            <w:pPr>
              <w:spacing w:before="0" w:after="0"/>
              <w:ind w:right="1051"/>
              <w:jc w:val="right"/>
            </w:pPr>
            <w:r w:rsidRPr="003D53A7">
              <w:rPr>
                <w:rFonts w:eastAsia="Arial" w:cs="Arial"/>
                <w:color w:val="000000" w:themeColor="text1"/>
                <w:sz w:val="24"/>
                <w:szCs w:val="24"/>
              </w:rPr>
              <w:t>129</w:t>
            </w:r>
          </w:p>
        </w:tc>
      </w:tr>
      <w:tr w:rsidR="0041289E" w:rsidRPr="003D53A7" w14:paraId="122825B0" w14:textId="77777777" w:rsidTr="00F431BB">
        <w:trPr>
          <w:cantSplit/>
          <w:trHeight w:val="20"/>
        </w:trPr>
        <w:tc>
          <w:tcPr>
            <w:tcW w:w="1761" w:type="pct"/>
            <w:noWrap/>
            <w:vAlign w:val="center"/>
          </w:tcPr>
          <w:p w14:paraId="2C022112" w14:textId="0693CA53" w:rsidR="318D26BF" w:rsidRPr="003D53A7" w:rsidRDefault="318D26BF" w:rsidP="318D26BF">
            <w:pPr>
              <w:spacing w:before="0" w:after="0"/>
            </w:pPr>
            <w:r w:rsidRPr="003D53A7">
              <w:rPr>
                <w:rFonts w:eastAsia="Arial" w:cs="Arial"/>
                <w:color w:val="000000" w:themeColor="text1"/>
                <w:sz w:val="24"/>
                <w:szCs w:val="24"/>
              </w:rPr>
              <w:t>Merced</w:t>
            </w:r>
          </w:p>
        </w:tc>
        <w:tc>
          <w:tcPr>
            <w:tcW w:w="1739" w:type="pct"/>
          </w:tcPr>
          <w:p w14:paraId="400D5006" w14:textId="27C96714" w:rsidR="318D26BF" w:rsidRPr="003D53A7" w:rsidRDefault="318D26BF" w:rsidP="005B4D08">
            <w:pPr>
              <w:spacing w:before="0" w:after="0"/>
              <w:ind w:right="1305"/>
              <w:jc w:val="right"/>
            </w:pPr>
            <w:r w:rsidRPr="003D53A7">
              <w:rPr>
                <w:rFonts w:eastAsia="Arial" w:cs="Arial"/>
                <w:color w:val="000000" w:themeColor="text1"/>
                <w:sz w:val="24"/>
                <w:szCs w:val="24"/>
              </w:rPr>
              <w:t>382</w:t>
            </w:r>
          </w:p>
        </w:tc>
        <w:tc>
          <w:tcPr>
            <w:tcW w:w="1500" w:type="pct"/>
          </w:tcPr>
          <w:p w14:paraId="7333CD56" w14:textId="2071BEEA" w:rsidR="318D26BF" w:rsidRPr="003D53A7" w:rsidRDefault="318D26BF" w:rsidP="005B4D08">
            <w:pPr>
              <w:spacing w:before="0" w:after="0"/>
              <w:ind w:right="1051"/>
              <w:jc w:val="right"/>
            </w:pPr>
            <w:r w:rsidRPr="003D53A7">
              <w:rPr>
                <w:rFonts w:eastAsia="Arial" w:cs="Arial"/>
                <w:color w:val="000000" w:themeColor="text1"/>
                <w:sz w:val="24"/>
                <w:szCs w:val="24"/>
              </w:rPr>
              <w:t>390</w:t>
            </w:r>
          </w:p>
        </w:tc>
      </w:tr>
      <w:tr w:rsidR="0041289E" w:rsidRPr="003D53A7" w14:paraId="293B8C9F" w14:textId="77777777" w:rsidTr="00F431BB">
        <w:trPr>
          <w:cantSplit/>
          <w:trHeight w:val="20"/>
        </w:trPr>
        <w:tc>
          <w:tcPr>
            <w:tcW w:w="1761" w:type="pct"/>
            <w:noWrap/>
            <w:vAlign w:val="center"/>
          </w:tcPr>
          <w:p w14:paraId="53359319" w14:textId="167C8BCD" w:rsidR="318D26BF" w:rsidRPr="003D53A7" w:rsidRDefault="318D26BF" w:rsidP="318D26BF">
            <w:pPr>
              <w:spacing w:before="0" w:after="0"/>
            </w:pPr>
            <w:r w:rsidRPr="003D53A7">
              <w:rPr>
                <w:rFonts w:eastAsia="Arial" w:cs="Arial"/>
                <w:color w:val="000000" w:themeColor="text1"/>
                <w:sz w:val="24"/>
                <w:szCs w:val="24"/>
              </w:rPr>
              <w:t>Modoc</w:t>
            </w:r>
          </w:p>
        </w:tc>
        <w:tc>
          <w:tcPr>
            <w:tcW w:w="1739" w:type="pct"/>
          </w:tcPr>
          <w:p w14:paraId="20E51EAD" w14:textId="5D4709FA" w:rsidR="318D26BF" w:rsidRPr="003D53A7" w:rsidRDefault="318D26BF" w:rsidP="005B4D08">
            <w:pPr>
              <w:spacing w:before="0" w:after="0"/>
              <w:ind w:right="1305"/>
              <w:jc w:val="right"/>
            </w:pPr>
            <w:r w:rsidRPr="003D53A7">
              <w:rPr>
                <w:rFonts w:eastAsia="Arial" w:cs="Arial"/>
                <w:color w:val="000000" w:themeColor="text1"/>
                <w:sz w:val="24"/>
                <w:szCs w:val="24"/>
              </w:rPr>
              <w:t>19</w:t>
            </w:r>
          </w:p>
        </w:tc>
        <w:tc>
          <w:tcPr>
            <w:tcW w:w="1500" w:type="pct"/>
          </w:tcPr>
          <w:p w14:paraId="0B7F2F75" w14:textId="4337E7C5" w:rsidR="318D26BF" w:rsidRPr="003D53A7" w:rsidRDefault="318D26BF" w:rsidP="005B4D08">
            <w:pPr>
              <w:spacing w:before="0" w:after="0"/>
              <w:ind w:right="1051"/>
              <w:jc w:val="right"/>
            </w:pPr>
            <w:r w:rsidRPr="003D53A7">
              <w:rPr>
                <w:rFonts w:eastAsia="Arial" w:cs="Arial"/>
                <w:color w:val="000000" w:themeColor="text1"/>
                <w:sz w:val="24"/>
                <w:szCs w:val="24"/>
              </w:rPr>
              <w:t>20</w:t>
            </w:r>
          </w:p>
        </w:tc>
      </w:tr>
      <w:tr w:rsidR="0041289E" w:rsidRPr="003D53A7" w14:paraId="4EE839F3" w14:textId="77777777" w:rsidTr="00F431BB">
        <w:trPr>
          <w:cantSplit/>
          <w:trHeight w:val="20"/>
        </w:trPr>
        <w:tc>
          <w:tcPr>
            <w:tcW w:w="1761" w:type="pct"/>
            <w:noWrap/>
            <w:vAlign w:val="center"/>
          </w:tcPr>
          <w:p w14:paraId="610999F2" w14:textId="704476A6" w:rsidR="318D26BF" w:rsidRPr="003D53A7" w:rsidRDefault="318D26BF" w:rsidP="318D26BF">
            <w:pPr>
              <w:spacing w:before="0" w:after="0"/>
            </w:pPr>
            <w:r w:rsidRPr="003D53A7">
              <w:rPr>
                <w:rFonts w:eastAsia="Arial" w:cs="Arial"/>
                <w:color w:val="000000" w:themeColor="text1"/>
                <w:sz w:val="24"/>
                <w:szCs w:val="24"/>
              </w:rPr>
              <w:t>Mono</w:t>
            </w:r>
          </w:p>
        </w:tc>
        <w:tc>
          <w:tcPr>
            <w:tcW w:w="1739" w:type="pct"/>
          </w:tcPr>
          <w:p w14:paraId="6E5F155F" w14:textId="00518222" w:rsidR="318D26BF" w:rsidRPr="003D53A7" w:rsidRDefault="318D26BF" w:rsidP="005B4D08">
            <w:pPr>
              <w:spacing w:before="0" w:after="0"/>
              <w:ind w:right="1305"/>
              <w:jc w:val="right"/>
            </w:pPr>
            <w:r w:rsidRPr="003D53A7">
              <w:rPr>
                <w:rFonts w:eastAsia="Arial" w:cs="Arial"/>
                <w:color w:val="000000" w:themeColor="text1"/>
                <w:sz w:val="24"/>
                <w:szCs w:val="24"/>
              </w:rPr>
              <w:t>3</w:t>
            </w:r>
          </w:p>
        </w:tc>
        <w:tc>
          <w:tcPr>
            <w:tcW w:w="1500" w:type="pct"/>
          </w:tcPr>
          <w:p w14:paraId="63578334" w14:textId="262DEF26" w:rsidR="318D26BF" w:rsidRPr="003D53A7" w:rsidRDefault="318D26BF" w:rsidP="005B4D08">
            <w:pPr>
              <w:spacing w:before="0" w:after="0"/>
              <w:ind w:right="1051"/>
              <w:jc w:val="right"/>
            </w:pPr>
            <w:r w:rsidRPr="003D53A7">
              <w:rPr>
                <w:rFonts w:eastAsia="Arial" w:cs="Arial"/>
                <w:color w:val="000000" w:themeColor="text1"/>
                <w:sz w:val="24"/>
                <w:szCs w:val="24"/>
              </w:rPr>
              <w:t>4</w:t>
            </w:r>
          </w:p>
        </w:tc>
      </w:tr>
      <w:tr w:rsidR="0041289E" w:rsidRPr="003D53A7" w14:paraId="0F867C36" w14:textId="77777777" w:rsidTr="00F431BB">
        <w:trPr>
          <w:cantSplit/>
          <w:trHeight w:val="20"/>
        </w:trPr>
        <w:tc>
          <w:tcPr>
            <w:tcW w:w="1761" w:type="pct"/>
            <w:noWrap/>
            <w:vAlign w:val="center"/>
          </w:tcPr>
          <w:p w14:paraId="4EFEC423" w14:textId="3540D88C" w:rsidR="318D26BF" w:rsidRPr="003D53A7" w:rsidRDefault="318D26BF" w:rsidP="318D26BF">
            <w:pPr>
              <w:spacing w:before="0" w:after="0"/>
            </w:pPr>
            <w:r w:rsidRPr="003D53A7">
              <w:rPr>
                <w:rFonts w:eastAsia="Arial" w:cs="Arial"/>
                <w:color w:val="000000" w:themeColor="text1"/>
                <w:sz w:val="24"/>
                <w:szCs w:val="24"/>
              </w:rPr>
              <w:t>Monterey</w:t>
            </w:r>
          </w:p>
        </w:tc>
        <w:tc>
          <w:tcPr>
            <w:tcW w:w="1739" w:type="pct"/>
          </w:tcPr>
          <w:p w14:paraId="5E17F295" w14:textId="25B26EAD" w:rsidR="318D26BF" w:rsidRPr="003D53A7" w:rsidRDefault="318D26BF" w:rsidP="005B4D08">
            <w:pPr>
              <w:spacing w:before="0" w:after="0"/>
              <w:ind w:right="1305"/>
              <w:jc w:val="right"/>
            </w:pPr>
            <w:r w:rsidRPr="003D53A7">
              <w:rPr>
                <w:rFonts w:eastAsia="Arial" w:cs="Arial"/>
                <w:color w:val="000000" w:themeColor="text1"/>
                <w:sz w:val="24"/>
                <w:szCs w:val="24"/>
              </w:rPr>
              <w:t>103</w:t>
            </w:r>
          </w:p>
        </w:tc>
        <w:tc>
          <w:tcPr>
            <w:tcW w:w="1500" w:type="pct"/>
          </w:tcPr>
          <w:p w14:paraId="41F41827" w14:textId="47815301" w:rsidR="318D26BF" w:rsidRPr="003D53A7" w:rsidRDefault="318D26BF" w:rsidP="005B4D08">
            <w:pPr>
              <w:spacing w:before="0" w:after="0"/>
              <w:ind w:right="1051"/>
              <w:jc w:val="right"/>
            </w:pPr>
            <w:r w:rsidRPr="003D53A7">
              <w:rPr>
                <w:rFonts w:eastAsia="Arial" w:cs="Arial"/>
                <w:color w:val="000000" w:themeColor="text1"/>
                <w:sz w:val="24"/>
                <w:szCs w:val="24"/>
              </w:rPr>
              <w:t>100</w:t>
            </w:r>
          </w:p>
        </w:tc>
      </w:tr>
      <w:tr w:rsidR="0041289E" w:rsidRPr="003D53A7" w14:paraId="4338A3CA" w14:textId="77777777" w:rsidTr="00F431BB">
        <w:trPr>
          <w:cantSplit/>
          <w:trHeight w:val="20"/>
        </w:trPr>
        <w:tc>
          <w:tcPr>
            <w:tcW w:w="1761" w:type="pct"/>
            <w:noWrap/>
            <w:vAlign w:val="center"/>
          </w:tcPr>
          <w:p w14:paraId="6052F29A" w14:textId="47524CDE" w:rsidR="318D26BF" w:rsidRPr="003D53A7" w:rsidRDefault="318D26BF" w:rsidP="318D26BF">
            <w:pPr>
              <w:spacing w:before="0" w:after="0"/>
            </w:pPr>
            <w:r w:rsidRPr="003D53A7">
              <w:rPr>
                <w:rFonts w:eastAsia="Arial" w:cs="Arial"/>
                <w:color w:val="000000" w:themeColor="text1"/>
                <w:sz w:val="24"/>
                <w:szCs w:val="24"/>
              </w:rPr>
              <w:t>Napa</w:t>
            </w:r>
          </w:p>
        </w:tc>
        <w:tc>
          <w:tcPr>
            <w:tcW w:w="1739" w:type="pct"/>
          </w:tcPr>
          <w:p w14:paraId="0250D054" w14:textId="288AE61C" w:rsidR="318D26BF" w:rsidRPr="003D53A7" w:rsidRDefault="318D26BF" w:rsidP="005B4D08">
            <w:pPr>
              <w:spacing w:before="0" w:after="0"/>
              <w:ind w:right="1305"/>
              <w:jc w:val="right"/>
            </w:pPr>
            <w:r w:rsidRPr="003D53A7">
              <w:rPr>
                <w:rFonts w:eastAsia="Arial" w:cs="Arial"/>
                <w:color w:val="000000" w:themeColor="text1"/>
                <w:sz w:val="24"/>
                <w:szCs w:val="24"/>
              </w:rPr>
              <w:t>61</w:t>
            </w:r>
          </w:p>
        </w:tc>
        <w:tc>
          <w:tcPr>
            <w:tcW w:w="1500" w:type="pct"/>
          </w:tcPr>
          <w:p w14:paraId="7DB5AC00" w14:textId="5F1F585E" w:rsidR="318D26BF" w:rsidRPr="003D53A7" w:rsidRDefault="318D26BF" w:rsidP="005B4D08">
            <w:pPr>
              <w:spacing w:before="0" w:after="0"/>
              <w:ind w:right="1051"/>
              <w:jc w:val="right"/>
            </w:pPr>
            <w:r w:rsidRPr="003D53A7">
              <w:rPr>
                <w:rFonts w:eastAsia="Arial" w:cs="Arial"/>
                <w:color w:val="000000" w:themeColor="text1"/>
                <w:sz w:val="24"/>
                <w:szCs w:val="24"/>
              </w:rPr>
              <w:t>46</w:t>
            </w:r>
          </w:p>
        </w:tc>
      </w:tr>
      <w:tr w:rsidR="0041289E" w:rsidRPr="003D53A7" w14:paraId="75769A1F" w14:textId="77777777" w:rsidTr="00F431BB">
        <w:trPr>
          <w:cantSplit/>
          <w:trHeight w:val="20"/>
        </w:trPr>
        <w:tc>
          <w:tcPr>
            <w:tcW w:w="1761" w:type="pct"/>
            <w:noWrap/>
            <w:vAlign w:val="center"/>
          </w:tcPr>
          <w:p w14:paraId="0BCB0126" w14:textId="6AA1EABE" w:rsidR="318D26BF" w:rsidRPr="003D53A7" w:rsidRDefault="318D26BF" w:rsidP="318D26BF">
            <w:pPr>
              <w:spacing w:before="0" w:after="0"/>
            </w:pPr>
            <w:r w:rsidRPr="003D53A7">
              <w:rPr>
                <w:rFonts w:eastAsia="Arial" w:cs="Arial"/>
                <w:color w:val="000000" w:themeColor="text1"/>
                <w:sz w:val="24"/>
                <w:szCs w:val="24"/>
              </w:rPr>
              <w:t>Nevada</w:t>
            </w:r>
          </w:p>
        </w:tc>
        <w:tc>
          <w:tcPr>
            <w:tcW w:w="1739" w:type="pct"/>
          </w:tcPr>
          <w:p w14:paraId="2CAA6FC7" w14:textId="50FFDF50" w:rsidR="318D26BF" w:rsidRPr="003D53A7" w:rsidRDefault="318D26BF" w:rsidP="005B4D08">
            <w:pPr>
              <w:spacing w:before="0" w:after="0"/>
              <w:ind w:right="1305"/>
              <w:jc w:val="right"/>
            </w:pPr>
            <w:r w:rsidRPr="003D53A7">
              <w:rPr>
                <w:rFonts w:eastAsia="Arial" w:cs="Arial"/>
                <w:color w:val="000000" w:themeColor="text1"/>
                <w:sz w:val="24"/>
                <w:szCs w:val="24"/>
              </w:rPr>
              <w:t>31</w:t>
            </w:r>
          </w:p>
        </w:tc>
        <w:tc>
          <w:tcPr>
            <w:tcW w:w="1500" w:type="pct"/>
          </w:tcPr>
          <w:p w14:paraId="5DE2C60E" w14:textId="0B01EDC2" w:rsidR="318D26BF" w:rsidRPr="003D53A7" w:rsidRDefault="318D26BF" w:rsidP="005B4D08">
            <w:pPr>
              <w:spacing w:before="0" w:after="0"/>
              <w:ind w:right="1051"/>
              <w:jc w:val="right"/>
            </w:pPr>
            <w:r w:rsidRPr="003D53A7">
              <w:rPr>
                <w:rFonts w:eastAsia="Arial" w:cs="Arial"/>
                <w:color w:val="000000" w:themeColor="text1"/>
                <w:sz w:val="24"/>
                <w:szCs w:val="24"/>
              </w:rPr>
              <w:t>27</w:t>
            </w:r>
          </w:p>
        </w:tc>
      </w:tr>
      <w:tr w:rsidR="0041289E" w:rsidRPr="003D53A7" w14:paraId="2B7CB804" w14:textId="77777777" w:rsidTr="00F431BB">
        <w:trPr>
          <w:cantSplit/>
          <w:trHeight w:val="20"/>
        </w:trPr>
        <w:tc>
          <w:tcPr>
            <w:tcW w:w="1761" w:type="pct"/>
            <w:noWrap/>
            <w:vAlign w:val="center"/>
          </w:tcPr>
          <w:p w14:paraId="36515D34" w14:textId="30CE6E54" w:rsidR="318D26BF" w:rsidRPr="003D53A7" w:rsidRDefault="318D26BF" w:rsidP="318D26BF">
            <w:pPr>
              <w:spacing w:before="0" w:after="0"/>
            </w:pPr>
            <w:r w:rsidRPr="003D53A7">
              <w:rPr>
                <w:rFonts w:eastAsia="Arial" w:cs="Arial"/>
                <w:color w:val="000000" w:themeColor="text1"/>
                <w:sz w:val="24"/>
                <w:szCs w:val="24"/>
              </w:rPr>
              <w:t>Orange</w:t>
            </w:r>
          </w:p>
        </w:tc>
        <w:tc>
          <w:tcPr>
            <w:tcW w:w="1739" w:type="pct"/>
          </w:tcPr>
          <w:p w14:paraId="36D1BDD1" w14:textId="3182F3E8" w:rsidR="318D26BF" w:rsidRPr="003D53A7" w:rsidRDefault="318D26BF" w:rsidP="005B4D08">
            <w:pPr>
              <w:spacing w:before="0" w:after="0"/>
              <w:ind w:right="1305"/>
              <w:jc w:val="right"/>
            </w:pPr>
            <w:r w:rsidRPr="003D53A7">
              <w:rPr>
                <w:rFonts w:eastAsia="Arial" w:cs="Arial"/>
                <w:color w:val="000000" w:themeColor="text1"/>
                <w:sz w:val="24"/>
                <w:szCs w:val="24"/>
              </w:rPr>
              <w:t>1,501</w:t>
            </w:r>
          </w:p>
        </w:tc>
        <w:tc>
          <w:tcPr>
            <w:tcW w:w="1500" w:type="pct"/>
          </w:tcPr>
          <w:p w14:paraId="6AB4C2D0" w14:textId="06F48D8A" w:rsidR="318D26BF" w:rsidRPr="003D53A7" w:rsidRDefault="318D26BF" w:rsidP="005B4D08">
            <w:pPr>
              <w:spacing w:before="0" w:after="0"/>
              <w:ind w:right="1051"/>
              <w:jc w:val="right"/>
            </w:pPr>
            <w:r w:rsidRPr="003D53A7">
              <w:rPr>
                <w:rFonts w:eastAsia="Arial" w:cs="Arial"/>
                <w:color w:val="000000" w:themeColor="text1"/>
                <w:sz w:val="24"/>
                <w:szCs w:val="24"/>
              </w:rPr>
              <w:t>1,813</w:t>
            </w:r>
          </w:p>
        </w:tc>
      </w:tr>
      <w:tr w:rsidR="0041289E" w:rsidRPr="003D53A7" w14:paraId="3DCC2F9F" w14:textId="77777777" w:rsidTr="00F431BB">
        <w:trPr>
          <w:cantSplit/>
          <w:trHeight w:val="20"/>
        </w:trPr>
        <w:tc>
          <w:tcPr>
            <w:tcW w:w="1761" w:type="pct"/>
            <w:noWrap/>
            <w:vAlign w:val="center"/>
          </w:tcPr>
          <w:p w14:paraId="3FA7347E" w14:textId="40393126" w:rsidR="318D26BF" w:rsidRPr="003D53A7" w:rsidRDefault="318D26BF" w:rsidP="318D26BF">
            <w:pPr>
              <w:spacing w:before="0" w:after="0"/>
            </w:pPr>
            <w:r w:rsidRPr="003D53A7">
              <w:rPr>
                <w:rFonts w:eastAsia="Arial" w:cs="Arial"/>
                <w:color w:val="000000" w:themeColor="text1"/>
                <w:sz w:val="24"/>
                <w:szCs w:val="24"/>
              </w:rPr>
              <w:t>Placer</w:t>
            </w:r>
          </w:p>
        </w:tc>
        <w:tc>
          <w:tcPr>
            <w:tcW w:w="1739" w:type="pct"/>
          </w:tcPr>
          <w:p w14:paraId="3E8A8B90" w14:textId="308D2576" w:rsidR="318D26BF" w:rsidRPr="003D53A7" w:rsidRDefault="318D26BF" w:rsidP="005B4D08">
            <w:pPr>
              <w:spacing w:before="0" w:after="0"/>
              <w:ind w:right="1305"/>
              <w:jc w:val="right"/>
            </w:pPr>
            <w:r w:rsidRPr="003D53A7">
              <w:rPr>
                <w:rFonts w:eastAsia="Arial" w:cs="Arial"/>
                <w:color w:val="000000" w:themeColor="text1"/>
                <w:sz w:val="24"/>
                <w:szCs w:val="24"/>
              </w:rPr>
              <w:t>150</w:t>
            </w:r>
          </w:p>
        </w:tc>
        <w:tc>
          <w:tcPr>
            <w:tcW w:w="1500" w:type="pct"/>
          </w:tcPr>
          <w:p w14:paraId="332DDE8B" w14:textId="38146E91" w:rsidR="318D26BF" w:rsidRPr="003D53A7" w:rsidRDefault="318D26BF" w:rsidP="005B4D08">
            <w:pPr>
              <w:spacing w:before="0" w:after="0"/>
              <w:ind w:right="1051"/>
              <w:jc w:val="right"/>
            </w:pPr>
            <w:r w:rsidRPr="003D53A7">
              <w:rPr>
                <w:rFonts w:eastAsia="Arial" w:cs="Arial"/>
                <w:color w:val="000000" w:themeColor="text1"/>
                <w:sz w:val="24"/>
                <w:szCs w:val="24"/>
              </w:rPr>
              <w:t>164</w:t>
            </w:r>
          </w:p>
        </w:tc>
      </w:tr>
      <w:tr w:rsidR="0041289E" w:rsidRPr="003D53A7" w14:paraId="63B8D78C" w14:textId="77777777" w:rsidTr="00F431BB">
        <w:trPr>
          <w:cantSplit/>
          <w:trHeight w:val="20"/>
        </w:trPr>
        <w:tc>
          <w:tcPr>
            <w:tcW w:w="1761" w:type="pct"/>
            <w:noWrap/>
            <w:vAlign w:val="center"/>
          </w:tcPr>
          <w:p w14:paraId="535724CC" w14:textId="5B7655DD" w:rsidR="318D26BF" w:rsidRPr="003D53A7" w:rsidRDefault="318D26BF" w:rsidP="318D26BF">
            <w:pPr>
              <w:spacing w:before="0" w:after="0"/>
            </w:pPr>
            <w:r w:rsidRPr="003D53A7">
              <w:rPr>
                <w:rFonts w:eastAsia="Arial" w:cs="Arial"/>
                <w:color w:val="000000" w:themeColor="text1"/>
                <w:sz w:val="24"/>
                <w:szCs w:val="24"/>
              </w:rPr>
              <w:t>Plumas</w:t>
            </w:r>
          </w:p>
        </w:tc>
        <w:tc>
          <w:tcPr>
            <w:tcW w:w="1739" w:type="pct"/>
          </w:tcPr>
          <w:p w14:paraId="14E05095" w14:textId="5F8B6B3A" w:rsidR="318D26BF" w:rsidRPr="003D53A7" w:rsidRDefault="318D26BF" w:rsidP="005B4D08">
            <w:pPr>
              <w:spacing w:before="0" w:after="0"/>
              <w:ind w:right="1305"/>
              <w:jc w:val="right"/>
            </w:pPr>
            <w:r w:rsidRPr="003D53A7">
              <w:rPr>
                <w:rFonts w:eastAsia="Arial" w:cs="Arial"/>
                <w:color w:val="000000" w:themeColor="text1"/>
                <w:sz w:val="24"/>
                <w:szCs w:val="24"/>
              </w:rPr>
              <w:t>13</w:t>
            </w:r>
          </w:p>
        </w:tc>
        <w:tc>
          <w:tcPr>
            <w:tcW w:w="1500" w:type="pct"/>
          </w:tcPr>
          <w:p w14:paraId="5FDA5CFB" w14:textId="1CB0AF23" w:rsidR="318D26BF" w:rsidRPr="003D53A7" w:rsidRDefault="318D26BF" w:rsidP="005B4D08">
            <w:pPr>
              <w:spacing w:before="0" w:after="0"/>
              <w:ind w:right="1051"/>
              <w:jc w:val="right"/>
            </w:pPr>
            <w:r w:rsidRPr="003D53A7">
              <w:rPr>
                <w:rFonts w:eastAsia="Arial" w:cs="Arial"/>
                <w:color w:val="000000" w:themeColor="text1"/>
                <w:sz w:val="24"/>
                <w:szCs w:val="24"/>
              </w:rPr>
              <w:t>16</w:t>
            </w:r>
          </w:p>
        </w:tc>
      </w:tr>
      <w:tr w:rsidR="0041289E" w:rsidRPr="003D53A7" w14:paraId="691E9594" w14:textId="77777777" w:rsidTr="00F431BB">
        <w:trPr>
          <w:cantSplit/>
          <w:trHeight w:val="20"/>
        </w:trPr>
        <w:tc>
          <w:tcPr>
            <w:tcW w:w="1761" w:type="pct"/>
            <w:noWrap/>
            <w:vAlign w:val="center"/>
          </w:tcPr>
          <w:p w14:paraId="58A8938F" w14:textId="60D6B29F" w:rsidR="318D26BF" w:rsidRPr="003D53A7" w:rsidRDefault="318D26BF" w:rsidP="318D26BF">
            <w:pPr>
              <w:spacing w:before="0" w:after="0"/>
            </w:pPr>
            <w:r w:rsidRPr="003D53A7">
              <w:rPr>
                <w:rFonts w:eastAsia="Arial" w:cs="Arial"/>
                <w:color w:val="000000" w:themeColor="text1"/>
                <w:sz w:val="24"/>
                <w:szCs w:val="24"/>
              </w:rPr>
              <w:t>Riverside</w:t>
            </w:r>
          </w:p>
        </w:tc>
        <w:tc>
          <w:tcPr>
            <w:tcW w:w="1739" w:type="pct"/>
          </w:tcPr>
          <w:p w14:paraId="148448A8" w14:textId="252F268F" w:rsidR="318D26BF" w:rsidRPr="003D53A7" w:rsidRDefault="318D26BF" w:rsidP="005B4D08">
            <w:pPr>
              <w:spacing w:before="0" w:after="0"/>
              <w:ind w:right="1305"/>
              <w:jc w:val="right"/>
            </w:pPr>
            <w:r w:rsidRPr="003D53A7">
              <w:rPr>
                <w:rFonts w:eastAsia="Arial" w:cs="Arial"/>
                <w:color w:val="000000" w:themeColor="text1"/>
                <w:sz w:val="24"/>
                <w:szCs w:val="24"/>
              </w:rPr>
              <w:t>2,630</w:t>
            </w:r>
          </w:p>
        </w:tc>
        <w:tc>
          <w:tcPr>
            <w:tcW w:w="1500" w:type="pct"/>
          </w:tcPr>
          <w:p w14:paraId="011E7E5D" w14:textId="30F4B005" w:rsidR="318D26BF" w:rsidRPr="003D53A7" w:rsidRDefault="318D26BF" w:rsidP="005B4D08">
            <w:pPr>
              <w:spacing w:before="0" w:after="0"/>
              <w:ind w:right="1051"/>
              <w:jc w:val="right"/>
            </w:pPr>
            <w:r w:rsidRPr="003D53A7">
              <w:rPr>
                <w:rFonts w:eastAsia="Arial" w:cs="Arial"/>
                <w:color w:val="000000" w:themeColor="text1"/>
                <w:sz w:val="24"/>
                <w:szCs w:val="24"/>
              </w:rPr>
              <w:t>3,019</w:t>
            </w:r>
          </w:p>
        </w:tc>
      </w:tr>
      <w:tr w:rsidR="0041289E" w:rsidRPr="003D53A7" w14:paraId="443849A2" w14:textId="77777777" w:rsidTr="00F431BB">
        <w:trPr>
          <w:cantSplit/>
          <w:trHeight w:val="20"/>
        </w:trPr>
        <w:tc>
          <w:tcPr>
            <w:tcW w:w="1761" w:type="pct"/>
            <w:noWrap/>
            <w:vAlign w:val="center"/>
          </w:tcPr>
          <w:p w14:paraId="7A64E6F6" w14:textId="6032AB67" w:rsidR="318D26BF" w:rsidRPr="003D53A7" w:rsidRDefault="318D26BF" w:rsidP="318D26BF">
            <w:pPr>
              <w:spacing w:before="0" w:after="0"/>
            </w:pPr>
            <w:r w:rsidRPr="003D53A7">
              <w:rPr>
                <w:rFonts w:eastAsia="Arial" w:cs="Arial"/>
                <w:color w:val="000000" w:themeColor="text1"/>
                <w:sz w:val="24"/>
                <w:szCs w:val="24"/>
              </w:rPr>
              <w:t>Sacramento</w:t>
            </w:r>
          </w:p>
        </w:tc>
        <w:tc>
          <w:tcPr>
            <w:tcW w:w="1739" w:type="pct"/>
          </w:tcPr>
          <w:p w14:paraId="23BF0898" w14:textId="35047D76" w:rsidR="318D26BF" w:rsidRPr="003D53A7" w:rsidRDefault="318D26BF" w:rsidP="005B4D08">
            <w:pPr>
              <w:spacing w:before="0" w:after="0"/>
              <w:ind w:right="1305"/>
              <w:jc w:val="right"/>
            </w:pPr>
            <w:r w:rsidRPr="003D53A7">
              <w:rPr>
                <w:rFonts w:eastAsia="Arial" w:cs="Arial"/>
                <w:color w:val="000000" w:themeColor="text1"/>
                <w:sz w:val="24"/>
                <w:szCs w:val="24"/>
              </w:rPr>
              <w:t>934</w:t>
            </w:r>
          </w:p>
        </w:tc>
        <w:tc>
          <w:tcPr>
            <w:tcW w:w="1500" w:type="pct"/>
          </w:tcPr>
          <w:p w14:paraId="46343AB3" w14:textId="1C0DB7B7" w:rsidR="318D26BF" w:rsidRPr="003D53A7" w:rsidRDefault="318D26BF" w:rsidP="005B4D08">
            <w:pPr>
              <w:spacing w:before="0" w:after="0"/>
              <w:ind w:right="1051"/>
              <w:jc w:val="right"/>
            </w:pPr>
            <w:r w:rsidRPr="003D53A7">
              <w:rPr>
                <w:rFonts w:eastAsia="Arial" w:cs="Arial"/>
                <w:color w:val="000000" w:themeColor="text1"/>
                <w:sz w:val="24"/>
                <w:szCs w:val="24"/>
              </w:rPr>
              <w:t>909</w:t>
            </w:r>
          </w:p>
        </w:tc>
      </w:tr>
      <w:tr w:rsidR="0041289E" w:rsidRPr="003D53A7" w14:paraId="0D6DE7BF" w14:textId="77777777" w:rsidTr="00F431BB">
        <w:trPr>
          <w:cantSplit/>
          <w:trHeight w:val="20"/>
        </w:trPr>
        <w:tc>
          <w:tcPr>
            <w:tcW w:w="1761" w:type="pct"/>
            <w:noWrap/>
            <w:vAlign w:val="center"/>
          </w:tcPr>
          <w:p w14:paraId="24D16D8E" w14:textId="09EFC9B7" w:rsidR="318D26BF" w:rsidRPr="003D53A7" w:rsidRDefault="318D26BF" w:rsidP="318D26BF">
            <w:pPr>
              <w:spacing w:before="0" w:after="0"/>
            </w:pPr>
            <w:r w:rsidRPr="003D53A7">
              <w:rPr>
                <w:rFonts w:eastAsia="Arial" w:cs="Arial"/>
                <w:color w:val="000000" w:themeColor="text1"/>
                <w:sz w:val="24"/>
                <w:szCs w:val="24"/>
              </w:rPr>
              <w:t>San Benito</w:t>
            </w:r>
          </w:p>
        </w:tc>
        <w:tc>
          <w:tcPr>
            <w:tcW w:w="1739" w:type="pct"/>
          </w:tcPr>
          <w:p w14:paraId="15FCADBB" w14:textId="4A669C42" w:rsidR="318D26BF" w:rsidRPr="003D53A7" w:rsidRDefault="318D26BF" w:rsidP="005B4D08">
            <w:pPr>
              <w:spacing w:before="0" w:after="0"/>
              <w:ind w:right="1305"/>
              <w:jc w:val="right"/>
            </w:pPr>
            <w:r w:rsidRPr="003D53A7">
              <w:rPr>
                <w:rFonts w:eastAsia="Arial" w:cs="Arial"/>
                <w:color w:val="000000" w:themeColor="text1"/>
                <w:sz w:val="24"/>
                <w:szCs w:val="24"/>
              </w:rPr>
              <w:t>41</w:t>
            </w:r>
          </w:p>
        </w:tc>
        <w:tc>
          <w:tcPr>
            <w:tcW w:w="1500" w:type="pct"/>
          </w:tcPr>
          <w:p w14:paraId="265F1547" w14:textId="23633625" w:rsidR="318D26BF" w:rsidRPr="003D53A7" w:rsidRDefault="318D26BF" w:rsidP="005B4D08">
            <w:pPr>
              <w:spacing w:before="0" w:after="0"/>
              <w:ind w:right="1051"/>
              <w:jc w:val="right"/>
            </w:pPr>
            <w:r w:rsidRPr="003D53A7">
              <w:rPr>
                <w:rFonts w:eastAsia="Arial" w:cs="Arial"/>
                <w:color w:val="000000" w:themeColor="text1"/>
                <w:sz w:val="24"/>
                <w:szCs w:val="24"/>
              </w:rPr>
              <w:t>32</w:t>
            </w:r>
          </w:p>
        </w:tc>
      </w:tr>
      <w:tr w:rsidR="0041289E" w:rsidRPr="003D53A7" w14:paraId="7B0DB213" w14:textId="77777777" w:rsidTr="00F431BB">
        <w:trPr>
          <w:cantSplit/>
          <w:trHeight w:val="20"/>
        </w:trPr>
        <w:tc>
          <w:tcPr>
            <w:tcW w:w="1761" w:type="pct"/>
            <w:noWrap/>
            <w:vAlign w:val="center"/>
          </w:tcPr>
          <w:p w14:paraId="72130ED9" w14:textId="14E7CF78" w:rsidR="318D26BF" w:rsidRPr="003D53A7" w:rsidRDefault="318D26BF" w:rsidP="318D26BF">
            <w:pPr>
              <w:spacing w:before="0" w:after="0"/>
            </w:pPr>
            <w:r w:rsidRPr="003D53A7">
              <w:rPr>
                <w:rFonts w:eastAsia="Arial" w:cs="Arial"/>
                <w:color w:val="000000" w:themeColor="text1"/>
                <w:sz w:val="24"/>
                <w:szCs w:val="24"/>
              </w:rPr>
              <w:t>San Bernardino</w:t>
            </w:r>
          </w:p>
        </w:tc>
        <w:tc>
          <w:tcPr>
            <w:tcW w:w="1739" w:type="pct"/>
          </w:tcPr>
          <w:p w14:paraId="04CB86DB" w14:textId="0BB84050" w:rsidR="318D26BF" w:rsidRPr="003D53A7" w:rsidRDefault="318D26BF" w:rsidP="005B4D08">
            <w:pPr>
              <w:spacing w:before="0" w:after="0"/>
              <w:ind w:right="1305"/>
              <w:jc w:val="right"/>
            </w:pPr>
            <w:r w:rsidRPr="003D53A7">
              <w:rPr>
                <w:rFonts w:eastAsia="Arial" w:cs="Arial"/>
                <w:color w:val="000000" w:themeColor="text1"/>
                <w:sz w:val="24"/>
                <w:szCs w:val="24"/>
              </w:rPr>
              <w:t>3,447</w:t>
            </w:r>
          </w:p>
        </w:tc>
        <w:tc>
          <w:tcPr>
            <w:tcW w:w="1500" w:type="pct"/>
          </w:tcPr>
          <w:p w14:paraId="657963D0" w14:textId="3C289B53" w:rsidR="318D26BF" w:rsidRPr="003D53A7" w:rsidRDefault="318D26BF" w:rsidP="005B4D08">
            <w:pPr>
              <w:spacing w:before="0" w:after="0"/>
              <w:ind w:right="1051"/>
              <w:jc w:val="right"/>
            </w:pPr>
            <w:r w:rsidRPr="003D53A7">
              <w:rPr>
                <w:rFonts w:eastAsia="Arial" w:cs="Arial"/>
                <w:color w:val="000000" w:themeColor="text1"/>
                <w:sz w:val="24"/>
                <w:szCs w:val="24"/>
              </w:rPr>
              <w:t>3,644</w:t>
            </w:r>
          </w:p>
        </w:tc>
      </w:tr>
      <w:tr w:rsidR="0041289E" w:rsidRPr="003D53A7" w14:paraId="066766B6" w14:textId="77777777" w:rsidTr="00F431BB">
        <w:trPr>
          <w:cantSplit/>
          <w:trHeight w:val="20"/>
        </w:trPr>
        <w:tc>
          <w:tcPr>
            <w:tcW w:w="1761" w:type="pct"/>
            <w:noWrap/>
            <w:vAlign w:val="center"/>
          </w:tcPr>
          <w:p w14:paraId="176A4E8F" w14:textId="320494D4" w:rsidR="318D26BF" w:rsidRPr="003D53A7" w:rsidRDefault="318D26BF" w:rsidP="318D26BF">
            <w:pPr>
              <w:spacing w:before="0" w:after="0"/>
            </w:pPr>
            <w:r w:rsidRPr="003D53A7">
              <w:rPr>
                <w:rFonts w:eastAsia="Arial" w:cs="Arial"/>
                <w:color w:val="000000" w:themeColor="text1"/>
                <w:sz w:val="24"/>
                <w:szCs w:val="24"/>
              </w:rPr>
              <w:t>San Diego</w:t>
            </w:r>
          </w:p>
        </w:tc>
        <w:tc>
          <w:tcPr>
            <w:tcW w:w="1739" w:type="pct"/>
          </w:tcPr>
          <w:p w14:paraId="40CCA697" w14:textId="43010CEA" w:rsidR="318D26BF" w:rsidRPr="003D53A7" w:rsidRDefault="318D26BF" w:rsidP="005B4D08">
            <w:pPr>
              <w:spacing w:before="0" w:after="0"/>
              <w:ind w:right="1305"/>
              <w:jc w:val="right"/>
            </w:pPr>
            <w:r w:rsidRPr="003D53A7">
              <w:rPr>
                <w:rFonts w:eastAsia="Arial" w:cs="Arial"/>
                <w:color w:val="000000" w:themeColor="text1"/>
                <w:sz w:val="24"/>
                <w:szCs w:val="24"/>
              </w:rPr>
              <w:t>1,129</w:t>
            </w:r>
          </w:p>
        </w:tc>
        <w:tc>
          <w:tcPr>
            <w:tcW w:w="1500" w:type="pct"/>
          </w:tcPr>
          <w:p w14:paraId="0B548798" w14:textId="1EA2D308" w:rsidR="318D26BF" w:rsidRPr="003D53A7" w:rsidRDefault="318D26BF" w:rsidP="005B4D08">
            <w:pPr>
              <w:spacing w:before="0" w:after="0"/>
              <w:ind w:right="1051"/>
              <w:jc w:val="right"/>
            </w:pPr>
            <w:r w:rsidRPr="003D53A7">
              <w:rPr>
                <w:rFonts w:eastAsia="Arial" w:cs="Arial"/>
                <w:color w:val="000000" w:themeColor="text1"/>
                <w:sz w:val="24"/>
                <w:szCs w:val="24"/>
              </w:rPr>
              <w:t>1,118</w:t>
            </w:r>
          </w:p>
        </w:tc>
      </w:tr>
      <w:tr w:rsidR="0041289E" w:rsidRPr="003D53A7" w14:paraId="55A31701" w14:textId="77777777" w:rsidTr="00F431BB">
        <w:trPr>
          <w:cantSplit/>
          <w:trHeight w:val="20"/>
        </w:trPr>
        <w:tc>
          <w:tcPr>
            <w:tcW w:w="1761" w:type="pct"/>
            <w:noWrap/>
            <w:vAlign w:val="center"/>
          </w:tcPr>
          <w:p w14:paraId="014D7412" w14:textId="160FB57A" w:rsidR="318D26BF" w:rsidRPr="003D53A7" w:rsidRDefault="318D26BF" w:rsidP="318D26BF">
            <w:pPr>
              <w:spacing w:before="0" w:after="0"/>
            </w:pPr>
            <w:r w:rsidRPr="003D53A7">
              <w:rPr>
                <w:rFonts w:eastAsia="Arial" w:cs="Arial"/>
                <w:color w:val="000000" w:themeColor="text1"/>
                <w:sz w:val="24"/>
                <w:szCs w:val="24"/>
              </w:rPr>
              <w:t>San Francisco</w:t>
            </w:r>
          </w:p>
        </w:tc>
        <w:tc>
          <w:tcPr>
            <w:tcW w:w="1739" w:type="pct"/>
          </w:tcPr>
          <w:p w14:paraId="5EA954FD" w14:textId="37632B44" w:rsidR="318D26BF" w:rsidRPr="003D53A7" w:rsidRDefault="318D26BF" w:rsidP="005B4D08">
            <w:pPr>
              <w:spacing w:before="0" w:after="0"/>
              <w:ind w:right="1305"/>
              <w:jc w:val="right"/>
            </w:pPr>
            <w:r w:rsidRPr="003D53A7">
              <w:rPr>
                <w:rFonts w:eastAsia="Arial" w:cs="Arial"/>
                <w:color w:val="000000" w:themeColor="text1"/>
                <w:sz w:val="24"/>
                <w:szCs w:val="24"/>
              </w:rPr>
              <w:t>268</w:t>
            </w:r>
          </w:p>
        </w:tc>
        <w:tc>
          <w:tcPr>
            <w:tcW w:w="1500" w:type="pct"/>
          </w:tcPr>
          <w:p w14:paraId="6763C52D" w14:textId="4577C46A" w:rsidR="318D26BF" w:rsidRPr="003D53A7" w:rsidRDefault="318D26BF" w:rsidP="005B4D08">
            <w:pPr>
              <w:spacing w:before="0" w:after="0"/>
              <w:ind w:right="1051"/>
              <w:jc w:val="right"/>
            </w:pPr>
            <w:r w:rsidRPr="003D53A7">
              <w:rPr>
                <w:rFonts w:eastAsia="Arial" w:cs="Arial"/>
                <w:color w:val="000000" w:themeColor="text1"/>
                <w:sz w:val="24"/>
                <w:szCs w:val="24"/>
              </w:rPr>
              <w:t>279</w:t>
            </w:r>
          </w:p>
        </w:tc>
      </w:tr>
      <w:tr w:rsidR="0041289E" w:rsidRPr="003D53A7" w14:paraId="605217D1" w14:textId="77777777" w:rsidTr="00F431BB">
        <w:trPr>
          <w:cantSplit/>
          <w:trHeight w:val="20"/>
        </w:trPr>
        <w:tc>
          <w:tcPr>
            <w:tcW w:w="1761" w:type="pct"/>
            <w:noWrap/>
            <w:vAlign w:val="center"/>
          </w:tcPr>
          <w:p w14:paraId="5E12D34F" w14:textId="4E208B9C" w:rsidR="318D26BF" w:rsidRPr="003D53A7" w:rsidRDefault="318D26BF" w:rsidP="318D26BF">
            <w:pPr>
              <w:spacing w:before="0" w:after="0"/>
            </w:pPr>
            <w:r w:rsidRPr="003D53A7">
              <w:rPr>
                <w:rFonts w:eastAsia="Arial" w:cs="Arial"/>
                <w:color w:val="000000" w:themeColor="text1"/>
                <w:sz w:val="24"/>
                <w:szCs w:val="24"/>
              </w:rPr>
              <w:t>San Joaquin</w:t>
            </w:r>
          </w:p>
        </w:tc>
        <w:tc>
          <w:tcPr>
            <w:tcW w:w="1739" w:type="pct"/>
          </w:tcPr>
          <w:p w14:paraId="6202AF18" w14:textId="024A2BB2" w:rsidR="318D26BF" w:rsidRPr="003D53A7" w:rsidRDefault="318D26BF" w:rsidP="005B4D08">
            <w:pPr>
              <w:spacing w:before="0" w:after="0"/>
              <w:ind w:right="1305"/>
              <w:jc w:val="right"/>
            </w:pPr>
            <w:r w:rsidRPr="003D53A7">
              <w:rPr>
                <w:rFonts w:eastAsia="Arial" w:cs="Arial"/>
                <w:color w:val="000000" w:themeColor="text1"/>
                <w:sz w:val="24"/>
                <w:szCs w:val="24"/>
              </w:rPr>
              <w:t>764</w:t>
            </w:r>
          </w:p>
        </w:tc>
        <w:tc>
          <w:tcPr>
            <w:tcW w:w="1500" w:type="pct"/>
          </w:tcPr>
          <w:p w14:paraId="72267C61" w14:textId="51782DA5" w:rsidR="318D26BF" w:rsidRPr="003D53A7" w:rsidRDefault="318D26BF" w:rsidP="005B4D08">
            <w:pPr>
              <w:spacing w:before="0" w:after="0"/>
              <w:ind w:right="1051"/>
              <w:jc w:val="right"/>
            </w:pPr>
            <w:r w:rsidRPr="003D53A7">
              <w:rPr>
                <w:rFonts w:eastAsia="Arial" w:cs="Arial"/>
                <w:color w:val="000000" w:themeColor="text1"/>
                <w:sz w:val="24"/>
                <w:szCs w:val="24"/>
              </w:rPr>
              <w:t>789</w:t>
            </w:r>
          </w:p>
        </w:tc>
      </w:tr>
      <w:tr w:rsidR="0041289E" w:rsidRPr="003D53A7" w14:paraId="11139ABE" w14:textId="77777777" w:rsidTr="00F431BB">
        <w:trPr>
          <w:cantSplit/>
          <w:trHeight w:val="20"/>
        </w:trPr>
        <w:tc>
          <w:tcPr>
            <w:tcW w:w="1761" w:type="pct"/>
            <w:noWrap/>
            <w:vAlign w:val="center"/>
          </w:tcPr>
          <w:p w14:paraId="003575B8" w14:textId="1BF727D1" w:rsidR="318D26BF" w:rsidRPr="003D53A7" w:rsidRDefault="318D26BF" w:rsidP="318D26BF">
            <w:pPr>
              <w:spacing w:before="0" w:after="0"/>
            </w:pPr>
            <w:r w:rsidRPr="003D53A7">
              <w:rPr>
                <w:rFonts w:eastAsia="Arial" w:cs="Arial"/>
                <w:color w:val="000000" w:themeColor="text1"/>
                <w:sz w:val="24"/>
                <w:szCs w:val="24"/>
              </w:rPr>
              <w:t>San Luis Obispo</w:t>
            </w:r>
          </w:p>
        </w:tc>
        <w:tc>
          <w:tcPr>
            <w:tcW w:w="1739" w:type="pct"/>
          </w:tcPr>
          <w:p w14:paraId="5435A580" w14:textId="713F42CE" w:rsidR="318D26BF" w:rsidRPr="003D53A7" w:rsidRDefault="318D26BF" w:rsidP="005B4D08">
            <w:pPr>
              <w:spacing w:before="0" w:after="0"/>
              <w:ind w:right="1305"/>
              <w:jc w:val="right"/>
            </w:pPr>
            <w:r w:rsidRPr="003D53A7">
              <w:rPr>
                <w:rFonts w:eastAsia="Arial" w:cs="Arial"/>
                <w:color w:val="000000" w:themeColor="text1"/>
                <w:sz w:val="24"/>
                <w:szCs w:val="24"/>
              </w:rPr>
              <w:t>159</w:t>
            </w:r>
          </w:p>
        </w:tc>
        <w:tc>
          <w:tcPr>
            <w:tcW w:w="1500" w:type="pct"/>
          </w:tcPr>
          <w:p w14:paraId="71C7778F" w14:textId="1D5699A2" w:rsidR="318D26BF" w:rsidRPr="003D53A7" w:rsidRDefault="318D26BF" w:rsidP="005B4D08">
            <w:pPr>
              <w:spacing w:before="0" w:after="0"/>
              <w:ind w:right="1051"/>
              <w:jc w:val="right"/>
            </w:pPr>
            <w:r w:rsidRPr="003D53A7">
              <w:rPr>
                <w:rFonts w:eastAsia="Arial" w:cs="Arial"/>
                <w:color w:val="000000" w:themeColor="text1"/>
                <w:sz w:val="24"/>
                <w:szCs w:val="24"/>
              </w:rPr>
              <w:t>154</w:t>
            </w:r>
          </w:p>
        </w:tc>
      </w:tr>
      <w:tr w:rsidR="0041289E" w:rsidRPr="003D53A7" w14:paraId="65388DA1" w14:textId="77777777" w:rsidTr="00F431BB">
        <w:trPr>
          <w:cantSplit/>
          <w:trHeight w:val="288"/>
        </w:trPr>
        <w:tc>
          <w:tcPr>
            <w:tcW w:w="1761" w:type="pct"/>
            <w:noWrap/>
            <w:vAlign w:val="center"/>
          </w:tcPr>
          <w:p w14:paraId="40DCEB2B" w14:textId="1FAD4BC6" w:rsidR="318D26BF" w:rsidRPr="003D53A7" w:rsidRDefault="318D26BF" w:rsidP="318D26BF">
            <w:pPr>
              <w:spacing w:before="0" w:after="0"/>
            </w:pPr>
            <w:r w:rsidRPr="003D53A7">
              <w:rPr>
                <w:rFonts w:eastAsia="Arial" w:cs="Arial"/>
                <w:color w:val="000000" w:themeColor="text1"/>
                <w:sz w:val="24"/>
                <w:szCs w:val="24"/>
              </w:rPr>
              <w:t>San Mateo</w:t>
            </w:r>
          </w:p>
        </w:tc>
        <w:tc>
          <w:tcPr>
            <w:tcW w:w="1739" w:type="pct"/>
          </w:tcPr>
          <w:p w14:paraId="5C95814A" w14:textId="4CA75445" w:rsidR="318D26BF" w:rsidRPr="003D53A7" w:rsidRDefault="318D26BF" w:rsidP="005B4D08">
            <w:pPr>
              <w:spacing w:before="0" w:after="0"/>
              <w:ind w:right="1305"/>
              <w:jc w:val="right"/>
            </w:pPr>
            <w:r w:rsidRPr="003D53A7">
              <w:rPr>
                <w:rFonts w:eastAsia="Arial" w:cs="Arial"/>
                <w:color w:val="000000" w:themeColor="text1"/>
                <w:sz w:val="24"/>
                <w:szCs w:val="24"/>
              </w:rPr>
              <w:t>93</w:t>
            </w:r>
          </w:p>
        </w:tc>
        <w:tc>
          <w:tcPr>
            <w:tcW w:w="1500" w:type="pct"/>
          </w:tcPr>
          <w:p w14:paraId="14C28F57" w14:textId="57EA1170" w:rsidR="318D26BF" w:rsidRPr="003D53A7" w:rsidRDefault="318D26BF" w:rsidP="005B4D08">
            <w:pPr>
              <w:spacing w:before="0" w:after="0"/>
              <w:ind w:right="1051"/>
              <w:jc w:val="right"/>
            </w:pPr>
            <w:r w:rsidRPr="003D53A7">
              <w:rPr>
                <w:rFonts w:eastAsia="Arial" w:cs="Arial"/>
                <w:color w:val="000000" w:themeColor="text1"/>
                <w:sz w:val="24"/>
                <w:szCs w:val="24"/>
              </w:rPr>
              <w:t>103</w:t>
            </w:r>
          </w:p>
        </w:tc>
      </w:tr>
      <w:tr w:rsidR="0041289E" w:rsidRPr="003D53A7" w14:paraId="2230ED4B" w14:textId="77777777" w:rsidTr="00F431BB">
        <w:trPr>
          <w:cantSplit/>
          <w:trHeight w:val="288"/>
        </w:trPr>
        <w:tc>
          <w:tcPr>
            <w:tcW w:w="1761" w:type="pct"/>
            <w:noWrap/>
            <w:vAlign w:val="center"/>
          </w:tcPr>
          <w:p w14:paraId="7D62A3CE" w14:textId="32ADD20C" w:rsidR="318D26BF" w:rsidRPr="003D53A7" w:rsidRDefault="318D26BF" w:rsidP="318D26BF">
            <w:pPr>
              <w:spacing w:before="0" w:after="0"/>
            </w:pPr>
            <w:r w:rsidRPr="003D53A7">
              <w:rPr>
                <w:rFonts w:eastAsia="Arial" w:cs="Arial"/>
                <w:color w:val="000000" w:themeColor="text1"/>
                <w:sz w:val="24"/>
                <w:szCs w:val="24"/>
              </w:rPr>
              <w:t>Santa Barbara</w:t>
            </w:r>
          </w:p>
        </w:tc>
        <w:tc>
          <w:tcPr>
            <w:tcW w:w="1739" w:type="pct"/>
          </w:tcPr>
          <w:p w14:paraId="120FD05D" w14:textId="1DAEAD97" w:rsidR="318D26BF" w:rsidRPr="003D53A7" w:rsidRDefault="318D26BF" w:rsidP="005B4D08">
            <w:pPr>
              <w:spacing w:before="0" w:after="0"/>
              <w:ind w:right="1305"/>
              <w:jc w:val="right"/>
            </w:pPr>
            <w:r w:rsidRPr="003D53A7">
              <w:rPr>
                <w:rFonts w:eastAsia="Arial" w:cs="Arial"/>
                <w:color w:val="000000" w:themeColor="text1"/>
                <w:sz w:val="24"/>
                <w:szCs w:val="24"/>
              </w:rPr>
              <w:t>321</w:t>
            </w:r>
          </w:p>
        </w:tc>
        <w:tc>
          <w:tcPr>
            <w:tcW w:w="1500" w:type="pct"/>
          </w:tcPr>
          <w:p w14:paraId="3282B8FD" w14:textId="2228652E" w:rsidR="318D26BF" w:rsidRPr="003D53A7" w:rsidRDefault="318D26BF" w:rsidP="005B4D08">
            <w:pPr>
              <w:spacing w:before="0" w:after="0"/>
              <w:ind w:right="1051"/>
              <w:jc w:val="right"/>
            </w:pPr>
            <w:r w:rsidRPr="003D53A7">
              <w:rPr>
                <w:rFonts w:eastAsia="Arial" w:cs="Arial"/>
                <w:color w:val="000000" w:themeColor="text1"/>
                <w:sz w:val="24"/>
                <w:szCs w:val="24"/>
              </w:rPr>
              <w:t>265</w:t>
            </w:r>
          </w:p>
        </w:tc>
      </w:tr>
      <w:tr w:rsidR="0041289E" w:rsidRPr="003D53A7" w14:paraId="4E08B9F7" w14:textId="77777777" w:rsidTr="00F431BB">
        <w:trPr>
          <w:cantSplit/>
          <w:trHeight w:val="288"/>
        </w:trPr>
        <w:tc>
          <w:tcPr>
            <w:tcW w:w="1761" w:type="pct"/>
            <w:noWrap/>
            <w:vAlign w:val="center"/>
          </w:tcPr>
          <w:p w14:paraId="35CC316B" w14:textId="26498958" w:rsidR="318D26BF" w:rsidRPr="003D53A7" w:rsidRDefault="318D26BF" w:rsidP="318D26BF">
            <w:pPr>
              <w:spacing w:before="0" w:after="0"/>
            </w:pPr>
            <w:r w:rsidRPr="003D53A7">
              <w:rPr>
                <w:rFonts w:eastAsia="Arial" w:cs="Arial"/>
                <w:color w:val="000000" w:themeColor="text1"/>
                <w:sz w:val="24"/>
                <w:szCs w:val="24"/>
              </w:rPr>
              <w:t>Santa Clara</w:t>
            </w:r>
          </w:p>
        </w:tc>
        <w:tc>
          <w:tcPr>
            <w:tcW w:w="1739" w:type="pct"/>
          </w:tcPr>
          <w:p w14:paraId="521AAB74" w14:textId="0B84EE0B" w:rsidR="318D26BF" w:rsidRPr="003D53A7" w:rsidRDefault="318D26BF" w:rsidP="005B4D08">
            <w:pPr>
              <w:spacing w:before="0" w:after="0"/>
              <w:ind w:right="1305"/>
              <w:jc w:val="right"/>
            </w:pPr>
            <w:r w:rsidRPr="003D53A7">
              <w:rPr>
                <w:rFonts w:eastAsia="Arial" w:cs="Arial"/>
                <w:color w:val="000000" w:themeColor="text1"/>
                <w:sz w:val="24"/>
                <w:szCs w:val="24"/>
              </w:rPr>
              <w:t>398</w:t>
            </w:r>
          </w:p>
        </w:tc>
        <w:tc>
          <w:tcPr>
            <w:tcW w:w="1500" w:type="pct"/>
          </w:tcPr>
          <w:p w14:paraId="38C55B8B" w14:textId="4AE79229" w:rsidR="318D26BF" w:rsidRPr="003D53A7" w:rsidRDefault="318D26BF" w:rsidP="005B4D08">
            <w:pPr>
              <w:spacing w:before="0" w:after="0"/>
              <w:ind w:right="1051"/>
              <w:jc w:val="right"/>
            </w:pPr>
            <w:r w:rsidRPr="003D53A7">
              <w:rPr>
                <w:rFonts w:eastAsia="Arial" w:cs="Arial"/>
                <w:color w:val="000000" w:themeColor="text1"/>
                <w:sz w:val="24"/>
                <w:szCs w:val="24"/>
              </w:rPr>
              <w:t>328</w:t>
            </w:r>
          </w:p>
        </w:tc>
      </w:tr>
      <w:tr w:rsidR="0041289E" w:rsidRPr="003D53A7" w14:paraId="7E7D6E20" w14:textId="77777777" w:rsidTr="00F431BB">
        <w:trPr>
          <w:cantSplit/>
          <w:trHeight w:val="288"/>
        </w:trPr>
        <w:tc>
          <w:tcPr>
            <w:tcW w:w="1761" w:type="pct"/>
            <w:noWrap/>
            <w:vAlign w:val="center"/>
          </w:tcPr>
          <w:p w14:paraId="1F6561AD" w14:textId="1F6548BC" w:rsidR="318D26BF" w:rsidRPr="003D53A7" w:rsidRDefault="318D26BF" w:rsidP="318D26BF">
            <w:pPr>
              <w:spacing w:before="0" w:after="0"/>
            </w:pPr>
            <w:r w:rsidRPr="003D53A7">
              <w:rPr>
                <w:rFonts w:eastAsia="Arial" w:cs="Arial"/>
                <w:color w:val="000000" w:themeColor="text1"/>
                <w:sz w:val="24"/>
                <w:szCs w:val="24"/>
              </w:rPr>
              <w:t>Santa Cruz</w:t>
            </w:r>
          </w:p>
        </w:tc>
        <w:tc>
          <w:tcPr>
            <w:tcW w:w="1739" w:type="pct"/>
          </w:tcPr>
          <w:p w14:paraId="3A3EF6C3" w14:textId="58D3E272" w:rsidR="318D26BF" w:rsidRPr="003D53A7" w:rsidRDefault="318D26BF" w:rsidP="005B4D08">
            <w:pPr>
              <w:spacing w:before="0" w:after="0"/>
              <w:ind w:right="1305"/>
              <w:jc w:val="right"/>
            </w:pPr>
            <w:r w:rsidRPr="003D53A7">
              <w:rPr>
                <w:rFonts w:eastAsia="Arial" w:cs="Arial"/>
                <w:color w:val="000000" w:themeColor="text1"/>
                <w:sz w:val="24"/>
                <w:szCs w:val="24"/>
              </w:rPr>
              <w:t>87</w:t>
            </w:r>
          </w:p>
        </w:tc>
        <w:tc>
          <w:tcPr>
            <w:tcW w:w="1500" w:type="pct"/>
          </w:tcPr>
          <w:p w14:paraId="4FF8F3AC" w14:textId="62DD7B7C" w:rsidR="318D26BF" w:rsidRPr="003D53A7" w:rsidRDefault="318D26BF" w:rsidP="005B4D08">
            <w:pPr>
              <w:spacing w:before="0" w:after="0"/>
              <w:ind w:right="1051"/>
              <w:jc w:val="right"/>
            </w:pPr>
            <w:r w:rsidRPr="003D53A7">
              <w:rPr>
                <w:rFonts w:eastAsia="Arial" w:cs="Arial"/>
                <w:color w:val="000000" w:themeColor="text1"/>
                <w:sz w:val="24"/>
                <w:szCs w:val="24"/>
              </w:rPr>
              <w:t>95</w:t>
            </w:r>
          </w:p>
        </w:tc>
      </w:tr>
      <w:tr w:rsidR="0041289E" w:rsidRPr="003D53A7" w14:paraId="07F91520" w14:textId="77777777" w:rsidTr="00F431BB">
        <w:trPr>
          <w:cantSplit/>
          <w:trHeight w:val="288"/>
        </w:trPr>
        <w:tc>
          <w:tcPr>
            <w:tcW w:w="1761" w:type="pct"/>
            <w:noWrap/>
            <w:vAlign w:val="center"/>
          </w:tcPr>
          <w:p w14:paraId="2C32E08F" w14:textId="6AAC1D81" w:rsidR="318D26BF" w:rsidRPr="003D53A7" w:rsidRDefault="318D26BF" w:rsidP="318D26BF">
            <w:pPr>
              <w:spacing w:before="0" w:after="0"/>
            </w:pPr>
            <w:r w:rsidRPr="003D53A7">
              <w:rPr>
                <w:rFonts w:eastAsia="Arial" w:cs="Arial"/>
                <w:color w:val="000000" w:themeColor="text1"/>
                <w:sz w:val="24"/>
                <w:szCs w:val="24"/>
              </w:rPr>
              <w:t>Shasta</w:t>
            </w:r>
          </w:p>
        </w:tc>
        <w:tc>
          <w:tcPr>
            <w:tcW w:w="1739" w:type="pct"/>
          </w:tcPr>
          <w:p w14:paraId="1DB87BEC" w14:textId="5B666ECB" w:rsidR="318D26BF" w:rsidRPr="003D53A7" w:rsidRDefault="318D26BF" w:rsidP="005B4D08">
            <w:pPr>
              <w:spacing w:before="0" w:after="0"/>
              <w:ind w:right="1305"/>
              <w:jc w:val="right"/>
            </w:pPr>
            <w:r w:rsidRPr="003D53A7">
              <w:rPr>
                <w:rFonts w:eastAsia="Arial" w:cs="Arial"/>
                <w:color w:val="000000" w:themeColor="text1"/>
                <w:sz w:val="24"/>
                <w:szCs w:val="24"/>
              </w:rPr>
              <w:t>271</w:t>
            </w:r>
          </w:p>
        </w:tc>
        <w:tc>
          <w:tcPr>
            <w:tcW w:w="1500" w:type="pct"/>
          </w:tcPr>
          <w:p w14:paraId="1997F06B" w14:textId="0F7ACEF6" w:rsidR="318D26BF" w:rsidRPr="003D53A7" w:rsidRDefault="318D26BF" w:rsidP="005B4D08">
            <w:pPr>
              <w:spacing w:before="0" w:after="0"/>
              <w:ind w:right="1051"/>
              <w:jc w:val="right"/>
            </w:pPr>
            <w:r w:rsidRPr="003D53A7">
              <w:rPr>
                <w:rFonts w:eastAsia="Arial" w:cs="Arial"/>
                <w:color w:val="000000" w:themeColor="text1"/>
                <w:sz w:val="24"/>
                <w:szCs w:val="24"/>
              </w:rPr>
              <w:t>263</w:t>
            </w:r>
          </w:p>
        </w:tc>
      </w:tr>
      <w:tr w:rsidR="0041289E" w:rsidRPr="003D53A7" w14:paraId="6B0BBD5C" w14:textId="77777777" w:rsidTr="00F431BB">
        <w:trPr>
          <w:cantSplit/>
          <w:trHeight w:val="288"/>
        </w:trPr>
        <w:tc>
          <w:tcPr>
            <w:tcW w:w="1761" w:type="pct"/>
            <w:noWrap/>
            <w:vAlign w:val="center"/>
          </w:tcPr>
          <w:p w14:paraId="30C38309" w14:textId="26339D77" w:rsidR="318D26BF" w:rsidRPr="003D53A7" w:rsidRDefault="318D26BF" w:rsidP="318D26BF">
            <w:pPr>
              <w:spacing w:before="0" w:after="0"/>
            </w:pPr>
            <w:r w:rsidRPr="003D53A7">
              <w:rPr>
                <w:rFonts w:eastAsia="Arial" w:cs="Arial"/>
                <w:color w:val="000000" w:themeColor="text1"/>
                <w:sz w:val="24"/>
                <w:szCs w:val="24"/>
              </w:rPr>
              <w:t>Sierra</w:t>
            </w:r>
          </w:p>
        </w:tc>
        <w:tc>
          <w:tcPr>
            <w:tcW w:w="1739" w:type="pct"/>
          </w:tcPr>
          <w:p w14:paraId="540DD60B" w14:textId="1AA92803" w:rsidR="318D26BF" w:rsidRPr="003D53A7" w:rsidRDefault="318D26BF" w:rsidP="005B4D08">
            <w:pPr>
              <w:spacing w:before="0" w:after="0"/>
              <w:ind w:right="1305"/>
              <w:jc w:val="right"/>
            </w:pPr>
            <w:r w:rsidRPr="003D53A7">
              <w:rPr>
                <w:rFonts w:eastAsia="Arial" w:cs="Arial"/>
                <w:color w:val="000000" w:themeColor="text1"/>
                <w:sz w:val="24"/>
                <w:szCs w:val="24"/>
              </w:rPr>
              <w:t>2</w:t>
            </w:r>
          </w:p>
        </w:tc>
        <w:tc>
          <w:tcPr>
            <w:tcW w:w="1500" w:type="pct"/>
          </w:tcPr>
          <w:p w14:paraId="106A2356" w14:textId="5EFA5741" w:rsidR="318D26BF" w:rsidRPr="003D53A7" w:rsidRDefault="318D26BF" w:rsidP="005B4D08">
            <w:pPr>
              <w:spacing w:before="0" w:after="0"/>
              <w:ind w:right="1051"/>
              <w:jc w:val="right"/>
            </w:pPr>
            <w:r w:rsidRPr="003D53A7">
              <w:rPr>
                <w:rFonts w:eastAsia="Arial" w:cs="Arial"/>
                <w:color w:val="000000" w:themeColor="text1"/>
                <w:sz w:val="24"/>
                <w:szCs w:val="24"/>
              </w:rPr>
              <w:t>1</w:t>
            </w:r>
          </w:p>
        </w:tc>
      </w:tr>
      <w:tr w:rsidR="0041289E" w:rsidRPr="003D53A7" w14:paraId="1A6482F3" w14:textId="77777777" w:rsidTr="00F431BB">
        <w:trPr>
          <w:cantSplit/>
          <w:trHeight w:val="288"/>
        </w:trPr>
        <w:tc>
          <w:tcPr>
            <w:tcW w:w="1761" w:type="pct"/>
            <w:noWrap/>
            <w:vAlign w:val="center"/>
          </w:tcPr>
          <w:p w14:paraId="578AD76D" w14:textId="28364334" w:rsidR="318D26BF" w:rsidRPr="003D53A7" w:rsidRDefault="318D26BF" w:rsidP="318D26BF">
            <w:pPr>
              <w:spacing w:before="0" w:after="0"/>
            </w:pPr>
            <w:r w:rsidRPr="003D53A7">
              <w:rPr>
                <w:rFonts w:eastAsia="Arial" w:cs="Arial"/>
                <w:color w:val="000000" w:themeColor="text1"/>
                <w:sz w:val="24"/>
                <w:szCs w:val="24"/>
              </w:rPr>
              <w:t>Siskiyou</w:t>
            </w:r>
          </w:p>
        </w:tc>
        <w:tc>
          <w:tcPr>
            <w:tcW w:w="1739" w:type="pct"/>
          </w:tcPr>
          <w:p w14:paraId="73FBB199" w14:textId="3B548907" w:rsidR="318D26BF" w:rsidRPr="003D53A7" w:rsidRDefault="318D26BF" w:rsidP="005B4D08">
            <w:pPr>
              <w:spacing w:before="0" w:after="0"/>
              <w:ind w:right="1305"/>
              <w:jc w:val="right"/>
            </w:pPr>
            <w:r w:rsidRPr="003D53A7">
              <w:rPr>
                <w:rFonts w:eastAsia="Arial" w:cs="Arial"/>
                <w:color w:val="000000" w:themeColor="text1"/>
                <w:sz w:val="24"/>
                <w:szCs w:val="24"/>
              </w:rPr>
              <w:t>46</w:t>
            </w:r>
          </w:p>
        </w:tc>
        <w:tc>
          <w:tcPr>
            <w:tcW w:w="1500" w:type="pct"/>
          </w:tcPr>
          <w:p w14:paraId="39D3D00B" w14:textId="19203698" w:rsidR="318D26BF" w:rsidRPr="003D53A7" w:rsidRDefault="318D26BF" w:rsidP="005B4D08">
            <w:pPr>
              <w:spacing w:before="0" w:after="0"/>
              <w:ind w:right="1051"/>
              <w:jc w:val="right"/>
            </w:pPr>
            <w:r w:rsidRPr="003D53A7">
              <w:rPr>
                <w:rFonts w:eastAsia="Arial" w:cs="Arial"/>
                <w:color w:val="000000" w:themeColor="text1"/>
                <w:sz w:val="24"/>
                <w:szCs w:val="24"/>
              </w:rPr>
              <w:t>41</w:t>
            </w:r>
          </w:p>
        </w:tc>
      </w:tr>
      <w:tr w:rsidR="0041289E" w:rsidRPr="003D53A7" w14:paraId="200F9AD5" w14:textId="77777777" w:rsidTr="00F431BB">
        <w:trPr>
          <w:cantSplit/>
          <w:trHeight w:val="288"/>
        </w:trPr>
        <w:tc>
          <w:tcPr>
            <w:tcW w:w="1761" w:type="pct"/>
            <w:noWrap/>
            <w:vAlign w:val="center"/>
          </w:tcPr>
          <w:p w14:paraId="1546BE0F" w14:textId="3B449B01" w:rsidR="318D26BF" w:rsidRPr="003D53A7" w:rsidRDefault="318D26BF" w:rsidP="318D26BF">
            <w:pPr>
              <w:spacing w:before="0" w:after="0"/>
            </w:pPr>
            <w:r w:rsidRPr="003D53A7">
              <w:rPr>
                <w:rFonts w:eastAsia="Arial" w:cs="Arial"/>
                <w:color w:val="000000" w:themeColor="text1"/>
                <w:sz w:val="24"/>
                <w:szCs w:val="24"/>
              </w:rPr>
              <w:t>Solano</w:t>
            </w:r>
          </w:p>
        </w:tc>
        <w:tc>
          <w:tcPr>
            <w:tcW w:w="1739" w:type="pct"/>
          </w:tcPr>
          <w:p w14:paraId="1D5F4346" w14:textId="023DDB25" w:rsidR="318D26BF" w:rsidRPr="003D53A7" w:rsidRDefault="318D26BF" w:rsidP="005B4D08">
            <w:pPr>
              <w:spacing w:before="0" w:after="0"/>
              <w:ind w:right="1305"/>
              <w:jc w:val="right"/>
            </w:pPr>
            <w:r w:rsidRPr="003D53A7">
              <w:rPr>
                <w:rFonts w:eastAsia="Arial" w:cs="Arial"/>
                <w:color w:val="000000" w:themeColor="text1"/>
                <w:sz w:val="24"/>
                <w:szCs w:val="24"/>
              </w:rPr>
              <w:t>235</w:t>
            </w:r>
          </w:p>
        </w:tc>
        <w:tc>
          <w:tcPr>
            <w:tcW w:w="1500" w:type="pct"/>
          </w:tcPr>
          <w:p w14:paraId="238A9188" w14:textId="5527A77C" w:rsidR="318D26BF" w:rsidRPr="003D53A7" w:rsidRDefault="318D26BF" w:rsidP="005B4D08">
            <w:pPr>
              <w:spacing w:before="0" w:after="0"/>
              <w:ind w:right="1051"/>
              <w:jc w:val="right"/>
            </w:pPr>
            <w:r w:rsidRPr="003D53A7">
              <w:rPr>
                <w:rFonts w:eastAsia="Arial" w:cs="Arial"/>
                <w:color w:val="000000" w:themeColor="text1"/>
                <w:sz w:val="24"/>
                <w:szCs w:val="24"/>
              </w:rPr>
              <w:t>206</w:t>
            </w:r>
          </w:p>
        </w:tc>
      </w:tr>
      <w:tr w:rsidR="0041289E" w:rsidRPr="003D53A7" w14:paraId="332E5FDC" w14:textId="77777777" w:rsidTr="00F431BB">
        <w:trPr>
          <w:cantSplit/>
          <w:trHeight w:val="288"/>
        </w:trPr>
        <w:tc>
          <w:tcPr>
            <w:tcW w:w="1761" w:type="pct"/>
            <w:noWrap/>
            <w:vAlign w:val="center"/>
          </w:tcPr>
          <w:p w14:paraId="55768929" w14:textId="1A89EE7D" w:rsidR="318D26BF" w:rsidRPr="003D53A7" w:rsidRDefault="318D26BF" w:rsidP="318D26BF">
            <w:pPr>
              <w:spacing w:before="0" w:after="0"/>
            </w:pPr>
            <w:r w:rsidRPr="003D53A7">
              <w:rPr>
                <w:rFonts w:eastAsia="Arial" w:cs="Arial"/>
                <w:color w:val="000000" w:themeColor="text1"/>
                <w:sz w:val="24"/>
                <w:szCs w:val="24"/>
              </w:rPr>
              <w:t>Sonoma</w:t>
            </w:r>
          </w:p>
        </w:tc>
        <w:tc>
          <w:tcPr>
            <w:tcW w:w="1739" w:type="pct"/>
          </w:tcPr>
          <w:p w14:paraId="6FB40038" w14:textId="42F498BF" w:rsidR="318D26BF" w:rsidRPr="003D53A7" w:rsidRDefault="318D26BF" w:rsidP="005B4D08">
            <w:pPr>
              <w:spacing w:before="0" w:after="0"/>
              <w:ind w:right="1305"/>
              <w:jc w:val="right"/>
            </w:pPr>
            <w:r w:rsidRPr="003D53A7">
              <w:rPr>
                <w:rFonts w:eastAsia="Arial" w:cs="Arial"/>
                <w:color w:val="000000" w:themeColor="text1"/>
                <w:sz w:val="24"/>
                <w:szCs w:val="24"/>
              </w:rPr>
              <w:t>258</w:t>
            </w:r>
          </w:p>
        </w:tc>
        <w:tc>
          <w:tcPr>
            <w:tcW w:w="1500" w:type="pct"/>
          </w:tcPr>
          <w:p w14:paraId="0F64A6D7" w14:textId="0EEDC762" w:rsidR="318D26BF" w:rsidRPr="003D53A7" w:rsidRDefault="318D26BF" w:rsidP="005B4D08">
            <w:pPr>
              <w:spacing w:before="0" w:after="0"/>
              <w:ind w:right="1051"/>
              <w:jc w:val="right"/>
            </w:pPr>
            <w:r w:rsidRPr="003D53A7">
              <w:rPr>
                <w:rFonts w:eastAsia="Arial" w:cs="Arial"/>
                <w:color w:val="000000" w:themeColor="text1"/>
                <w:sz w:val="24"/>
                <w:szCs w:val="24"/>
              </w:rPr>
              <w:t>289</w:t>
            </w:r>
          </w:p>
        </w:tc>
      </w:tr>
      <w:tr w:rsidR="0041289E" w:rsidRPr="003D53A7" w14:paraId="4E9B7012" w14:textId="77777777" w:rsidTr="00F431BB">
        <w:trPr>
          <w:cantSplit/>
          <w:trHeight w:val="288"/>
        </w:trPr>
        <w:tc>
          <w:tcPr>
            <w:tcW w:w="1761" w:type="pct"/>
            <w:noWrap/>
            <w:vAlign w:val="center"/>
          </w:tcPr>
          <w:p w14:paraId="239273AA" w14:textId="3EB28C09" w:rsidR="318D26BF" w:rsidRPr="003D53A7" w:rsidRDefault="318D26BF" w:rsidP="318D26BF">
            <w:pPr>
              <w:spacing w:before="0" w:after="0"/>
            </w:pPr>
            <w:r w:rsidRPr="003D53A7">
              <w:rPr>
                <w:rFonts w:eastAsia="Arial" w:cs="Arial"/>
                <w:color w:val="000000" w:themeColor="text1"/>
                <w:sz w:val="24"/>
                <w:szCs w:val="24"/>
              </w:rPr>
              <w:t>Stanislaus</w:t>
            </w:r>
          </w:p>
        </w:tc>
        <w:tc>
          <w:tcPr>
            <w:tcW w:w="1739" w:type="pct"/>
          </w:tcPr>
          <w:p w14:paraId="305608EA" w14:textId="582AB546" w:rsidR="318D26BF" w:rsidRPr="003D53A7" w:rsidRDefault="318D26BF" w:rsidP="005B4D08">
            <w:pPr>
              <w:spacing w:before="0" w:after="0"/>
              <w:ind w:right="1305"/>
              <w:jc w:val="right"/>
            </w:pPr>
            <w:r w:rsidRPr="003D53A7">
              <w:rPr>
                <w:rFonts w:eastAsia="Arial" w:cs="Arial"/>
                <w:color w:val="000000" w:themeColor="text1"/>
                <w:sz w:val="24"/>
                <w:szCs w:val="24"/>
              </w:rPr>
              <w:t>393</w:t>
            </w:r>
          </w:p>
        </w:tc>
        <w:tc>
          <w:tcPr>
            <w:tcW w:w="1500" w:type="pct"/>
          </w:tcPr>
          <w:p w14:paraId="6CABCDC8" w14:textId="018DEE7E" w:rsidR="318D26BF" w:rsidRPr="003D53A7" w:rsidRDefault="318D26BF" w:rsidP="005B4D08">
            <w:pPr>
              <w:spacing w:before="0" w:after="0"/>
              <w:ind w:right="1051"/>
              <w:jc w:val="right"/>
            </w:pPr>
            <w:r w:rsidRPr="003D53A7">
              <w:rPr>
                <w:rFonts w:eastAsia="Arial" w:cs="Arial"/>
                <w:color w:val="000000" w:themeColor="text1"/>
                <w:sz w:val="24"/>
                <w:szCs w:val="24"/>
              </w:rPr>
              <w:t>367</w:t>
            </w:r>
          </w:p>
        </w:tc>
      </w:tr>
      <w:tr w:rsidR="0041289E" w:rsidRPr="003D53A7" w14:paraId="6AA7D7A2" w14:textId="77777777" w:rsidTr="00F431BB">
        <w:trPr>
          <w:cantSplit/>
          <w:trHeight w:val="288"/>
        </w:trPr>
        <w:tc>
          <w:tcPr>
            <w:tcW w:w="1761" w:type="pct"/>
            <w:noWrap/>
            <w:vAlign w:val="center"/>
          </w:tcPr>
          <w:p w14:paraId="2B6EC208" w14:textId="7338CCD2" w:rsidR="318D26BF" w:rsidRPr="003D53A7" w:rsidRDefault="318D26BF" w:rsidP="318D26BF">
            <w:pPr>
              <w:spacing w:before="0" w:after="0"/>
            </w:pPr>
            <w:r w:rsidRPr="003D53A7">
              <w:rPr>
                <w:rFonts w:eastAsia="Arial" w:cs="Arial"/>
                <w:color w:val="000000" w:themeColor="text1"/>
                <w:sz w:val="24"/>
                <w:szCs w:val="24"/>
              </w:rPr>
              <w:lastRenderedPageBreak/>
              <w:t>Sutter</w:t>
            </w:r>
          </w:p>
        </w:tc>
        <w:tc>
          <w:tcPr>
            <w:tcW w:w="1739" w:type="pct"/>
          </w:tcPr>
          <w:p w14:paraId="4D5F6AB4" w14:textId="10AFBB07" w:rsidR="318D26BF" w:rsidRPr="003D53A7" w:rsidRDefault="318D26BF" w:rsidP="005B4D08">
            <w:pPr>
              <w:spacing w:before="0" w:after="0"/>
              <w:ind w:right="1305"/>
              <w:jc w:val="right"/>
            </w:pPr>
            <w:r w:rsidRPr="003D53A7">
              <w:rPr>
                <w:rFonts w:eastAsia="Arial" w:cs="Arial"/>
                <w:color w:val="000000" w:themeColor="text1"/>
                <w:sz w:val="24"/>
                <w:szCs w:val="24"/>
              </w:rPr>
              <w:t>119</w:t>
            </w:r>
          </w:p>
        </w:tc>
        <w:tc>
          <w:tcPr>
            <w:tcW w:w="1500" w:type="pct"/>
          </w:tcPr>
          <w:p w14:paraId="107DE344" w14:textId="7F3002E0" w:rsidR="318D26BF" w:rsidRPr="003D53A7" w:rsidRDefault="318D26BF" w:rsidP="005B4D08">
            <w:pPr>
              <w:spacing w:before="0" w:after="0"/>
              <w:ind w:right="1051"/>
              <w:jc w:val="right"/>
            </w:pPr>
            <w:r w:rsidRPr="003D53A7">
              <w:rPr>
                <w:rFonts w:eastAsia="Arial" w:cs="Arial"/>
                <w:color w:val="000000" w:themeColor="text1"/>
                <w:sz w:val="24"/>
                <w:szCs w:val="24"/>
              </w:rPr>
              <w:t>103</w:t>
            </w:r>
          </w:p>
        </w:tc>
      </w:tr>
      <w:tr w:rsidR="0041289E" w:rsidRPr="003D53A7" w14:paraId="6AEFBB08" w14:textId="77777777" w:rsidTr="00F431BB">
        <w:trPr>
          <w:cantSplit/>
          <w:trHeight w:val="288"/>
        </w:trPr>
        <w:tc>
          <w:tcPr>
            <w:tcW w:w="1761" w:type="pct"/>
            <w:noWrap/>
            <w:vAlign w:val="center"/>
          </w:tcPr>
          <w:p w14:paraId="0342AFD5" w14:textId="17DA455F" w:rsidR="318D26BF" w:rsidRPr="003D53A7" w:rsidRDefault="318D26BF" w:rsidP="318D26BF">
            <w:pPr>
              <w:spacing w:before="0" w:after="0"/>
            </w:pPr>
            <w:r w:rsidRPr="003D53A7">
              <w:rPr>
                <w:rFonts w:eastAsia="Arial" w:cs="Arial"/>
                <w:color w:val="000000" w:themeColor="text1"/>
                <w:sz w:val="24"/>
                <w:szCs w:val="24"/>
              </w:rPr>
              <w:t>Tehama</w:t>
            </w:r>
          </w:p>
        </w:tc>
        <w:tc>
          <w:tcPr>
            <w:tcW w:w="1739" w:type="pct"/>
          </w:tcPr>
          <w:p w14:paraId="64B1443B" w14:textId="78D7BE1A" w:rsidR="318D26BF" w:rsidRPr="003D53A7" w:rsidRDefault="318D26BF" w:rsidP="005B4D08">
            <w:pPr>
              <w:spacing w:before="0" w:after="0"/>
              <w:ind w:right="1305"/>
              <w:jc w:val="right"/>
            </w:pPr>
            <w:r w:rsidRPr="003D53A7">
              <w:rPr>
                <w:rFonts w:eastAsia="Arial" w:cs="Arial"/>
                <w:color w:val="000000" w:themeColor="text1"/>
                <w:sz w:val="24"/>
                <w:szCs w:val="24"/>
              </w:rPr>
              <w:t>124</w:t>
            </w:r>
          </w:p>
        </w:tc>
        <w:tc>
          <w:tcPr>
            <w:tcW w:w="1500" w:type="pct"/>
          </w:tcPr>
          <w:p w14:paraId="7210DABF" w14:textId="7961FFFC" w:rsidR="318D26BF" w:rsidRPr="003D53A7" w:rsidRDefault="318D26BF" w:rsidP="005B4D08">
            <w:pPr>
              <w:spacing w:before="0" w:after="0"/>
              <w:ind w:right="1051"/>
              <w:jc w:val="right"/>
            </w:pPr>
            <w:r w:rsidRPr="003D53A7">
              <w:rPr>
                <w:rFonts w:eastAsia="Arial" w:cs="Arial"/>
                <w:color w:val="000000" w:themeColor="text1"/>
                <w:sz w:val="24"/>
                <w:szCs w:val="24"/>
              </w:rPr>
              <w:t>99</w:t>
            </w:r>
          </w:p>
        </w:tc>
      </w:tr>
      <w:tr w:rsidR="0041289E" w:rsidRPr="003D53A7" w14:paraId="5CBA56E5" w14:textId="77777777" w:rsidTr="00F431BB">
        <w:trPr>
          <w:cantSplit/>
          <w:trHeight w:val="288"/>
        </w:trPr>
        <w:tc>
          <w:tcPr>
            <w:tcW w:w="1761" w:type="pct"/>
            <w:noWrap/>
            <w:vAlign w:val="center"/>
          </w:tcPr>
          <w:p w14:paraId="36C2ADB5" w14:textId="140F65AE" w:rsidR="318D26BF" w:rsidRPr="003D53A7" w:rsidRDefault="318D26BF" w:rsidP="318D26BF">
            <w:pPr>
              <w:spacing w:before="0" w:after="0"/>
            </w:pPr>
            <w:r w:rsidRPr="003D53A7">
              <w:rPr>
                <w:rFonts w:eastAsia="Arial" w:cs="Arial"/>
                <w:color w:val="000000" w:themeColor="text1"/>
                <w:sz w:val="24"/>
                <w:szCs w:val="24"/>
              </w:rPr>
              <w:t>Trinity</w:t>
            </w:r>
          </w:p>
        </w:tc>
        <w:tc>
          <w:tcPr>
            <w:tcW w:w="1739" w:type="pct"/>
          </w:tcPr>
          <w:p w14:paraId="2E45B401" w14:textId="75FA8DA9" w:rsidR="318D26BF" w:rsidRPr="003D53A7" w:rsidRDefault="318D26BF" w:rsidP="005B4D08">
            <w:pPr>
              <w:spacing w:before="0" w:after="0"/>
              <w:ind w:right="1305"/>
              <w:jc w:val="right"/>
            </w:pPr>
            <w:r w:rsidRPr="003D53A7">
              <w:rPr>
                <w:rFonts w:eastAsia="Arial" w:cs="Arial"/>
                <w:color w:val="000000" w:themeColor="text1"/>
                <w:sz w:val="24"/>
                <w:szCs w:val="24"/>
              </w:rPr>
              <w:t>32</w:t>
            </w:r>
          </w:p>
        </w:tc>
        <w:tc>
          <w:tcPr>
            <w:tcW w:w="1500" w:type="pct"/>
          </w:tcPr>
          <w:p w14:paraId="7CF188DA" w14:textId="2F0B4FF8" w:rsidR="318D26BF" w:rsidRPr="003D53A7" w:rsidRDefault="318D26BF" w:rsidP="005B4D08">
            <w:pPr>
              <w:spacing w:before="0" w:after="0"/>
              <w:ind w:right="1051"/>
              <w:jc w:val="right"/>
            </w:pPr>
            <w:r w:rsidRPr="003D53A7">
              <w:rPr>
                <w:rFonts w:eastAsia="Arial" w:cs="Arial"/>
                <w:color w:val="000000" w:themeColor="text1"/>
                <w:sz w:val="24"/>
                <w:szCs w:val="24"/>
              </w:rPr>
              <w:t>31</w:t>
            </w:r>
          </w:p>
        </w:tc>
      </w:tr>
      <w:tr w:rsidR="0041289E" w:rsidRPr="003D53A7" w14:paraId="1B738963" w14:textId="77777777" w:rsidTr="00F431BB">
        <w:trPr>
          <w:cantSplit/>
          <w:trHeight w:val="288"/>
        </w:trPr>
        <w:tc>
          <w:tcPr>
            <w:tcW w:w="1761" w:type="pct"/>
            <w:noWrap/>
            <w:vAlign w:val="center"/>
          </w:tcPr>
          <w:p w14:paraId="5CC276AB" w14:textId="64A2E230" w:rsidR="318D26BF" w:rsidRPr="003D53A7" w:rsidRDefault="318D26BF" w:rsidP="318D26BF">
            <w:pPr>
              <w:spacing w:before="0" w:after="0"/>
            </w:pPr>
            <w:r w:rsidRPr="003D53A7">
              <w:rPr>
                <w:rFonts w:eastAsia="Arial" w:cs="Arial"/>
                <w:color w:val="000000" w:themeColor="text1"/>
                <w:sz w:val="24"/>
                <w:szCs w:val="24"/>
              </w:rPr>
              <w:t>Tulare</w:t>
            </w:r>
          </w:p>
        </w:tc>
        <w:tc>
          <w:tcPr>
            <w:tcW w:w="1739" w:type="pct"/>
          </w:tcPr>
          <w:p w14:paraId="730559DA" w14:textId="2FF70150" w:rsidR="318D26BF" w:rsidRPr="003D53A7" w:rsidRDefault="318D26BF" w:rsidP="005B4D08">
            <w:pPr>
              <w:spacing w:before="0" w:after="0"/>
              <w:ind w:right="1305"/>
              <w:jc w:val="right"/>
            </w:pPr>
            <w:r w:rsidRPr="003D53A7">
              <w:rPr>
                <w:rFonts w:eastAsia="Arial" w:cs="Arial"/>
                <w:color w:val="000000" w:themeColor="text1"/>
                <w:sz w:val="24"/>
                <w:szCs w:val="24"/>
              </w:rPr>
              <w:t>667</w:t>
            </w:r>
          </w:p>
        </w:tc>
        <w:tc>
          <w:tcPr>
            <w:tcW w:w="1500" w:type="pct"/>
          </w:tcPr>
          <w:p w14:paraId="3CF01E1B" w14:textId="755A2D0C" w:rsidR="318D26BF" w:rsidRPr="003D53A7" w:rsidRDefault="318D26BF" w:rsidP="005B4D08">
            <w:pPr>
              <w:spacing w:before="0" w:after="0"/>
              <w:ind w:right="1051"/>
              <w:jc w:val="right"/>
            </w:pPr>
            <w:r w:rsidRPr="003D53A7">
              <w:rPr>
                <w:rFonts w:eastAsia="Arial" w:cs="Arial"/>
                <w:color w:val="000000" w:themeColor="text1"/>
                <w:sz w:val="24"/>
                <w:szCs w:val="24"/>
              </w:rPr>
              <w:t>713</w:t>
            </w:r>
          </w:p>
        </w:tc>
      </w:tr>
      <w:tr w:rsidR="0041289E" w:rsidRPr="003D53A7" w14:paraId="433AF045" w14:textId="77777777" w:rsidTr="00F431BB">
        <w:trPr>
          <w:cantSplit/>
          <w:trHeight w:val="288"/>
        </w:trPr>
        <w:tc>
          <w:tcPr>
            <w:tcW w:w="1761" w:type="pct"/>
            <w:noWrap/>
            <w:vAlign w:val="center"/>
          </w:tcPr>
          <w:p w14:paraId="3E9ACCFB" w14:textId="0B3177E1" w:rsidR="318D26BF" w:rsidRPr="003D53A7" w:rsidRDefault="318D26BF" w:rsidP="318D26BF">
            <w:pPr>
              <w:spacing w:before="0" w:after="0"/>
            </w:pPr>
            <w:r w:rsidRPr="003D53A7">
              <w:rPr>
                <w:rFonts w:eastAsia="Arial" w:cs="Arial"/>
                <w:color w:val="000000" w:themeColor="text1"/>
                <w:sz w:val="24"/>
                <w:szCs w:val="24"/>
              </w:rPr>
              <w:t>Tuolumne</w:t>
            </w:r>
          </w:p>
        </w:tc>
        <w:tc>
          <w:tcPr>
            <w:tcW w:w="1739" w:type="pct"/>
          </w:tcPr>
          <w:p w14:paraId="3965EED4" w14:textId="56FB499C" w:rsidR="318D26BF" w:rsidRPr="003D53A7" w:rsidRDefault="318D26BF" w:rsidP="005B4D08">
            <w:pPr>
              <w:spacing w:before="0" w:after="0"/>
              <w:ind w:right="1305"/>
              <w:jc w:val="right"/>
            </w:pPr>
            <w:r w:rsidRPr="003D53A7">
              <w:rPr>
                <w:rFonts w:eastAsia="Arial" w:cs="Arial"/>
                <w:color w:val="000000" w:themeColor="text1"/>
                <w:sz w:val="24"/>
                <w:szCs w:val="24"/>
              </w:rPr>
              <w:t>44</w:t>
            </w:r>
          </w:p>
        </w:tc>
        <w:tc>
          <w:tcPr>
            <w:tcW w:w="1500" w:type="pct"/>
          </w:tcPr>
          <w:p w14:paraId="7F6FDCF1" w14:textId="5E712E7D" w:rsidR="318D26BF" w:rsidRPr="003D53A7" w:rsidRDefault="318D26BF" w:rsidP="005B4D08">
            <w:pPr>
              <w:spacing w:before="0" w:after="0"/>
              <w:ind w:right="1051"/>
              <w:jc w:val="right"/>
            </w:pPr>
            <w:r w:rsidRPr="003D53A7">
              <w:rPr>
                <w:rFonts w:eastAsia="Arial" w:cs="Arial"/>
                <w:color w:val="000000" w:themeColor="text1"/>
                <w:sz w:val="24"/>
                <w:szCs w:val="24"/>
              </w:rPr>
              <w:t>32</w:t>
            </w:r>
          </w:p>
        </w:tc>
      </w:tr>
      <w:tr w:rsidR="0041289E" w:rsidRPr="003D53A7" w14:paraId="37B657FC" w14:textId="77777777" w:rsidTr="00F431BB">
        <w:trPr>
          <w:cantSplit/>
          <w:trHeight w:val="288"/>
        </w:trPr>
        <w:tc>
          <w:tcPr>
            <w:tcW w:w="1761" w:type="pct"/>
            <w:noWrap/>
            <w:vAlign w:val="center"/>
          </w:tcPr>
          <w:p w14:paraId="3EEA55DF" w14:textId="6846304B" w:rsidR="318D26BF" w:rsidRPr="003D53A7" w:rsidRDefault="318D26BF" w:rsidP="318D26BF">
            <w:pPr>
              <w:spacing w:before="0" w:after="0"/>
            </w:pPr>
            <w:r w:rsidRPr="003D53A7">
              <w:rPr>
                <w:rFonts w:eastAsia="Arial" w:cs="Arial"/>
                <w:color w:val="000000" w:themeColor="text1"/>
                <w:sz w:val="24"/>
                <w:szCs w:val="24"/>
              </w:rPr>
              <w:t>Ventura</w:t>
            </w:r>
          </w:p>
        </w:tc>
        <w:tc>
          <w:tcPr>
            <w:tcW w:w="1739" w:type="pct"/>
          </w:tcPr>
          <w:p w14:paraId="5881EDED" w14:textId="7E57F17D" w:rsidR="318D26BF" w:rsidRPr="003D53A7" w:rsidRDefault="318D26BF" w:rsidP="005B4D08">
            <w:pPr>
              <w:spacing w:before="0" w:after="0"/>
              <w:ind w:right="1305"/>
              <w:jc w:val="right"/>
            </w:pPr>
            <w:r w:rsidRPr="003D53A7">
              <w:rPr>
                <w:rFonts w:eastAsia="Arial" w:cs="Arial"/>
                <w:color w:val="000000" w:themeColor="text1"/>
                <w:sz w:val="24"/>
                <w:szCs w:val="24"/>
              </w:rPr>
              <w:t>404</w:t>
            </w:r>
          </w:p>
        </w:tc>
        <w:tc>
          <w:tcPr>
            <w:tcW w:w="1500" w:type="pct"/>
          </w:tcPr>
          <w:p w14:paraId="6021F890" w14:textId="5154A2CB" w:rsidR="318D26BF" w:rsidRPr="003D53A7" w:rsidRDefault="318D26BF" w:rsidP="005B4D08">
            <w:pPr>
              <w:spacing w:before="0" w:after="0"/>
              <w:ind w:right="1051"/>
              <w:jc w:val="right"/>
            </w:pPr>
            <w:r w:rsidRPr="003D53A7">
              <w:rPr>
                <w:rFonts w:eastAsia="Arial" w:cs="Arial"/>
                <w:color w:val="000000" w:themeColor="text1"/>
                <w:sz w:val="24"/>
                <w:szCs w:val="24"/>
              </w:rPr>
              <w:t>361</w:t>
            </w:r>
          </w:p>
        </w:tc>
      </w:tr>
      <w:tr w:rsidR="0041289E" w:rsidRPr="003D53A7" w14:paraId="3B5FF9AA" w14:textId="77777777" w:rsidTr="00F431BB">
        <w:trPr>
          <w:cantSplit/>
          <w:trHeight w:val="288"/>
        </w:trPr>
        <w:tc>
          <w:tcPr>
            <w:tcW w:w="1761" w:type="pct"/>
            <w:noWrap/>
            <w:vAlign w:val="center"/>
          </w:tcPr>
          <w:p w14:paraId="5652B9AA" w14:textId="686327CC" w:rsidR="318D26BF" w:rsidRPr="003D53A7" w:rsidRDefault="318D26BF" w:rsidP="318D26BF">
            <w:pPr>
              <w:spacing w:before="0" w:after="0"/>
            </w:pPr>
            <w:r w:rsidRPr="003D53A7">
              <w:rPr>
                <w:rFonts w:eastAsia="Arial" w:cs="Arial"/>
                <w:color w:val="000000" w:themeColor="text1"/>
                <w:sz w:val="24"/>
                <w:szCs w:val="24"/>
              </w:rPr>
              <w:t>Yolo</w:t>
            </w:r>
          </w:p>
        </w:tc>
        <w:tc>
          <w:tcPr>
            <w:tcW w:w="1739" w:type="pct"/>
          </w:tcPr>
          <w:p w14:paraId="0E874061" w14:textId="0BCE6C65" w:rsidR="318D26BF" w:rsidRPr="003D53A7" w:rsidRDefault="318D26BF" w:rsidP="005B4D08">
            <w:pPr>
              <w:spacing w:before="0" w:after="0"/>
              <w:ind w:right="1305"/>
              <w:jc w:val="right"/>
            </w:pPr>
            <w:r w:rsidRPr="003D53A7">
              <w:rPr>
                <w:rFonts w:eastAsia="Arial" w:cs="Arial"/>
                <w:color w:val="000000" w:themeColor="text1"/>
                <w:sz w:val="24"/>
                <w:szCs w:val="24"/>
              </w:rPr>
              <w:t>140</w:t>
            </w:r>
          </w:p>
        </w:tc>
        <w:tc>
          <w:tcPr>
            <w:tcW w:w="1500" w:type="pct"/>
          </w:tcPr>
          <w:p w14:paraId="7BAC884F" w14:textId="757F07A6" w:rsidR="318D26BF" w:rsidRPr="003D53A7" w:rsidRDefault="318D26BF" w:rsidP="005B4D08">
            <w:pPr>
              <w:spacing w:before="0" w:after="0"/>
              <w:ind w:right="1051"/>
              <w:jc w:val="right"/>
            </w:pPr>
            <w:r w:rsidRPr="003D53A7">
              <w:rPr>
                <w:rFonts w:eastAsia="Arial" w:cs="Arial"/>
                <w:color w:val="000000" w:themeColor="text1"/>
                <w:sz w:val="24"/>
                <w:szCs w:val="24"/>
              </w:rPr>
              <w:t>134</w:t>
            </w:r>
          </w:p>
        </w:tc>
      </w:tr>
      <w:tr w:rsidR="0041289E" w:rsidRPr="003D53A7" w14:paraId="2CDB8836" w14:textId="77777777" w:rsidTr="00F431BB">
        <w:trPr>
          <w:cantSplit/>
          <w:trHeight w:val="288"/>
        </w:trPr>
        <w:tc>
          <w:tcPr>
            <w:tcW w:w="1761" w:type="pct"/>
            <w:noWrap/>
            <w:vAlign w:val="center"/>
          </w:tcPr>
          <w:p w14:paraId="46DF7C60" w14:textId="6A45293D" w:rsidR="318D26BF" w:rsidRPr="003D53A7" w:rsidRDefault="318D26BF" w:rsidP="318D26BF">
            <w:pPr>
              <w:spacing w:before="0" w:after="0"/>
            </w:pPr>
            <w:r w:rsidRPr="003D53A7">
              <w:rPr>
                <w:rFonts w:eastAsia="Arial" w:cs="Arial"/>
                <w:color w:val="000000" w:themeColor="text1"/>
                <w:sz w:val="24"/>
                <w:szCs w:val="24"/>
              </w:rPr>
              <w:t>Yuba</w:t>
            </w:r>
          </w:p>
        </w:tc>
        <w:tc>
          <w:tcPr>
            <w:tcW w:w="1739" w:type="pct"/>
          </w:tcPr>
          <w:p w14:paraId="2A3E29DD" w14:textId="4C0F311D" w:rsidR="318D26BF" w:rsidRPr="003D53A7" w:rsidRDefault="318D26BF" w:rsidP="005B4D08">
            <w:pPr>
              <w:spacing w:before="0" w:after="0"/>
              <w:ind w:right="1305"/>
              <w:jc w:val="right"/>
            </w:pPr>
            <w:r w:rsidRPr="003D53A7">
              <w:rPr>
                <w:rFonts w:eastAsia="Arial" w:cs="Arial"/>
                <w:color w:val="000000" w:themeColor="text1"/>
                <w:sz w:val="24"/>
                <w:szCs w:val="24"/>
              </w:rPr>
              <w:t>84</w:t>
            </w:r>
          </w:p>
        </w:tc>
        <w:tc>
          <w:tcPr>
            <w:tcW w:w="1500" w:type="pct"/>
          </w:tcPr>
          <w:p w14:paraId="68584B46" w14:textId="5E676592" w:rsidR="318D26BF" w:rsidRPr="003D53A7" w:rsidRDefault="318D26BF" w:rsidP="005B4D08">
            <w:pPr>
              <w:spacing w:before="0" w:after="0"/>
              <w:ind w:right="1051"/>
              <w:jc w:val="right"/>
            </w:pPr>
            <w:r w:rsidRPr="003D53A7">
              <w:rPr>
                <w:rFonts w:eastAsia="Arial" w:cs="Arial"/>
                <w:color w:val="000000" w:themeColor="text1"/>
                <w:sz w:val="24"/>
                <w:szCs w:val="24"/>
              </w:rPr>
              <w:t>90</w:t>
            </w:r>
          </w:p>
        </w:tc>
      </w:tr>
      <w:tr w:rsidR="0041289E" w:rsidRPr="003D53A7" w14:paraId="091E613B" w14:textId="77777777" w:rsidTr="00F431BB">
        <w:trPr>
          <w:cantSplit/>
          <w:trHeight w:val="288"/>
        </w:trPr>
        <w:tc>
          <w:tcPr>
            <w:tcW w:w="1761" w:type="pct"/>
            <w:noWrap/>
            <w:vAlign w:val="center"/>
          </w:tcPr>
          <w:p w14:paraId="1834DBF8" w14:textId="639A207C" w:rsidR="318D26BF" w:rsidRPr="003D53A7" w:rsidRDefault="318D26BF" w:rsidP="318D26BF">
            <w:pPr>
              <w:spacing w:before="0" w:after="0"/>
            </w:pPr>
            <w:r w:rsidRPr="003D53A7">
              <w:rPr>
                <w:rFonts w:eastAsia="Arial" w:cs="Arial"/>
                <w:b/>
                <w:bCs/>
                <w:color w:val="000000" w:themeColor="text1"/>
                <w:sz w:val="24"/>
                <w:szCs w:val="24"/>
              </w:rPr>
              <w:t>Statewide</w:t>
            </w:r>
          </w:p>
        </w:tc>
        <w:tc>
          <w:tcPr>
            <w:tcW w:w="1739" w:type="pct"/>
          </w:tcPr>
          <w:p w14:paraId="6E2BC934" w14:textId="4F64FB04" w:rsidR="318D26BF" w:rsidRPr="003D53A7" w:rsidRDefault="318D26BF" w:rsidP="005B4D08">
            <w:pPr>
              <w:spacing w:before="0" w:after="0"/>
              <w:ind w:right="1305"/>
              <w:jc w:val="right"/>
            </w:pPr>
            <w:r w:rsidRPr="003D53A7">
              <w:rPr>
                <w:rFonts w:eastAsia="Arial" w:cs="Arial"/>
                <w:b/>
                <w:bCs/>
                <w:color w:val="000000" w:themeColor="text1"/>
                <w:sz w:val="24"/>
                <w:szCs w:val="24"/>
              </w:rPr>
              <w:t>31,060</w:t>
            </w:r>
          </w:p>
        </w:tc>
        <w:tc>
          <w:tcPr>
            <w:tcW w:w="1500" w:type="pct"/>
          </w:tcPr>
          <w:p w14:paraId="759A2D48" w14:textId="2D166CAE" w:rsidR="318D26BF" w:rsidRPr="003D53A7" w:rsidRDefault="318D26BF" w:rsidP="005B4D08">
            <w:pPr>
              <w:spacing w:before="0" w:after="0"/>
              <w:ind w:right="1051"/>
              <w:jc w:val="right"/>
            </w:pPr>
            <w:r w:rsidRPr="003D53A7">
              <w:rPr>
                <w:rFonts w:eastAsia="Arial" w:cs="Arial"/>
                <w:b/>
                <w:bCs/>
                <w:color w:val="000000" w:themeColor="text1"/>
                <w:sz w:val="24"/>
                <w:szCs w:val="24"/>
              </w:rPr>
              <w:t>31,722</w:t>
            </w:r>
          </w:p>
        </w:tc>
      </w:tr>
    </w:tbl>
    <w:p w14:paraId="5D2F7EDE" w14:textId="4DF5028A" w:rsidR="0041289E" w:rsidRPr="003D53A7" w:rsidRDefault="0041289E" w:rsidP="005B4D08">
      <w:pPr>
        <w:pStyle w:val="Heading4"/>
        <w:spacing w:before="480" w:after="360"/>
      </w:pPr>
      <w:bookmarkStart w:id="49" w:name="_Hlk97885781"/>
      <w:bookmarkStart w:id="50" w:name="_Toc97539964"/>
      <w:bookmarkStart w:id="51" w:name="_Toc110243272"/>
      <w:bookmarkStart w:id="52" w:name="_Toc170128369"/>
      <w:r w:rsidRPr="003D53A7">
        <w:t>Table</w:t>
      </w:r>
      <w:r w:rsidR="00F74E1D" w:rsidRPr="003D53A7">
        <w:t xml:space="preserve"> </w:t>
      </w:r>
      <w:r w:rsidR="005C0761" w:rsidRPr="003D53A7">
        <w:fldChar w:fldCharType="begin"/>
      </w:r>
      <w:r w:rsidR="005C0761" w:rsidRPr="003D53A7">
        <w:instrText xml:space="preserve"> SEQ Table \* ARABIC </w:instrText>
      </w:r>
      <w:r w:rsidR="005C0761" w:rsidRPr="003D53A7">
        <w:fldChar w:fldCharType="separate"/>
      </w:r>
      <w:r w:rsidR="003D53A7">
        <w:rPr>
          <w:noProof/>
        </w:rPr>
        <w:t>2</w:t>
      </w:r>
      <w:r w:rsidR="005C0761" w:rsidRPr="003D53A7">
        <w:fldChar w:fldCharType="end"/>
      </w:r>
      <w:bookmarkEnd w:id="49"/>
      <w:r w:rsidRPr="003D53A7">
        <w:t>:</w:t>
      </w:r>
      <w:r w:rsidR="00F74E1D" w:rsidRPr="003D53A7">
        <w:t xml:space="preserve"> </w:t>
      </w:r>
      <w:bookmarkEnd w:id="50"/>
      <w:bookmarkEnd w:id="51"/>
      <w:r w:rsidR="00F904E9" w:rsidRPr="003D53A7">
        <w:t>Statewide Cumulative Enrollment for Foster Youth and Non-Foster Youth for 2021-22 and 2022-23</w:t>
      </w:r>
      <w:bookmarkEnd w:id="52"/>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Description w:val="Statewide Cumulative Enrollment for Foster Youth and Non-Foster Youth for 2021-22 and 2022-23."/>
      </w:tblPr>
      <w:tblGrid>
        <w:gridCol w:w="2240"/>
        <w:gridCol w:w="3420"/>
        <w:gridCol w:w="3690"/>
      </w:tblGrid>
      <w:tr w:rsidR="00731F8E" w:rsidRPr="003D53A7" w14:paraId="0372863F" w14:textId="77777777" w:rsidTr="00277CA6">
        <w:trPr>
          <w:cantSplit/>
          <w:trHeight w:val="315"/>
          <w:tblHeader/>
        </w:trPr>
        <w:tc>
          <w:tcPr>
            <w:tcW w:w="2240" w:type="dxa"/>
            <w:shd w:val="clear" w:color="000000" w:fill="D9D9D9"/>
            <w:vAlign w:val="center"/>
            <w:hideMark/>
          </w:tcPr>
          <w:p w14:paraId="6880CB1C" w14:textId="77777777" w:rsidR="00731F8E" w:rsidRPr="003D53A7" w:rsidRDefault="00731F8E" w:rsidP="00731F8E">
            <w:pPr>
              <w:spacing w:before="0" w:after="0"/>
              <w:jc w:val="center"/>
              <w:rPr>
                <w:rFonts w:cs="Arial"/>
                <w:b/>
                <w:bCs/>
                <w:color w:val="000000"/>
                <w:szCs w:val="24"/>
              </w:rPr>
            </w:pPr>
            <w:r w:rsidRPr="003D53A7">
              <w:rPr>
                <w:rFonts w:cs="Arial"/>
                <w:b/>
                <w:bCs/>
                <w:color w:val="000000"/>
                <w:szCs w:val="24"/>
              </w:rPr>
              <w:t>Academic Year</w:t>
            </w:r>
          </w:p>
        </w:tc>
        <w:tc>
          <w:tcPr>
            <w:tcW w:w="3420" w:type="dxa"/>
            <w:shd w:val="clear" w:color="000000" w:fill="D9D9D9"/>
            <w:vAlign w:val="center"/>
            <w:hideMark/>
          </w:tcPr>
          <w:p w14:paraId="2FFCE2FD" w14:textId="624BF0CA" w:rsidR="00731F8E" w:rsidRPr="003D53A7" w:rsidRDefault="00731F8E" w:rsidP="00731F8E">
            <w:pPr>
              <w:spacing w:before="0" w:after="0"/>
              <w:jc w:val="center"/>
              <w:rPr>
                <w:rFonts w:cs="Arial"/>
                <w:b/>
                <w:bCs/>
                <w:color w:val="000000"/>
                <w:szCs w:val="24"/>
              </w:rPr>
            </w:pPr>
            <w:r w:rsidRPr="003D53A7">
              <w:rPr>
                <w:rFonts w:cs="Arial"/>
                <w:b/>
                <w:bCs/>
                <w:color w:val="000000"/>
                <w:szCs w:val="24"/>
              </w:rPr>
              <w:t>Foster</w:t>
            </w:r>
            <w:r w:rsidR="00277CA6">
              <w:rPr>
                <w:rFonts w:cs="Arial"/>
                <w:b/>
                <w:bCs/>
                <w:color w:val="000000"/>
                <w:szCs w:val="24"/>
              </w:rPr>
              <w:br/>
              <w:t>(N)</w:t>
            </w:r>
          </w:p>
        </w:tc>
        <w:tc>
          <w:tcPr>
            <w:tcW w:w="3690" w:type="dxa"/>
            <w:shd w:val="clear" w:color="000000" w:fill="D9D9D9"/>
            <w:vAlign w:val="center"/>
            <w:hideMark/>
          </w:tcPr>
          <w:p w14:paraId="139CDA61" w14:textId="756C02C1" w:rsidR="00731F8E" w:rsidRPr="003D53A7" w:rsidRDefault="00731F8E" w:rsidP="00731F8E">
            <w:pPr>
              <w:spacing w:before="0" w:after="0"/>
              <w:jc w:val="center"/>
              <w:rPr>
                <w:rFonts w:cs="Arial"/>
                <w:b/>
                <w:bCs/>
                <w:color w:val="000000"/>
                <w:szCs w:val="24"/>
              </w:rPr>
            </w:pPr>
            <w:r w:rsidRPr="003D53A7">
              <w:rPr>
                <w:rFonts w:cs="Arial"/>
                <w:b/>
                <w:bCs/>
                <w:color w:val="000000"/>
                <w:szCs w:val="24"/>
              </w:rPr>
              <w:t>Non-Foster</w:t>
            </w:r>
            <w:r w:rsidR="00277CA6">
              <w:rPr>
                <w:rFonts w:cs="Arial"/>
                <w:b/>
                <w:bCs/>
                <w:color w:val="000000"/>
                <w:szCs w:val="24"/>
              </w:rPr>
              <w:br/>
              <w:t>(N)</w:t>
            </w:r>
          </w:p>
        </w:tc>
      </w:tr>
      <w:tr w:rsidR="00731F8E" w:rsidRPr="003D53A7" w14:paraId="18CC2C8E" w14:textId="77777777" w:rsidTr="00277CA6">
        <w:trPr>
          <w:cantSplit/>
          <w:trHeight w:val="315"/>
        </w:trPr>
        <w:tc>
          <w:tcPr>
            <w:tcW w:w="2240" w:type="dxa"/>
            <w:vAlign w:val="center"/>
            <w:hideMark/>
          </w:tcPr>
          <w:p w14:paraId="1C70A8CA" w14:textId="77777777" w:rsidR="00731F8E" w:rsidRPr="003D53A7" w:rsidRDefault="00731F8E" w:rsidP="00731F8E">
            <w:pPr>
              <w:spacing w:before="0" w:after="0"/>
              <w:jc w:val="center"/>
              <w:rPr>
                <w:rFonts w:cs="Arial"/>
                <w:color w:val="000000"/>
                <w:szCs w:val="24"/>
              </w:rPr>
            </w:pPr>
            <w:r w:rsidRPr="003D53A7">
              <w:rPr>
                <w:rFonts w:cs="Arial"/>
                <w:color w:val="000000"/>
                <w:szCs w:val="24"/>
              </w:rPr>
              <w:t>2021–22</w:t>
            </w:r>
          </w:p>
        </w:tc>
        <w:tc>
          <w:tcPr>
            <w:tcW w:w="3420" w:type="dxa"/>
            <w:vAlign w:val="center"/>
            <w:hideMark/>
          </w:tcPr>
          <w:p w14:paraId="29080C8D" w14:textId="77777777" w:rsidR="00731F8E" w:rsidRPr="003D53A7" w:rsidRDefault="00731F8E" w:rsidP="00731F8E">
            <w:pPr>
              <w:spacing w:before="0" w:after="0"/>
              <w:jc w:val="center"/>
              <w:rPr>
                <w:rFonts w:cs="Arial"/>
                <w:color w:val="000000"/>
                <w:szCs w:val="24"/>
              </w:rPr>
            </w:pPr>
            <w:r w:rsidRPr="003D53A7">
              <w:rPr>
                <w:rFonts w:cs="Arial"/>
                <w:color w:val="000000"/>
                <w:szCs w:val="24"/>
              </w:rPr>
              <w:t>43,191</w:t>
            </w:r>
          </w:p>
        </w:tc>
        <w:tc>
          <w:tcPr>
            <w:tcW w:w="3690" w:type="dxa"/>
            <w:vAlign w:val="center"/>
            <w:hideMark/>
          </w:tcPr>
          <w:p w14:paraId="34D6356B" w14:textId="77777777" w:rsidR="00731F8E" w:rsidRPr="003D53A7" w:rsidRDefault="00731F8E" w:rsidP="00731F8E">
            <w:pPr>
              <w:spacing w:before="0" w:after="0"/>
              <w:jc w:val="center"/>
              <w:rPr>
                <w:rFonts w:cs="Arial"/>
                <w:color w:val="000000"/>
                <w:szCs w:val="24"/>
              </w:rPr>
            </w:pPr>
            <w:r w:rsidRPr="003D53A7">
              <w:rPr>
                <w:rFonts w:cs="Arial"/>
                <w:color w:val="000000"/>
                <w:szCs w:val="24"/>
              </w:rPr>
              <w:t>6,021,467</w:t>
            </w:r>
          </w:p>
        </w:tc>
      </w:tr>
      <w:tr w:rsidR="00731F8E" w:rsidRPr="003D53A7" w14:paraId="7141D5B1" w14:textId="77777777" w:rsidTr="00277CA6">
        <w:trPr>
          <w:cantSplit/>
          <w:trHeight w:val="315"/>
        </w:trPr>
        <w:tc>
          <w:tcPr>
            <w:tcW w:w="2240" w:type="dxa"/>
            <w:vAlign w:val="center"/>
            <w:hideMark/>
          </w:tcPr>
          <w:p w14:paraId="6BD5FF87" w14:textId="77777777" w:rsidR="00731F8E" w:rsidRPr="003D53A7" w:rsidRDefault="00731F8E" w:rsidP="00731F8E">
            <w:pPr>
              <w:spacing w:before="0" w:after="0"/>
              <w:jc w:val="center"/>
              <w:rPr>
                <w:rFonts w:cs="Arial"/>
                <w:color w:val="000000"/>
                <w:szCs w:val="24"/>
              </w:rPr>
            </w:pPr>
            <w:r w:rsidRPr="003D53A7">
              <w:rPr>
                <w:rFonts w:cs="Arial"/>
                <w:color w:val="000000"/>
                <w:szCs w:val="24"/>
              </w:rPr>
              <w:t>2022–23</w:t>
            </w:r>
          </w:p>
        </w:tc>
        <w:tc>
          <w:tcPr>
            <w:tcW w:w="3420" w:type="dxa"/>
            <w:vAlign w:val="center"/>
            <w:hideMark/>
          </w:tcPr>
          <w:p w14:paraId="0BB8C3E0" w14:textId="77777777" w:rsidR="00731F8E" w:rsidRPr="003D53A7" w:rsidRDefault="00731F8E" w:rsidP="00731F8E">
            <w:pPr>
              <w:spacing w:before="0" w:after="0"/>
              <w:jc w:val="center"/>
              <w:rPr>
                <w:rFonts w:cs="Arial"/>
                <w:color w:val="000000"/>
                <w:szCs w:val="24"/>
              </w:rPr>
            </w:pPr>
            <w:r w:rsidRPr="003D53A7">
              <w:rPr>
                <w:rFonts w:cs="Arial"/>
                <w:color w:val="000000"/>
                <w:szCs w:val="24"/>
              </w:rPr>
              <w:t>41,901</w:t>
            </w:r>
          </w:p>
        </w:tc>
        <w:tc>
          <w:tcPr>
            <w:tcW w:w="3690" w:type="dxa"/>
            <w:vAlign w:val="center"/>
            <w:hideMark/>
          </w:tcPr>
          <w:p w14:paraId="4A3F1628" w14:textId="77777777" w:rsidR="00731F8E" w:rsidRPr="003D53A7" w:rsidRDefault="00731F8E" w:rsidP="00731F8E">
            <w:pPr>
              <w:spacing w:before="0" w:after="0"/>
              <w:jc w:val="center"/>
              <w:rPr>
                <w:rFonts w:cs="Arial"/>
                <w:color w:val="000000"/>
                <w:szCs w:val="24"/>
              </w:rPr>
            </w:pPr>
            <w:r w:rsidRPr="003D53A7">
              <w:rPr>
                <w:rFonts w:cs="Arial"/>
                <w:color w:val="000000"/>
                <w:szCs w:val="24"/>
              </w:rPr>
              <w:t>5,977,650</w:t>
            </w:r>
          </w:p>
        </w:tc>
      </w:tr>
    </w:tbl>
    <w:p w14:paraId="5DC19088" w14:textId="367643CA" w:rsidR="005C0761" w:rsidRPr="003D53A7" w:rsidRDefault="005C0761" w:rsidP="005B4D08">
      <w:pPr>
        <w:pStyle w:val="Heading4"/>
        <w:spacing w:before="480" w:after="360"/>
      </w:pPr>
      <w:bookmarkStart w:id="53" w:name="_Toc170128370"/>
      <w:r w:rsidRPr="003D53A7">
        <w:t xml:space="preserve">Table </w:t>
      </w:r>
      <w:r w:rsidRPr="003D53A7">
        <w:fldChar w:fldCharType="begin"/>
      </w:r>
      <w:r w:rsidRPr="003D53A7">
        <w:instrText xml:space="preserve"> SEQ Table \* ARABIC </w:instrText>
      </w:r>
      <w:r w:rsidRPr="003D53A7">
        <w:fldChar w:fldCharType="separate"/>
      </w:r>
      <w:r w:rsidR="003D53A7">
        <w:rPr>
          <w:noProof/>
        </w:rPr>
        <w:t>3</w:t>
      </w:r>
      <w:r w:rsidRPr="003D53A7">
        <w:fldChar w:fldCharType="end"/>
      </w:r>
      <w:r w:rsidRPr="003D53A7">
        <w:t>: Statewide Cumulative Enrollment for Foster Youth by Grade for 2021–22 and 2022–23</w:t>
      </w:r>
      <w:bookmarkEnd w:id="53"/>
    </w:p>
    <w:tbl>
      <w:tblPr>
        <w:tblStyle w:val="TableGrid"/>
        <w:tblW w:w="5000" w:type="pct"/>
        <w:tblLook w:val="04A0" w:firstRow="1" w:lastRow="0" w:firstColumn="1" w:lastColumn="0" w:noHBand="0" w:noVBand="1"/>
        <w:tblDescription w:val="Statewide Cumulative Enrollment for Foster Youth by Grade for 2021–22 and 2022–23."/>
      </w:tblPr>
      <w:tblGrid>
        <w:gridCol w:w="4028"/>
        <w:gridCol w:w="2661"/>
        <w:gridCol w:w="2661"/>
      </w:tblGrid>
      <w:tr w:rsidR="00A80207" w:rsidRPr="003D53A7" w14:paraId="1BE333D7" w14:textId="77777777" w:rsidTr="00277CA6">
        <w:trPr>
          <w:cantSplit/>
          <w:trHeight w:val="576"/>
          <w:tblHeader/>
        </w:trPr>
        <w:tc>
          <w:tcPr>
            <w:tcW w:w="2154" w:type="pct"/>
            <w:shd w:val="clear" w:color="auto" w:fill="D9D9D9" w:themeFill="background1" w:themeFillShade="D9"/>
            <w:vAlign w:val="center"/>
          </w:tcPr>
          <w:p w14:paraId="1F071EFE" w14:textId="4730598F" w:rsidR="00A80207" w:rsidRPr="003D53A7" w:rsidRDefault="00A80207" w:rsidP="00277CA6">
            <w:pPr>
              <w:spacing w:before="0" w:after="0"/>
              <w:jc w:val="center"/>
              <w:rPr>
                <w:rFonts w:cs="Arial"/>
                <w:b/>
                <w:bCs/>
                <w:sz w:val="24"/>
                <w:szCs w:val="24"/>
              </w:rPr>
            </w:pPr>
            <w:r w:rsidRPr="003D53A7">
              <w:rPr>
                <w:rFonts w:cs="Arial"/>
                <w:b/>
                <w:bCs/>
                <w:sz w:val="24"/>
                <w:szCs w:val="24"/>
              </w:rPr>
              <w:t>Grade</w:t>
            </w:r>
          </w:p>
        </w:tc>
        <w:tc>
          <w:tcPr>
            <w:tcW w:w="1423" w:type="pct"/>
            <w:shd w:val="clear" w:color="auto" w:fill="D9D9D9" w:themeFill="background1" w:themeFillShade="D9"/>
            <w:vAlign w:val="center"/>
          </w:tcPr>
          <w:p w14:paraId="3E5C5DE2" w14:textId="24E8929A" w:rsidR="00A80207" w:rsidRPr="003D53A7" w:rsidRDefault="00A80207" w:rsidP="00277CA6">
            <w:pPr>
              <w:spacing w:before="0" w:after="0"/>
              <w:jc w:val="center"/>
              <w:rPr>
                <w:rFonts w:cs="Arial"/>
                <w:b/>
                <w:bCs/>
                <w:sz w:val="24"/>
                <w:szCs w:val="24"/>
              </w:rPr>
            </w:pPr>
            <w:r w:rsidRPr="003D53A7">
              <w:rPr>
                <w:rFonts w:cs="Arial"/>
                <w:b/>
                <w:bCs/>
                <w:sz w:val="24"/>
                <w:szCs w:val="24"/>
              </w:rPr>
              <w:t>2021-22</w:t>
            </w:r>
          </w:p>
        </w:tc>
        <w:tc>
          <w:tcPr>
            <w:tcW w:w="1423" w:type="pct"/>
            <w:shd w:val="clear" w:color="auto" w:fill="D9D9D9" w:themeFill="background1" w:themeFillShade="D9"/>
            <w:vAlign w:val="center"/>
          </w:tcPr>
          <w:p w14:paraId="082E917F" w14:textId="094CD4A6" w:rsidR="00A80207" w:rsidRPr="003D53A7" w:rsidRDefault="00A80207" w:rsidP="00277CA6">
            <w:pPr>
              <w:spacing w:before="0" w:after="0"/>
              <w:jc w:val="center"/>
              <w:rPr>
                <w:rFonts w:cs="Arial"/>
                <w:b/>
                <w:bCs/>
                <w:sz w:val="24"/>
                <w:szCs w:val="24"/>
              </w:rPr>
            </w:pPr>
            <w:r w:rsidRPr="003D53A7">
              <w:rPr>
                <w:rFonts w:cs="Arial"/>
                <w:b/>
                <w:bCs/>
                <w:sz w:val="24"/>
                <w:szCs w:val="24"/>
              </w:rPr>
              <w:t>2022-23</w:t>
            </w:r>
          </w:p>
        </w:tc>
      </w:tr>
      <w:tr w:rsidR="00A80207" w:rsidRPr="003D53A7" w14:paraId="7958D376" w14:textId="77777777" w:rsidTr="00142337">
        <w:trPr>
          <w:cantSplit/>
          <w:trHeight w:val="288"/>
        </w:trPr>
        <w:tc>
          <w:tcPr>
            <w:tcW w:w="2154" w:type="pct"/>
          </w:tcPr>
          <w:p w14:paraId="7D03FB5E" w14:textId="421F2B6E" w:rsidR="00A80207" w:rsidRPr="00277CA6" w:rsidRDefault="00A80207" w:rsidP="00A80207">
            <w:pPr>
              <w:spacing w:before="0" w:after="0"/>
              <w:rPr>
                <w:rFonts w:cs="Arial"/>
                <w:sz w:val="24"/>
                <w:szCs w:val="24"/>
              </w:rPr>
            </w:pPr>
            <w:r w:rsidRPr="00277CA6">
              <w:rPr>
                <w:rFonts w:cs="Arial"/>
                <w:sz w:val="24"/>
                <w:szCs w:val="24"/>
              </w:rPr>
              <w:t>Kindergarten</w:t>
            </w:r>
          </w:p>
        </w:tc>
        <w:tc>
          <w:tcPr>
            <w:tcW w:w="1423" w:type="pct"/>
          </w:tcPr>
          <w:p w14:paraId="6202C0B6" w14:textId="68FC6363" w:rsidR="00A80207" w:rsidRPr="00277CA6" w:rsidRDefault="00A80207" w:rsidP="00A80207">
            <w:pPr>
              <w:spacing w:before="0" w:after="0"/>
              <w:jc w:val="center"/>
              <w:rPr>
                <w:rFonts w:cs="Arial"/>
                <w:sz w:val="24"/>
                <w:szCs w:val="24"/>
              </w:rPr>
            </w:pPr>
            <w:r w:rsidRPr="00277CA6">
              <w:rPr>
                <w:rFonts w:cs="Arial"/>
                <w:sz w:val="24"/>
                <w:szCs w:val="24"/>
              </w:rPr>
              <w:t>4</w:t>
            </w:r>
            <w:r w:rsidR="00277CA6">
              <w:rPr>
                <w:rFonts w:cs="Arial"/>
                <w:sz w:val="24"/>
                <w:szCs w:val="24"/>
              </w:rPr>
              <w:t>,</w:t>
            </w:r>
            <w:r w:rsidRPr="00277CA6">
              <w:rPr>
                <w:rFonts w:cs="Arial"/>
                <w:sz w:val="24"/>
                <w:szCs w:val="24"/>
              </w:rPr>
              <w:t>257</w:t>
            </w:r>
          </w:p>
        </w:tc>
        <w:tc>
          <w:tcPr>
            <w:tcW w:w="1423" w:type="pct"/>
          </w:tcPr>
          <w:p w14:paraId="1D320924" w14:textId="46385848" w:rsidR="00A80207" w:rsidRPr="00277CA6" w:rsidRDefault="00A80207" w:rsidP="00A80207">
            <w:pPr>
              <w:spacing w:before="0" w:after="0"/>
              <w:jc w:val="center"/>
              <w:rPr>
                <w:rFonts w:cs="Arial"/>
                <w:sz w:val="24"/>
                <w:szCs w:val="24"/>
              </w:rPr>
            </w:pPr>
            <w:r w:rsidRPr="00277CA6">
              <w:rPr>
                <w:rFonts w:cs="Arial"/>
                <w:sz w:val="24"/>
                <w:szCs w:val="24"/>
              </w:rPr>
              <w:t>4</w:t>
            </w:r>
            <w:r w:rsidR="00277CA6">
              <w:rPr>
                <w:rFonts w:cs="Arial"/>
                <w:sz w:val="24"/>
                <w:szCs w:val="24"/>
              </w:rPr>
              <w:t>,</w:t>
            </w:r>
            <w:r w:rsidRPr="00277CA6">
              <w:rPr>
                <w:rFonts w:cs="Arial"/>
                <w:sz w:val="24"/>
                <w:szCs w:val="24"/>
              </w:rPr>
              <w:t>464</w:t>
            </w:r>
          </w:p>
        </w:tc>
      </w:tr>
      <w:tr w:rsidR="00A80207" w:rsidRPr="003D53A7" w14:paraId="2167E8FA" w14:textId="77777777" w:rsidTr="00142337">
        <w:trPr>
          <w:cantSplit/>
          <w:trHeight w:val="288"/>
        </w:trPr>
        <w:tc>
          <w:tcPr>
            <w:tcW w:w="2154" w:type="pct"/>
          </w:tcPr>
          <w:p w14:paraId="42547F2B" w14:textId="08138270" w:rsidR="00A80207" w:rsidRPr="00277CA6" w:rsidRDefault="00A80207" w:rsidP="00A80207">
            <w:pPr>
              <w:spacing w:before="0" w:after="0"/>
              <w:rPr>
                <w:rFonts w:cs="Arial"/>
                <w:sz w:val="24"/>
                <w:szCs w:val="24"/>
              </w:rPr>
            </w:pPr>
            <w:r w:rsidRPr="00277CA6">
              <w:rPr>
                <w:rFonts w:cs="Arial"/>
                <w:sz w:val="24"/>
                <w:szCs w:val="24"/>
              </w:rPr>
              <w:t>First Grade</w:t>
            </w:r>
          </w:p>
        </w:tc>
        <w:tc>
          <w:tcPr>
            <w:tcW w:w="1423" w:type="pct"/>
          </w:tcPr>
          <w:p w14:paraId="654786F1" w14:textId="357DCD05"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475</w:t>
            </w:r>
          </w:p>
        </w:tc>
        <w:tc>
          <w:tcPr>
            <w:tcW w:w="1423" w:type="pct"/>
          </w:tcPr>
          <w:p w14:paraId="7981394F" w14:textId="7A9FAB81"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428</w:t>
            </w:r>
          </w:p>
        </w:tc>
      </w:tr>
      <w:tr w:rsidR="00A80207" w:rsidRPr="003D53A7" w14:paraId="70BE2444" w14:textId="77777777" w:rsidTr="00142337">
        <w:trPr>
          <w:cantSplit/>
          <w:trHeight w:val="288"/>
        </w:trPr>
        <w:tc>
          <w:tcPr>
            <w:tcW w:w="2154" w:type="pct"/>
          </w:tcPr>
          <w:p w14:paraId="39D83D13" w14:textId="77880F00" w:rsidR="00A80207" w:rsidRPr="00277CA6" w:rsidRDefault="00A80207" w:rsidP="00A80207">
            <w:pPr>
              <w:spacing w:before="0" w:after="0"/>
              <w:rPr>
                <w:rFonts w:cs="Arial"/>
                <w:sz w:val="24"/>
                <w:szCs w:val="24"/>
              </w:rPr>
            </w:pPr>
            <w:r w:rsidRPr="00277CA6">
              <w:rPr>
                <w:rFonts w:cs="Arial"/>
                <w:sz w:val="24"/>
                <w:szCs w:val="24"/>
              </w:rPr>
              <w:t>Second Grade</w:t>
            </w:r>
          </w:p>
        </w:tc>
        <w:tc>
          <w:tcPr>
            <w:tcW w:w="1423" w:type="pct"/>
          </w:tcPr>
          <w:p w14:paraId="626FE73A" w14:textId="362EFC8D"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333</w:t>
            </w:r>
          </w:p>
        </w:tc>
        <w:tc>
          <w:tcPr>
            <w:tcW w:w="1423" w:type="pct"/>
          </w:tcPr>
          <w:p w14:paraId="0274BA8F" w14:textId="5A835C89"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120</w:t>
            </w:r>
          </w:p>
        </w:tc>
      </w:tr>
      <w:tr w:rsidR="00A80207" w:rsidRPr="003D53A7" w14:paraId="7876BC53" w14:textId="77777777" w:rsidTr="00142337">
        <w:trPr>
          <w:cantSplit/>
          <w:trHeight w:val="288"/>
        </w:trPr>
        <w:tc>
          <w:tcPr>
            <w:tcW w:w="2154" w:type="pct"/>
          </w:tcPr>
          <w:p w14:paraId="2D811C20" w14:textId="7B198C0B" w:rsidR="00A80207" w:rsidRPr="00277CA6" w:rsidRDefault="00A80207" w:rsidP="00A80207">
            <w:pPr>
              <w:spacing w:before="0" w:after="0"/>
              <w:rPr>
                <w:rFonts w:cs="Arial"/>
                <w:sz w:val="24"/>
                <w:szCs w:val="24"/>
              </w:rPr>
            </w:pPr>
            <w:r w:rsidRPr="00277CA6">
              <w:rPr>
                <w:rFonts w:cs="Arial"/>
                <w:sz w:val="24"/>
                <w:szCs w:val="24"/>
              </w:rPr>
              <w:t>Third Grade</w:t>
            </w:r>
          </w:p>
        </w:tc>
        <w:tc>
          <w:tcPr>
            <w:tcW w:w="1423" w:type="pct"/>
          </w:tcPr>
          <w:p w14:paraId="76538FA5" w14:textId="439B8EDB"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187</w:t>
            </w:r>
          </w:p>
        </w:tc>
        <w:tc>
          <w:tcPr>
            <w:tcW w:w="1423" w:type="pct"/>
          </w:tcPr>
          <w:p w14:paraId="29D3E2ED" w14:textId="7C81EA87"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045</w:t>
            </w:r>
          </w:p>
        </w:tc>
      </w:tr>
      <w:tr w:rsidR="00A80207" w:rsidRPr="003D53A7" w14:paraId="2C243161" w14:textId="77777777" w:rsidTr="00142337">
        <w:trPr>
          <w:cantSplit/>
          <w:trHeight w:val="288"/>
        </w:trPr>
        <w:tc>
          <w:tcPr>
            <w:tcW w:w="2154" w:type="pct"/>
          </w:tcPr>
          <w:p w14:paraId="6164C93A" w14:textId="545146D1" w:rsidR="00A80207" w:rsidRPr="00277CA6" w:rsidRDefault="00A80207" w:rsidP="00A80207">
            <w:pPr>
              <w:spacing w:before="0" w:after="0"/>
              <w:rPr>
                <w:rFonts w:cs="Arial"/>
                <w:sz w:val="24"/>
                <w:szCs w:val="24"/>
              </w:rPr>
            </w:pPr>
            <w:r w:rsidRPr="00277CA6">
              <w:rPr>
                <w:rFonts w:cs="Arial"/>
                <w:sz w:val="24"/>
                <w:szCs w:val="24"/>
              </w:rPr>
              <w:t>Fourth Grade</w:t>
            </w:r>
          </w:p>
        </w:tc>
        <w:tc>
          <w:tcPr>
            <w:tcW w:w="1423" w:type="pct"/>
          </w:tcPr>
          <w:p w14:paraId="57D1DBD7" w14:textId="41C43509" w:rsidR="00A80207" w:rsidRPr="00277CA6" w:rsidRDefault="00A80207" w:rsidP="00A80207">
            <w:pPr>
              <w:spacing w:before="0" w:after="0"/>
              <w:jc w:val="center"/>
              <w:rPr>
                <w:rFonts w:cs="Arial"/>
                <w:sz w:val="24"/>
                <w:szCs w:val="24"/>
              </w:rPr>
            </w:pPr>
            <w:r w:rsidRPr="00277CA6">
              <w:rPr>
                <w:rFonts w:cs="Arial"/>
                <w:sz w:val="24"/>
                <w:szCs w:val="24"/>
              </w:rPr>
              <w:t>2</w:t>
            </w:r>
            <w:r w:rsidR="00277CA6">
              <w:rPr>
                <w:rFonts w:cs="Arial"/>
                <w:sz w:val="24"/>
                <w:szCs w:val="24"/>
              </w:rPr>
              <w:t>,</w:t>
            </w:r>
            <w:r w:rsidRPr="00277CA6">
              <w:rPr>
                <w:rFonts w:cs="Arial"/>
                <w:sz w:val="24"/>
                <w:szCs w:val="24"/>
              </w:rPr>
              <w:t>932</w:t>
            </w:r>
          </w:p>
        </w:tc>
        <w:tc>
          <w:tcPr>
            <w:tcW w:w="1423" w:type="pct"/>
          </w:tcPr>
          <w:p w14:paraId="360AEDC7" w14:textId="1F0F396D" w:rsidR="00A80207" w:rsidRPr="00277CA6" w:rsidRDefault="00A80207" w:rsidP="00A80207">
            <w:pPr>
              <w:spacing w:before="0" w:after="0"/>
              <w:jc w:val="center"/>
              <w:rPr>
                <w:rFonts w:cs="Arial"/>
                <w:sz w:val="24"/>
                <w:szCs w:val="24"/>
              </w:rPr>
            </w:pPr>
            <w:r w:rsidRPr="00277CA6">
              <w:rPr>
                <w:rFonts w:cs="Arial"/>
                <w:sz w:val="24"/>
                <w:szCs w:val="24"/>
              </w:rPr>
              <w:t>2</w:t>
            </w:r>
            <w:r w:rsidR="00277CA6">
              <w:rPr>
                <w:rFonts w:cs="Arial"/>
                <w:sz w:val="24"/>
                <w:szCs w:val="24"/>
              </w:rPr>
              <w:t>,</w:t>
            </w:r>
            <w:r w:rsidRPr="00277CA6">
              <w:rPr>
                <w:rFonts w:cs="Arial"/>
                <w:sz w:val="24"/>
                <w:szCs w:val="24"/>
              </w:rPr>
              <w:t>903</w:t>
            </w:r>
          </w:p>
        </w:tc>
      </w:tr>
      <w:tr w:rsidR="00A80207" w:rsidRPr="003D53A7" w14:paraId="669B3213" w14:textId="77777777" w:rsidTr="00142337">
        <w:trPr>
          <w:cantSplit/>
          <w:trHeight w:val="288"/>
        </w:trPr>
        <w:tc>
          <w:tcPr>
            <w:tcW w:w="2154" w:type="pct"/>
          </w:tcPr>
          <w:p w14:paraId="2F929781" w14:textId="1D22C3E5" w:rsidR="00A80207" w:rsidRPr="00277CA6" w:rsidRDefault="00A80207" w:rsidP="00A80207">
            <w:pPr>
              <w:spacing w:before="0" w:after="0"/>
              <w:rPr>
                <w:rFonts w:cs="Arial"/>
                <w:sz w:val="24"/>
                <w:szCs w:val="24"/>
              </w:rPr>
            </w:pPr>
            <w:r w:rsidRPr="00277CA6">
              <w:rPr>
                <w:rFonts w:cs="Arial"/>
                <w:sz w:val="24"/>
                <w:szCs w:val="24"/>
              </w:rPr>
              <w:t>Fifth Grade</w:t>
            </w:r>
          </w:p>
        </w:tc>
        <w:tc>
          <w:tcPr>
            <w:tcW w:w="1423" w:type="pct"/>
          </w:tcPr>
          <w:p w14:paraId="04F5F17C" w14:textId="1F336D11" w:rsidR="00A80207" w:rsidRPr="00277CA6" w:rsidRDefault="00A80207" w:rsidP="00A80207">
            <w:pPr>
              <w:spacing w:before="0" w:after="0"/>
              <w:jc w:val="center"/>
              <w:rPr>
                <w:rFonts w:cs="Arial"/>
                <w:sz w:val="24"/>
                <w:szCs w:val="24"/>
              </w:rPr>
            </w:pPr>
            <w:r w:rsidRPr="00277CA6">
              <w:rPr>
                <w:rFonts w:cs="Arial"/>
                <w:sz w:val="24"/>
                <w:szCs w:val="24"/>
              </w:rPr>
              <w:t>2</w:t>
            </w:r>
            <w:r w:rsidR="00277CA6">
              <w:rPr>
                <w:rFonts w:cs="Arial"/>
                <w:sz w:val="24"/>
                <w:szCs w:val="24"/>
              </w:rPr>
              <w:t>,</w:t>
            </w:r>
            <w:r w:rsidRPr="00277CA6">
              <w:rPr>
                <w:rFonts w:cs="Arial"/>
                <w:sz w:val="24"/>
                <w:szCs w:val="24"/>
              </w:rPr>
              <w:t>905</w:t>
            </w:r>
          </w:p>
        </w:tc>
        <w:tc>
          <w:tcPr>
            <w:tcW w:w="1423" w:type="pct"/>
          </w:tcPr>
          <w:p w14:paraId="075C8A10" w14:textId="261AD228" w:rsidR="00A80207" w:rsidRPr="00277CA6" w:rsidRDefault="00A80207" w:rsidP="00A80207">
            <w:pPr>
              <w:spacing w:before="0" w:after="0"/>
              <w:jc w:val="center"/>
              <w:rPr>
                <w:rFonts w:cs="Arial"/>
                <w:sz w:val="24"/>
                <w:szCs w:val="24"/>
              </w:rPr>
            </w:pPr>
            <w:r w:rsidRPr="00277CA6">
              <w:rPr>
                <w:rFonts w:cs="Arial"/>
                <w:sz w:val="24"/>
                <w:szCs w:val="24"/>
              </w:rPr>
              <w:t>2</w:t>
            </w:r>
            <w:r w:rsidR="00277CA6">
              <w:rPr>
                <w:rFonts w:cs="Arial"/>
                <w:sz w:val="24"/>
                <w:szCs w:val="24"/>
              </w:rPr>
              <w:t>,</w:t>
            </w:r>
            <w:r w:rsidRPr="00277CA6">
              <w:rPr>
                <w:rFonts w:cs="Arial"/>
                <w:sz w:val="24"/>
                <w:szCs w:val="24"/>
              </w:rPr>
              <w:t>721</w:t>
            </w:r>
          </w:p>
        </w:tc>
      </w:tr>
      <w:tr w:rsidR="00A80207" w:rsidRPr="003D53A7" w14:paraId="484D025A" w14:textId="77777777" w:rsidTr="00142337">
        <w:trPr>
          <w:cantSplit/>
          <w:trHeight w:val="288"/>
        </w:trPr>
        <w:tc>
          <w:tcPr>
            <w:tcW w:w="2154" w:type="pct"/>
          </w:tcPr>
          <w:p w14:paraId="5D5A5169" w14:textId="66757A9C" w:rsidR="00A80207" w:rsidRPr="00277CA6" w:rsidRDefault="00A80207" w:rsidP="00A80207">
            <w:pPr>
              <w:spacing w:before="0" w:after="0"/>
              <w:rPr>
                <w:rFonts w:cs="Arial"/>
                <w:sz w:val="24"/>
                <w:szCs w:val="24"/>
              </w:rPr>
            </w:pPr>
            <w:r w:rsidRPr="00277CA6">
              <w:rPr>
                <w:rFonts w:cs="Arial"/>
                <w:sz w:val="24"/>
                <w:szCs w:val="24"/>
              </w:rPr>
              <w:t>Sixth Grade</w:t>
            </w:r>
          </w:p>
        </w:tc>
        <w:tc>
          <w:tcPr>
            <w:tcW w:w="1423" w:type="pct"/>
          </w:tcPr>
          <w:p w14:paraId="444DECE4" w14:textId="12EBF401" w:rsidR="00A80207" w:rsidRPr="00277CA6" w:rsidRDefault="00A80207" w:rsidP="00A80207">
            <w:pPr>
              <w:spacing w:before="0" w:after="0"/>
              <w:jc w:val="center"/>
              <w:rPr>
                <w:rFonts w:cs="Arial"/>
                <w:sz w:val="24"/>
                <w:szCs w:val="24"/>
              </w:rPr>
            </w:pPr>
            <w:r w:rsidRPr="00277CA6">
              <w:rPr>
                <w:rFonts w:cs="Arial"/>
                <w:sz w:val="24"/>
                <w:szCs w:val="24"/>
              </w:rPr>
              <w:t>2</w:t>
            </w:r>
            <w:r w:rsidR="00277CA6">
              <w:rPr>
                <w:rFonts w:cs="Arial"/>
                <w:sz w:val="24"/>
                <w:szCs w:val="24"/>
              </w:rPr>
              <w:t>,</w:t>
            </w:r>
            <w:r w:rsidRPr="00277CA6">
              <w:rPr>
                <w:rFonts w:cs="Arial"/>
                <w:sz w:val="24"/>
                <w:szCs w:val="24"/>
              </w:rPr>
              <w:t>832</w:t>
            </w:r>
          </w:p>
        </w:tc>
        <w:tc>
          <w:tcPr>
            <w:tcW w:w="1423" w:type="pct"/>
          </w:tcPr>
          <w:p w14:paraId="38C12F20" w14:textId="6DFD0DEA" w:rsidR="00A80207" w:rsidRPr="00277CA6" w:rsidRDefault="00A80207" w:rsidP="00A80207">
            <w:pPr>
              <w:spacing w:before="0" w:after="0"/>
              <w:jc w:val="center"/>
              <w:rPr>
                <w:rFonts w:cs="Arial"/>
                <w:sz w:val="24"/>
                <w:szCs w:val="24"/>
              </w:rPr>
            </w:pPr>
            <w:r w:rsidRPr="00277CA6">
              <w:rPr>
                <w:rFonts w:cs="Arial"/>
                <w:sz w:val="24"/>
                <w:szCs w:val="24"/>
              </w:rPr>
              <w:t>2</w:t>
            </w:r>
            <w:r w:rsidR="00277CA6">
              <w:rPr>
                <w:rFonts w:cs="Arial"/>
                <w:sz w:val="24"/>
                <w:szCs w:val="24"/>
              </w:rPr>
              <w:t>,</w:t>
            </w:r>
            <w:r w:rsidRPr="00277CA6">
              <w:rPr>
                <w:rFonts w:cs="Arial"/>
                <w:sz w:val="24"/>
                <w:szCs w:val="24"/>
              </w:rPr>
              <w:t>692</w:t>
            </w:r>
          </w:p>
        </w:tc>
      </w:tr>
      <w:tr w:rsidR="00A80207" w:rsidRPr="003D53A7" w14:paraId="322DC21D" w14:textId="77777777" w:rsidTr="00142337">
        <w:trPr>
          <w:cantSplit/>
          <w:trHeight w:val="288"/>
        </w:trPr>
        <w:tc>
          <w:tcPr>
            <w:tcW w:w="2154" w:type="pct"/>
          </w:tcPr>
          <w:p w14:paraId="125BFA6C" w14:textId="3CF026EE" w:rsidR="00A80207" w:rsidRPr="00277CA6" w:rsidRDefault="00A80207" w:rsidP="00A80207">
            <w:pPr>
              <w:spacing w:before="0" w:after="0"/>
              <w:rPr>
                <w:rFonts w:cs="Arial"/>
                <w:sz w:val="24"/>
                <w:szCs w:val="24"/>
              </w:rPr>
            </w:pPr>
            <w:r w:rsidRPr="00277CA6">
              <w:rPr>
                <w:rFonts w:cs="Arial"/>
                <w:sz w:val="24"/>
                <w:szCs w:val="24"/>
              </w:rPr>
              <w:t>Seventh Grade</w:t>
            </w:r>
          </w:p>
        </w:tc>
        <w:tc>
          <w:tcPr>
            <w:tcW w:w="1423" w:type="pct"/>
          </w:tcPr>
          <w:p w14:paraId="6F75D80A" w14:textId="00FC8124" w:rsidR="00A80207" w:rsidRPr="00277CA6" w:rsidRDefault="00A80207" w:rsidP="00A80207">
            <w:pPr>
              <w:spacing w:before="0" w:after="0"/>
              <w:jc w:val="center"/>
              <w:rPr>
                <w:rFonts w:cs="Arial"/>
                <w:sz w:val="24"/>
                <w:szCs w:val="24"/>
              </w:rPr>
            </w:pPr>
            <w:r w:rsidRPr="00277CA6">
              <w:rPr>
                <w:rFonts w:cs="Arial"/>
                <w:sz w:val="24"/>
                <w:szCs w:val="24"/>
              </w:rPr>
              <w:t>2</w:t>
            </w:r>
            <w:r w:rsidR="00277CA6">
              <w:rPr>
                <w:rFonts w:cs="Arial"/>
                <w:sz w:val="24"/>
                <w:szCs w:val="24"/>
              </w:rPr>
              <w:t>,</w:t>
            </w:r>
            <w:r w:rsidRPr="00277CA6">
              <w:rPr>
                <w:rFonts w:cs="Arial"/>
                <w:sz w:val="24"/>
                <w:szCs w:val="24"/>
              </w:rPr>
              <w:t>829</w:t>
            </w:r>
          </w:p>
        </w:tc>
        <w:tc>
          <w:tcPr>
            <w:tcW w:w="1423" w:type="pct"/>
          </w:tcPr>
          <w:p w14:paraId="4F3FAB4F" w14:textId="200BAB7E" w:rsidR="00A80207" w:rsidRPr="00277CA6" w:rsidRDefault="00A80207" w:rsidP="00A80207">
            <w:pPr>
              <w:spacing w:before="0" w:after="0"/>
              <w:jc w:val="center"/>
              <w:rPr>
                <w:rFonts w:cs="Arial"/>
                <w:sz w:val="24"/>
                <w:szCs w:val="24"/>
              </w:rPr>
            </w:pPr>
            <w:r w:rsidRPr="00277CA6">
              <w:rPr>
                <w:rFonts w:cs="Arial"/>
                <w:sz w:val="24"/>
                <w:szCs w:val="24"/>
              </w:rPr>
              <w:t>2</w:t>
            </w:r>
            <w:r w:rsidR="00277CA6">
              <w:rPr>
                <w:rFonts w:cs="Arial"/>
                <w:sz w:val="24"/>
                <w:szCs w:val="24"/>
              </w:rPr>
              <w:t>,</w:t>
            </w:r>
            <w:r w:rsidRPr="00277CA6">
              <w:rPr>
                <w:rFonts w:cs="Arial"/>
                <w:sz w:val="24"/>
                <w:szCs w:val="24"/>
              </w:rPr>
              <w:t>828</w:t>
            </w:r>
          </w:p>
        </w:tc>
      </w:tr>
      <w:tr w:rsidR="00A80207" w:rsidRPr="003D53A7" w14:paraId="50017073" w14:textId="77777777" w:rsidTr="00142337">
        <w:trPr>
          <w:cantSplit/>
          <w:trHeight w:val="288"/>
        </w:trPr>
        <w:tc>
          <w:tcPr>
            <w:tcW w:w="2154" w:type="pct"/>
          </w:tcPr>
          <w:p w14:paraId="528D5120" w14:textId="68E86039" w:rsidR="00A80207" w:rsidRPr="00277CA6" w:rsidRDefault="00A80207" w:rsidP="00A80207">
            <w:pPr>
              <w:spacing w:before="0" w:after="0"/>
              <w:rPr>
                <w:rFonts w:cs="Arial"/>
                <w:sz w:val="24"/>
                <w:szCs w:val="24"/>
              </w:rPr>
            </w:pPr>
            <w:r w:rsidRPr="00277CA6">
              <w:rPr>
                <w:rFonts w:cs="Arial"/>
                <w:sz w:val="24"/>
                <w:szCs w:val="24"/>
              </w:rPr>
              <w:t>Eight Grade</w:t>
            </w:r>
          </w:p>
        </w:tc>
        <w:tc>
          <w:tcPr>
            <w:tcW w:w="1423" w:type="pct"/>
          </w:tcPr>
          <w:p w14:paraId="5ED99A4C" w14:textId="71F2ED16" w:rsidR="00A80207" w:rsidRPr="00277CA6" w:rsidRDefault="00A80207" w:rsidP="00A80207">
            <w:pPr>
              <w:spacing w:before="0" w:after="0"/>
              <w:jc w:val="center"/>
              <w:rPr>
                <w:rFonts w:cs="Arial"/>
                <w:sz w:val="24"/>
                <w:szCs w:val="24"/>
              </w:rPr>
            </w:pPr>
            <w:r w:rsidRPr="00277CA6">
              <w:rPr>
                <w:rFonts w:cs="Arial"/>
                <w:sz w:val="24"/>
                <w:szCs w:val="24"/>
              </w:rPr>
              <w:t>2</w:t>
            </w:r>
            <w:r w:rsidR="00277CA6">
              <w:rPr>
                <w:rFonts w:cs="Arial"/>
                <w:sz w:val="24"/>
                <w:szCs w:val="24"/>
              </w:rPr>
              <w:t>,</w:t>
            </w:r>
            <w:r w:rsidRPr="00277CA6">
              <w:rPr>
                <w:rFonts w:cs="Arial"/>
                <w:sz w:val="24"/>
                <w:szCs w:val="24"/>
              </w:rPr>
              <w:t>949</w:t>
            </w:r>
          </w:p>
        </w:tc>
        <w:tc>
          <w:tcPr>
            <w:tcW w:w="1423" w:type="pct"/>
          </w:tcPr>
          <w:p w14:paraId="16AF301D" w14:textId="7ABEC062" w:rsidR="00A80207" w:rsidRPr="00277CA6" w:rsidRDefault="00A80207" w:rsidP="00A80207">
            <w:pPr>
              <w:spacing w:before="0" w:after="0"/>
              <w:jc w:val="center"/>
              <w:rPr>
                <w:rFonts w:cs="Arial"/>
                <w:sz w:val="24"/>
                <w:szCs w:val="24"/>
              </w:rPr>
            </w:pPr>
            <w:r w:rsidRPr="00277CA6">
              <w:rPr>
                <w:rFonts w:cs="Arial"/>
                <w:sz w:val="24"/>
                <w:szCs w:val="24"/>
              </w:rPr>
              <w:t>2</w:t>
            </w:r>
            <w:r w:rsidR="00277CA6">
              <w:rPr>
                <w:rFonts w:cs="Arial"/>
                <w:sz w:val="24"/>
                <w:szCs w:val="24"/>
              </w:rPr>
              <w:t>,</w:t>
            </w:r>
            <w:r w:rsidRPr="00277CA6">
              <w:rPr>
                <w:rFonts w:cs="Arial"/>
                <w:sz w:val="24"/>
                <w:szCs w:val="24"/>
              </w:rPr>
              <w:t>805</w:t>
            </w:r>
          </w:p>
        </w:tc>
      </w:tr>
      <w:tr w:rsidR="00A80207" w:rsidRPr="003D53A7" w14:paraId="101BF856" w14:textId="77777777" w:rsidTr="00142337">
        <w:trPr>
          <w:cantSplit/>
          <w:trHeight w:val="288"/>
        </w:trPr>
        <w:tc>
          <w:tcPr>
            <w:tcW w:w="2154" w:type="pct"/>
          </w:tcPr>
          <w:p w14:paraId="2432BF08" w14:textId="6FA06938" w:rsidR="00A80207" w:rsidRPr="00277CA6" w:rsidRDefault="00A80207" w:rsidP="00A80207">
            <w:pPr>
              <w:spacing w:before="0" w:after="0"/>
              <w:rPr>
                <w:rFonts w:cs="Arial"/>
                <w:sz w:val="24"/>
                <w:szCs w:val="24"/>
              </w:rPr>
            </w:pPr>
            <w:r w:rsidRPr="00277CA6">
              <w:rPr>
                <w:rFonts w:cs="Arial"/>
                <w:sz w:val="24"/>
                <w:szCs w:val="24"/>
              </w:rPr>
              <w:t>Ninth Grade</w:t>
            </w:r>
          </w:p>
        </w:tc>
        <w:tc>
          <w:tcPr>
            <w:tcW w:w="1423" w:type="pct"/>
          </w:tcPr>
          <w:p w14:paraId="3E676455" w14:textId="0F7E48E0"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621</w:t>
            </w:r>
          </w:p>
        </w:tc>
        <w:tc>
          <w:tcPr>
            <w:tcW w:w="1423" w:type="pct"/>
          </w:tcPr>
          <w:p w14:paraId="3C1F1D1E" w14:textId="02E777FA"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423</w:t>
            </w:r>
          </w:p>
        </w:tc>
      </w:tr>
      <w:tr w:rsidR="00A80207" w:rsidRPr="003D53A7" w14:paraId="2556E5FD" w14:textId="77777777" w:rsidTr="00142337">
        <w:trPr>
          <w:cantSplit/>
          <w:trHeight w:val="288"/>
        </w:trPr>
        <w:tc>
          <w:tcPr>
            <w:tcW w:w="2154" w:type="pct"/>
          </w:tcPr>
          <w:p w14:paraId="47E464E6" w14:textId="099C0A97" w:rsidR="00A80207" w:rsidRPr="00277CA6" w:rsidRDefault="00A80207" w:rsidP="00A80207">
            <w:pPr>
              <w:spacing w:before="0" w:after="0"/>
              <w:rPr>
                <w:rFonts w:cs="Arial"/>
                <w:sz w:val="24"/>
                <w:szCs w:val="24"/>
              </w:rPr>
            </w:pPr>
            <w:r w:rsidRPr="00277CA6">
              <w:rPr>
                <w:rFonts w:cs="Arial"/>
                <w:sz w:val="24"/>
                <w:szCs w:val="24"/>
              </w:rPr>
              <w:t>Tenth Grade</w:t>
            </w:r>
          </w:p>
        </w:tc>
        <w:tc>
          <w:tcPr>
            <w:tcW w:w="1423" w:type="pct"/>
          </w:tcPr>
          <w:p w14:paraId="4CE1C7B8" w14:textId="7ABE7D55"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747</w:t>
            </w:r>
          </w:p>
        </w:tc>
        <w:tc>
          <w:tcPr>
            <w:tcW w:w="1423" w:type="pct"/>
          </w:tcPr>
          <w:p w14:paraId="7B8744A4" w14:textId="04F2556A"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569</w:t>
            </w:r>
          </w:p>
        </w:tc>
      </w:tr>
      <w:tr w:rsidR="00A80207" w:rsidRPr="003D53A7" w14:paraId="41CBA144" w14:textId="77777777" w:rsidTr="00142337">
        <w:trPr>
          <w:cantSplit/>
          <w:trHeight w:val="288"/>
        </w:trPr>
        <w:tc>
          <w:tcPr>
            <w:tcW w:w="2154" w:type="pct"/>
          </w:tcPr>
          <w:p w14:paraId="2E23E9EF" w14:textId="70D5D858" w:rsidR="00A80207" w:rsidRPr="00277CA6" w:rsidRDefault="00A80207" w:rsidP="00A80207">
            <w:pPr>
              <w:spacing w:before="0" w:after="0"/>
              <w:rPr>
                <w:rFonts w:cs="Arial"/>
                <w:sz w:val="24"/>
                <w:szCs w:val="24"/>
              </w:rPr>
            </w:pPr>
            <w:r w:rsidRPr="00277CA6">
              <w:rPr>
                <w:rFonts w:cs="Arial"/>
                <w:sz w:val="24"/>
                <w:szCs w:val="24"/>
              </w:rPr>
              <w:t>Eleventh Grade</w:t>
            </w:r>
          </w:p>
        </w:tc>
        <w:tc>
          <w:tcPr>
            <w:tcW w:w="1423" w:type="pct"/>
          </w:tcPr>
          <w:p w14:paraId="3A609C50" w14:textId="78DB1C6A"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571</w:t>
            </w:r>
          </w:p>
        </w:tc>
        <w:tc>
          <w:tcPr>
            <w:tcW w:w="1423" w:type="pct"/>
          </w:tcPr>
          <w:p w14:paraId="6C449F89" w14:textId="5FC381B3"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516</w:t>
            </w:r>
          </w:p>
        </w:tc>
      </w:tr>
      <w:tr w:rsidR="00A80207" w:rsidRPr="003D53A7" w14:paraId="3BCAC207" w14:textId="77777777" w:rsidTr="00142337">
        <w:trPr>
          <w:cantSplit/>
          <w:trHeight w:val="288"/>
        </w:trPr>
        <w:tc>
          <w:tcPr>
            <w:tcW w:w="2154" w:type="pct"/>
          </w:tcPr>
          <w:p w14:paraId="3E520563" w14:textId="47B97EEB" w:rsidR="00A80207" w:rsidRPr="00277CA6" w:rsidRDefault="00A80207" w:rsidP="00A80207">
            <w:pPr>
              <w:spacing w:before="0" w:after="0"/>
              <w:rPr>
                <w:rFonts w:cs="Arial"/>
                <w:sz w:val="24"/>
                <w:szCs w:val="24"/>
              </w:rPr>
            </w:pPr>
            <w:r w:rsidRPr="00277CA6">
              <w:rPr>
                <w:rFonts w:cs="Arial"/>
                <w:sz w:val="24"/>
                <w:szCs w:val="24"/>
              </w:rPr>
              <w:t>Twelfth Grade</w:t>
            </w:r>
          </w:p>
        </w:tc>
        <w:tc>
          <w:tcPr>
            <w:tcW w:w="1423" w:type="pct"/>
          </w:tcPr>
          <w:p w14:paraId="4B3030DE" w14:textId="08DDF623"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553</w:t>
            </w:r>
          </w:p>
        </w:tc>
        <w:tc>
          <w:tcPr>
            <w:tcW w:w="1423" w:type="pct"/>
          </w:tcPr>
          <w:p w14:paraId="2B3B7560" w14:textId="6A5397B7" w:rsidR="00A80207" w:rsidRPr="00277CA6" w:rsidRDefault="00A80207" w:rsidP="00A80207">
            <w:pPr>
              <w:spacing w:before="0" w:after="0"/>
              <w:jc w:val="center"/>
              <w:rPr>
                <w:rFonts w:cs="Arial"/>
                <w:sz w:val="24"/>
                <w:szCs w:val="24"/>
              </w:rPr>
            </w:pPr>
            <w:r w:rsidRPr="00277CA6">
              <w:rPr>
                <w:rFonts w:cs="Arial"/>
                <w:sz w:val="24"/>
                <w:szCs w:val="24"/>
              </w:rPr>
              <w:t>3</w:t>
            </w:r>
            <w:r w:rsidR="00277CA6">
              <w:rPr>
                <w:rFonts w:cs="Arial"/>
                <w:sz w:val="24"/>
                <w:szCs w:val="24"/>
              </w:rPr>
              <w:t>,</w:t>
            </w:r>
            <w:r w:rsidRPr="00277CA6">
              <w:rPr>
                <w:rFonts w:cs="Arial"/>
                <w:sz w:val="24"/>
                <w:szCs w:val="24"/>
              </w:rPr>
              <w:t>387</w:t>
            </w:r>
          </w:p>
        </w:tc>
      </w:tr>
      <w:tr w:rsidR="00FB0C3C" w:rsidRPr="003D53A7" w14:paraId="012C322E" w14:textId="77777777" w:rsidTr="00142337">
        <w:trPr>
          <w:cantSplit/>
          <w:trHeight w:val="288"/>
        </w:trPr>
        <w:tc>
          <w:tcPr>
            <w:tcW w:w="2154" w:type="pct"/>
          </w:tcPr>
          <w:p w14:paraId="1D6215BC" w14:textId="4A7FE820" w:rsidR="00FB0C3C" w:rsidRPr="00277CA6" w:rsidRDefault="00FB0C3C" w:rsidP="00A80207">
            <w:pPr>
              <w:spacing w:before="0" w:after="0"/>
              <w:rPr>
                <w:rFonts w:cs="Arial"/>
                <w:b/>
                <w:bCs/>
                <w:sz w:val="24"/>
                <w:szCs w:val="24"/>
              </w:rPr>
            </w:pPr>
            <w:r w:rsidRPr="00277CA6">
              <w:rPr>
                <w:rFonts w:cs="Arial"/>
                <w:b/>
                <w:bCs/>
                <w:sz w:val="24"/>
                <w:szCs w:val="24"/>
              </w:rPr>
              <w:t>Total</w:t>
            </w:r>
          </w:p>
        </w:tc>
        <w:tc>
          <w:tcPr>
            <w:tcW w:w="1423" w:type="pct"/>
          </w:tcPr>
          <w:p w14:paraId="56E89AEC" w14:textId="3182C2D4" w:rsidR="00FB0C3C" w:rsidRPr="00277CA6" w:rsidRDefault="00FB0C3C" w:rsidP="005B4D08">
            <w:pPr>
              <w:spacing w:before="0" w:after="0"/>
              <w:ind w:right="915"/>
              <w:jc w:val="right"/>
              <w:rPr>
                <w:rFonts w:cs="Arial"/>
                <w:b/>
                <w:bCs/>
                <w:sz w:val="24"/>
                <w:szCs w:val="24"/>
              </w:rPr>
            </w:pPr>
            <w:r w:rsidRPr="00277CA6">
              <w:rPr>
                <w:rFonts w:cs="Arial"/>
                <w:b/>
                <w:bCs/>
                <w:sz w:val="24"/>
                <w:szCs w:val="24"/>
              </w:rPr>
              <w:t>43</w:t>
            </w:r>
            <w:r w:rsidR="009249C3" w:rsidRPr="00277CA6">
              <w:rPr>
                <w:rFonts w:cs="Arial"/>
                <w:b/>
                <w:bCs/>
                <w:sz w:val="24"/>
                <w:szCs w:val="24"/>
              </w:rPr>
              <w:t>,</w:t>
            </w:r>
            <w:r w:rsidRPr="00277CA6">
              <w:rPr>
                <w:rFonts w:cs="Arial"/>
                <w:b/>
                <w:bCs/>
                <w:sz w:val="24"/>
                <w:szCs w:val="24"/>
              </w:rPr>
              <w:t>191</w:t>
            </w:r>
          </w:p>
        </w:tc>
        <w:tc>
          <w:tcPr>
            <w:tcW w:w="1423" w:type="pct"/>
          </w:tcPr>
          <w:p w14:paraId="348C3078" w14:textId="34AB6164" w:rsidR="00FB0C3C" w:rsidRPr="00277CA6" w:rsidRDefault="00FB0C3C" w:rsidP="005B4D08">
            <w:pPr>
              <w:spacing w:before="0" w:after="0"/>
              <w:ind w:right="915"/>
              <w:jc w:val="right"/>
              <w:rPr>
                <w:rFonts w:cs="Arial"/>
                <w:b/>
                <w:bCs/>
                <w:sz w:val="24"/>
                <w:szCs w:val="24"/>
              </w:rPr>
            </w:pPr>
            <w:r w:rsidRPr="00277CA6">
              <w:rPr>
                <w:rFonts w:cs="Arial"/>
                <w:b/>
                <w:bCs/>
                <w:sz w:val="24"/>
                <w:szCs w:val="24"/>
              </w:rPr>
              <w:t>41</w:t>
            </w:r>
            <w:r w:rsidR="009249C3" w:rsidRPr="00277CA6">
              <w:rPr>
                <w:rFonts w:cs="Arial"/>
                <w:b/>
                <w:bCs/>
                <w:sz w:val="24"/>
                <w:szCs w:val="24"/>
              </w:rPr>
              <w:t>,</w:t>
            </w:r>
            <w:r w:rsidRPr="00277CA6">
              <w:rPr>
                <w:rFonts w:cs="Arial"/>
                <w:b/>
                <w:bCs/>
                <w:sz w:val="24"/>
                <w:szCs w:val="24"/>
              </w:rPr>
              <w:t>901</w:t>
            </w:r>
          </w:p>
        </w:tc>
      </w:tr>
    </w:tbl>
    <w:p w14:paraId="2AA02395" w14:textId="2781F83F" w:rsidR="005C0761" w:rsidRPr="003D53A7" w:rsidRDefault="005C0761" w:rsidP="005B4D08">
      <w:pPr>
        <w:pStyle w:val="Heading4"/>
        <w:spacing w:before="480" w:after="360"/>
      </w:pPr>
      <w:bookmarkStart w:id="54" w:name="_Toc170128371"/>
      <w:bookmarkStart w:id="55" w:name="_Hlk97198035"/>
      <w:r w:rsidRPr="003D53A7">
        <w:lastRenderedPageBreak/>
        <w:t xml:space="preserve">Table </w:t>
      </w:r>
      <w:r w:rsidRPr="003D53A7">
        <w:fldChar w:fldCharType="begin"/>
      </w:r>
      <w:r w:rsidRPr="003D53A7">
        <w:instrText xml:space="preserve"> SEQ Table \* ARABIC </w:instrText>
      </w:r>
      <w:r w:rsidRPr="003D53A7">
        <w:fldChar w:fldCharType="separate"/>
      </w:r>
      <w:r w:rsidR="003D53A7">
        <w:rPr>
          <w:noProof/>
        </w:rPr>
        <w:t>4</w:t>
      </w:r>
      <w:r w:rsidRPr="003D53A7">
        <w:fldChar w:fldCharType="end"/>
      </w:r>
      <w:r w:rsidRPr="003D53A7">
        <w:t>: Foster Youth Cumulative Enrollment by County for 2021–22 and 2022–23</w:t>
      </w:r>
      <w:bookmarkEnd w:id="54"/>
    </w:p>
    <w:tbl>
      <w:tblPr>
        <w:tblStyle w:val="TableGrid"/>
        <w:tblW w:w="5000" w:type="pct"/>
        <w:tblLook w:val="04A0" w:firstRow="1" w:lastRow="0" w:firstColumn="1" w:lastColumn="0" w:noHBand="0" w:noVBand="1"/>
        <w:tblDescription w:val="Includes the total foster youth cumulative enrollment counts by county of enrollment for the 2021-22 and 2022-23 school years."/>
      </w:tblPr>
      <w:tblGrid>
        <w:gridCol w:w="3293"/>
        <w:gridCol w:w="3252"/>
        <w:gridCol w:w="2805"/>
      </w:tblGrid>
      <w:tr w:rsidR="0041289E" w:rsidRPr="003D53A7" w14:paraId="08A8C3A6" w14:textId="77777777" w:rsidTr="318D26BF">
        <w:trPr>
          <w:cantSplit/>
          <w:trHeight w:val="20"/>
          <w:tblHeader/>
        </w:trPr>
        <w:tc>
          <w:tcPr>
            <w:tcW w:w="1761" w:type="pct"/>
            <w:shd w:val="clear" w:color="auto" w:fill="D9D9D9" w:themeFill="background1" w:themeFillShade="D9"/>
            <w:vAlign w:val="center"/>
            <w:hideMark/>
          </w:tcPr>
          <w:p w14:paraId="31DAF199" w14:textId="29AE32CE" w:rsidR="318D26BF" w:rsidRPr="003D53A7" w:rsidRDefault="318D26BF" w:rsidP="318D26BF">
            <w:pPr>
              <w:spacing w:before="0" w:after="0"/>
              <w:jc w:val="center"/>
            </w:pPr>
            <w:r w:rsidRPr="003D53A7">
              <w:rPr>
                <w:rFonts w:eastAsia="Arial" w:cs="Arial"/>
                <w:b/>
                <w:bCs/>
                <w:color w:val="000000" w:themeColor="text1"/>
                <w:sz w:val="24"/>
                <w:szCs w:val="24"/>
              </w:rPr>
              <w:t>County</w:t>
            </w:r>
          </w:p>
        </w:tc>
        <w:tc>
          <w:tcPr>
            <w:tcW w:w="1739" w:type="pct"/>
            <w:shd w:val="clear" w:color="auto" w:fill="D9D9D9" w:themeFill="background1" w:themeFillShade="D9"/>
            <w:vAlign w:val="center"/>
            <w:hideMark/>
          </w:tcPr>
          <w:p w14:paraId="5D3B1368" w14:textId="725155D9" w:rsidR="318D26BF" w:rsidRPr="003D53A7" w:rsidRDefault="318D26BF" w:rsidP="318D26BF">
            <w:pPr>
              <w:spacing w:before="0" w:after="0"/>
              <w:jc w:val="center"/>
            </w:pPr>
            <w:r w:rsidRPr="003D53A7">
              <w:rPr>
                <w:rFonts w:eastAsia="Arial" w:cs="Arial"/>
                <w:b/>
                <w:bCs/>
                <w:color w:val="000000" w:themeColor="text1"/>
                <w:sz w:val="24"/>
                <w:szCs w:val="24"/>
              </w:rPr>
              <w:t>2021-22</w:t>
            </w:r>
            <w:r w:rsidRPr="003D53A7">
              <w:br/>
            </w:r>
            <w:r w:rsidRPr="003D53A7">
              <w:rPr>
                <w:rFonts w:eastAsia="Arial" w:cs="Arial"/>
                <w:b/>
                <w:bCs/>
                <w:color w:val="000000" w:themeColor="text1"/>
                <w:sz w:val="24"/>
                <w:szCs w:val="24"/>
              </w:rPr>
              <w:t xml:space="preserve"> (N)</w:t>
            </w:r>
          </w:p>
        </w:tc>
        <w:tc>
          <w:tcPr>
            <w:tcW w:w="1500" w:type="pct"/>
            <w:shd w:val="clear" w:color="auto" w:fill="D9D9D9" w:themeFill="background1" w:themeFillShade="D9"/>
            <w:vAlign w:val="center"/>
            <w:hideMark/>
          </w:tcPr>
          <w:p w14:paraId="4D2B0758" w14:textId="1DEAF00A" w:rsidR="318D26BF" w:rsidRPr="003D53A7" w:rsidRDefault="318D26BF" w:rsidP="318D26BF">
            <w:pPr>
              <w:spacing w:before="0" w:after="0"/>
              <w:jc w:val="center"/>
            </w:pPr>
            <w:r w:rsidRPr="003D53A7">
              <w:rPr>
                <w:rFonts w:eastAsia="Arial" w:cs="Arial"/>
                <w:b/>
                <w:bCs/>
                <w:color w:val="000000" w:themeColor="text1"/>
                <w:sz w:val="24"/>
                <w:szCs w:val="24"/>
              </w:rPr>
              <w:t>2022-23</w:t>
            </w:r>
            <w:r w:rsidRPr="003D53A7">
              <w:br/>
            </w:r>
            <w:r w:rsidRPr="003D53A7">
              <w:rPr>
                <w:rFonts w:eastAsia="Arial" w:cs="Arial"/>
                <w:b/>
                <w:bCs/>
                <w:color w:val="000000" w:themeColor="text1"/>
                <w:sz w:val="24"/>
                <w:szCs w:val="24"/>
              </w:rPr>
              <w:t xml:space="preserve"> (N)</w:t>
            </w:r>
          </w:p>
        </w:tc>
      </w:tr>
      <w:tr w:rsidR="0041289E" w:rsidRPr="003D53A7" w14:paraId="288698C1" w14:textId="77777777" w:rsidTr="318D26BF">
        <w:trPr>
          <w:cantSplit/>
          <w:trHeight w:val="20"/>
        </w:trPr>
        <w:tc>
          <w:tcPr>
            <w:tcW w:w="1761" w:type="pct"/>
            <w:noWrap/>
            <w:vAlign w:val="center"/>
            <w:hideMark/>
          </w:tcPr>
          <w:p w14:paraId="66F5E8D7" w14:textId="2C67FDE3" w:rsidR="318D26BF" w:rsidRPr="003D53A7" w:rsidRDefault="318D26BF" w:rsidP="318D26BF">
            <w:pPr>
              <w:spacing w:before="0" w:after="0"/>
            </w:pPr>
            <w:r w:rsidRPr="003D53A7">
              <w:rPr>
                <w:rFonts w:eastAsia="Arial" w:cs="Arial"/>
                <w:color w:val="000000" w:themeColor="text1"/>
                <w:sz w:val="24"/>
                <w:szCs w:val="24"/>
              </w:rPr>
              <w:t>Alameda</w:t>
            </w:r>
          </w:p>
        </w:tc>
        <w:tc>
          <w:tcPr>
            <w:tcW w:w="1739" w:type="pct"/>
            <w:hideMark/>
          </w:tcPr>
          <w:p w14:paraId="4FA8730E" w14:textId="0A64C4E7" w:rsidR="318D26BF" w:rsidRPr="003D53A7" w:rsidRDefault="318D26BF" w:rsidP="005B4D08">
            <w:pPr>
              <w:spacing w:before="0" w:after="0"/>
              <w:ind w:right="1305"/>
              <w:jc w:val="right"/>
            </w:pPr>
            <w:r w:rsidRPr="003D53A7">
              <w:rPr>
                <w:rFonts w:eastAsia="Arial" w:cs="Arial"/>
                <w:color w:val="000000" w:themeColor="text1"/>
                <w:sz w:val="24"/>
                <w:szCs w:val="24"/>
              </w:rPr>
              <w:t>835</w:t>
            </w:r>
          </w:p>
        </w:tc>
        <w:tc>
          <w:tcPr>
            <w:tcW w:w="1500" w:type="pct"/>
            <w:hideMark/>
          </w:tcPr>
          <w:p w14:paraId="6C2C9FF3" w14:textId="79D66F29"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766</w:t>
            </w:r>
          </w:p>
        </w:tc>
      </w:tr>
      <w:tr w:rsidR="0041289E" w:rsidRPr="003D53A7" w14:paraId="4AFBE245" w14:textId="77777777" w:rsidTr="318D26BF">
        <w:trPr>
          <w:cantSplit/>
          <w:trHeight w:val="20"/>
        </w:trPr>
        <w:tc>
          <w:tcPr>
            <w:tcW w:w="1761" w:type="pct"/>
            <w:noWrap/>
            <w:vAlign w:val="center"/>
            <w:hideMark/>
          </w:tcPr>
          <w:p w14:paraId="78F478D6" w14:textId="731A293B" w:rsidR="318D26BF" w:rsidRPr="003D53A7" w:rsidRDefault="318D26BF" w:rsidP="318D26BF">
            <w:pPr>
              <w:spacing w:before="0" w:after="0"/>
            </w:pPr>
            <w:r w:rsidRPr="003D53A7">
              <w:rPr>
                <w:rFonts w:eastAsia="Arial" w:cs="Arial"/>
                <w:color w:val="000000" w:themeColor="text1"/>
                <w:sz w:val="24"/>
                <w:szCs w:val="24"/>
              </w:rPr>
              <w:t>Alpine</w:t>
            </w:r>
          </w:p>
        </w:tc>
        <w:tc>
          <w:tcPr>
            <w:tcW w:w="1739" w:type="pct"/>
            <w:hideMark/>
          </w:tcPr>
          <w:p w14:paraId="4B941472" w14:textId="644B5813" w:rsidR="318D26BF" w:rsidRPr="003D53A7" w:rsidRDefault="318D26BF" w:rsidP="005B4D08">
            <w:pPr>
              <w:spacing w:before="0" w:after="0"/>
              <w:ind w:right="1305"/>
              <w:jc w:val="right"/>
            </w:pPr>
            <w:r w:rsidRPr="003D53A7">
              <w:rPr>
                <w:rFonts w:eastAsia="Arial" w:cs="Arial"/>
                <w:color w:val="000000" w:themeColor="text1"/>
                <w:sz w:val="24"/>
                <w:szCs w:val="24"/>
              </w:rPr>
              <w:t>*</w:t>
            </w:r>
          </w:p>
        </w:tc>
        <w:tc>
          <w:tcPr>
            <w:tcW w:w="1500" w:type="pct"/>
            <w:hideMark/>
          </w:tcPr>
          <w:p w14:paraId="2617983A" w14:textId="7D6ADBF3" w:rsidR="318D26BF" w:rsidRPr="003D53A7" w:rsidRDefault="7FF363D8" w:rsidP="005B4D08">
            <w:pPr>
              <w:tabs>
                <w:tab w:val="left" w:pos="1981"/>
              </w:tabs>
              <w:spacing w:before="0" w:after="0"/>
              <w:ind w:right="1141"/>
              <w:jc w:val="right"/>
              <w:rPr>
                <w:rFonts w:eastAsia="Arial" w:cs="Arial"/>
                <w:color w:val="000000" w:themeColor="text1"/>
                <w:sz w:val="24"/>
                <w:szCs w:val="24"/>
              </w:rPr>
            </w:pPr>
            <w:r w:rsidRPr="003D53A7">
              <w:rPr>
                <w:rFonts w:eastAsia="Arial" w:cs="Arial"/>
                <w:color w:val="000000" w:themeColor="text1"/>
                <w:sz w:val="24"/>
                <w:szCs w:val="24"/>
              </w:rPr>
              <w:t>*</w:t>
            </w:r>
          </w:p>
        </w:tc>
      </w:tr>
      <w:tr w:rsidR="0041289E" w:rsidRPr="003D53A7" w14:paraId="67A1817C" w14:textId="77777777" w:rsidTr="318D26BF">
        <w:trPr>
          <w:cantSplit/>
          <w:trHeight w:val="20"/>
        </w:trPr>
        <w:tc>
          <w:tcPr>
            <w:tcW w:w="1761" w:type="pct"/>
            <w:noWrap/>
            <w:vAlign w:val="center"/>
            <w:hideMark/>
          </w:tcPr>
          <w:p w14:paraId="5D83FA26" w14:textId="37E3FDC1" w:rsidR="318D26BF" w:rsidRPr="003D53A7" w:rsidRDefault="318D26BF" w:rsidP="318D26BF">
            <w:pPr>
              <w:spacing w:before="0" w:after="0"/>
            </w:pPr>
            <w:r w:rsidRPr="003D53A7">
              <w:rPr>
                <w:rFonts w:eastAsia="Arial" w:cs="Arial"/>
                <w:color w:val="000000" w:themeColor="text1"/>
                <w:sz w:val="24"/>
                <w:szCs w:val="24"/>
              </w:rPr>
              <w:t>Amador</w:t>
            </w:r>
          </w:p>
        </w:tc>
        <w:tc>
          <w:tcPr>
            <w:tcW w:w="1739" w:type="pct"/>
            <w:hideMark/>
          </w:tcPr>
          <w:p w14:paraId="7AA096AD" w14:textId="41CE441D" w:rsidR="318D26BF" w:rsidRPr="003D53A7" w:rsidRDefault="318D26BF" w:rsidP="005B4D08">
            <w:pPr>
              <w:spacing w:before="0" w:after="0"/>
              <w:ind w:right="1305"/>
              <w:jc w:val="right"/>
            </w:pPr>
            <w:r w:rsidRPr="003D53A7">
              <w:rPr>
                <w:rFonts w:eastAsia="Arial" w:cs="Arial"/>
                <w:color w:val="000000" w:themeColor="text1"/>
                <w:sz w:val="24"/>
                <w:szCs w:val="24"/>
              </w:rPr>
              <w:t>44</w:t>
            </w:r>
          </w:p>
        </w:tc>
        <w:tc>
          <w:tcPr>
            <w:tcW w:w="1500" w:type="pct"/>
            <w:hideMark/>
          </w:tcPr>
          <w:p w14:paraId="2EAFCF90" w14:textId="257E7C1A"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60</w:t>
            </w:r>
          </w:p>
        </w:tc>
      </w:tr>
      <w:tr w:rsidR="0041289E" w:rsidRPr="003D53A7" w14:paraId="632C29D1" w14:textId="77777777" w:rsidTr="318D26BF">
        <w:trPr>
          <w:cantSplit/>
          <w:trHeight w:val="20"/>
        </w:trPr>
        <w:tc>
          <w:tcPr>
            <w:tcW w:w="1761" w:type="pct"/>
            <w:noWrap/>
            <w:vAlign w:val="center"/>
            <w:hideMark/>
          </w:tcPr>
          <w:p w14:paraId="2A2E5AE7" w14:textId="6887BD58" w:rsidR="318D26BF" w:rsidRPr="003D53A7" w:rsidRDefault="318D26BF" w:rsidP="318D26BF">
            <w:pPr>
              <w:spacing w:before="0" w:after="0"/>
            </w:pPr>
            <w:r w:rsidRPr="003D53A7">
              <w:rPr>
                <w:rFonts w:eastAsia="Arial" w:cs="Arial"/>
                <w:color w:val="000000" w:themeColor="text1"/>
                <w:sz w:val="24"/>
                <w:szCs w:val="24"/>
              </w:rPr>
              <w:t>Butte</w:t>
            </w:r>
          </w:p>
        </w:tc>
        <w:tc>
          <w:tcPr>
            <w:tcW w:w="1739" w:type="pct"/>
            <w:hideMark/>
          </w:tcPr>
          <w:p w14:paraId="3A1A90B9" w14:textId="3CC9F4FE" w:rsidR="318D26BF" w:rsidRPr="003D53A7" w:rsidRDefault="318D26BF" w:rsidP="005B4D08">
            <w:pPr>
              <w:spacing w:before="0" w:after="0"/>
              <w:ind w:right="1305"/>
              <w:jc w:val="right"/>
            </w:pPr>
            <w:r w:rsidRPr="003D53A7">
              <w:rPr>
                <w:rFonts w:eastAsia="Arial" w:cs="Arial"/>
                <w:color w:val="000000" w:themeColor="text1"/>
                <w:sz w:val="24"/>
                <w:szCs w:val="24"/>
              </w:rPr>
              <w:t>358</w:t>
            </w:r>
          </w:p>
        </w:tc>
        <w:tc>
          <w:tcPr>
            <w:tcW w:w="1500" w:type="pct"/>
            <w:hideMark/>
          </w:tcPr>
          <w:p w14:paraId="11C8E5A9" w14:textId="61B09CF9"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334</w:t>
            </w:r>
          </w:p>
        </w:tc>
      </w:tr>
      <w:tr w:rsidR="0041289E" w:rsidRPr="003D53A7" w14:paraId="3B91FACD" w14:textId="77777777" w:rsidTr="318D26BF">
        <w:trPr>
          <w:cantSplit/>
          <w:trHeight w:val="20"/>
        </w:trPr>
        <w:tc>
          <w:tcPr>
            <w:tcW w:w="1761" w:type="pct"/>
            <w:noWrap/>
            <w:vAlign w:val="center"/>
            <w:hideMark/>
          </w:tcPr>
          <w:p w14:paraId="7B8FF3E6" w14:textId="4027EE0E" w:rsidR="318D26BF" w:rsidRPr="003D53A7" w:rsidRDefault="318D26BF" w:rsidP="318D26BF">
            <w:pPr>
              <w:spacing w:before="0" w:after="0"/>
            </w:pPr>
            <w:r w:rsidRPr="003D53A7">
              <w:rPr>
                <w:rFonts w:eastAsia="Arial" w:cs="Arial"/>
                <w:color w:val="000000" w:themeColor="text1"/>
                <w:sz w:val="24"/>
                <w:szCs w:val="24"/>
              </w:rPr>
              <w:t>Calaveras</w:t>
            </w:r>
          </w:p>
        </w:tc>
        <w:tc>
          <w:tcPr>
            <w:tcW w:w="1739" w:type="pct"/>
            <w:hideMark/>
          </w:tcPr>
          <w:p w14:paraId="631D3083" w14:textId="488B7394" w:rsidR="318D26BF" w:rsidRPr="003D53A7" w:rsidRDefault="318D26BF" w:rsidP="005B4D08">
            <w:pPr>
              <w:spacing w:before="0" w:after="0"/>
              <w:ind w:right="1305"/>
              <w:jc w:val="right"/>
            </w:pPr>
            <w:r w:rsidRPr="003D53A7">
              <w:rPr>
                <w:rFonts w:eastAsia="Arial" w:cs="Arial"/>
                <w:color w:val="000000" w:themeColor="text1"/>
                <w:sz w:val="24"/>
                <w:szCs w:val="24"/>
              </w:rPr>
              <w:t>105</w:t>
            </w:r>
          </w:p>
        </w:tc>
        <w:tc>
          <w:tcPr>
            <w:tcW w:w="1500" w:type="pct"/>
            <w:hideMark/>
          </w:tcPr>
          <w:p w14:paraId="7D6C4331" w14:textId="2FD185F3"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91</w:t>
            </w:r>
          </w:p>
        </w:tc>
      </w:tr>
      <w:tr w:rsidR="0041289E" w:rsidRPr="003D53A7" w14:paraId="73B33A1A" w14:textId="77777777" w:rsidTr="318D26BF">
        <w:trPr>
          <w:cantSplit/>
          <w:trHeight w:val="20"/>
        </w:trPr>
        <w:tc>
          <w:tcPr>
            <w:tcW w:w="1761" w:type="pct"/>
            <w:noWrap/>
            <w:vAlign w:val="center"/>
            <w:hideMark/>
          </w:tcPr>
          <w:p w14:paraId="6A607D93" w14:textId="1ECDA84F" w:rsidR="318D26BF" w:rsidRPr="003D53A7" w:rsidRDefault="318D26BF" w:rsidP="318D26BF">
            <w:pPr>
              <w:spacing w:before="0" w:after="0"/>
            </w:pPr>
            <w:r w:rsidRPr="003D53A7">
              <w:rPr>
                <w:rFonts w:eastAsia="Arial" w:cs="Arial"/>
                <w:color w:val="000000" w:themeColor="text1"/>
                <w:sz w:val="24"/>
                <w:szCs w:val="24"/>
              </w:rPr>
              <w:t>Colusa</w:t>
            </w:r>
          </w:p>
        </w:tc>
        <w:tc>
          <w:tcPr>
            <w:tcW w:w="1739" w:type="pct"/>
            <w:hideMark/>
          </w:tcPr>
          <w:p w14:paraId="323619B1" w14:textId="7039434B" w:rsidR="318D26BF" w:rsidRPr="003D53A7" w:rsidRDefault="318D26BF" w:rsidP="005B4D08">
            <w:pPr>
              <w:spacing w:before="0" w:after="0"/>
              <w:ind w:right="1305"/>
              <w:jc w:val="right"/>
            </w:pPr>
            <w:r w:rsidRPr="003D53A7">
              <w:rPr>
                <w:rFonts w:eastAsia="Arial" w:cs="Arial"/>
                <w:color w:val="000000" w:themeColor="text1"/>
                <w:sz w:val="24"/>
                <w:szCs w:val="24"/>
              </w:rPr>
              <w:t>57</w:t>
            </w:r>
          </w:p>
        </w:tc>
        <w:tc>
          <w:tcPr>
            <w:tcW w:w="1500" w:type="pct"/>
            <w:hideMark/>
          </w:tcPr>
          <w:p w14:paraId="1304941D" w14:textId="0D38D89A"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28</w:t>
            </w:r>
          </w:p>
        </w:tc>
      </w:tr>
      <w:tr w:rsidR="0041289E" w:rsidRPr="003D53A7" w14:paraId="777D014A" w14:textId="77777777" w:rsidTr="318D26BF">
        <w:trPr>
          <w:cantSplit/>
          <w:trHeight w:val="20"/>
        </w:trPr>
        <w:tc>
          <w:tcPr>
            <w:tcW w:w="1761" w:type="pct"/>
            <w:noWrap/>
            <w:vAlign w:val="center"/>
            <w:hideMark/>
          </w:tcPr>
          <w:p w14:paraId="02CD6736" w14:textId="220C2FEE" w:rsidR="318D26BF" w:rsidRPr="003D53A7" w:rsidRDefault="318D26BF" w:rsidP="318D26BF">
            <w:pPr>
              <w:spacing w:before="0" w:after="0"/>
            </w:pPr>
            <w:r w:rsidRPr="003D53A7">
              <w:rPr>
                <w:rFonts w:eastAsia="Arial" w:cs="Arial"/>
                <w:color w:val="000000" w:themeColor="text1"/>
                <w:sz w:val="24"/>
                <w:szCs w:val="24"/>
              </w:rPr>
              <w:t>Contra Costa</w:t>
            </w:r>
          </w:p>
        </w:tc>
        <w:tc>
          <w:tcPr>
            <w:tcW w:w="1739" w:type="pct"/>
            <w:hideMark/>
          </w:tcPr>
          <w:p w14:paraId="23760C39" w14:textId="11422180" w:rsidR="318D26BF" w:rsidRPr="003D53A7" w:rsidRDefault="318D26BF" w:rsidP="005B4D08">
            <w:pPr>
              <w:spacing w:before="0" w:after="0"/>
              <w:ind w:right="1305"/>
              <w:jc w:val="right"/>
            </w:pPr>
            <w:r w:rsidRPr="003D53A7">
              <w:rPr>
                <w:rFonts w:eastAsia="Arial" w:cs="Arial"/>
                <w:color w:val="000000" w:themeColor="text1"/>
                <w:sz w:val="24"/>
                <w:szCs w:val="24"/>
              </w:rPr>
              <w:t>793</w:t>
            </w:r>
          </w:p>
        </w:tc>
        <w:tc>
          <w:tcPr>
            <w:tcW w:w="1500" w:type="pct"/>
            <w:hideMark/>
          </w:tcPr>
          <w:p w14:paraId="32B06EA6" w14:textId="443315FE"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708</w:t>
            </w:r>
          </w:p>
        </w:tc>
      </w:tr>
      <w:tr w:rsidR="0041289E" w:rsidRPr="003D53A7" w14:paraId="7F5F953E" w14:textId="77777777" w:rsidTr="318D26BF">
        <w:trPr>
          <w:cantSplit/>
          <w:trHeight w:val="20"/>
        </w:trPr>
        <w:tc>
          <w:tcPr>
            <w:tcW w:w="1761" w:type="pct"/>
            <w:noWrap/>
            <w:vAlign w:val="center"/>
            <w:hideMark/>
          </w:tcPr>
          <w:p w14:paraId="1BF4DD82" w14:textId="39A92191" w:rsidR="318D26BF" w:rsidRPr="003D53A7" w:rsidRDefault="318D26BF" w:rsidP="318D26BF">
            <w:pPr>
              <w:spacing w:before="0" w:after="0"/>
            </w:pPr>
            <w:r w:rsidRPr="003D53A7">
              <w:rPr>
                <w:rFonts w:eastAsia="Arial" w:cs="Arial"/>
                <w:color w:val="000000" w:themeColor="text1"/>
                <w:sz w:val="24"/>
                <w:szCs w:val="24"/>
              </w:rPr>
              <w:t>Del Norte</w:t>
            </w:r>
          </w:p>
        </w:tc>
        <w:tc>
          <w:tcPr>
            <w:tcW w:w="1739" w:type="pct"/>
            <w:hideMark/>
          </w:tcPr>
          <w:p w14:paraId="54305F96" w14:textId="4E323EDE" w:rsidR="318D26BF" w:rsidRPr="003D53A7" w:rsidRDefault="318D26BF" w:rsidP="005B4D08">
            <w:pPr>
              <w:spacing w:before="0" w:after="0"/>
              <w:ind w:right="1305"/>
              <w:jc w:val="right"/>
            </w:pPr>
            <w:r w:rsidRPr="003D53A7">
              <w:rPr>
                <w:rFonts w:eastAsia="Arial" w:cs="Arial"/>
                <w:color w:val="000000" w:themeColor="text1"/>
                <w:sz w:val="24"/>
                <w:szCs w:val="24"/>
              </w:rPr>
              <w:t>106</w:t>
            </w:r>
          </w:p>
        </w:tc>
        <w:tc>
          <w:tcPr>
            <w:tcW w:w="1500" w:type="pct"/>
            <w:hideMark/>
          </w:tcPr>
          <w:p w14:paraId="1FA71D32" w14:textId="74CD9C79"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103</w:t>
            </w:r>
          </w:p>
        </w:tc>
      </w:tr>
      <w:tr w:rsidR="0041289E" w:rsidRPr="003D53A7" w14:paraId="1E26B088" w14:textId="77777777" w:rsidTr="318D26BF">
        <w:trPr>
          <w:cantSplit/>
          <w:trHeight w:val="20"/>
        </w:trPr>
        <w:tc>
          <w:tcPr>
            <w:tcW w:w="1761" w:type="pct"/>
            <w:noWrap/>
            <w:vAlign w:val="center"/>
            <w:hideMark/>
          </w:tcPr>
          <w:p w14:paraId="532BDF53" w14:textId="05325F56" w:rsidR="318D26BF" w:rsidRPr="003D53A7" w:rsidRDefault="318D26BF" w:rsidP="318D26BF">
            <w:pPr>
              <w:spacing w:before="0" w:after="0"/>
            </w:pPr>
            <w:r w:rsidRPr="003D53A7">
              <w:rPr>
                <w:rFonts w:eastAsia="Arial" w:cs="Arial"/>
                <w:color w:val="000000" w:themeColor="text1"/>
                <w:sz w:val="24"/>
                <w:szCs w:val="24"/>
              </w:rPr>
              <w:t>El Dorado</w:t>
            </w:r>
          </w:p>
        </w:tc>
        <w:tc>
          <w:tcPr>
            <w:tcW w:w="1739" w:type="pct"/>
            <w:hideMark/>
          </w:tcPr>
          <w:p w14:paraId="2199C218" w14:textId="43FE88DB" w:rsidR="318D26BF" w:rsidRPr="003D53A7" w:rsidRDefault="318D26BF" w:rsidP="005B4D08">
            <w:pPr>
              <w:spacing w:before="0" w:after="0"/>
              <w:ind w:right="1305"/>
              <w:jc w:val="right"/>
            </w:pPr>
            <w:r w:rsidRPr="003D53A7">
              <w:rPr>
                <w:rFonts w:eastAsia="Arial" w:cs="Arial"/>
                <w:color w:val="000000" w:themeColor="text1"/>
                <w:sz w:val="24"/>
                <w:szCs w:val="24"/>
              </w:rPr>
              <w:t>254</w:t>
            </w:r>
          </w:p>
        </w:tc>
        <w:tc>
          <w:tcPr>
            <w:tcW w:w="1500" w:type="pct"/>
            <w:hideMark/>
          </w:tcPr>
          <w:p w14:paraId="384EB2D2" w14:textId="2DC10A39"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212</w:t>
            </w:r>
          </w:p>
        </w:tc>
      </w:tr>
      <w:tr w:rsidR="0041289E" w:rsidRPr="003D53A7" w14:paraId="39DC83AA" w14:textId="77777777" w:rsidTr="318D26BF">
        <w:trPr>
          <w:cantSplit/>
          <w:trHeight w:val="20"/>
        </w:trPr>
        <w:tc>
          <w:tcPr>
            <w:tcW w:w="1761" w:type="pct"/>
            <w:noWrap/>
            <w:vAlign w:val="center"/>
            <w:hideMark/>
          </w:tcPr>
          <w:p w14:paraId="03054CE6" w14:textId="4F152C27" w:rsidR="318D26BF" w:rsidRPr="003D53A7" w:rsidRDefault="318D26BF" w:rsidP="318D26BF">
            <w:pPr>
              <w:spacing w:before="0" w:after="0"/>
            </w:pPr>
            <w:r w:rsidRPr="003D53A7">
              <w:rPr>
                <w:rFonts w:eastAsia="Arial" w:cs="Arial"/>
                <w:color w:val="000000" w:themeColor="text1"/>
                <w:sz w:val="24"/>
                <w:szCs w:val="24"/>
              </w:rPr>
              <w:t>Fresno</w:t>
            </w:r>
          </w:p>
        </w:tc>
        <w:tc>
          <w:tcPr>
            <w:tcW w:w="1739" w:type="pct"/>
            <w:hideMark/>
          </w:tcPr>
          <w:p w14:paraId="54343EFD" w14:textId="4F94EA14" w:rsidR="318D26BF" w:rsidRPr="003D53A7" w:rsidRDefault="318D26BF" w:rsidP="005B4D08">
            <w:pPr>
              <w:spacing w:before="0" w:after="0"/>
              <w:ind w:right="1305"/>
              <w:jc w:val="right"/>
            </w:pPr>
            <w:r w:rsidRPr="003D53A7">
              <w:rPr>
                <w:rFonts w:eastAsia="Arial" w:cs="Arial"/>
                <w:color w:val="000000" w:themeColor="text1"/>
                <w:sz w:val="24"/>
                <w:szCs w:val="24"/>
              </w:rPr>
              <w:t>2,403</w:t>
            </w:r>
          </w:p>
        </w:tc>
        <w:tc>
          <w:tcPr>
            <w:tcW w:w="1500" w:type="pct"/>
            <w:hideMark/>
          </w:tcPr>
          <w:p w14:paraId="1AF309C0" w14:textId="1425E5C5"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2,292</w:t>
            </w:r>
          </w:p>
        </w:tc>
      </w:tr>
      <w:tr w:rsidR="0041289E" w:rsidRPr="003D53A7" w14:paraId="1E510EE0" w14:textId="77777777" w:rsidTr="318D26BF">
        <w:trPr>
          <w:cantSplit/>
          <w:trHeight w:val="20"/>
        </w:trPr>
        <w:tc>
          <w:tcPr>
            <w:tcW w:w="1761" w:type="pct"/>
            <w:noWrap/>
            <w:vAlign w:val="center"/>
            <w:hideMark/>
          </w:tcPr>
          <w:p w14:paraId="41874A28" w14:textId="2FB3D737" w:rsidR="318D26BF" w:rsidRPr="003D53A7" w:rsidRDefault="318D26BF" w:rsidP="318D26BF">
            <w:pPr>
              <w:spacing w:before="0" w:after="0"/>
            </w:pPr>
            <w:r w:rsidRPr="003D53A7">
              <w:rPr>
                <w:rFonts w:eastAsia="Arial" w:cs="Arial"/>
                <w:color w:val="000000" w:themeColor="text1"/>
                <w:sz w:val="24"/>
                <w:szCs w:val="24"/>
              </w:rPr>
              <w:t>Glenn</w:t>
            </w:r>
          </w:p>
        </w:tc>
        <w:tc>
          <w:tcPr>
            <w:tcW w:w="1739" w:type="pct"/>
            <w:hideMark/>
          </w:tcPr>
          <w:p w14:paraId="1BD284AD" w14:textId="2E8C7893" w:rsidR="318D26BF" w:rsidRPr="003D53A7" w:rsidRDefault="318D26BF" w:rsidP="005B4D08">
            <w:pPr>
              <w:spacing w:before="0" w:after="0"/>
              <w:ind w:right="1305"/>
              <w:jc w:val="right"/>
            </w:pPr>
            <w:r w:rsidRPr="003D53A7">
              <w:rPr>
                <w:rFonts w:eastAsia="Arial" w:cs="Arial"/>
                <w:color w:val="000000" w:themeColor="text1"/>
                <w:sz w:val="24"/>
                <w:szCs w:val="24"/>
              </w:rPr>
              <w:t>50</w:t>
            </w:r>
          </w:p>
        </w:tc>
        <w:tc>
          <w:tcPr>
            <w:tcW w:w="1500" w:type="pct"/>
            <w:hideMark/>
          </w:tcPr>
          <w:p w14:paraId="0E6770C3" w14:textId="2C5F0C69"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48</w:t>
            </w:r>
          </w:p>
        </w:tc>
      </w:tr>
      <w:tr w:rsidR="0041289E" w:rsidRPr="003D53A7" w14:paraId="497D9393" w14:textId="77777777" w:rsidTr="318D26BF">
        <w:trPr>
          <w:cantSplit/>
          <w:trHeight w:val="20"/>
        </w:trPr>
        <w:tc>
          <w:tcPr>
            <w:tcW w:w="1761" w:type="pct"/>
            <w:noWrap/>
            <w:vAlign w:val="center"/>
            <w:hideMark/>
          </w:tcPr>
          <w:p w14:paraId="12AD7940" w14:textId="277C8CD7" w:rsidR="318D26BF" w:rsidRPr="003D53A7" w:rsidRDefault="318D26BF" w:rsidP="318D26BF">
            <w:pPr>
              <w:spacing w:before="0" w:after="0"/>
            </w:pPr>
            <w:r w:rsidRPr="003D53A7">
              <w:rPr>
                <w:rFonts w:eastAsia="Arial" w:cs="Arial"/>
                <w:color w:val="000000" w:themeColor="text1"/>
                <w:sz w:val="24"/>
                <w:szCs w:val="24"/>
              </w:rPr>
              <w:t>Humboldt</w:t>
            </w:r>
          </w:p>
        </w:tc>
        <w:tc>
          <w:tcPr>
            <w:tcW w:w="1739" w:type="pct"/>
            <w:hideMark/>
          </w:tcPr>
          <w:p w14:paraId="3E4873CA" w14:textId="71722F17" w:rsidR="318D26BF" w:rsidRPr="003D53A7" w:rsidRDefault="318D26BF" w:rsidP="005B4D08">
            <w:pPr>
              <w:spacing w:before="0" w:after="0"/>
              <w:ind w:right="1305"/>
              <w:jc w:val="right"/>
            </w:pPr>
            <w:r w:rsidRPr="003D53A7">
              <w:rPr>
                <w:rFonts w:eastAsia="Arial" w:cs="Arial"/>
                <w:color w:val="000000" w:themeColor="text1"/>
                <w:sz w:val="24"/>
                <w:szCs w:val="24"/>
              </w:rPr>
              <w:t>339</w:t>
            </w:r>
          </w:p>
        </w:tc>
        <w:tc>
          <w:tcPr>
            <w:tcW w:w="1500" w:type="pct"/>
            <w:hideMark/>
          </w:tcPr>
          <w:p w14:paraId="76E8E119" w14:textId="59983C39"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362</w:t>
            </w:r>
          </w:p>
        </w:tc>
      </w:tr>
      <w:tr w:rsidR="0041289E" w:rsidRPr="003D53A7" w14:paraId="2F74FF2C" w14:textId="77777777" w:rsidTr="318D26BF">
        <w:trPr>
          <w:cantSplit/>
          <w:trHeight w:val="20"/>
        </w:trPr>
        <w:tc>
          <w:tcPr>
            <w:tcW w:w="1761" w:type="pct"/>
            <w:noWrap/>
            <w:vAlign w:val="center"/>
            <w:hideMark/>
          </w:tcPr>
          <w:p w14:paraId="21132887" w14:textId="3D9AD5F8" w:rsidR="318D26BF" w:rsidRPr="003D53A7" w:rsidRDefault="318D26BF" w:rsidP="318D26BF">
            <w:pPr>
              <w:spacing w:before="0" w:after="0"/>
            </w:pPr>
            <w:r w:rsidRPr="003D53A7">
              <w:rPr>
                <w:rFonts w:eastAsia="Arial" w:cs="Arial"/>
                <w:color w:val="000000" w:themeColor="text1"/>
                <w:sz w:val="24"/>
                <w:szCs w:val="24"/>
              </w:rPr>
              <w:t>Imperial</w:t>
            </w:r>
          </w:p>
        </w:tc>
        <w:tc>
          <w:tcPr>
            <w:tcW w:w="1739" w:type="pct"/>
            <w:hideMark/>
          </w:tcPr>
          <w:p w14:paraId="6D429104" w14:textId="7767AA35" w:rsidR="318D26BF" w:rsidRPr="003D53A7" w:rsidRDefault="318D26BF" w:rsidP="005B4D08">
            <w:pPr>
              <w:spacing w:before="0" w:after="0"/>
              <w:ind w:right="1305"/>
              <w:jc w:val="right"/>
            </w:pPr>
            <w:r w:rsidRPr="003D53A7">
              <w:rPr>
                <w:rFonts w:eastAsia="Arial" w:cs="Arial"/>
                <w:color w:val="000000" w:themeColor="text1"/>
                <w:sz w:val="24"/>
                <w:szCs w:val="24"/>
              </w:rPr>
              <w:t>292</w:t>
            </w:r>
          </w:p>
        </w:tc>
        <w:tc>
          <w:tcPr>
            <w:tcW w:w="1500" w:type="pct"/>
            <w:hideMark/>
          </w:tcPr>
          <w:p w14:paraId="7BB008B5" w14:textId="4ECB2EBA"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231</w:t>
            </w:r>
          </w:p>
        </w:tc>
      </w:tr>
      <w:tr w:rsidR="0041289E" w:rsidRPr="003D53A7" w14:paraId="356288A0" w14:textId="77777777" w:rsidTr="318D26BF">
        <w:trPr>
          <w:cantSplit/>
          <w:trHeight w:val="20"/>
        </w:trPr>
        <w:tc>
          <w:tcPr>
            <w:tcW w:w="1761" w:type="pct"/>
            <w:noWrap/>
            <w:vAlign w:val="center"/>
            <w:hideMark/>
          </w:tcPr>
          <w:p w14:paraId="1D8B1435" w14:textId="2430BBE3" w:rsidR="318D26BF" w:rsidRPr="003D53A7" w:rsidRDefault="318D26BF" w:rsidP="318D26BF">
            <w:pPr>
              <w:spacing w:before="0" w:after="0"/>
            </w:pPr>
            <w:r w:rsidRPr="003D53A7">
              <w:rPr>
                <w:rFonts w:eastAsia="Arial" w:cs="Arial"/>
                <w:color w:val="000000" w:themeColor="text1"/>
                <w:sz w:val="24"/>
                <w:szCs w:val="24"/>
              </w:rPr>
              <w:t>Inyo</w:t>
            </w:r>
          </w:p>
        </w:tc>
        <w:tc>
          <w:tcPr>
            <w:tcW w:w="1739" w:type="pct"/>
            <w:hideMark/>
          </w:tcPr>
          <w:p w14:paraId="14C4A422" w14:textId="4D348171" w:rsidR="318D26BF" w:rsidRPr="003D53A7" w:rsidRDefault="318D26BF" w:rsidP="005B4D08">
            <w:pPr>
              <w:spacing w:before="0" w:after="0"/>
              <w:ind w:right="1305"/>
              <w:jc w:val="right"/>
            </w:pPr>
            <w:r w:rsidRPr="003D53A7">
              <w:rPr>
                <w:rFonts w:eastAsia="Arial" w:cs="Arial"/>
                <w:color w:val="000000" w:themeColor="text1"/>
                <w:sz w:val="24"/>
                <w:szCs w:val="24"/>
              </w:rPr>
              <w:t>84</w:t>
            </w:r>
          </w:p>
        </w:tc>
        <w:tc>
          <w:tcPr>
            <w:tcW w:w="1500" w:type="pct"/>
            <w:hideMark/>
          </w:tcPr>
          <w:p w14:paraId="5B45BD46" w14:textId="3028B5C3"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87</w:t>
            </w:r>
          </w:p>
        </w:tc>
      </w:tr>
      <w:tr w:rsidR="0041289E" w:rsidRPr="003D53A7" w14:paraId="1A76C718" w14:textId="77777777" w:rsidTr="318D26BF">
        <w:trPr>
          <w:cantSplit/>
          <w:trHeight w:val="20"/>
        </w:trPr>
        <w:tc>
          <w:tcPr>
            <w:tcW w:w="1761" w:type="pct"/>
            <w:noWrap/>
            <w:vAlign w:val="center"/>
            <w:hideMark/>
          </w:tcPr>
          <w:p w14:paraId="10B1156F" w14:textId="5C47382A" w:rsidR="318D26BF" w:rsidRPr="003D53A7" w:rsidRDefault="318D26BF" w:rsidP="318D26BF">
            <w:pPr>
              <w:spacing w:before="0" w:after="0"/>
            </w:pPr>
            <w:r w:rsidRPr="003D53A7">
              <w:rPr>
                <w:rFonts w:eastAsia="Arial" w:cs="Arial"/>
                <w:color w:val="000000" w:themeColor="text1"/>
                <w:sz w:val="24"/>
                <w:szCs w:val="24"/>
              </w:rPr>
              <w:t>Kern</w:t>
            </w:r>
          </w:p>
        </w:tc>
        <w:tc>
          <w:tcPr>
            <w:tcW w:w="1739" w:type="pct"/>
            <w:hideMark/>
          </w:tcPr>
          <w:p w14:paraId="53F00032" w14:textId="25333D3F" w:rsidR="318D26BF" w:rsidRPr="003D53A7" w:rsidRDefault="318D26BF" w:rsidP="005B4D08">
            <w:pPr>
              <w:spacing w:before="0" w:after="0"/>
              <w:ind w:right="1305"/>
              <w:jc w:val="right"/>
            </w:pPr>
            <w:r w:rsidRPr="003D53A7">
              <w:rPr>
                <w:rFonts w:eastAsia="Arial" w:cs="Arial"/>
                <w:color w:val="000000" w:themeColor="text1"/>
                <w:sz w:val="24"/>
                <w:szCs w:val="24"/>
              </w:rPr>
              <w:t>2,160</w:t>
            </w:r>
          </w:p>
        </w:tc>
        <w:tc>
          <w:tcPr>
            <w:tcW w:w="1500" w:type="pct"/>
            <w:hideMark/>
          </w:tcPr>
          <w:p w14:paraId="3820FC5D" w14:textId="6DB0C5F6"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2,137</w:t>
            </w:r>
          </w:p>
        </w:tc>
      </w:tr>
      <w:tr w:rsidR="0041289E" w:rsidRPr="003D53A7" w14:paraId="4A3D42E5" w14:textId="77777777" w:rsidTr="318D26BF">
        <w:trPr>
          <w:cantSplit/>
          <w:trHeight w:val="20"/>
        </w:trPr>
        <w:tc>
          <w:tcPr>
            <w:tcW w:w="1761" w:type="pct"/>
            <w:noWrap/>
            <w:vAlign w:val="center"/>
            <w:hideMark/>
          </w:tcPr>
          <w:p w14:paraId="10BF4BA5" w14:textId="175C79D8" w:rsidR="318D26BF" w:rsidRPr="003D53A7" w:rsidRDefault="318D26BF" w:rsidP="318D26BF">
            <w:pPr>
              <w:spacing w:before="0" w:after="0"/>
            </w:pPr>
            <w:r w:rsidRPr="003D53A7">
              <w:rPr>
                <w:rFonts w:eastAsia="Arial" w:cs="Arial"/>
                <w:color w:val="000000" w:themeColor="text1"/>
                <w:sz w:val="24"/>
                <w:szCs w:val="24"/>
              </w:rPr>
              <w:t>Kings</w:t>
            </w:r>
          </w:p>
        </w:tc>
        <w:tc>
          <w:tcPr>
            <w:tcW w:w="1739" w:type="pct"/>
            <w:hideMark/>
          </w:tcPr>
          <w:p w14:paraId="14977327" w14:textId="69F5CB5A" w:rsidR="318D26BF" w:rsidRPr="003D53A7" w:rsidRDefault="318D26BF" w:rsidP="005B4D08">
            <w:pPr>
              <w:spacing w:before="0" w:after="0"/>
              <w:ind w:right="1305"/>
              <w:jc w:val="right"/>
            </w:pPr>
            <w:r w:rsidRPr="003D53A7">
              <w:rPr>
                <w:rFonts w:eastAsia="Arial" w:cs="Arial"/>
                <w:color w:val="000000" w:themeColor="text1"/>
                <w:sz w:val="24"/>
                <w:szCs w:val="24"/>
              </w:rPr>
              <w:t>334</w:t>
            </w:r>
          </w:p>
        </w:tc>
        <w:tc>
          <w:tcPr>
            <w:tcW w:w="1500" w:type="pct"/>
            <w:hideMark/>
          </w:tcPr>
          <w:p w14:paraId="1516CBCB" w14:textId="6AF0BD0B"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374</w:t>
            </w:r>
          </w:p>
        </w:tc>
      </w:tr>
      <w:tr w:rsidR="0041289E" w:rsidRPr="003D53A7" w14:paraId="18B944FB" w14:textId="77777777" w:rsidTr="318D26BF">
        <w:trPr>
          <w:cantSplit/>
          <w:trHeight w:val="20"/>
        </w:trPr>
        <w:tc>
          <w:tcPr>
            <w:tcW w:w="1761" w:type="pct"/>
            <w:noWrap/>
            <w:vAlign w:val="center"/>
            <w:hideMark/>
          </w:tcPr>
          <w:p w14:paraId="59BCEDF0" w14:textId="55AEE6AE" w:rsidR="318D26BF" w:rsidRPr="003D53A7" w:rsidRDefault="318D26BF" w:rsidP="318D26BF">
            <w:pPr>
              <w:spacing w:before="0" w:after="0"/>
            </w:pPr>
            <w:r w:rsidRPr="003D53A7">
              <w:rPr>
                <w:rFonts w:eastAsia="Arial" w:cs="Arial"/>
                <w:color w:val="000000" w:themeColor="text1"/>
                <w:sz w:val="24"/>
                <w:szCs w:val="24"/>
              </w:rPr>
              <w:t>Lake</w:t>
            </w:r>
          </w:p>
        </w:tc>
        <w:tc>
          <w:tcPr>
            <w:tcW w:w="1739" w:type="pct"/>
            <w:hideMark/>
          </w:tcPr>
          <w:p w14:paraId="45FCD14B" w14:textId="2C3DA5B6" w:rsidR="318D26BF" w:rsidRPr="003D53A7" w:rsidRDefault="318D26BF" w:rsidP="005B4D08">
            <w:pPr>
              <w:spacing w:before="0" w:after="0"/>
              <w:ind w:right="1305"/>
              <w:jc w:val="right"/>
            </w:pPr>
            <w:r w:rsidRPr="003D53A7">
              <w:rPr>
                <w:rFonts w:eastAsia="Arial" w:cs="Arial"/>
                <w:color w:val="000000" w:themeColor="text1"/>
                <w:sz w:val="24"/>
                <w:szCs w:val="24"/>
              </w:rPr>
              <w:t>73</w:t>
            </w:r>
          </w:p>
        </w:tc>
        <w:tc>
          <w:tcPr>
            <w:tcW w:w="1500" w:type="pct"/>
            <w:hideMark/>
          </w:tcPr>
          <w:p w14:paraId="4F26CE95" w14:textId="2382847B"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72</w:t>
            </w:r>
          </w:p>
        </w:tc>
      </w:tr>
      <w:tr w:rsidR="0041289E" w:rsidRPr="003D53A7" w14:paraId="3632B8E9" w14:textId="77777777" w:rsidTr="318D26BF">
        <w:trPr>
          <w:cantSplit/>
          <w:trHeight w:val="20"/>
        </w:trPr>
        <w:tc>
          <w:tcPr>
            <w:tcW w:w="1761" w:type="pct"/>
            <w:noWrap/>
            <w:vAlign w:val="center"/>
            <w:hideMark/>
          </w:tcPr>
          <w:p w14:paraId="143442E7" w14:textId="13C13AA6" w:rsidR="318D26BF" w:rsidRPr="003D53A7" w:rsidRDefault="318D26BF" w:rsidP="318D26BF">
            <w:pPr>
              <w:spacing w:before="0" w:after="0"/>
            </w:pPr>
            <w:r w:rsidRPr="003D53A7">
              <w:rPr>
                <w:rFonts w:eastAsia="Arial" w:cs="Arial"/>
                <w:color w:val="000000" w:themeColor="text1"/>
                <w:sz w:val="24"/>
                <w:szCs w:val="24"/>
              </w:rPr>
              <w:t>Lassen</w:t>
            </w:r>
          </w:p>
        </w:tc>
        <w:tc>
          <w:tcPr>
            <w:tcW w:w="1739" w:type="pct"/>
            <w:hideMark/>
          </w:tcPr>
          <w:p w14:paraId="4FDEE532" w14:textId="6B2B7923" w:rsidR="318D26BF" w:rsidRPr="003D53A7" w:rsidRDefault="318D26BF" w:rsidP="005B4D08">
            <w:pPr>
              <w:spacing w:before="0" w:after="0"/>
              <w:ind w:right="1305"/>
              <w:jc w:val="right"/>
            </w:pPr>
            <w:r w:rsidRPr="003D53A7">
              <w:rPr>
                <w:rFonts w:eastAsia="Arial" w:cs="Arial"/>
                <w:color w:val="000000" w:themeColor="text1"/>
                <w:sz w:val="24"/>
                <w:szCs w:val="24"/>
              </w:rPr>
              <w:t>98</w:t>
            </w:r>
          </w:p>
        </w:tc>
        <w:tc>
          <w:tcPr>
            <w:tcW w:w="1500" w:type="pct"/>
            <w:hideMark/>
          </w:tcPr>
          <w:p w14:paraId="5097B590" w14:textId="55F02640"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82</w:t>
            </w:r>
          </w:p>
        </w:tc>
      </w:tr>
      <w:tr w:rsidR="0041289E" w:rsidRPr="003D53A7" w14:paraId="6868AEE3" w14:textId="77777777" w:rsidTr="318D26BF">
        <w:trPr>
          <w:cantSplit/>
          <w:trHeight w:val="20"/>
        </w:trPr>
        <w:tc>
          <w:tcPr>
            <w:tcW w:w="1761" w:type="pct"/>
            <w:noWrap/>
            <w:vAlign w:val="center"/>
            <w:hideMark/>
          </w:tcPr>
          <w:p w14:paraId="094B17E1" w14:textId="4E709381" w:rsidR="318D26BF" w:rsidRPr="003D53A7" w:rsidRDefault="318D26BF" w:rsidP="318D26BF">
            <w:pPr>
              <w:spacing w:before="0" w:after="0"/>
            </w:pPr>
            <w:r w:rsidRPr="003D53A7">
              <w:rPr>
                <w:rFonts w:eastAsia="Arial" w:cs="Arial"/>
                <w:color w:val="000000" w:themeColor="text1"/>
                <w:sz w:val="24"/>
                <w:szCs w:val="24"/>
              </w:rPr>
              <w:t>Los Angeles</w:t>
            </w:r>
          </w:p>
        </w:tc>
        <w:tc>
          <w:tcPr>
            <w:tcW w:w="1739" w:type="pct"/>
            <w:hideMark/>
          </w:tcPr>
          <w:p w14:paraId="7631E747" w14:textId="1F8D8EFB" w:rsidR="318D26BF" w:rsidRPr="003D53A7" w:rsidRDefault="318D26BF" w:rsidP="005B4D08">
            <w:pPr>
              <w:spacing w:before="0" w:after="0"/>
              <w:ind w:right="1305"/>
              <w:jc w:val="right"/>
            </w:pPr>
            <w:r w:rsidRPr="003D53A7">
              <w:rPr>
                <w:rFonts w:eastAsia="Arial" w:cs="Arial"/>
                <w:color w:val="000000" w:themeColor="text1"/>
                <w:sz w:val="24"/>
                <w:szCs w:val="24"/>
              </w:rPr>
              <w:t>14,266</w:t>
            </w:r>
          </w:p>
        </w:tc>
        <w:tc>
          <w:tcPr>
            <w:tcW w:w="1500" w:type="pct"/>
            <w:hideMark/>
          </w:tcPr>
          <w:p w14:paraId="60ADA1F6" w14:textId="638CC49E"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13,418</w:t>
            </w:r>
          </w:p>
        </w:tc>
      </w:tr>
      <w:tr w:rsidR="0041289E" w:rsidRPr="003D53A7" w14:paraId="4F1B7DBB" w14:textId="77777777" w:rsidTr="318D26BF">
        <w:trPr>
          <w:cantSplit/>
          <w:trHeight w:val="20"/>
        </w:trPr>
        <w:tc>
          <w:tcPr>
            <w:tcW w:w="1761" w:type="pct"/>
            <w:noWrap/>
            <w:vAlign w:val="center"/>
            <w:hideMark/>
          </w:tcPr>
          <w:p w14:paraId="47302582" w14:textId="32583B59" w:rsidR="318D26BF" w:rsidRPr="003D53A7" w:rsidRDefault="318D26BF" w:rsidP="318D26BF">
            <w:pPr>
              <w:spacing w:before="0" w:after="0"/>
            </w:pPr>
            <w:r w:rsidRPr="003D53A7">
              <w:rPr>
                <w:rFonts w:eastAsia="Arial" w:cs="Arial"/>
                <w:color w:val="000000" w:themeColor="text1"/>
                <w:sz w:val="24"/>
                <w:szCs w:val="24"/>
              </w:rPr>
              <w:t>Madera</w:t>
            </w:r>
          </w:p>
        </w:tc>
        <w:tc>
          <w:tcPr>
            <w:tcW w:w="1739" w:type="pct"/>
            <w:hideMark/>
          </w:tcPr>
          <w:p w14:paraId="50FD540F" w14:textId="15E811D7" w:rsidR="318D26BF" w:rsidRPr="003D53A7" w:rsidRDefault="318D26BF" w:rsidP="005B4D08">
            <w:pPr>
              <w:spacing w:before="0" w:after="0"/>
              <w:ind w:right="1305"/>
              <w:jc w:val="right"/>
            </w:pPr>
            <w:r w:rsidRPr="003D53A7">
              <w:rPr>
                <w:rFonts w:eastAsia="Arial" w:cs="Arial"/>
                <w:color w:val="000000" w:themeColor="text1"/>
                <w:sz w:val="24"/>
                <w:szCs w:val="24"/>
              </w:rPr>
              <w:t>374</w:t>
            </w:r>
          </w:p>
        </w:tc>
        <w:tc>
          <w:tcPr>
            <w:tcW w:w="1500" w:type="pct"/>
            <w:hideMark/>
          </w:tcPr>
          <w:p w14:paraId="48464842" w14:textId="77DE65F4"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316</w:t>
            </w:r>
          </w:p>
        </w:tc>
      </w:tr>
      <w:tr w:rsidR="0041289E" w:rsidRPr="003D53A7" w14:paraId="2C8644A1" w14:textId="77777777" w:rsidTr="318D26BF">
        <w:trPr>
          <w:cantSplit/>
          <w:trHeight w:val="20"/>
        </w:trPr>
        <w:tc>
          <w:tcPr>
            <w:tcW w:w="1761" w:type="pct"/>
            <w:noWrap/>
            <w:vAlign w:val="center"/>
            <w:hideMark/>
          </w:tcPr>
          <w:p w14:paraId="4B5A3F87" w14:textId="3D629AAC" w:rsidR="318D26BF" w:rsidRPr="003D53A7" w:rsidRDefault="318D26BF" w:rsidP="318D26BF">
            <w:pPr>
              <w:spacing w:before="0" w:after="0"/>
            </w:pPr>
            <w:r w:rsidRPr="003D53A7">
              <w:rPr>
                <w:rFonts w:eastAsia="Arial" w:cs="Arial"/>
                <w:color w:val="000000" w:themeColor="text1"/>
                <w:sz w:val="24"/>
                <w:szCs w:val="24"/>
              </w:rPr>
              <w:t>Marin</w:t>
            </w:r>
          </w:p>
        </w:tc>
        <w:tc>
          <w:tcPr>
            <w:tcW w:w="1739" w:type="pct"/>
            <w:hideMark/>
          </w:tcPr>
          <w:p w14:paraId="24C83DED" w14:textId="605F86FA" w:rsidR="318D26BF" w:rsidRPr="003D53A7" w:rsidRDefault="318D26BF" w:rsidP="005B4D08">
            <w:pPr>
              <w:spacing w:before="0" w:after="0"/>
              <w:ind w:right="1305"/>
              <w:jc w:val="right"/>
            </w:pPr>
            <w:r w:rsidRPr="003D53A7">
              <w:rPr>
                <w:rFonts w:eastAsia="Arial" w:cs="Arial"/>
                <w:color w:val="000000" w:themeColor="text1"/>
                <w:sz w:val="24"/>
                <w:szCs w:val="24"/>
              </w:rPr>
              <w:t>110</w:t>
            </w:r>
          </w:p>
        </w:tc>
        <w:tc>
          <w:tcPr>
            <w:tcW w:w="1500" w:type="pct"/>
            <w:hideMark/>
          </w:tcPr>
          <w:p w14:paraId="51D8F80D" w14:textId="17A25DE9"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105</w:t>
            </w:r>
          </w:p>
        </w:tc>
      </w:tr>
      <w:tr w:rsidR="0041289E" w:rsidRPr="003D53A7" w14:paraId="6F9E143C" w14:textId="77777777" w:rsidTr="318D26BF">
        <w:trPr>
          <w:cantSplit/>
          <w:trHeight w:val="20"/>
        </w:trPr>
        <w:tc>
          <w:tcPr>
            <w:tcW w:w="1761" w:type="pct"/>
            <w:noWrap/>
            <w:vAlign w:val="center"/>
            <w:hideMark/>
          </w:tcPr>
          <w:p w14:paraId="4F630E78" w14:textId="01813CCA" w:rsidR="318D26BF" w:rsidRPr="003D53A7" w:rsidRDefault="318D26BF" w:rsidP="318D26BF">
            <w:pPr>
              <w:spacing w:before="0" w:after="0"/>
            </w:pPr>
            <w:r w:rsidRPr="003D53A7">
              <w:rPr>
                <w:rFonts w:eastAsia="Arial" w:cs="Arial"/>
                <w:color w:val="000000" w:themeColor="text1"/>
                <w:sz w:val="24"/>
                <w:szCs w:val="24"/>
              </w:rPr>
              <w:t>Mariposa</w:t>
            </w:r>
          </w:p>
        </w:tc>
        <w:tc>
          <w:tcPr>
            <w:tcW w:w="1739" w:type="pct"/>
            <w:hideMark/>
          </w:tcPr>
          <w:p w14:paraId="0AD70FF2" w14:textId="7387055C" w:rsidR="318D26BF" w:rsidRPr="003D53A7" w:rsidRDefault="318D26BF" w:rsidP="005B4D08">
            <w:pPr>
              <w:spacing w:before="0" w:after="0"/>
              <w:ind w:right="1305"/>
              <w:jc w:val="right"/>
            </w:pPr>
            <w:r w:rsidRPr="003D53A7">
              <w:rPr>
                <w:rFonts w:eastAsia="Arial" w:cs="Arial"/>
                <w:color w:val="000000" w:themeColor="text1"/>
                <w:sz w:val="24"/>
                <w:szCs w:val="24"/>
              </w:rPr>
              <w:t>50</w:t>
            </w:r>
          </w:p>
        </w:tc>
        <w:tc>
          <w:tcPr>
            <w:tcW w:w="1500" w:type="pct"/>
            <w:hideMark/>
          </w:tcPr>
          <w:p w14:paraId="56CEFF3A" w14:textId="5A19319F"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56</w:t>
            </w:r>
          </w:p>
        </w:tc>
      </w:tr>
      <w:tr w:rsidR="0041289E" w:rsidRPr="003D53A7" w14:paraId="44C7D3E1" w14:textId="77777777" w:rsidTr="318D26BF">
        <w:trPr>
          <w:cantSplit/>
          <w:trHeight w:val="20"/>
        </w:trPr>
        <w:tc>
          <w:tcPr>
            <w:tcW w:w="1761" w:type="pct"/>
            <w:noWrap/>
            <w:vAlign w:val="center"/>
            <w:hideMark/>
          </w:tcPr>
          <w:p w14:paraId="0C155CFF" w14:textId="49BB2D0D" w:rsidR="318D26BF" w:rsidRPr="003D53A7" w:rsidRDefault="318D26BF" w:rsidP="318D26BF">
            <w:pPr>
              <w:spacing w:before="0" w:after="0"/>
            </w:pPr>
            <w:r w:rsidRPr="003D53A7">
              <w:rPr>
                <w:rFonts w:eastAsia="Arial" w:cs="Arial"/>
                <w:color w:val="000000" w:themeColor="text1"/>
                <w:sz w:val="24"/>
                <w:szCs w:val="24"/>
              </w:rPr>
              <w:t>Mendocino</w:t>
            </w:r>
          </w:p>
        </w:tc>
        <w:tc>
          <w:tcPr>
            <w:tcW w:w="1739" w:type="pct"/>
            <w:hideMark/>
          </w:tcPr>
          <w:p w14:paraId="7D507A3F" w14:textId="42AF6952" w:rsidR="318D26BF" w:rsidRPr="003D53A7" w:rsidRDefault="318D26BF" w:rsidP="005B4D08">
            <w:pPr>
              <w:spacing w:before="0" w:after="0"/>
              <w:ind w:right="1305"/>
              <w:jc w:val="right"/>
            </w:pPr>
            <w:r w:rsidRPr="003D53A7">
              <w:rPr>
                <w:rFonts w:eastAsia="Arial" w:cs="Arial"/>
                <w:color w:val="000000" w:themeColor="text1"/>
                <w:sz w:val="24"/>
                <w:szCs w:val="24"/>
              </w:rPr>
              <w:t>196</w:t>
            </w:r>
          </w:p>
        </w:tc>
        <w:tc>
          <w:tcPr>
            <w:tcW w:w="1500" w:type="pct"/>
            <w:hideMark/>
          </w:tcPr>
          <w:p w14:paraId="1CCB6E1A" w14:textId="31831F33"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215</w:t>
            </w:r>
          </w:p>
        </w:tc>
      </w:tr>
      <w:tr w:rsidR="0041289E" w:rsidRPr="003D53A7" w14:paraId="2A7EC02B" w14:textId="77777777" w:rsidTr="318D26BF">
        <w:trPr>
          <w:cantSplit/>
          <w:trHeight w:val="20"/>
        </w:trPr>
        <w:tc>
          <w:tcPr>
            <w:tcW w:w="1761" w:type="pct"/>
            <w:noWrap/>
            <w:vAlign w:val="center"/>
            <w:hideMark/>
          </w:tcPr>
          <w:p w14:paraId="12C79E0D" w14:textId="1387C42B" w:rsidR="318D26BF" w:rsidRPr="003D53A7" w:rsidRDefault="318D26BF" w:rsidP="318D26BF">
            <w:pPr>
              <w:spacing w:before="0" w:after="0"/>
            </w:pPr>
            <w:r w:rsidRPr="003D53A7">
              <w:rPr>
                <w:rFonts w:eastAsia="Arial" w:cs="Arial"/>
                <w:color w:val="000000" w:themeColor="text1"/>
                <w:sz w:val="24"/>
                <w:szCs w:val="24"/>
              </w:rPr>
              <w:t>Merced</w:t>
            </w:r>
          </w:p>
        </w:tc>
        <w:tc>
          <w:tcPr>
            <w:tcW w:w="1739" w:type="pct"/>
            <w:hideMark/>
          </w:tcPr>
          <w:p w14:paraId="41EFF804" w14:textId="2C4CD54A" w:rsidR="318D26BF" w:rsidRPr="003D53A7" w:rsidRDefault="318D26BF" w:rsidP="005B4D08">
            <w:pPr>
              <w:spacing w:before="0" w:after="0"/>
              <w:ind w:right="1305"/>
              <w:jc w:val="right"/>
            </w:pPr>
            <w:r w:rsidRPr="003D53A7">
              <w:rPr>
                <w:rFonts w:eastAsia="Arial" w:cs="Arial"/>
                <w:color w:val="000000" w:themeColor="text1"/>
                <w:sz w:val="24"/>
                <w:szCs w:val="24"/>
              </w:rPr>
              <w:t>629</w:t>
            </w:r>
          </w:p>
        </w:tc>
        <w:tc>
          <w:tcPr>
            <w:tcW w:w="1500" w:type="pct"/>
            <w:hideMark/>
          </w:tcPr>
          <w:p w14:paraId="2B930965" w14:textId="597E31CB"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664</w:t>
            </w:r>
          </w:p>
        </w:tc>
      </w:tr>
      <w:tr w:rsidR="0041289E" w:rsidRPr="003D53A7" w14:paraId="3DCFD315" w14:textId="77777777" w:rsidTr="318D26BF">
        <w:trPr>
          <w:cantSplit/>
          <w:trHeight w:val="20"/>
        </w:trPr>
        <w:tc>
          <w:tcPr>
            <w:tcW w:w="1761" w:type="pct"/>
            <w:noWrap/>
            <w:vAlign w:val="center"/>
            <w:hideMark/>
          </w:tcPr>
          <w:p w14:paraId="4785FCBE" w14:textId="716F650E" w:rsidR="318D26BF" w:rsidRPr="003D53A7" w:rsidRDefault="318D26BF" w:rsidP="318D26BF">
            <w:pPr>
              <w:spacing w:before="0" w:after="0"/>
            </w:pPr>
            <w:r w:rsidRPr="003D53A7">
              <w:rPr>
                <w:rFonts w:eastAsia="Arial" w:cs="Arial"/>
                <w:color w:val="000000" w:themeColor="text1"/>
                <w:sz w:val="24"/>
                <w:szCs w:val="24"/>
              </w:rPr>
              <w:t>Modoc</w:t>
            </w:r>
          </w:p>
        </w:tc>
        <w:tc>
          <w:tcPr>
            <w:tcW w:w="1739" w:type="pct"/>
            <w:hideMark/>
          </w:tcPr>
          <w:p w14:paraId="5DB74C36" w14:textId="08CB6982" w:rsidR="318D26BF" w:rsidRPr="003D53A7" w:rsidRDefault="318D26BF" w:rsidP="005B4D08">
            <w:pPr>
              <w:spacing w:before="0" w:after="0"/>
              <w:ind w:right="1305"/>
              <w:jc w:val="right"/>
            </w:pPr>
            <w:r w:rsidRPr="003D53A7">
              <w:rPr>
                <w:rFonts w:eastAsia="Arial" w:cs="Arial"/>
                <w:color w:val="000000" w:themeColor="text1"/>
                <w:sz w:val="24"/>
                <w:szCs w:val="24"/>
              </w:rPr>
              <w:t>29</w:t>
            </w:r>
          </w:p>
        </w:tc>
        <w:tc>
          <w:tcPr>
            <w:tcW w:w="1500" w:type="pct"/>
            <w:hideMark/>
          </w:tcPr>
          <w:p w14:paraId="5D90968F" w14:textId="7FF3F2F8"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34</w:t>
            </w:r>
          </w:p>
        </w:tc>
      </w:tr>
      <w:tr w:rsidR="0041289E" w:rsidRPr="003D53A7" w14:paraId="6FF873C6" w14:textId="77777777" w:rsidTr="318D26BF">
        <w:trPr>
          <w:cantSplit/>
          <w:trHeight w:val="20"/>
        </w:trPr>
        <w:tc>
          <w:tcPr>
            <w:tcW w:w="1761" w:type="pct"/>
            <w:noWrap/>
            <w:vAlign w:val="center"/>
            <w:hideMark/>
          </w:tcPr>
          <w:p w14:paraId="057B7957" w14:textId="5F2CD297" w:rsidR="318D26BF" w:rsidRPr="003D53A7" w:rsidRDefault="318D26BF" w:rsidP="318D26BF">
            <w:pPr>
              <w:spacing w:before="0" w:after="0"/>
            </w:pPr>
            <w:r w:rsidRPr="003D53A7">
              <w:rPr>
                <w:rFonts w:eastAsia="Arial" w:cs="Arial"/>
                <w:color w:val="000000" w:themeColor="text1"/>
                <w:sz w:val="24"/>
                <w:szCs w:val="24"/>
              </w:rPr>
              <w:t>Mono</w:t>
            </w:r>
          </w:p>
        </w:tc>
        <w:tc>
          <w:tcPr>
            <w:tcW w:w="1739" w:type="pct"/>
            <w:hideMark/>
          </w:tcPr>
          <w:p w14:paraId="1C3040CE" w14:textId="509897C1" w:rsidR="318D26BF" w:rsidRPr="003D53A7" w:rsidRDefault="318D26BF" w:rsidP="005B4D08">
            <w:pPr>
              <w:spacing w:before="0" w:after="0"/>
              <w:ind w:right="1305"/>
              <w:jc w:val="right"/>
            </w:pPr>
            <w:r w:rsidRPr="003D53A7">
              <w:rPr>
                <w:rFonts w:eastAsia="Arial" w:cs="Arial"/>
                <w:color w:val="000000" w:themeColor="text1"/>
                <w:sz w:val="24"/>
                <w:szCs w:val="24"/>
              </w:rPr>
              <w:t>*</w:t>
            </w:r>
          </w:p>
        </w:tc>
        <w:tc>
          <w:tcPr>
            <w:tcW w:w="1500" w:type="pct"/>
            <w:hideMark/>
          </w:tcPr>
          <w:p w14:paraId="121DDF37" w14:textId="07E85131"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16</w:t>
            </w:r>
          </w:p>
        </w:tc>
      </w:tr>
      <w:tr w:rsidR="0041289E" w:rsidRPr="003D53A7" w14:paraId="07AB2C90" w14:textId="77777777" w:rsidTr="318D26BF">
        <w:trPr>
          <w:cantSplit/>
          <w:trHeight w:val="20"/>
        </w:trPr>
        <w:tc>
          <w:tcPr>
            <w:tcW w:w="1761" w:type="pct"/>
            <w:noWrap/>
            <w:vAlign w:val="center"/>
            <w:hideMark/>
          </w:tcPr>
          <w:p w14:paraId="079D4C43" w14:textId="78D31A5F" w:rsidR="318D26BF" w:rsidRPr="003D53A7" w:rsidRDefault="318D26BF" w:rsidP="318D26BF">
            <w:pPr>
              <w:spacing w:before="0" w:after="0"/>
            </w:pPr>
            <w:r w:rsidRPr="003D53A7">
              <w:rPr>
                <w:rFonts w:eastAsia="Arial" w:cs="Arial"/>
                <w:color w:val="000000" w:themeColor="text1"/>
                <w:sz w:val="24"/>
                <w:szCs w:val="24"/>
              </w:rPr>
              <w:t>Monterey</w:t>
            </w:r>
          </w:p>
        </w:tc>
        <w:tc>
          <w:tcPr>
            <w:tcW w:w="1739" w:type="pct"/>
            <w:hideMark/>
          </w:tcPr>
          <w:p w14:paraId="2C83E094" w14:textId="378D9A41" w:rsidR="318D26BF" w:rsidRPr="003D53A7" w:rsidRDefault="318D26BF" w:rsidP="005B4D08">
            <w:pPr>
              <w:spacing w:before="0" w:after="0"/>
              <w:ind w:right="1305"/>
              <w:jc w:val="right"/>
            </w:pPr>
            <w:r w:rsidRPr="003D53A7">
              <w:rPr>
                <w:rFonts w:eastAsia="Arial" w:cs="Arial"/>
                <w:color w:val="000000" w:themeColor="text1"/>
                <w:sz w:val="24"/>
                <w:szCs w:val="24"/>
              </w:rPr>
              <w:t>204</w:t>
            </w:r>
          </w:p>
        </w:tc>
        <w:tc>
          <w:tcPr>
            <w:tcW w:w="1500" w:type="pct"/>
            <w:hideMark/>
          </w:tcPr>
          <w:p w14:paraId="0F3D92EA" w14:textId="1ACB8864"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155</w:t>
            </w:r>
          </w:p>
        </w:tc>
      </w:tr>
      <w:tr w:rsidR="0041289E" w:rsidRPr="003D53A7" w14:paraId="304D2B78" w14:textId="77777777" w:rsidTr="318D26BF">
        <w:trPr>
          <w:cantSplit/>
          <w:trHeight w:val="20"/>
        </w:trPr>
        <w:tc>
          <w:tcPr>
            <w:tcW w:w="1761" w:type="pct"/>
            <w:noWrap/>
            <w:vAlign w:val="center"/>
            <w:hideMark/>
          </w:tcPr>
          <w:p w14:paraId="6F9F4623" w14:textId="0D2C0726" w:rsidR="318D26BF" w:rsidRPr="003D53A7" w:rsidRDefault="318D26BF" w:rsidP="318D26BF">
            <w:pPr>
              <w:spacing w:before="0" w:after="0"/>
            </w:pPr>
            <w:r w:rsidRPr="003D53A7">
              <w:rPr>
                <w:rFonts w:eastAsia="Arial" w:cs="Arial"/>
                <w:color w:val="000000" w:themeColor="text1"/>
                <w:sz w:val="24"/>
                <w:szCs w:val="24"/>
              </w:rPr>
              <w:t>Napa</w:t>
            </w:r>
          </w:p>
        </w:tc>
        <w:tc>
          <w:tcPr>
            <w:tcW w:w="1739" w:type="pct"/>
            <w:hideMark/>
          </w:tcPr>
          <w:p w14:paraId="72678401" w14:textId="5EEB7494" w:rsidR="318D26BF" w:rsidRPr="003D53A7" w:rsidRDefault="318D26BF" w:rsidP="005B4D08">
            <w:pPr>
              <w:spacing w:before="0" w:after="0"/>
              <w:ind w:right="1305"/>
              <w:jc w:val="right"/>
            </w:pPr>
            <w:r w:rsidRPr="003D53A7">
              <w:rPr>
                <w:rFonts w:eastAsia="Arial" w:cs="Arial"/>
                <w:color w:val="000000" w:themeColor="text1"/>
                <w:sz w:val="24"/>
                <w:szCs w:val="24"/>
              </w:rPr>
              <w:t>108</w:t>
            </w:r>
          </w:p>
        </w:tc>
        <w:tc>
          <w:tcPr>
            <w:tcW w:w="1500" w:type="pct"/>
            <w:hideMark/>
          </w:tcPr>
          <w:p w14:paraId="0C447EAB" w14:textId="2B3CD835"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85</w:t>
            </w:r>
          </w:p>
        </w:tc>
      </w:tr>
      <w:tr w:rsidR="0041289E" w:rsidRPr="003D53A7" w14:paraId="39163748" w14:textId="77777777" w:rsidTr="318D26BF">
        <w:trPr>
          <w:cantSplit/>
          <w:trHeight w:val="20"/>
        </w:trPr>
        <w:tc>
          <w:tcPr>
            <w:tcW w:w="1761" w:type="pct"/>
            <w:noWrap/>
            <w:vAlign w:val="center"/>
            <w:hideMark/>
          </w:tcPr>
          <w:p w14:paraId="37260CD1" w14:textId="54C1E84E" w:rsidR="318D26BF" w:rsidRPr="003D53A7" w:rsidRDefault="318D26BF" w:rsidP="318D26BF">
            <w:pPr>
              <w:spacing w:before="0" w:after="0"/>
            </w:pPr>
            <w:r w:rsidRPr="003D53A7">
              <w:rPr>
                <w:rFonts w:eastAsia="Arial" w:cs="Arial"/>
                <w:color w:val="000000" w:themeColor="text1"/>
                <w:sz w:val="24"/>
                <w:szCs w:val="24"/>
              </w:rPr>
              <w:t>Nevada</w:t>
            </w:r>
          </w:p>
        </w:tc>
        <w:tc>
          <w:tcPr>
            <w:tcW w:w="1739" w:type="pct"/>
            <w:hideMark/>
          </w:tcPr>
          <w:p w14:paraId="5E8C9016" w14:textId="1245BE4A" w:rsidR="318D26BF" w:rsidRPr="003D53A7" w:rsidRDefault="318D26BF" w:rsidP="005B4D08">
            <w:pPr>
              <w:spacing w:before="0" w:after="0"/>
              <w:ind w:right="1305"/>
              <w:jc w:val="right"/>
            </w:pPr>
            <w:r w:rsidRPr="003D53A7">
              <w:rPr>
                <w:rFonts w:eastAsia="Arial" w:cs="Arial"/>
                <w:color w:val="000000" w:themeColor="text1"/>
                <w:sz w:val="24"/>
                <w:szCs w:val="24"/>
              </w:rPr>
              <w:t>67</w:t>
            </w:r>
          </w:p>
        </w:tc>
        <w:tc>
          <w:tcPr>
            <w:tcW w:w="1500" w:type="pct"/>
            <w:hideMark/>
          </w:tcPr>
          <w:p w14:paraId="2E7BFDD6" w14:textId="2CAB5A7D"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51</w:t>
            </w:r>
          </w:p>
        </w:tc>
      </w:tr>
      <w:tr w:rsidR="0041289E" w:rsidRPr="003D53A7" w14:paraId="7C01B8AE" w14:textId="77777777" w:rsidTr="318D26BF">
        <w:trPr>
          <w:cantSplit/>
          <w:trHeight w:val="20"/>
        </w:trPr>
        <w:tc>
          <w:tcPr>
            <w:tcW w:w="1761" w:type="pct"/>
            <w:noWrap/>
            <w:vAlign w:val="center"/>
            <w:hideMark/>
          </w:tcPr>
          <w:p w14:paraId="0EB25E09" w14:textId="3BC3FF3B" w:rsidR="318D26BF" w:rsidRPr="003D53A7" w:rsidRDefault="318D26BF" w:rsidP="318D26BF">
            <w:pPr>
              <w:spacing w:before="0" w:after="0"/>
            </w:pPr>
            <w:r w:rsidRPr="003D53A7">
              <w:rPr>
                <w:rFonts w:eastAsia="Arial" w:cs="Arial"/>
                <w:color w:val="000000" w:themeColor="text1"/>
                <w:sz w:val="24"/>
                <w:szCs w:val="24"/>
              </w:rPr>
              <w:t>Orange</w:t>
            </w:r>
          </w:p>
        </w:tc>
        <w:tc>
          <w:tcPr>
            <w:tcW w:w="1739" w:type="pct"/>
            <w:hideMark/>
          </w:tcPr>
          <w:p w14:paraId="713148F9" w14:textId="032844FA" w:rsidR="318D26BF" w:rsidRPr="003D53A7" w:rsidRDefault="318D26BF" w:rsidP="005B4D08">
            <w:pPr>
              <w:spacing w:before="0" w:after="0"/>
              <w:ind w:right="1305"/>
              <w:jc w:val="right"/>
            </w:pPr>
            <w:r w:rsidRPr="003D53A7">
              <w:rPr>
                <w:rFonts w:eastAsia="Arial" w:cs="Arial"/>
                <w:color w:val="000000" w:themeColor="text1"/>
                <w:sz w:val="24"/>
                <w:szCs w:val="24"/>
              </w:rPr>
              <w:t>2,505</w:t>
            </w:r>
          </w:p>
        </w:tc>
        <w:tc>
          <w:tcPr>
            <w:tcW w:w="1500" w:type="pct"/>
            <w:hideMark/>
          </w:tcPr>
          <w:p w14:paraId="4B18CFE4" w14:textId="60153E9E"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2,699</w:t>
            </w:r>
          </w:p>
        </w:tc>
      </w:tr>
      <w:tr w:rsidR="0041289E" w:rsidRPr="003D53A7" w14:paraId="3D065F85" w14:textId="77777777" w:rsidTr="318D26BF">
        <w:trPr>
          <w:cantSplit/>
          <w:trHeight w:val="20"/>
        </w:trPr>
        <w:tc>
          <w:tcPr>
            <w:tcW w:w="1761" w:type="pct"/>
            <w:noWrap/>
            <w:vAlign w:val="center"/>
            <w:hideMark/>
          </w:tcPr>
          <w:p w14:paraId="6DC99E76" w14:textId="739BE3CE" w:rsidR="318D26BF" w:rsidRPr="003D53A7" w:rsidRDefault="318D26BF" w:rsidP="318D26BF">
            <w:pPr>
              <w:spacing w:before="0" w:after="0"/>
            </w:pPr>
            <w:r w:rsidRPr="003D53A7">
              <w:rPr>
                <w:rFonts w:eastAsia="Arial" w:cs="Arial"/>
                <w:color w:val="000000" w:themeColor="text1"/>
                <w:sz w:val="24"/>
                <w:szCs w:val="24"/>
              </w:rPr>
              <w:t>Placer</w:t>
            </w:r>
          </w:p>
        </w:tc>
        <w:tc>
          <w:tcPr>
            <w:tcW w:w="1739" w:type="pct"/>
            <w:hideMark/>
          </w:tcPr>
          <w:p w14:paraId="0B73AE77" w14:textId="505F12DF" w:rsidR="318D26BF" w:rsidRPr="003D53A7" w:rsidRDefault="318D26BF" w:rsidP="005B4D08">
            <w:pPr>
              <w:spacing w:before="0" w:after="0"/>
              <w:ind w:right="1305"/>
              <w:jc w:val="right"/>
            </w:pPr>
            <w:r w:rsidRPr="003D53A7">
              <w:rPr>
                <w:rFonts w:eastAsia="Arial" w:cs="Arial"/>
                <w:color w:val="000000" w:themeColor="text1"/>
                <w:sz w:val="24"/>
                <w:szCs w:val="24"/>
              </w:rPr>
              <w:t>291</w:t>
            </w:r>
          </w:p>
        </w:tc>
        <w:tc>
          <w:tcPr>
            <w:tcW w:w="1500" w:type="pct"/>
            <w:hideMark/>
          </w:tcPr>
          <w:p w14:paraId="03079B2B" w14:textId="3B60EB92"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271</w:t>
            </w:r>
          </w:p>
        </w:tc>
      </w:tr>
      <w:tr w:rsidR="0041289E" w:rsidRPr="003D53A7" w14:paraId="2F573D19" w14:textId="77777777" w:rsidTr="318D26BF">
        <w:trPr>
          <w:cantSplit/>
          <w:trHeight w:val="20"/>
        </w:trPr>
        <w:tc>
          <w:tcPr>
            <w:tcW w:w="1761" w:type="pct"/>
            <w:noWrap/>
            <w:vAlign w:val="center"/>
            <w:hideMark/>
          </w:tcPr>
          <w:p w14:paraId="368FE9C1" w14:textId="5B63D0C1" w:rsidR="318D26BF" w:rsidRPr="003D53A7" w:rsidRDefault="318D26BF" w:rsidP="318D26BF">
            <w:pPr>
              <w:spacing w:before="0" w:after="0"/>
            </w:pPr>
            <w:r w:rsidRPr="003D53A7">
              <w:rPr>
                <w:rFonts w:eastAsia="Arial" w:cs="Arial"/>
                <w:color w:val="000000" w:themeColor="text1"/>
                <w:sz w:val="24"/>
                <w:szCs w:val="24"/>
              </w:rPr>
              <w:t>Plumas</w:t>
            </w:r>
          </w:p>
        </w:tc>
        <w:tc>
          <w:tcPr>
            <w:tcW w:w="1739" w:type="pct"/>
            <w:hideMark/>
          </w:tcPr>
          <w:p w14:paraId="467456F4" w14:textId="53D12EE0" w:rsidR="318D26BF" w:rsidRPr="003D53A7" w:rsidRDefault="318D26BF" w:rsidP="005B4D08">
            <w:pPr>
              <w:spacing w:before="0" w:after="0"/>
              <w:ind w:right="1305"/>
              <w:jc w:val="right"/>
            </w:pPr>
            <w:r w:rsidRPr="003D53A7">
              <w:rPr>
                <w:rFonts w:eastAsia="Arial" w:cs="Arial"/>
                <w:color w:val="000000" w:themeColor="text1"/>
                <w:sz w:val="24"/>
                <w:szCs w:val="24"/>
              </w:rPr>
              <w:t>23</w:t>
            </w:r>
          </w:p>
        </w:tc>
        <w:tc>
          <w:tcPr>
            <w:tcW w:w="1500" w:type="pct"/>
            <w:hideMark/>
          </w:tcPr>
          <w:p w14:paraId="36B87983" w14:textId="320FB18D"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26</w:t>
            </w:r>
          </w:p>
        </w:tc>
      </w:tr>
      <w:tr w:rsidR="0041289E" w:rsidRPr="003D53A7" w14:paraId="5EA8BF38" w14:textId="77777777" w:rsidTr="318D26BF">
        <w:trPr>
          <w:cantSplit/>
          <w:trHeight w:val="20"/>
        </w:trPr>
        <w:tc>
          <w:tcPr>
            <w:tcW w:w="1761" w:type="pct"/>
            <w:noWrap/>
            <w:vAlign w:val="center"/>
            <w:hideMark/>
          </w:tcPr>
          <w:p w14:paraId="2EB2FDAA" w14:textId="0EDDE3F2" w:rsidR="318D26BF" w:rsidRPr="003D53A7" w:rsidRDefault="318D26BF" w:rsidP="318D26BF">
            <w:pPr>
              <w:spacing w:before="0" w:after="0"/>
            </w:pPr>
            <w:r w:rsidRPr="003D53A7">
              <w:rPr>
                <w:rFonts w:eastAsia="Arial" w:cs="Arial"/>
                <w:color w:val="000000" w:themeColor="text1"/>
                <w:sz w:val="24"/>
                <w:szCs w:val="24"/>
              </w:rPr>
              <w:t>Riverside</w:t>
            </w:r>
          </w:p>
        </w:tc>
        <w:tc>
          <w:tcPr>
            <w:tcW w:w="1739" w:type="pct"/>
            <w:hideMark/>
          </w:tcPr>
          <w:p w14:paraId="3F478B6B" w14:textId="70F1EA1E" w:rsidR="318D26BF" w:rsidRPr="003D53A7" w:rsidRDefault="318D26BF" w:rsidP="005B4D08">
            <w:pPr>
              <w:spacing w:before="0" w:after="0"/>
              <w:ind w:right="1305"/>
              <w:jc w:val="right"/>
            </w:pPr>
            <w:r w:rsidRPr="003D53A7">
              <w:rPr>
                <w:rFonts w:eastAsia="Arial" w:cs="Arial"/>
                <w:color w:val="000000" w:themeColor="text1"/>
                <w:sz w:val="24"/>
                <w:szCs w:val="24"/>
              </w:rPr>
              <w:t>4,433</w:t>
            </w:r>
          </w:p>
        </w:tc>
        <w:tc>
          <w:tcPr>
            <w:tcW w:w="1500" w:type="pct"/>
            <w:hideMark/>
          </w:tcPr>
          <w:p w14:paraId="1F2BC9B5" w14:textId="0709AD6E"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4,588</w:t>
            </w:r>
          </w:p>
        </w:tc>
      </w:tr>
      <w:tr w:rsidR="0041289E" w:rsidRPr="003D53A7" w14:paraId="4DBB3E09" w14:textId="77777777" w:rsidTr="318D26BF">
        <w:trPr>
          <w:cantSplit/>
          <w:trHeight w:val="20"/>
        </w:trPr>
        <w:tc>
          <w:tcPr>
            <w:tcW w:w="1761" w:type="pct"/>
            <w:noWrap/>
            <w:vAlign w:val="center"/>
            <w:hideMark/>
          </w:tcPr>
          <w:p w14:paraId="01E40ECA" w14:textId="5DCC189B" w:rsidR="318D26BF" w:rsidRPr="003D53A7" w:rsidRDefault="318D26BF" w:rsidP="318D26BF">
            <w:pPr>
              <w:spacing w:before="0" w:after="0"/>
            </w:pPr>
            <w:r w:rsidRPr="003D53A7">
              <w:rPr>
                <w:rFonts w:eastAsia="Arial" w:cs="Arial"/>
                <w:color w:val="000000" w:themeColor="text1"/>
                <w:sz w:val="24"/>
                <w:szCs w:val="24"/>
              </w:rPr>
              <w:t>Sacramento</w:t>
            </w:r>
          </w:p>
        </w:tc>
        <w:tc>
          <w:tcPr>
            <w:tcW w:w="1739" w:type="pct"/>
            <w:hideMark/>
          </w:tcPr>
          <w:p w14:paraId="5665BE23" w14:textId="2CC53DE8" w:rsidR="318D26BF" w:rsidRPr="003D53A7" w:rsidRDefault="318D26BF" w:rsidP="005B4D08">
            <w:pPr>
              <w:spacing w:before="0" w:after="0"/>
              <w:ind w:right="1305"/>
              <w:jc w:val="right"/>
            </w:pPr>
            <w:r w:rsidRPr="003D53A7">
              <w:rPr>
                <w:rFonts w:eastAsia="Arial" w:cs="Arial"/>
                <w:color w:val="000000" w:themeColor="text1"/>
                <w:sz w:val="24"/>
                <w:szCs w:val="24"/>
              </w:rPr>
              <w:t>1,558</w:t>
            </w:r>
          </w:p>
        </w:tc>
        <w:tc>
          <w:tcPr>
            <w:tcW w:w="1500" w:type="pct"/>
            <w:hideMark/>
          </w:tcPr>
          <w:p w14:paraId="3F21B9E1" w14:textId="5E5E6AC8"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1,463</w:t>
            </w:r>
          </w:p>
        </w:tc>
      </w:tr>
      <w:tr w:rsidR="0041289E" w:rsidRPr="003D53A7" w14:paraId="0082DA59" w14:textId="77777777" w:rsidTr="318D26BF">
        <w:trPr>
          <w:cantSplit/>
          <w:trHeight w:val="20"/>
        </w:trPr>
        <w:tc>
          <w:tcPr>
            <w:tcW w:w="1761" w:type="pct"/>
            <w:noWrap/>
            <w:vAlign w:val="center"/>
            <w:hideMark/>
          </w:tcPr>
          <w:p w14:paraId="450A67AF" w14:textId="069122AE" w:rsidR="318D26BF" w:rsidRPr="003D53A7" w:rsidRDefault="318D26BF" w:rsidP="318D26BF">
            <w:pPr>
              <w:spacing w:before="0" w:after="0"/>
            </w:pPr>
            <w:r w:rsidRPr="003D53A7">
              <w:rPr>
                <w:rFonts w:eastAsia="Arial" w:cs="Arial"/>
                <w:color w:val="000000" w:themeColor="text1"/>
                <w:sz w:val="24"/>
                <w:szCs w:val="24"/>
              </w:rPr>
              <w:t>San Benito</w:t>
            </w:r>
          </w:p>
        </w:tc>
        <w:tc>
          <w:tcPr>
            <w:tcW w:w="1739" w:type="pct"/>
            <w:hideMark/>
          </w:tcPr>
          <w:p w14:paraId="7A83FC5C" w14:textId="58DC4E9B" w:rsidR="318D26BF" w:rsidRPr="003D53A7" w:rsidRDefault="318D26BF" w:rsidP="005B4D08">
            <w:pPr>
              <w:spacing w:before="0" w:after="0"/>
              <w:ind w:right="1305"/>
              <w:jc w:val="right"/>
            </w:pPr>
            <w:r w:rsidRPr="003D53A7">
              <w:rPr>
                <w:rFonts w:eastAsia="Arial" w:cs="Arial"/>
                <w:color w:val="000000" w:themeColor="text1"/>
                <w:sz w:val="24"/>
                <w:szCs w:val="24"/>
              </w:rPr>
              <w:t>59</w:t>
            </w:r>
          </w:p>
        </w:tc>
        <w:tc>
          <w:tcPr>
            <w:tcW w:w="1500" w:type="pct"/>
            <w:hideMark/>
          </w:tcPr>
          <w:p w14:paraId="4EFED314" w14:textId="45910A64"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39</w:t>
            </w:r>
          </w:p>
        </w:tc>
      </w:tr>
      <w:tr w:rsidR="0041289E" w:rsidRPr="003D53A7" w14:paraId="05317D9C" w14:textId="77777777" w:rsidTr="318D26BF">
        <w:trPr>
          <w:cantSplit/>
          <w:trHeight w:val="20"/>
        </w:trPr>
        <w:tc>
          <w:tcPr>
            <w:tcW w:w="1761" w:type="pct"/>
            <w:noWrap/>
            <w:vAlign w:val="center"/>
            <w:hideMark/>
          </w:tcPr>
          <w:p w14:paraId="395BAB97" w14:textId="29862209" w:rsidR="318D26BF" w:rsidRPr="003D53A7" w:rsidRDefault="318D26BF" w:rsidP="318D26BF">
            <w:pPr>
              <w:spacing w:before="0" w:after="0"/>
            </w:pPr>
            <w:r w:rsidRPr="003D53A7">
              <w:rPr>
                <w:rFonts w:eastAsia="Arial" w:cs="Arial"/>
                <w:color w:val="000000" w:themeColor="text1"/>
                <w:sz w:val="24"/>
                <w:szCs w:val="24"/>
              </w:rPr>
              <w:t>San Bernardino</w:t>
            </w:r>
          </w:p>
        </w:tc>
        <w:tc>
          <w:tcPr>
            <w:tcW w:w="1739" w:type="pct"/>
            <w:hideMark/>
          </w:tcPr>
          <w:p w14:paraId="4E00B104" w14:textId="58060B05" w:rsidR="318D26BF" w:rsidRPr="003D53A7" w:rsidRDefault="318D26BF" w:rsidP="005B4D08">
            <w:pPr>
              <w:spacing w:before="0" w:after="0"/>
              <w:ind w:right="1305"/>
              <w:jc w:val="right"/>
            </w:pPr>
            <w:r w:rsidRPr="003D53A7">
              <w:rPr>
                <w:rFonts w:eastAsia="Arial" w:cs="Arial"/>
                <w:color w:val="000000" w:themeColor="text1"/>
                <w:sz w:val="24"/>
                <w:szCs w:val="24"/>
              </w:rPr>
              <w:t>5,692</w:t>
            </w:r>
          </w:p>
        </w:tc>
        <w:tc>
          <w:tcPr>
            <w:tcW w:w="1500" w:type="pct"/>
            <w:hideMark/>
          </w:tcPr>
          <w:p w14:paraId="18C7CE8A" w14:textId="16E39C23"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5,632</w:t>
            </w:r>
          </w:p>
        </w:tc>
      </w:tr>
      <w:tr w:rsidR="0041289E" w:rsidRPr="003D53A7" w14:paraId="1E0C4C4B" w14:textId="77777777" w:rsidTr="318D26BF">
        <w:trPr>
          <w:cantSplit/>
          <w:trHeight w:val="20"/>
        </w:trPr>
        <w:tc>
          <w:tcPr>
            <w:tcW w:w="1761" w:type="pct"/>
            <w:noWrap/>
            <w:vAlign w:val="center"/>
            <w:hideMark/>
          </w:tcPr>
          <w:p w14:paraId="4A6AE531" w14:textId="22932023" w:rsidR="318D26BF" w:rsidRPr="003D53A7" w:rsidRDefault="318D26BF" w:rsidP="318D26BF">
            <w:pPr>
              <w:spacing w:before="0" w:after="0"/>
            </w:pPr>
            <w:r w:rsidRPr="003D53A7">
              <w:rPr>
                <w:rFonts w:eastAsia="Arial" w:cs="Arial"/>
                <w:color w:val="000000" w:themeColor="text1"/>
                <w:sz w:val="24"/>
                <w:szCs w:val="24"/>
              </w:rPr>
              <w:t>San Diego</w:t>
            </w:r>
          </w:p>
        </w:tc>
        <w:tc>
          <w:tcPr>
            <w:tcW w:w="1739" w:type="pct"/>
            <w:hideMark/>
          </w:tcPr>
          <w:p w14:paraId="21E045D1" w14:textId="5B817159" w:rsidR="318D26BF" w:rsidRPr="003D53A7" w:rsidRDefault="318D26BF" w:rsidP="005B4D08">
            <w:pPr>
              <w:spacing w:before="0" w:after="0"/>
              <w:ind w:right="1305"/>
              <w:jc w:val="right"/>
            </w:pPr>
            <w:r w:rsidRPr="003D53A7">
              <w:rPr>
                <w:rFonts w:eastAsia="Arial" w:cs="Arial"/>
                <w:color w:val="000000" w:themeColor="text1"/>
                <w:sz w:val="24"/>
                <w:szCs w:val="24"/>
              </w:rPr>
              <w:t>1,732</w:t>
            </w:r>
          </w:p>
        </w:tc>
        <w:tc>
          <w:tcPr>
            <w:tcW w:w="1500" w:type="pct"/>
            <w:hideMark/>
          </w:tcPr>
          <w:p w14:paraId="5F0DA81A" w14:textId="52251356"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1,618</w:t>
            </w:r>
          </w:p>
        </w:tc>
      </w:tr>
      <w:tr w:rsidR="0041289E" w:rsidRPr="003D53A7" w14:paraId="0EBA110F" w14:textId="77777777" w:rsidTr="318D26BF">
        <w:trPr>
          <w:cantSplit/>
          <w:trHeight w:val="20"/>
        </w:trPr>
        <w:tc>
          <w:tcPr>
            <w:tcW w:w="1761" w:type="pct"/>
            <w:noWrap/>
            <w:vAlign w:val="center"/>
            <w:hideMark/>
          </w:tcPr>
          <w:p w14:paraId="0FB3838B" w14:textId="4651C695" w:rsidR="318D26BF" w:rsidRPr="003D53A7" w:rsidRDefault="318D26BF" w:rsidP="318D26BF">
            <w:pPr>
              <w:spacing w:before="0" w:after="0"/>
            </w:pPr>
            <w:r w:rsidRPr="003D53A7">
              <w:rPr>
                <w:rFonts w:eastAsia="Arial" w:cs="Arial"/>
                <w:color w:val="000000" w:themeColor="text1"/>
                <w:sz w:val="24"/>
                <w:szCs w:val="24"/>
              </w:rPr>
              <w:t>San Francisco</w:t>
            </w:r>
          </w:p>
        </w:tc>
        <w:tc>
          <w:tcPr>
            <w:tcW w:w="1739" w:type="pct"/>
            <w:hideMark/>
          </w:tcPr>
          <w:p w14:paraId="039E2EFA" w14:textId="197F350B" w:rsidR="318D26BF" w:rsidRPr="003D53A7" w:rsidRDefault="318D26BF" w:rsidP="005B4D08">
            <w:pPr>
              <w:spacing w:before="0" w:after="0"/>
              <w:ind w:right="1305"/>
              <w:jc w:val="right"/>
            </w:pPr>
            <w:r w:rsidRPr="003D53A7">
              <w:rPr>
                <w:rFonts w:eastAsia="Arial" w:cs="Arial"/>
                <w:color w:val="000000" w:themeColor="text1"/>
                <w:sz w:val="24"/>
                <w:szCs w:val="24"/>
              </w:rPr>
              <w:t>535</w:t>
            </w:r>
          </w:p>
        </w:tc>
        <w:tc>
          <w:tcPr>
            <w:tcW w:w="1500" w:type="pct"/>
            <w:hideMark/>
          </w:tcPr>
          <w:p w14:paraId="71076F27" w14:textId="1227D37C"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517</w:t>
            </w:r>
          </w:p>
        </w:tc>
      </w:tr>
      <w:tr w:rsidR="0041289E" w:rsidRPr="003D53A7" w14:paraId="1338D522" w14:textId="77777777" w:rsidTr="318D26BF">
        <w:trPr>
          <w:cantSplit/>
          <w:trHeight w:val="20"/>
        </w:trPr>
        <w:tc>
          <w:tcPr>
            <w:tcW w:w="1761" w:type="pct"/>
            <w:noWrap/>
            <w:vAlign w:val="center"/>
            <w:hideMark/>
          </w:tcPr>
          <w:p w14:paraId="1A48352C" w14:textId="58070E72" w:rsidR="318D26BF" w:rsidRPr="003D53A7" w:rsidRDefault="318D26BF" w:rsidP="318D26BF">
            <w:pPr>
              <w:spacing w:before="0" w:after="0"/>
            </w:pPr>
            <w:r w:rsidRPr="003D53A7">
              <w:rPr>
                <w:rFonts w:eastAsia="Arial" w:cs="Arial"/>
                <w:color w:val="000000" w:themeColor="text1"/>
                <w:sz w:val="24"/>
                <w:szCs w:val="24"/>
              </w:rPr>
              <w:t>San Joaquin</w:t>
            </w:r>
          </w:p>
        </w:tc>
        <w:tc>
          <w:tcPr>
            <w:tcW w:w="1739" w:type="pct"/>
            <w:hideMark/>
          </w:tcPr>
          <w:p w14:paraId="3D3B9A2C" w14:textId="126D3D3E" w:rsidR="318D26BF" w:rsidRPr="003D53A7" w:rsidRDefault="318D26BF" w:rsidP="005B4D08">
            <w:pPr>
              <w:spacing w:before="0" w:after="0"/>
              <w:ind w:right="1305"/>
              <w:jc w:val="right"/>
            </w:pPr>
            <w:r w:rsidRPr="003D53A7">
              <w:rPr>
                <w:rFonts w:eastAsia="Arial" w:cs="Arial"/>
                <w:color w:val="000000" w:themeColor="text1"/>
                <w:sz w:val="24"/>
                <w:szCs w:val="24"/>
              </w:rPr>
              <w:t>1,309</w:t>
            </w:r>
          </w:p>
        </w:tc>
        <w:tc>
          <w:tcPr>
            <w:tcW w:w="1500" w:type="pct"/>
            <w:hideMark/>
          </w:tcPr>
          <w:p w14:paraId="58930BBE" w14:textId="106D8D17"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1,266</w:t>
            </w:r>
          </w:p>
        </w:tc>
      </w:tr>
      <w:tr w:rsidR="0041289E" w:rsidRPr="003D53A7" w14:paraId="0FE476DC" w14:textId="77777777" w:rsidTr="318D26BF">
        <w:trPr>
          <w:cantSplit/>
          <w:trHeight w:val="20"/>
        </w:trPr>
        <w:tc>
          <w:tcPr>
            <w:tcW w:w="1761" w:type="pct"/>
            <w:noWrap/>
            <w:vAlign w:val="center"/>
            <w:hideMark/>
          </w:tcPr>
          <w:p w14:paraId="371168BF" w14:textId="4E718A58" w:rsidR="318D26BF" w:rsidRPr="003D53A7" w:rsidRDefault="318D26BF" w:rsidP="318D26BF">
            <w:pPr>
              <w:spacing w:before="0" w:after="0"/>
            </w:pPr>
            <w:r w:rsidRPr="003D53A7">
              <w:rPr>
                <w:rFonts w:eastAsia="Arial" w:cs="Arial"/>
                <w:color w:val="000000" w:themeColor="text1"/>
                <w:sz w:val="24"/>
                <w:szCs w:val="24"/>
              </w:rPr>
              <w:lastRenderedPageBreak/>
              <w:t>San Luis Obispo</w:t>
            </w:r>
          </w:p>
        </w:tc>
        <w:tc>
          <w:tcPr>
            <w:tcW w:w="1739" w:type="pct"/>
            <w:hideMark/>
          </w:tcPr>
          <w:p w14:paraId="235513FB" w14:textId="64967E4C" w:rsidR="318D26BF" w:rsidRPr="003D53A7" w:rsidRDefault="318D26BF" w:rsidP="005B4D08">
            <w:pPr>
              <w:spacing w:before="0" w:after="0"/>
              <w:ind w:right="1305"/>
              <w:jc w:val="right"/>
            </w:pPr>
            <w:r w:rsidRPr="003D53A7">
              <w:rPr>
                <w:rFonts w:eastAsia="Arial" w:cs="Arial"/>
                <w:color w:val="000000" w:themeColor="text1"/>
                <w:sz w:val="24"/>
                <w:szCs w:val="24"/>
              </w:rPr>
              <w:t>261</w:t>
            </w:r>
          </w:p>
        </w:tc>
        <w:tc>
          <w:tcPr>
            <w:tcW w:w="1500" w:type="pct"/>
            <w:hideMark/>
          </w:tcPr>
          <w:p w14:paraId="61387C66" w14:textId="30DC44B9"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219</w:t>
            </w:r>
          </w:p>
        </w:tc>
      </w:tr>
      <w:tr w:rsidR="0041289E" w:rsidRPr="003D53A7" w14:paraId="5273B3DE" w14:textId="77777777" w:rsidTr="318D26BF">
        <w:trPr>
          <w:cantSplit/>
          <w:trHeight w:val="20"/>
        </w:trPr>
        <w:tc>
          <w:tcPr>
            <w:tcW w:w="1761" w:type="pct"/>
            <w:noWrap/>
            <w:vAlign w:val="center"/>
            <w:hideMark/>
          </w:tcPr>
          <w:p w14:paraId="06359D94" w14:textId="2B4C92F1" w:rsidR="318D26BF" w:rsidRPr="003D53A7" w:rsidRDefault="318D26BF" w:rsidP="318D26BF">
            <w:pPr>
              <w:spacing w:before="0" w:after="0"/>
            </w:pPr>
            <w:r w:rsidRPr="003D53A7">
              <w:rPr>
                <w:rFonts w:eastAsia="Arial" w:cs="Arial"/>
                <w:color w:val="000000" w:themeColor="text1"/>
                <w:sz w:val="24"/>
                <w:szCs w:val="24"/>
              </w:rPr>
              <w:t>San Mateo</w:t>
            </w:r>
          </w:p>
        </w:tc>
        <w:tc>
          <w:tcPr>
            <w:tcW w:w="1739" w:type="pct"/>
            <w:hideMark/>
          </w:tcPr>
          <w:p w14:paraId="45A02F7A" w14:textId="566B74CF" w:rsidR="318D26BF" w:rsidRPr="003D53A7" w:rsidRDefault="318D26BF" w:rsidP="005B4D08">
            <w:pPr>
              <w:spacing w:before="0" w:after="0"/>
              <w:ind w:right="1305"/>
              <w:jc w:val="right"/>
            </w:pPr>
            <w:r w:rsidRPr="003D53A7">
              <w:rPr>
                <w:rFonts w:eastAsia="Arial" w:cs="Arial"/>
                <w:color w:val="000000" w:themeColor="text1"/>
                <w:sz w:val="24"/>
                <w:szCs w:val="24"/>
              </w:rPr>
              <w:t>156</w:t>
            </w:r>
          </w:p>
        </w:tc>
        <w:tc>
          <w:tcPr>
            <w:tcW w:w="1500" w:type="pct"/>
            <w:hideMark/>
          </w:tcPr>
          <w:p w14:paraId="08D7F8B8" w14:textId="522BC944"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146</w:t>
            </w:r>
          </w:p>
        </w:tc>
      </w:tr>
      <w:tr w:rsidR="0041289E" w:rsidRPr="003D53A7" w14:paraId="3CD5010D" w14:textId="77777777" w:rsidTr="318D26BF">
        <w:trPr>
          <w:cantSplit/>
          <w:trHeight w:val="20"/>
        </w:trPr>
        <w:tc>
          <w:tcPr>
            <w:tcW w:w="1761" w:type="pct"/>
            <w:noWrap/>
            <w:vAlign w:val="center"/>
            <w:hideMark/>
          </w:tcPr>
          <w:p w14:paraId="7DFEF460" w14:textId="60170775" w:rsidR="318D26BF" w:rsidRPr="003D53A7" w:rsidRDefault="318D26BF" w:rsidP="318D26BF">
            <w:pPr>
              <w:spacing w:before="0" w:after="0"/>
            </w:pPr>
            <w:r w:rsidRPr="003D53A7">
              <w:rPr>
                <w:rFonts w:eastAsia="Arial" w:cs="Arial"/>
                <w:color w:val="000000" w:themeColor="text1"/>
                <w:sz w:val="24"/>
                <w:szCs w:val="24"/>
              </w:rPr>
              <w:t>Santa Barbara</w:t>
            </w:r>
          </w:p>
        </w:tc>
        <w:tc>
          <w:tcPr>
            <w:tcW w:w="1739" w:type="pct"/>
            <w:hideMark/>
          </w:tcPr>
          <w:p w14:paraId="79782405" w14:textId="0FF77C5F" w:rsidR="318D26BF" w:rsidRPr="003D53A7" w:rsidRDefault="318D26BF" w:rsidP="005B4D08">
            <w:pPr>
              <w:spacing w:before="0" w:after="0"/>
              <w:ind w:right="1305"/>
              <w:jc w:val="right"/>
            </w:pPr>
            <w:r w:rsidRPr="003D53A7">
              <w:rPr>
                <w:rFonts w:eastAsia="Arial" w:cs="Arial"/>
                <w:color w:val="000000" w:themeColor="text1"/>
                <w:sz w:val="24"/>
                <w:szCs w:val="24"/>
              </w:rPr>
              <w:t>462</w:t>
            </w:r>
          </w:p>
        </w:tc>
        <w:tc>
          <w:tcPr>
            <w:tcW w:w="1500" w:type="pct"/>
            <w:hideMark/>
          </w:tcPr>
          <w:p w14:paraId="4BBD3BA1" w14:textId="16D6F7AC"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402</w:t>
            </w:r>
          </w:p>
        </w:tc>
      </w:tr>
      <w:tr w:rsidR="0041289E" w:rsidRPr="003D53A7" w14:paraId="0D3337F8" w14:textId="77777777" w:rsidTr="318D26BF">
        <w:trPr>
          <w:cantSplit/>
          <w:trHeight w:val="20"/>
        </w:trPr>
        <w:tc>
          <w:tcPr>
            <w:tcW w:w="1761" w:type="pct"/>
            <w:noWrap/>
            <w:vAlign w:val="center"/>
            <w:hideMark/>
          </w:tcPr>
          <w:p w14:paraId="001897B1" w14:textId="454B164E" w:rsidR="318D26BF" w:rsidRPr="003D53A7" w:rsidRDefault="318D26BF" w:rsidP="318D26BF">
            <w:pPr>
              <w:spacing w:before="0" w:after="0"/>
            </w:pPr>
            <w:r w:rsidRPr="003D53A7">
              <w:rPr>
                <w:rFonts w:eastAsia="Arial" w:cs="Arial"/>
                <w:color w:val="000000" w:themeColor="text1"/>
                <w:sz w:val="24"/>
                <w:szCs w:val="24"/>
              </w:rPr>
              <w:t>Santa Clara</w:t>
            </w:r>
          </w:p>
        </w:tc>
        <w:tc>
          <w:tcPr>
            <w:tcW w:w="1739" w:type="pct"/>
            <w:hideMark/>
          </w:tcPr>
          <w:p w14:paraId="7748339A" w14:textId="34AC0978" w:rsidR="318D26BF" w:rsidRPr="003D53A7" w:rsidRDefault="318D26BF" w:rsidP="005B4D08">
            <w:pPr>
              <w:spacing w:before="0" w:after="0"/>
              <w:ind w:right="1305"/>
              <w:jc w:val="right"/>
            </w:pPr>
            <w:r w:rsidRPr="003D53A7">
              <w:rPr>
                <w:rFonts w:eastAsia="Arial" w:cs="Arial"/>
                <w:color w:val="000000" w:themeColor="text1"/>
                <w:sz w:val="24"/>
                <w:szCs w:val="24"/>
              </w:rPr>
              <w:t>615</w:t>
            </w:r>
          </w:p>
        </w:tc>
        <w:tc>
          <w:tcPr>
            <w:tcW w:w="1500" w:type="pct"/>
            <w:hideMark/>
          </w:tcPr>
          <w:p w14:paraId="5865298A" w14:textId="18DE1476"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476</w:t>
            </w:r>
          </w:p>
        </w:tc>
      </w:tr>
      <w:tr w:rsidR="0041289E" w:rsidRPr="003D53A7" w14:paraId="530A9607" w14:textId="77777777" w:rsidTr="318D26BF">
        <w:trPr>
          <w:cantSplit/>
          <w:trHeight w:val="20"/>
        </w:trPr>
        <w:tc>
          <w:tcPr>
            <w:tcW w:w="1761" w:type="pct"/>
            <w:noWrap/>
            <w:vAlign w:val="center"/>
            <w:hideMark/>
          </w:tcPr>
          <w:p w14:paraId="38311006" w14:textId="1FE81CAD" w:rsidR="318D26BF" w:rsidRPr="003D53A7" w:rsidRDefault="318D26BF" w:rsidP="318D26BF">
            <w:pPr>
              <w:spacing w:before="0" w:after="0"/>
            </w:pPr>
            <w:r w:rsidRPr="003D53A7">
              <w:rPr>
                <w:rFonts w:eastAsia="Arial" w:cs="Arial"/>
                <w:color w:val="000000" w:themeColor="text1"/>
                <w:sz w:val="24"/>
                <w:szCs w:val="24"/>
              </w:rPr>
              <w:t>Santa Cruz</w:t>
            </w:r>
          </w:p>
        </w:tc>
        <w:tc>
          <w:tcPr>
            <w:tcW w:w="1739" w:type="pct"/>
            <w:hideMark/>
          </w:tcPr>
          <w:p w14:paraId="23173E67" w14:textId="4C030A26" w:rsidR="318D26BF" w:rsidRPr="003D53A7" w:rsidRDefault="318D26BF" w:rsidP="005B4D08">
            <w:pPr>
              <w:spacing w:before="0" w:after="0"/>
              <w:ind w:right="1305"/>
              <w:jc w:val="right"/>
            </w:pPr>
            <w:r w:rsidRPr="003D53A7">
              <w:rPr>
                <w:rFonts w:eastAsia="Arial" w:cs="Arial"/>
                <w:color w:val="000000" w:themeColor="text1"/>
                <w:sz w:val="24"/>
                <w:szCs w:val="24"/>
              </w:rPr>
              <w:t>150</w:t>
            </w:r>
          </w:p>
        </w:tc>
        <w:tc>
          <w:tcPr>
            <w:tcW w:w="1500" w:type="pct"/>
            <w:hideMark/>
          </w:tcPr>
          <w:p w14:paraId="7231CACC" w14:textId="2B88AE99"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157</w:t>
            </w:r>
          </w:p>
        </w:tc>
      </w:tr>
      <w:tr w:rsidR="0041289E" w:rsidRPr="003D53A7" w14:paraId="082C2A04" w14:textId="77777777" w:rsidTr="318D26BF">
        <w:trPr>
          <w:cantSplit/>
          <w:trHeight w:val="20"/>
        </w:trPr>
        <w:tc>
          <w:tcPr>
            <w:tcW w:w="1761" w:type="pct"/>
            <w:noWrap/>
            <w:vAlign w:val="center"/>
            <w:hideMark/>
          </w:tcPr>
          <w:p w14:paraId="67371293" w14:textId="78CBC057" w:rsidR="318D26BF" w:rsidRPr="003D53A7" w:rsidRDefault="318D26BF" w:rsidP="318D26BF">
            <w:pPr>
              <w:spacing w:before="0" w:after="0"/>
            </w:pPr>
            <w:r w:rsidRPr="003D53A7">
              <w:rPr>
                <w:rFonts w:eastAsia="Arial" w:cs="Arial"/>
                <w:color w:val="000000" w:themeColor="text1"/>
                <w:sz w:val="24"/>
                <w:szCs w:val="24"/>
              </w:rPr>
              <w:t>Shasta</w:t>
            </w:r>
          </w:p>
        </w:tc>
        <w:tc>
          <w:tcPr>
            <w:tcW w:w="1739" w:type="pct"/>
            <w:hideMark/>
          </w:tcPr>
          <w:p w14:paraId="7A027306" w14:textId="6456DDA5" w:rsidR="318D26BF" w:rsidRPr="003D53A7" w:rsidRDefault="318D26BF" w:rsidP="005B4D08">
            <w:pPr>
              <w:spacing w:before="0" w:after="0"/>
              <w:ind w:right="1305"/>
              <w:jc w:val="right"/>
            </w:pPr>
            <w:r w:rsidRPr="003D53A7">
              <w:rPr>
                <w:rFonts w:eastAsia="Arial" w:cs="Arial"/>
                <w:color w:val="000000" w:themeColor="text1"/>
                <w:sz w:val="24"/>
                <w:szCs w:val="24"/>
              </w:rPr>
              <w:t>406</w:t>
            </w:r>
          </w:p>
        </w:tc>
        <w:tc>
          <w:tcPr>
            <w:tcW w:w="1500" w:type="pct"/>
            <w:hideMark/>
          </w:tcPr>
          <w:p w14:paraId="5130CDA0" w14:textId="2BED719A"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396</w:t>
            </w:r>
          </w:p>
        </w:tc>
      </w:tr>
      <w:tr w:rsidR="0041289E" w:rsidRPr="003D53A7" w14:paraId="3420A94B" w14:textId="77777777" w:rsidTr="318D26BF">
        <w:trPr>
          <w:cantSplit/>
          <w:trHeight w:val="20"/>
        </w:trPr>
        <w:tc>
          <w:tcPr>
            <w:tcW w:w="1761" w:type="pct"/>
            <w:noWrap/>
            <w:vAlign w:val="center"/>
            <w:hideMark/>
          </w:tcPr>
          <w:p w14:paraId="05505AB4" w14:textId="732CA38A" w:rsidR="318D26BF" w:rsidRPr="003D53A7" w:rsidRDefault="318D26BF" w:rsidP="318D26BF">
            <w:pPr>
              <w:spacing w:before="0" w:after="0"/>
            </w:pPr>
            <w:r w:rsidRPr="003D53A7">
              <w:rPr>
                <w:rFonts w:eastAsia="Arial" w:cs="Arial"/>
                <w:color w:val="000000" w:themeColor="text1"/>
                <w:sz w:val="24"/>
                <w:szCs w:val="24"/>
              </w:rPr>
              <w:t>Sierra</w:t>
            </w:r>
          </w:p>
        </w:tc>
        <w:tc>
          <w:tcPr>
            <w:tcW w:w="1739" w:type="pct"/>
            <w:hideMark/>
          </w:tcPr>
          <w:p w14:paraId="408EE337" w14:textId="14EA0DD5" w:rsidR="318D26BF" w:rsidRPr="003D53A7" w:rsidRDefault="318D26BF" w:rsidP="005B4D08">
            <w:pPr>
              <w:spacing w:before="0" w:after="0"/>
              <w:ind w:right="1305"/>
              <w:jc w:val="right"/>
            </w:pPr>
            <w:r w:rsidRPr="003D53A7">
              <w:rPr>
                <w:rFonts w:eastAsia="Arial" w:cs="Arial"/>
                <w:color w:val="000000" w:themeColor="text1"/>
                <w:sz w:val="24"/>
                <w:szCs w:val="24"/>
              </w:rPr>
              <w:t>*</w:t>
            </w:r>
          </w:p>
        </w:tc>
        <w:tc>
          <w:tcPr>
            <w:tcW w:w="1500" w:type="pct"/>
            <w:hideMark/>
          </w:tcPr>
          <w:p w14:paraId="58A074CB" w14:textId="023371B5"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w:t>
            </w:r>
          </w:p>
        </w:tc>
      </w:tr>
      <w:tr w:rsidR="0041289E" w:rsidRPr="003D53A7" w14:paraId="28E67AC7" w14:textId="77777777" w:rsidTr="318D26BF">
        <w:trPr>
          <w:cantSplit/>
          <w:trHeight w:val="20"/>
        </w:trPr>
        <w:tc>
          <w:tcPr>
            <w:tcW w:w="1761" w:type="pct"/>
            <w:noWrap/>
            <w:vAlign w:val="center"/>
            <w:hideMark/>
          </w:tcPr>
          <w:p w14:paraId="4830EDE1" w14:textId="2C3ADFC8" w:rsidR="318D26BF" w:rsidRPr="003D53A7" w:rsidRDefault="318D26BF" w:rsidP="318D26BF">
            <w:pPr>
              <w:spacing w:before="0" w:after="0"/>
            </w:pPr>
            <w:r w:rsidRPr="003D53A7">
              <w:rPr>
                <w:rFonts w:eastAsia="Arial" w:cs="Arial"/>
                <w:color w:val="000000" w:themeColor="text1"/>
                <w:sz w:val="24"/>
                <w:szCs w:val="24"/>
              </w:rPr>
              <w:t>Siskiyou</w:t>
            </w:r>
          </w:p>
        </w:tc>
        <w:tc>
          <w:tcPr>
            <w:tcW w:w="1739" w:type="pct"/>
            <w:hideMark/>
          </w:tcPr>
          <w:p w14:paraId="6D36D634" w14:textId="0B67A5FB" w:rsidR="318D26BF" w:rsidRPr="003D53A7" w:rsidRDefault="318D26BF" w:rsidP="005B4D08">
            <w:pPr>
              <w:spacing w:before="0" w:after="0"/>
              <w:ind w:right="1305"/>
              <w:jc w:val="right"/>
            </w:pPr>
            <w:r w:rsidRPr="003D53A7">
              <w:rPr>
                <w:rFonts w:eastAsia="Arial" w:cs="Arial"/>
                <w:color w:val="000000" w:themeColor="text1"/>
                <w:sz w:val="24"/>
                <w:szCs w:val="24"/>
              </w:rPr>
              <w:t>64</w:t>
            </w:r>
          </w:p>
        </w:tc>
        <w:tc>
          <w:tcPr>
            <w:tcW w:w="1500" w:type="pct"/>
            <w:hideMark/>
          </w:tcPr>
          <w:p w14:paraId="7B581362" w14:textId="1197ABB2"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61</w:t>
            </w:r>
          </w:p>
        </w:tc>
      </w:tr>
      <w:tr w:rsidR="0041289E" w:rsidRPr="003D53A7" w14:paraId="74D7C981" w14:textId="77777777" w:rsidTr="318D26BF">
        <w:trPr>
          <w:cantSplit/>
          <w:trHeight w:val="20"/>
        </w:trPr>
        <w:tc>
          <w:tcPr>
            <w:tcW w:w="1761" w:type="pct"/>
            <w:noWrap/>
            <w:vAlign w:val="center"/>
            <w:hideMark/>
          </w:tcPr>
          <w:p w14:paraId="59EA55D0" w14:textId="4894524F" w:rsidR="318D26BF" w:rsidRPr="003D53A7" w:rsidRDefault="318D26BF" w:rsidP="318D26BF">
            <w:pPr>
              <w:spacing w:before="0" w:after="0"/>
            </w:pPr>
            <w:r w:rsidRPr="003D53A7">
              <w:rPr>
                <w:rFonts w:eastAsia="Arial" w:cs="Arial"/>
                <w:color w:val="000000" w:themeColor="text1"/>
                <w:sz w:val="24"/>
                <w:szCs w:val="24"/>
              </w:rPr>
              <w:t>Solano</w:t>
            </w:r>
          </w:p>
        </w:tc>
        <w:tc>
          <w:tcPr>
            <w:tcW w:w="1739" w:type="pct"/>
            <w:hideMark/>
          </w:tcPr>
          <w:p w14:paraId="383596A8" w14:textId="5EA069A8" w:rsidR="318D26BF" w:rsidRPr="003D53A7" w:rsidRDefault="318D26BF" w:rsidP="005B4D08">
            <w:pPr>
              <w:spacing w:before="0" w:after="0"/>
              <w:ind w:right="1305"/>
              <w:jc w:val="right"/>
            </w:pPr>
            <w:r w:rsidRPr="003D53A7">
              <w:rPr>
                <w:rFonts w:eastAsia="Arial" w:cs="Arial"/>
                <w:color w:val="000000" w:themeColor="text1"/>
                <w:sz w:val="24"/>
                <w:szCs w:val="24"/>
              </w:rPr>
              <w:t>410</w:t>
            </w:r>
          </w:p>
        </w:tc>
        <w:tc>
          <w:tcPr>
            <w:tcW w:w="1500" w:type="pct"/>
            <w:hideMark/>
          </w:tcPr>
          <w:p w14:paraId="7D691A87" w14:textId="3B8F9FAD"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333</w:t>
            </w:r>
          </w:p>
        </w:tc>
      </w:tr>
      <w:tr w:rsidR="0041289E" w:rsidRPr="003D53A7" w14:paraId="49AF926F" w14:textId="77777777" w:rsidTr="318D26BF">
        <w:trPr>
          <w:cantSplit/>
          <w:trHeight w:val="20"/>
        </w:trPr>
        <w:tc>
          <w:tcPr>
            <w:tcW w:w="1761" w:type="pct"/>
            <w:noWrap/>
            <w:vAlign w:val="center"/>
            <w:hideMark/>
          </w:tcPr>
          <w:p w14:paraId="3CC82EB4" w14:textId="6FA8CC6D" w:rsidR="318D26BF" w:rsidRPr="003D53A7" w:rsidRDefault="318D26BF" w:rsidP="318D26BF">
            <w:pPr>
              <w:spacing w:before="0" w:after="0"/>
            </w:pPr>
            <w:r w:rsidRPr="003D53A7">
              <w:rPr>
                <w:rFonts w:eastAsia="Arial" w:cs="Arial"/>
                <w:color w:val="000000" w:themeColor="text1"/>
                <w:sz w:val="24"/>
                <w:szCs w:val="24"/>
              </w:rPr>
              <w:t>Sonoma</w:t>
            </w:r>
          </w:p>
        </w:tc>
        <w:tc>
          <w:tcPr>
            <w:tcW w:w="1739" w:type="pct"/>
            <w:hideMark/>
          </w:tcPr>
          <w:p w14:paraId="4BCF6984" w14:textId="411ADEE4" w:rsidR="318D26BF" w:rsidRPr="003D53A7" w:rsidRDefault="318D26BF" w:rsidP="005B4D08">
            <w:pPr>
              <w:spacing w:before="0" w:after="0"/>
              <w:ind w:right="1305"/>
              <w:jc w:val="right"/>
            </w:pPr>
            <w:r w:rsidRPr="003D53A7">
              <w:rPr>
                <w:rFonts w:eastAsia="Arial" w:cs="Arial"/>
                <w:color w:val="000000" w:themeColor="text1"/>
                <w:sz w:val="24"/>
                <w:szCs w:val="24"/>
              </w:rPr>
              <w:t>407</w:t>
            </w:r>
          </w:p>
        </w:tc>
        <w:tc>
          <w:tcPr>
            <w:tcW w:w="1500" w:type="pct"/>
            <w:hideMark/>
          </w:tcPr>
          <w:p w14:paraId="6373B31A" w14:textId="329A9BA8"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377</w:t>
            </w:r>
          </w:p>
        </w:tc>
      </w:tr>
      <w:tr w:rsidR="0041289E" w:rsidRPr="003D53A7" w14:paraId="4F733BAC" w14:textId="77777777" w:rsidTr="318D26BF">
        <w:trPr>
          <w:cantSplit/>
          <w:trHeight w:val="20"/>
        </w:trPr>
        <w:tc>
          <w:tcPr>
            <w:tcW w:w="1761" w:type="pct"/>
            <w:noWrap/>
            <w:vAlign w:val="center"/>
            <w:hideMark/>
          </w:tcPr>
          <w:p w14:paraId="099C4A14" w14:textId="7118946F" w:rsidR="318D26BF" w:rsidRPr="003D53A7" w:rsidRDefault="318D26BF" w:rsidP="318D26BF">
            <w:pPr>
              <w:spacing w:before="0" w:after="0"/>
            </w:pPr>
            <w:r w:rsidRPr="003D53A7">
              <w:rPr>
                <w:rFonts w:eastAsia="Arial" w:cs="Arial"/>
                <w:color w:val="000000" w:themeColor="text1"/>
                <w:sz w:val="24"/>
                <w:szCs w:val="24"/>
              </w:rPr>
              <w:t>Stanislaus</w:t>
            </w:r>
          </w:p>
        </w:tc>
        <w:tc>
          <w:tcPr>
            <w:tcW w:w="1739" w:type="pct"/>
            <w:hideMark/>
          </w:tcPr>
          <w:p w14:paraId="39C4FD5F" w14:textId="305E7122" w:rsidR="318D26BF" w:rsidRPr="003D53A7" w:rsidRDefault="318D26BF" w:rsidP="005B4D08">
            <w:pPr>
              <w:spacing w:before="0" w:after="0"/>
              <w:ind w:right="1305"/>
              <w:jc w:val="right"/>
            </w:pPr>
            <w:r w:rsidRPr="003D53A7">
              <w:rPr>
                <w:rFonts w:eastAsia="Arial" w:cs="Arial"/>
                <w:color w:val="000000" w:themeColor="text1"/>
                <w:sz w:val="24"/>
                <w:szCs w:val="24"/>
              </w:rPr>
              <w:t>646</w:t>
            </w:r>
          </w:p>
        </w:tc>
        <w:tc>
          <w:tcPr>
            <w:tcW w:w="1500" w:type="pct"/>
            <w:hideMark/>
          </w:tcPr>
          <w:p w14:paraId="327B41A3" w14:textId="32B3CDBC"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603</w:t>
            </w:r>
          </w:p>
        </w:tc>
      </w:tr>
      <w:tr w:rsidR="0041289E" w:rsidRPr="003D53A7" w14:paraId="3A6E685F" w14:textId="77777777" w:rsidTr="318D26BF">
        <w:trPr>
          <w:cantSplit/>
          <w:trHeight w:val="20"/>
        </w:trPr>
        <w:tc>
          <w:tcPr>
            <w:tcW w:w="1761" w:type="pct"/>
            <w:noWrap/>
            <w:vAlign w:val="center"/>
            <w:hideMark/>
          </w:tcPr>
          <w:p w14:paraId="721A30AA" w14:textId="7CDB30AD" w:rsidR="318D26BF" w:rsidRPr="003D53A7" w:rsidRDefault="318D26BF" w:rsidP="318D26BF">
            <w:pPr>
              <w:spacing w:before="0" w:after="0"/>
            </w:pPr>
            <w:r w:rsidRPr="003D53A7">
              <w:rPr>
                <w:rFonts w:eastAsia="Arial" w:cs="Arial"/>
                <w:color w:val="000000" w:themeColor="text1"/>
                <w:sz w:val="24"/>
                <w:szCs w:val="24"/>
              </w:rPr>
              <w:t>Sutter</w:t>
            </w:r>
          </w:p>
        </w:tc>
        <w:tc>
          <w:tcPr>
            <w:tcW w:w="1739" w:type="pct"/>
            <w:hideMark/>
          </w:tcPr>
          <w:p w14:paraId="05359477" w14:textId="52492B6E" w:rsidR="318D26BF" w:rsidRPr="003D53A7" w:rsidRDefault="318D26BF" w:rsidP="005B4D08">
            <w:pPr>
              <w:spacing w:before="0" w:after="0"/>
              <w:ind w:right="1305"/>
              <w:jc w:val="right"/>
            </w:pPr>
            <w:r w:rsidRPr="003D53A7">
              <w:rPr>
                <w:rFonts w:eastAsia="Arial" w:cs="Arial"/>
                <w:color w:val="000000" w:themeColor="text1"/>
                <w:sz w:val="24"/>
                <w:szCs w:val="24"/>
              </w:rPr>
              <w:t>189</w:t>
            </w:r>
          </w:p>
        </w:tc>
        <w:tc>
          <w:tcPr>
            <w:tcW w:w="1500" w:type="pct"/>
            <w:hideMark/>
          </w:tcPr>
          <w:p w14:paraId="49F73DF1" w14:textId="6B0AADEE"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158</w:t>
            </w:r>
          </w:p>
        </w:tc>
      </w:tr>
      <w:tr w:rsidR="0041289E" w:rsidRPr="003D53A7" w14:paraId="3674CB11" w14:textId="77777777" w:rsidTr="318D26BF">
        <w:trPr>
          <w:cantSplit/>
          <w:trHeight w:val="20"/>
        </w:trPr>
        <w:tc>
          <w:tcPr>
            <w:tcW w:w="1761" w:type="pct"/>
            <w:noWrap/>
            <w:vAlign w:val="center"/>
            <w:hideMark/>
          </w:tcPr>
          <w:p w14:paraId="0357CDB1" w14:textId="2423B664" w:rsidR="318D26BF" w:rsidRPr="003D53A7" w:rsidRDefault="318D26BF" w:rsidP="318D26BF">
            <w:pPr>
              <w:spacing w:before="0" w:after="0"/>
            </w:pPr>
            <w:r w:rsidRPr="003D53A7">
              <w:rPr>
                <w:rFonts w:eastAsia="Arial" w:cs="Arial"/>
                <w:color w:val="000000" w:themeColor="text1"/>
                <w:sz w:val="24"/>
                <w:szCs w:val="24"/>
              </w:rPr>
              <w:t>Tehama</w:t>
            </w:r>
          </w:p>
        </w:tc>
        <w:tc>
          <w:tcPr>
            <w:tcW w:w="1739" w:type="pct"/>
            <w:hideMark/>
          </w:tcPr>
          <w:p w14:paraId="31F9526F" w14:textId="039186D4" w:rsidR="318D26BF" w:rsidRPr="003D53A7" w:rsidRDefault="318D26BF" w:rsidP="005B4D08">
            <w:pPr>
              <w:spacing w:before="0" w:after="0"/>
              <w:ind w:right="1305"/>
              <w:jc w:val="right"/>
            </w:pPr>
            <w:r w:rsidRPr="003D53A7">
              <w:rPr>
                <w:rFonts w:eastAsia="Arial" w:cs="Arial"/>
                <w:color w:val="000000" w:themeColor="text1"/>
                <w:sz w:val="24"/>
                <w:szCs w:val="24"/>
              </w:rPr>
              <w:t>186</w:t>
            </w:r>
          </w:p>
        </w:tc>
        <w:tc>
          <w:tcPr>
            <w:tcW w:w="1500" w:type="pct"/>
            <w:hideMark/>
          </w:tcPr>
          <w:p w14:paraId="4186D6A5" w14:textId="0AEEA6FB"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171</w:t>
            </w:r>
          </w:p>
        </w:tc>
      </w:tr>
      <w:tr w:rsidR="0041289E" w:rsidRPr="003D53A7" w14:paraId="18D93F8A" w14:textId="77777777" w:rsidTr="318D26BF">
        <w:trPr>
          <w:cantSplit/>
          <w:trHeight w:val="20"/>
        </w:trPr>
        <w:tc>
          <w:tcPr>
            <w:tcW w:w="1761" w:type="pct"/>
            <w:noWrap/>
            <w:vAlign w:val="center"/>
            <w:hideMark/>
          </w:tcPr>
          <w:p w14:paraId="1DD2F880" w14:textId="1579B232" w:rsidR="318D26BF" w:rsidRPr="003D53A7" w:rsidRDefault="318D26BF" w:rsidP="318D26BF">
            <w:pPr>
              <w:spacing w:before="0" w:after="0"/>
            </w:pPr>
            <w:r w:rsidRPr="003D53A7">
              <w:rPr>
                <w:rFonts w:eastAsia="Arial" w:cs="Arial"/>
                <w:color w:val="000000" w:themeColor="text1"/>
                <w:sz w:val="24"/>
                <w:szCs w:val="24"/>
              </w:rPr>
              <w:t>Trinity</w:t>
            </w:r>
          </w:p>
        </w:tc>
        <w:tc>
          <w:tcPr>
            <w:tcW w:w="1739" w:type="pct"/>
            <w:hideMark/>
          </w:tcPr>
          <w:p w14:paraId="1F032EB7" w14:textId="5003641B" w:rsidR="318D26BF" w:rsidRPr="003D53A7" w:rsidRDefault="318D26BF" w:rsidP="005B4D08">
            <w:pPr>
              <w:spacing w:before="0" w:after="0"/>
              <w:ind w:right="1305"/>
              <w:jc w:val="right"/>
            </w:pPr>
            <w:r w:rsidRPr="003D53A7">
              <w:rPr>
                <w:rFonts w:eastAsia="Arial" w:cs="Arial"/>
                <w:color w:val="000000" w:themeColor="text1"/>
                <w:sz w:val="24"/>
                <w:szCs w:val="24"/>
              </w:rPr>
              <w:t>49</w:t>
            </w:r>
          </w:p>
        </w:tc>
        <w:tc>
          <w:tcPr>
            <w:tcW w:w="1500" w:type="pct"/>
            <w:hideMark/>
          </w:tcPr>
          <w:p w14:paraId="0F4519D6" w14:textId="20F78C53"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61</w:t>
            </w:r>
          </w:p>
        </w:tc>
      </w:tr>
      <w:tr w:rsidR="0041289E" w:rsidRPr="003D53A7" w14:paraId="5A891BF4" w14:textId="77777777" w:rsidTr="318D26BF">
        <w:trPr>
          <w:cantSplit/>
          <w:trHeight w:val="20"/>
        </w:trPr>
        <w:tc>
          <w:tcPr>
            <w:tcW w:w="1761" w:type="pct"/>
            <w:noWrap/>
            <w:vAlign w:val="center"/>
            <w:hideMark/>
          </w:tcPr>
          <w:p w14:paraId="51C1768E" w14:textId="2F551245" w:rsidR="318D26BF" w:rsidRPr="003D53A7" w:rsidRDefault="318D26BF" w:rsidP="318D26BF">
            <w:pPr>
              <w:spacing w:before="0" w:after="0"/>
            </w:pPr>
            <w:r w:rsidRPr="003D53A7">
              <w:rPr>
                <w:rFonts w:eastAsia="Arial" w:cs="Arial"/>
                <w:color w:val="000000" w:themeColor="text1"/>
                <w:sz w:val="24"/>
                <w:szCs w:val="24"/>
              </w:rPr>
              <w:t>Tulare</w:t>
            </w:r>
          </w:p>
        </w:tc>
        <w:tc>
          <w:tcPr>
            <w:tcW w:w="1739" w:type="pct"/>
            <w:hideMark/>
          </w:tcPr>
          <w:p w14:paraId="58046481" w14:textId="4FF067C1" w:rsidR="318D26BF" w:rsidRPr="003D53A7" w:rsidRDefault="318D26BF" w:rsidP="005B4D08">
            <w:pPr>
              <w:spacing w:before="0" w:after="0"/>
              <w:ind w:right="1305"/>
              <w:jc w:val="right"/>
            </w:pPr>
            <w:r w:rsidRPr="003D53A7">
              <w:rPr>
                <w:rFonts w:eastAsia="Arial" w:cs="Arial"/>
                <w:color w:val="000000" w:themeColor="text1"/>
                <w:sz w:val="24"/>
                <w:szCs w:val="24"/>
              </w:rPr>
              <w:t>1,001</w:t>
            </w:r>
          </w:p>
        </w:tc>
        <w:tc>
          <w:tcPr>
            <w:tcW w:w="1500" w:type="pct"/>
            <w:hideMark/>
          </w:tcPr>
          <w:p w14:paraId="1C4445EE" w14:textId="6D268C3F"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1,058</w:t>
            </w:r>
          </w:p>
        </w:tc>
      </w:tr>
      <w:tr w:rsidR="0041289E" w:rsidRPr="003D53A7" w14:paraId="528FA7BD" w14:textId="77777777" w:rsidTr="318D26BF">
        <w:trPr>
          <w:cantSplit/>
          <w:trHeight w:val="20"/>
        </w:trPr>
        <w:tc>
          <w:tcPr>
            <w:tcW w:w="1761" w:type="pct"/>
            <w:noWrap/>
            <w:vAlign w:val="center"/>
            <w:hideMark/>
          </w:tcPr>
          <w:p w14:paraId="408711C6" w14:textId="4FEAC0B4" w:rsidR="318D26BF" w:rsidRPr="003D53A7" w:rsidRDefault="318D26BF" w:rsidP="318D26BF">
            <w:pPr>
              <w:spacing w:before="0" w:after="0"/>
            </w:pPr>
            <w:r w:rsidRPr="003D53A7">
              <w:rPr>
                <w:rFonts w:eastAsia="Arial" w:cs="Arial"/>
                <w:color w:val="000000" w:themeColor="text1"/>
                <w:sz w:val="24"/>
                <w:szCs w:val="24"/>
              </w:rPr>
              <w:t>Tuolumne</w:t>
            </w:r>
          </w:p>
        </w:tc>
        <w:tc>
          <w:tcPr>
            <w:tcW w:w="1739" w:type="pct"/>
            <w:hideMark/>
          </w:tcPr>
          <w:p w14:paraId="1F702430" w14:textId="135BA058" w:rsidR="318D26BF" w:rsidRPr="003D53A7" w:rsidRDefault="318D26BF" w:rsidP="005B4D08">
            <w:pPr>
              <w:spacing w:before="0" w:after="0"/>
              <w:ind w:right="1305"/>
              <w:jc w:val="right"/>
            </w:pPr>
            <w:r w:rsidRPr="003D53A7">
              <w:rPr>
                <w:rFonts w:eastAsia="Arial" w:cs="Arial"/>
                <w:color w:val="000000" w:themeColor="text1"/>
                <w:sz w:val="24"/>
                <w:szCs w:val="24"/>
              </w:rPr>
              <w:t>78</w:t>
            </w:r>
          </w:p>
        </w:tc>
        <w:tc>
          <w:tcPr>
            <w:tcW w:w="1500" w:type="pct"/>
            <w:hideMark/>
          </w:tcPr>
          <w:p w14:paraId="05756F27" w14:textId="377E14BB"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65</w:t>
            </w:r>
          </w:p>
        </w:tc>
      </w:tr>
      <w:tr w:rsidR="0041289E" w:rsidRPr="003D53A7" w14:paraId="2D20B64D" w14:textId="77777777" w:rsidTr="318D26BF">
        <w:trPr>
          <w:cantSplit/>
          <w:trHeight w:val="20"/>
        </w:trPr>
        <w:tc>
          <w:tcPr>
            <w:tcW w:w="1761" w:type="pct"/>
            <w:noWrap/>
            <w:vAlign w:val="center"/>
            <w:hideMark/>
          </w:tcPr>
          <w:p w14:paraId="24ED417F" w14:textId="24BCF8E1" w:rsidR="318D26BF" w:rsidRPr="003D53A7" w:rsidRDefault="318D26BF" w:rsidP="318D26BF">
            <w:pPr>
              <w:spacing w:before="0" w:after="0"/>
            </w:pPr>
            <w:r w:rsidRPr="003D53A7">
              <w:rPr>
                <w:rFonts w:eastAsia="Arial" w:cs="Arial"/>
                <w:color w:val="000000" w:themeColor="text1"/>
                <w:sz w:val="24"/>
                <w:szCs w:val="24"/>
              </w:rPr>
              <w:t>Ventura</w:t>
            </w:r>
          </w:p>
        </w:tc>
        <w:tc>
          <w:tcPr>
            <w:tcW w:w="1739" w:type="pct"/>
            <w:hideMark/>
          </w:tcPr>
          <w:p w14:paraId="6984710B" w14:textId="458E7249" w:rsidR="318D26BF" w:rsidRPr="003D53A7" w:rsidRDefault="318D26BF" w:rsidP="005B4D08">
            <w:pPr>
              <w:spacing w:before="0" w:after="0"/>
              <w:ind w:right="1305"/>
              <w:jc w:val="right"/>
            </w:pPr>
            <w:r w:rsidRPr="003D53A7">
              <w:rPr>
                <w:rFonts w:eastAsia="Arial" w:cs="Arial"/>
                <w:color w:val="000000" w:themeColor="text1"/>
                <w:sz w:val="24"/>
                <w:szCs w:val="24"/>
              </w:rPr>
              <w:t>588</w:t>
            </w:r>
          </w:p>
        </w:tc>
        <w:tc>
          <w:tcPr>
            <w:tcW w:w="1500" w:type="pct"/>
            <w:hideMark/>
          </w:tcPr>
          <w:p w14:paraId="6F211E5F" w14:textId="2D3FAF91"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541</w:t>
            </w:r>
          </w:p>
        </w:tc>
      </w:tr>
      <w:tr w:rsidR="0041289E" w:rsidRPr="003D53A7" w14:paraId="1ECD44AA" w14:textId="77777777" w:rsidTr="318D26BF">
        <w:trPr>
          <w:cantSplit/>
          <w:trHeight w:val="20"/>
        </w:trPr>
        <w:tc>
          <w:tcPr>
            <w:tcW w:w="1761" w:type="pct"/>
            <w:noWrap/>
            <w:vAlign w:val="center"/>
            <w:hideMark/>
          </w:tcPr>
          <w:p w14:paraId="1CD9863B" w14:textId="4B5C78D6" w:rsidR="318D26BF" w:rsidRPr="003D53A7" w:rsidRDefault="318D26BF" w:rsidP="318D26BF">
            <w:pPr>
              <w:spacing w:before="0" w:after="0"/>
            </w:pPr>
            <w:r w:rsidRPr="003D53A7">
              <w:rPr>
                <w:rFonts w:eastAsia="Arial" w:cs="Arial"/>
                <w:color w:val="000000" w:themeColor="text1"/>
                <w:sz w:val="24"/>
                <w:szCs w:val="24"/>
              </w:rPr>
              <w:t>Yolo</w:t>
            </w:r>
          </w:p>
        </w:tc>
        <w:tc>
          <w:tcPr>
            <w:tcW w:w="1739" w:type="pct"/>
            <w:hideMark/>
          </w:tcPr>
          <w:p w14:paraId="07717E27" w14:textId="7FC56FF3" w:rsidR="318D26BF" w:rsidRPr="003D53A7" w:rsidRDefault="318D26BF" w:rsidP="005B4D08">
            <w:pPr>
              <w:spacing w:before="0" w:after="0"/>
              <w:ind w:right="1305"/>
              <w:jc w:val="right"/>
            </w:pPr>
            <w:r w:rsidRPr="003D53A7">
              <w:rPr>
                <w:rFonts w:eastAsia="Arial" w:cs="Arial"/>
                <w:color w:val="000000" w:themeColor="text1"/>
                <w:sz w:val="24"/>
                <w:szCs w:val="24"/>
              </w:rPr>
              <w:t>229</w:t>
            </w:r>
          </w:p>
        </w:tc>
        <w:tc>
          <w:tcPr>
            <w:tcW w:w="1500" w:type="pct"/>
            <w:hideMark/>
          </w:tcPr>
          <w:p w14:paraId="346AF35B" w14:textId="6B57FA7F"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208</w:t>
            </w:r>
          </w:p>
        </w:tc>
      </w:tr>
      <w:tr w:rsidR="0041289E" w:rsidRPr="003D53A7" w14:paraId="7573B756" w14:textId="77777777" w:rsidTr="318D26BF">
        <w:trPr>
          <w:cantSplit/>
          <w:trHeight w:val="20"/>
        </w:trPr>
        <w:tc>
          <w:tcPr>
            <w:tcW w:w="1761" w:type="pct"/>
            <w:noWrap/>
            <w:vAlign w:val="center"/>
            <w:hideMark/>
          </w:tcPr>
          <w:p w14:paraId="3C99B1EB" w14:textId="7AECB726" w:rsidR="318D26BF" w:rsidRPr="003D53A7" w:rsidRDefault="318D26BF" w:rsidP="318D26BF">
            <w:pPr>
              <w:spacing w:before="0" w:after="0"/>
            </w:pPr>
            <w:r w:rsidRPr="003D53A7">
              <w:rPr>
                <w:rFonts w:eastAsia="Arial" w:cs="Arial"/>
                <w:color w:val="000000" w:themeColor="text1"/>
                <w:sz w:val="24"/>
                <w:szCs w:val="24"/>
              </w:rPr>
              <w:t>Yuba</w:t>
            </w:r>
          </w:p>
        </w:tc>
        <w:tc>
          <w:tcPr>
            <w:tcW w:w="1739" w:type="pct"/>
            <w:hideMark/>
          </w:tcPr>
          <w:p w14:paraId="12EF328D" w14:textId="7DF9EDFC" w:rsidR="318D26BF" w:rsidRPr="003D53A7" w:rsidRDefault="318D26BF" w:rsidP="005B4D08">
            <w:pPr>
              <w:spacing w:before="0" w:after="0"/>
              <w:ind w:right="1305"/>
              <w:jc w:val="right"/>
            </w:pPr>
            <w:r w:rsidRPr="003D53A7">
              <w:rPr>
                <w:rFonts w:eastAsia="Arial" w:cs="Arial"/>
                <w:color w:val="000000" w:themeColor="text1"/>
                <w:sz w:val="24"/>
                <w:szCs w:val="24"/>
              </w:rPr>
              <w:t>171</w:t>
            </w:r>
          </w:p>
        </w:tc>
        <w:tc>
          <w:tcPr>
            <w:tcW w:w="1500" w:type="pct"/>
            <w:hideMark/>
          </w:tcPr>
          <w:p w14:paraId="42113DB7" w14:textId="1EB267B6" w:rsidR="318D26BF" w:rsidRPr="003D53A7" w:rsidRDefault="318D26BF" w:rsidP="005B4D08">
            <w:pPr>
              <w:tabs>
                <w:tab w:val="left" w:pos="1981"/>
              </w:tabs>
              <w:spacing w:before="0" w:after="0"/>
              <w:ind w:right="1141"/>
              <w:jc w:val="right"/>
            </w:pPr>
            <w:r w:rsidRPr="003D53A7">
              <w:rPr>
                <w:rFonts w:eastAsia="Arial" w:cs="Arial"/>
                <w:color w:val="000000" w:themeColor="text1"/>
                <w:sz w:val="24"/>
                <w:szCs w:val="24"/>
              </w:rPr>
              <w:t>167</w:t>
            </w:r>
          </w:p>
        </w:tc>
      </w:tr>
    </w:tbl>
    <w:bookmarkEnd w:id="55"/>
    <w:p w14:paraId="7B15E1E5" w14:textId="1462EF14" w:rsidR="002C1C57" w:rsidRPr="003D53A7" w:rsidRDefault="002C1C57" w:rsidP="005B4D08">
      <w:pPr>
        <w:pStyle w:val="NoFormatting"/>
        <w:numPr>
          <w:ilvl w:val="0"/>
          <w:numId w:val="62"/>
        </w:numPr>
        <w:spacing w:before="480" w:after="240"/>
        <w:ind w:left="0"/>
        <w:rPr>
          <w:b/>
        </w:rPr>
      </w:pPr>
      <w:r w:rsidRPr="003D53A7">
        <w:rPr>
          <w:b/>
        </w:rPr>
        <w:t>The Academic Achievement of the Pupils in Foster Care Who Attended School in the County</w:t>
      </w:r>
    </w:p>
    <w:p w14:paraId="0C6B3035" w14:textId="14AF236D" w:rsidR="002C1C57" w:rsidRPr="003D53A7" w:rsidRDefault="002C1C57" w:rsidP="005B4D08">
      <w:pPr>
        <w:pStyle w:val="NoFormatting"/>
        <w:spacing w:before="240" w:after="240"/>
      </w:pPr>
      <w:r w:rsidRPr="003D53A7">
        <w:rPr>
          <w:lang w:val="en"/>
        </w:rPr>
        <w:t xml:space="preserve">Tables 5 and </w:t>
      </w:r>
      <w:r w:rsidR="00887050" w:rsidRPr="003D53A7">
        <w:rPr>
          <w:lang w:val="en"/>
        </w:rPr>
        <w:t xml:space="preserve">Table </w:t>
      </w:r>
      <w:r w:rsidRPr="003D53A7">
        <w:rPr>
          <w:lang w:val="en"/>
        </w:rPr>
        <w:t xml:space="preserve">6 show the </w:t>
      </w:r>
      <w:r w:rsidR="00EC616F" w:rsidRPr="00EC616F">
        <w:rPr>
          <w:lang w:val="en"/>
        </w:rPr>
        <w:t>California Assessment of Student Performance and Progress (CAASPP)</w:t>
      </w:r>
      <w:r w:rsidR="00EC616F">
        <w:rPr>
          <w:lang w:val="en"/>
        </w:rPr>
        <w:t xml:space="preserve"> </w:t>
      </w:r>
      <w:r w:rsidRPr="003D53A7">
        <w:t>Smarter Balanced Performance Levels for foster youth in E</w:t>
      </w:r>
      <w:r w:rsidR="002143FA" w:rsidRPr="003D53A7">
        <w:t>nglish language arts</w:t>
      </w:r>
      <w:r w:rsidR="00386804" w:rsidRPr="003D53A7">
        <w:t xml:space="preserve"> (ELA)</w:t>
      </w:r>
      <w:r w:rsidRPr="003D53A7">
        <w:t xml:space="preserve"> for the </w:t>
      </w:r>
      <w:r w:rsidRPr="003D53A7">
        <w:rPr>
          <w:lang w:val="en"/>
        </w:rPr>
        <w:t>20</w:t>
      </w:r>
      <w:r w:rsidR="008C36C2" w:rsidRPr="003D53A7">
        <w:rPr>
          <w:lang w:val="en"/>
        </w:rPr>
        <w:t>21</w:t>
      </w:r>
      <w:r w:rsidRPr="003D53A7">
        <w:rPr>
          <w:lang w:val="en"/>
        </w:rPr>
        <w:t>–</w:t>
      </w:r>
      <w:r w:rsidR="008C36C2" w:rsidRPr="003D53A7">
        <w:rPr>
          <w:lang w:val="en"/>
        </w:rPr>
        <w:t>22</w:t>
      </w:r>
      <w:r w:rsidRPr="003D53A7">
        <w:rPr>
          <w:lang w:val="en"/>
        </w:rPr>
        <w:t xml:space="preserve"> </w:t>
      </w:r>
      <w:r w:rsidRPr="003D53A7">
        <w:t>and 20</w:t>
      </w:r>
      <w:r w:rsidR="008C36C2" w:rsidRPr="003D53A7">
        <w:t>22</w:t>
      </w:r>
      <w:r w:rsidRPr="003D53A7">
        <w:t>–</w:t>
      </w:r>
      <w:r w:rsidR="008C36C2" w:rsidRPr="003D53A7">
        <w:t>23</w:t>
      </w:r>
      <w:r w:rsidRPr="003D53A7">
        <w:t xml:space="preserve"> school years</w:t>
      </w:r>
      <w:r w:rsidR="00174562" w:rsidRPr="003D53A7">
        <w:t xml:space="preserve"> </w:t>
      </w:r>
      <w:r w:rsidRPr="003D53A7">
        <w:t xml:space="preserve">by county. </w:t>
      </w:r>
    </w:p>
    <w:p w14:paraId="4CAF0AC5" w14:textId="4F512C6A" w:rsidR="002D6BC6" w:rsidRPr="003D53A7" w:rsidRDefault="002C1C57" w:rsidP="005B4D08">
      <w:pPr>
        <w:pStyle w:val="NoFormatting"/>
        <w:spacing w:before="240" w:after="240"/>
        <w:rPr>
          <w:lang w:val="en"/>
        </w:rPr>
      </w:pPr>
      <w:r w:rsidRPr="003D53A7">
        <w:rPr>
          <w:lang w:val="en"/>
        </w:rPr>
        <w:t>Tables 7 and</w:t>
      </w:r>
      <w:r w:rsidR="00840BBA" w:rsidRPr="003D53A7">
        <w:rPr>
          <w:lang w:val="en"/>
        </w:rPr>
        <w:t xml:space="preserve"> Table</w:t>
      </w:r>
      <w:r w:rsidRPr="003D53A7">
        <w:rPr>
          <w:lang w:val="en"/>
        </w:rPr>
        <w:t xml:space="preserve"> 8 show the Smarter Balanced Performance Levels for </w:t>
      </w:r>
      <w:r w:rsidRPr="003D53A7">
        <w:t xml:space="preserve">foster youth </w:t>
      </w:r>
      <w:r w:rsidRPr="003D53A7">
        <w:rPr>
          <w:lang w:val="en"/>
        </w:rPr>
        <w:t xml:space="preserve">in mathematics for the </w:t>
      </w:r>
      <w:r w:rsidR="008C6485" w:rsidRPr="003D53A7">
        <w:rPr>
          <w:lang w:val="en"/>
        </w:rPr>
        <w:t xml:space="preserve">2021–22 </w:t>
      </w:r>
      <w:r w:rsidR="008C6485" w:rsidRPr="003D53A7">
        <w:t xml:space="preserve">and 2022–23 </w:t>
      </w:r>
      <w:r w:rsidRPr="003D53A7">
        <w:rPr>
          <w:lang w:val="en"/>
        </w:rPr>
        <w:t xml:space="preserve">school years. </w:t>
      </w:r>
    </w:p>
    <w:p w14:paraId="693555E7" w14:textId="2B5EFAC8" w:rsidR="000E1F0A" w:rsidRPr="003D53A7" w:rsidRDefault="000E1F0A" w:rsidP="005B4D08">
      <w:pPr>
        <w:pStyle w:val="Heading4"/>
        <w:spacing w:before="480" w:after="360"/>
      </w:pPr>
      <w:bookmarkStart w:id="56" w:name="_Toc170128372"/>
      <w:r w:rsidRPr="003D53A7">
        <w:t xml:space="preserve">Table </w:t>
      </w:r>
      <w:r w:rsidRPr="003D53A7">
        <w:fldChar w:fldCharType="begin"/>
      </w:r>
      <w:r w:rsidRPr="003D53A7">
        <w:instrText xml:space="preserve"> SEQ Table \* ARABIC </w:instrText>
      </w:r>
      <w:r w:rsidRPr="003D53A7">
        <w:fldChar w:fldCharType="separate"/>
      </w:r>
      <w:r w:rsidR="003D53A7">
        <w:rPr>
          <w:noProof/>
        </w:rPr>
        <w:t>5</w:t>
      </w:r>
      <w:r w:rsidRPr="003D53A7">
        <w:fldChar w:fldCharType="end"/>
      </w:r>
      <w:r w:rsidRPr="003D53A7">
        <w:t>: Foster Youth Achievement on 2021–22 CAASPP in ELA by County</w:t>
      </w:r>
      <w:bookmarkEnd w:id="56"/>
    </w:p>
    <w:tbl>
      <w:tblPr>
        <w:tblW w:w="10255" w:type="dxa"/>
        <w:tblLayout w:type="fixed"/>
        <w:tblCellMar>
          <w:top w:w="15" w:type="dxa"/>
          <w:bottom w:w="15" w:type="dxa"/>
        </w:tblCellMar>
        <w:tblLook w:val="04A0" w:firstRow="1" w:lastRow="0" w:firstColumn="1" w:lastColumn="0" w:noHBand="0" w:noVBand="1"/>
        <w:tblDescription w:val="Foster Youth Achievement on 2021–22 California Assessment of Student Performance and Progress in English Languange Arts by County."/>
      </w:tblPr>
      <w:tblGrid>
        <w:gridCol w:w="1702"/>
        <w:gridCol w:w="1438"/>
        <w:gridCol w:w="1437"/>
        <w:gridCol w:w="1515"/>
        <w:gridCol w:w="1373"/>
        <w:gridCol w:w="1260"/>
        <w:gridCol w:w="1530"/>
      </w:tblGrid>
      <w:tr w:rsidR="006B7B3E" w:rsidRPr="003D53A7" w14:paraId="32E97ACC" w14:textId="77777777" w:rsidTr="00532AF7">
        <w:trPr>
          <w:cantSplit/>
          <w:trHeight w:val="1530"/>
          <w:tblHeader/>
        </w:trPr>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A4065" w14:textId="77777777" w:rsidR="006B7B3E" w:rsidRPr="003D53A7" w:rsidRDefault="006B7B3E">
            <w:pPr>
              <w:spacing w:after="0"/>
              <w:jc w:val="center"/>
              <w:rPr>
                <w:rFonts w:cs="Arial"/>
                <w:b/>
                <w:bCs/>
                <w:color w:val="000000"/>
                <w:szCs w:val="24"/>
              </w:rPr>
            </w:pPr>
            <w:r w:rsidRPr="003D53A7">
              <w:rPr>
                <w:rFonts w:cs="Arial"/>
                <w:b/>
                <w:bCs/>
                <w:color w:val="000000"/>
                <w:szCs w:val="24"/>
              </w:rPr>
              <w:t>County</w:t>
            </w:r>
          </w:p>
        </w:tc>
        <w:tc>
          <w:tcPr>
            <w:tcW w:w="1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54107" w14:textId="77777777" w:rsidR="006B7B3E" w:rsidRPr="003D53A7" w:rsidRDefault="006B7B3E">
            <w:pPr>
              <w:spacing w:after="0"/>
              <w:jc w:val="center"/>
              <w:rPr>
                <w:rFonts w:cs="Arial"/>
                <w:b/>
                <w:bCs/>
                <w:color w:val="000000"/>
                <w:szCs w:val="24"/>
              </w:rPr>
            </w:pPr>
            <w:r w:rsidRPr="003D53A7">
              <w:rPr>
                <w:rFonts w:cs="Arial"/>
                <w:b/>
                <w:bCs/>
                <w:color w:val="000000"/>
                <w:szCs w:val="24"/>
              </w:rPr>
              <w:t>Standard Exceeded</w:t>
            </w:r>
            <w:r w:rsidRPr="003D53A7">
              <w:rPr>
                <w:rFonts w:cs="Arial"/>
                <w:b/>
                <w:bCs/>
                <w:color w:val="000000"/>
                <w:szCs w:val="24"/>
              </w:rPr>
              <w:br/>
              <w:t>(%)</w:t>
            </w:r>
          </w:p>
        </w:tc>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C7752" w14:textId="77777777" w:rsidR="006B7B3E" w:rsidRPr="003D53A7" w:rsidRDefault="006B7B3E">
            <w:pPr>
              <w:spacing w:after="0"/>
              <w:jc w:val="center"/>
              <w:rPr>
                <w:rFonts w:cs="Arial"/>
                <w:b/>
                <w:bCs/>
                <w:color w:val="000000"/>
                <w:szCs w:val="24"/>
              </w:rPr>
            </w:pPr>
            <w:r w:rsidRPr="003D53A7">
              <w:rPr>
                <w:rFonts w:cs="Arial"/>
                <w:b/>
                <w:bCs/>
                <w:color w:val="000000"/>
                <w:szCs w:val="24"/>
              </w:rPr>
              <w:t>Standard Met</w:t>
            </w:r>
            <w:r w:rsidRPr="003D53A7">
              <w:rPr>
                <w:rFonts w:cs="Arial"/>
                <w:b/>
                <w:bCs/>
                <w:color w:val="000000"/>
                <w:szCs w:val="24"/>
              </w:rPr>
              <w:br/>
              <w:t>(%)</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A4D19" w14:textId="77777777" w:rsidR="006B7B3E" w:rsidRPr="003D53A7" w:rsidRDefault="006B7B3E">
            <w:pPr>
              <w:spacing w:after="0"/>
              <w:jc w:val="center"/>
              <w:rPr>
                <w:rFonts w:cs="Arial"/>
                <w:b/>
                <w:bCs/>
                <w:color w:val="000000"/>
                <w:szCs w:val="24"/>
              </w:rPr>
            </w:pPr>
            <w:r w:rsidRPr="003D53A7">
              <w:rPr>
                <w:rFonts w:cs="Arial"/>
                <w:b/>
                <w:bCs/>
                <w:color w:val="000000"/>
                <w:szCs w:val="24"/>
              </w:rPr>
              <w:t>Combined Standard Met or Exceeded</w:t>
            </w:r>
            <w:r w:rsidRPr="003D53A7">
              <w:rPr>
                <w:rFonts w:cs="Arial"/>
                <w:b/>
                <w:bCs/>
                <w:color w:val="000000"/>
                <w:szCs w:val="24"/>
              </w:rPr>
              <w:br/>
              <w:t>(%)</w:t>
            </w:r>
          </w:p>
        </w:tc>
        <w:tc>
          <w:tcPr>
            <w:tcW w:w="1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C766C" w14:textId="77777777" w:rsidR="006B7B3E" w:rsidRPr="003D53A7" w:rsidRDefault="006B7B3E">
            <w:pPr>
              <w:spacing w:after="0"/>
              <w:jc w:val="center"/>
              <w:rPr>
                <w:rFonts w:cs="Arial"/>
                <w:b/>
                <w:bCs/>
                <w:color w:val="000000"/>
                <w:szCs w:val="24"/>
              </w:rPr>
            </w:pPr>
            <w:r w:rsidRPr="003D53A7">
              <w:rPr>
                <w:rFonts w:cs="Arial"/>
                <w:b/>
                <w:bCs/>
                <w:color w:val="000000"/>
                <w:szCs w:val="24"/>
              </w:rPr>
              <w:t>Standard Nearly Met</w:t>
            </w:r>
            <w:r w:rsidRPr="003D53A7">
              <w:rPr>
                <w:rFonts w:cs="Arial"/>
                <w:b/>
                <w:bCs/>
                <w:color w:val="000000"/>
                <w:szCs w:val="24"/>
              </w:rPr>
              <w:br/>
              <w: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7EBDF" w14:textId="77777777" w:rsidR="006B7B3E" w:rsidRPr="003D53A7" w:rsidRDefault="006B7B3E">
            <w:pPr>
              <w:spacing w:after="0"/>
              <w:jc w:val="center"/>
              <w:rPr>
                <w:rFonts w:cs="Arial"/>
                <w:b/>
                <w:bCs/>
                <w:color w:val="000000"/>
                <w:szCs w:val="24"/>
              </w:rPr>
            </w:pPr>
            <w:r w:rsidRPr="003D53A7">
              <w:rPr>
                <w:rFonts w:cs="Arial"/>
                <w:b/>
                <w:bCs/>
                <w:color w:val="000000"/>
                <w:szCs w:val="24"/>
              </w:rPr>
              <w:t>Standard Not Met</w:t>
            </w:r>
            <w:r w:rsidRPr="003D53A7">
              <w:rPr>
                <w:rFonts w:cs="Arial"/>
                <w:b/>
                <w:bCs/>
                <w:color w:val="000000"/>
                <w:szCs w:val="24"/>
              </w:rPr>
              <w:br/>
              <w:t>(%)</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08D4D" w14:textId="77777777" w:rsidR="006B7B3E" w:rsidRPr="003D53A7" w:rsidRDefault="006B7B3E">
            <w:pPr>
              <w:spacing w:after="0"/>
              <w:jc w:val="center"/>
              <w:rPr>
                <w:rFonts w:cs="Arial"/>
                <w:b/>
                <w:bCs/>
                <w:color w:val="000000"/>
                <w:szCs w:val="24"/>
              </w:rPr>
            </w:pPr>
            <w:r w:rsidRPr="003D53A7">
              <w:rPr>
                <w:rFonts w:cs="Arial"/>
                <w:b/>
                <w:bCs/>
                <w:color w:val="000000"/>
                <w:szCs w:val="24"/>
              </w:rPr>
              <w:t>Combined Standard Not Met or Nearly Met</w:t>
            </w:r>
            <w:r w:rsidRPr="003D53A7">
              <w:rPr>
                <w:rFonts w:cs="Arial"/>
                <w:b/>
                <w:bCs/>
                <w:color w:val="000000"/>
                <w:szCs w:val="24"/>
              </w:rPr>
              <w:br/>
              <w:t>(%)</w:t>
            </w:r>
          </w:p>
        </w:tc>
      </w:tr>
      <w:tr w:rsidR="006B7B3E" w:rsidRPr="003D53A7" w14:paraId="47F15FA0"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4218A3F3" w14:textId="77777777" w:rsidR="006B7B3E" w:rsidRPr="003D53A7" w:rsidRDefault="006B7B3E" w:rsidP="00956B04">
            <w:pPr>
              <w:spacing w:before="0" w:after="0"/>
              <w:rPr>
                <w:rFonts w:cs="Arial"/>
                <w:color w:val="000000"/>
                <w:szCs w:val="24"/>
              </w:rPr>
            </w:pPr>
            <w:r w:rsidRPr="003D53A7">
              <w:rPr>
                <w:rFonts w:cs="Arial"/>
                <w:color w:val="000000"/>
                <w:szCs w:val="24"/>
              </w:rPr>
              <w:t>Alameda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465688D4" w14:textId="77777777" w:rsidR="006B7B3E" w:rsidRPr="003D53A7" w:rsidRDefault="006B7B3E" w:rsidP="00956B04">
            <w:pPr>
              <w:spacing w:before="0" w:after="0"/>
              <w:jc w:val="center"/>
              <w:rPr>
                <w:rFonts w:cs="Arial"/>
                <w:color w:val="000000"/>
                <w:szCs w:val="24"/>
              </w:rPr>
            </w:pPr>
            <w:r w:rsidRPr="003D53A7">
              <w:rPr>
                <w:rFonts w:cs="Arial"/>
                <w:color w:val="000000"/>
                <w:szCs w:val="24"/>
              </w:rPr>
              <w:t>7.0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00CC07E8" w14:textId="77777777" w:rsidR="006B7B3E" w:rsidRPr="003D53A7" w:rsidRDefault="006B7B3E" w:rsidP="00956B04">
            <w:pPr>
              <w:spacing w:before="0" w:after="0"/>
              <w:jc w:val="center"/>
              <w:rPr>
                <w:rFonts w:cs="Arial"/>
                <w:color w:val="000000"/>
                <w:szCs w:val="24"/>
              </w:rPr>
            </w:pPr>
            <w:r w:rsidRPr="003D53A7">
              <w:rPr>
                <w:rFonts w:cs="Arial"/>
                <w:color w:val="000000"/>
                <w:szCs w:val="24"/>
              </w:rPr>
              <w:t>18.0</w:t>
            </w:r>
          </w:p>
        </w:tc>
        <w:tc>
          <w:tcPr>
            <w:tcW w:w="1515" w:type="dxa"/>
            <w:tcBorders>
              <w:top w:val="single" w:sz="4" w:space="0" w:color="auto"/>
              <w:left w:val="single" w:sz="4" w:space="0" w:color="auto"/>
              <w:bottom w:val="single" w:sz="4" w:space="0" w:color="auto"/>
              <w:right w:val="single" w:sz="4" w:space="0" w:color="auto"/>
            </w:tcBorders>
            <w:vAlign w:val="bottom"/>
            <w:hideMark/>
          </w:tcPr>
          <w:p w14:paraId="2E580F6C" w14:textId="77777777" w:rsidR="006B7B3E" w:rsidRPr="003D53A7" w:rsidRDefault="006B7B3E" w:rsidP="00956B04">
            <w:pPr>
              <w:spacing w:before="0" w:after="0"/>
              <w:jc w:val="center"/>
              <w:rPr>
                <w:rFonts w:cs="Arial"/>
                <w:color w:val="000000"/>
                <w:szCs w:val="24"/>
              </w:rPr>
            </w:pPr>
            <w:r w:rsidRPr="003D53A7">
              <w:rPr>
                <w:rFonts w:cs="Arial"/>
                <w:color w:val="000000"/>
                <w:szCs w:val="24"/>
              </w:rPr>
              <w:t>25.0</w:t>
            </w:r>
          </w:p>
        </w:tc>
        <w:tc>
          <w:tcPr>
            <w:tcW w:w="1373" w:type="dxa"/>
            <w:tcBorders>
              <w:top w:val="single" w:sz="4" w:space="0" w:color="auto"/>
              <w:left w:val="single" w:sz="4" w:space="0" w:color="auto"/>
              <w:bottom w:val="single" w:sz="4" w:space="0" w:color="auto"/>
              <w:right w:val="single" w:sz="4" w:space="0" w:color="auto"/>
            </w:tcBorders>
            <w:vAlign w:val="bottom"/>
            <w:hideMark/>
          </w:tcPr>
          <w:p w14:paraId="0354684C" w14:textId="77777777" w:rsidR="006B7B3E" w:rsidRPr="003D53A7" w:rsidRDefault="006B7B3E" w:rsidP="00956B04">
            <w:pPr>
              <w:spacing w:before="0" w:after="0"/>
              <w:jc w:val="center"/>
              <w:rPr>
                <w:rFonts w:cs="Arial"/>
                <w:color w:val="000000"/>
                <w:szCs w:val="24"/>
              </w:rPr>
            </w:pPr>
            <w:r w:rsidRPr="003D53A7">
              <w:rPr>
                <w:rFonts w:cs="Arial"/>
                <w:color w:val="000000"/>
                <w:szCs w:val="24"/>
              </w:rPr>
              <w:t>18.0</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831E437" w14:textId="77777777" w:rsidR="006B7B3E" w:rsidRPr="003D53A7" w:rsidRDefault="006B7B3E" w:rsidP="00956B04">
            <w:pPr>
              <w:spacing w:before="0" w:after="0"/>
              <w:jc w:val="center"/>
              <w:rPr>
                <w:rFonts w:cs="Arial"/>
                <w:color w:val="000000"/>
                <w:szCs w:val="24"/>
              </w:rPr>
            </w:pPr>
            <w:r w:rsidRPr="003D53A7">
              <w:rPr>
                <w:rFonts w:cs="Arial"/>
                <w:color w:val="000000"/>
                <w:szCs w:val="24"/>
              </w:rPr>
              <w:t>57.0</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D0D07D0" w14:textId="77777777" w:rsidR="006B7B3E" w:rsidRPr="003D53A7" w:rsidRDefault="006B7B3E" w:rsidP="00956B04">
            <w:pPr>
              <w:spacing w:before="0" w:after="0"/>
              <w:jc w:val="center"/>
              <w:rPr>
                <w:rFonts w:cs="Arial"/>
                <w:color w:val="000000"/>
                <w:szCs w:val="24"/>
              </w:rPr>
            </w:pPr>
            <w:r w:rsidRPr="003D53A7">
              <w:rPr>
                <w:rFonts w:cs="Arial"/>
                <w:color w:val="000000"/>
                <w:szCs w:val="24"/>
              </w:rPr>
              <w:t>75.0</w:t>
            </w:r>
          </w:p>
        </w:tc>
      </w:tr>
      <w:tr w:rsidR="006B7B3E" w:rsidRPr="003D53A7" w14:paraId="414D4664"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11EE4549" w14:textId="77777777" w:rsidR="006B7B3E" w:rsidRPr="003D53A7" w:rsidRDefault="006B7B3E" w:rsidP="00956B04">
            <w:pPr>
              <w:spacing w:before="0" w:after="0"/>
              <w:rPr>
                <w:rFonts w:cs="Arial"/>
                <w:color w:val="000000"/>
                <w:szCs w:val="24"/>
              </w:rPr>
            </w:pPr>
            <w:r w:rsidRPr="003D53A7">
              <w:rPr>
                <w:rFonts w:cs="Arial"/>
                <w:color w:val="000000"/>
                <w:szCs w:val="24"/>
              </w:rPr>
              <w:t>Alpine</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CE4B1EB" w14:textId="5914EF42" w:rsidR="006B7B3E" w:rsidRPr="003D53A7" w:rsidRDefault="003A62DC" w:rsidP="00956B04">
            <w:pPr>
              <w:spacing w:before="0" w:after="0"/>
              <w:jc w:val="center"/>
              <w:rPr>
                <w:rFonts w:cs="Arial"/>
                <w:color w:val="000000"/>
                <w:szCs w:val="24"/>
              </w:rPr>
            </w:pPr>
            <w:r w:rsidRPr="003D53A7">
              <w:rPr>
                <w:rFonts w:cs="Arial"/>
                <w:color w:val="000000"/>
                <w:szCs w:val="24"/>
              </w:rPr>
              <w:t>*</w:t>
            </w:r>
          </w:p>
        </w:tc>
        <w:tc>
          <w:tcPr>
            <w:tcW w:w="1437" w:type="dxa"/>
            <w:tcBorders>
              <w:top w:val="single" w:sz="4" w:space="0" w:color="auto"/>
              <w:left w:val="single" w:sz="4" w:space="0" w:color="auto"/>
              <w:bottom w:val="single" w:sz="4" w:space="0" w:color="auto"/>
              <w:right w:val="single" w:sz="4" w:space="0" w:color="auto"/>
            </w:tcBorders>
            <w:vAlign w:val="bottom"/>
            <w:hideMark/>
          </w:tcPr>
          <w:p w14:paraId="6C8A919C" w14:textId="0B0040D9" w:rsidR="006B7B3E" w:rsidRPr="003D53A7" w:rsidRDefault="003A62DC" w:rsidP="00956B04">
            <w:pPr>
              <w:spacing w:before="0" w:after="0"/>
              <w:jc w:val="center"/>
              <w:rPr>
                <w:rFonts w:cs="Arial"/>
                <w:color w:val="000000"/>
                <w:szCs w:val="24"/>
              </w:rPr>
            </w:pPr>
            <w:r w:rsidRPr="003D53A7">
              <w:rPr>
                <w:rFonts w:cs="Arial"/>
                <w:color w:val="000000"/>
                <w:szCs w:val="24"/>
              </w:rPr>
              <w:t>*</w:t>
            </w:r>
          </w:p>
        </w:tc>
        <w:tc>
          <w:tcPr>
            <w:tcW w:w="1515" w:type="dxa"/>
            <w:tcBorders>
              <w:top w:val="single" w:sz="4" w:space="0" w:color="auto"/>
              <w:left w:val="single" w:sz="4" w:space="0" w:color="auto"/>
              <w:bottom w:val="single" w:sz="4" w:space="0" w:color="auto"/>
              <w:right w:val="single" w:sz="4" w:space="0" w:color="auto"/>
            </w:tcBorders>
            <w:vAlign w:val="bottom"/>
            <w:hideMark/>
          </w:tcPr>
          <w:p w14:paraId="1B00F6A6" w14:textId="45A6C515" w:rsidR="006B7B3E" w:rsidRPr="003D53A7" w:rsidRDefault="003A62DC" w:rsidP="00956B04">
            <w:pPr>
              <w:spacing w:before="0" w:after="0"/>
              <w:jc w:val="center"/>
              <w:rPr>
                <w:rFonts w:cs="Arial"/>
                <w:color w:val="000000"/>
                <w:szCs w:val="24"/>
              </w:rPr>
            </w:pPr>
            <w:r w:rsidRPr="003D53A7">
              <w:rPr>
                <w:rFonts w:cs="Arial"/>
                <w:color w:val="000000"/>
                <w:szCs w:val="24"/>
              </w:rPr>
              <w: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0F030437" w14:textId="1C0467EE" w:rsidR="006B7B3E" w:rsidRPr="003D53A7" w:rsidRDefault="003A62DC" w:rsidP="00956B04">
            <w:pPr>
              <w:spacing w:before="0" w:after="0"/>
              <w:jc w:val="center"/>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1C57785" w14:textId="43947F67" w:rsidR="006B7B3E" w:rsidRPr="003D53A7" w:rsidRDefault="003A62DC" w:rsidP="00956B04">
            <w:pPr>
              <w:spacing w:before="0" w:after="0"/>
              <w:jc w:val="center"/>
              <w:rPr>
                <w:rFonts w:cs="Arial"/>
                <w:color w:val="000000"/>
                <w:szCs w:val="24"/>
              </w:rPr>
            </w:pPr>
            <w:r w:rsidRPr="003D53A7">
              <w:rPr>
                <w:rFonts w:cs="Arial"/>
                <w:color w:val="000000"/>
                <w:szCs w:val="24"/>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F86CC03" w14:textId="169CD389" w:rsidR="006B7B3E" w:rsidRPr="003D53A7" w:rsidRDefault="003A62DC" w:rsidP="00956B04">
            <w:pPr>
              <w:spacing w:before="0" w:after="0"/>
              <w:jc w:val="center"/>
              <w:rPr>
                <w:rFonts w:cs="Arial"/>
                <w:color w:val="000000"/>
                <w:szCs w:val="24"/>
              </w:rPr>
            </w:pPr>
            <w:r w:rsidRPr="003D53A7">
              <w:rPr>
                <w:rFonts w:cs="Arial"/>
                <w:color w:val="000000"/>
                <w:szCs w:val="24"/>
              </w:rPr>
              <w:t>*</w:t>
            </w:r>
          </w:p>
        </w:tc>
      </w:tr>
      <w:tr w:rsidR="006B7B3E" w:rsidRPr="003D53A7" w14:paraId="4186009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4C9236C1" w14:textId="77777777" w:rsidR="006B7B3E" w:rsidRPr="003D53A7" w:rsidRDefault="006B7B3E" w:rsidP="00956B04">
            <w:pPr>
              <w:spacing w:before="0" w:after="0"/>
              <w:rPr>
                <w:rFonts w:cs="Arial"/>
                <w:color w:val="000000"/>
                <w:szCs w:val="24"/>
              </w:rPr>
            </w:pPr>
            <w:r w:rsidRPr="003D53A7">
              <w:rPr>
                <w:rFonts w:cs="Arial"/>
                <w:color w:val="000000"/>
                <w:szCs w:val="24"/>
              </w:rPr>
              <w:lastRenderedPageBreak/>
              <w:t>Amador</w:t>
            </w:r>
          </w:p>
        </w:tc>
        <w:tc>
          <w:tcPr>
            <w:tcW w:w="1438" w:type="dxa"/>
            <w:tcBorders>
              <w:top w:val="single" w:sz="4" w:space="0" w:color="auto"/>
              <w:left w:val="single" w:sz="4" w:space="0" w:color="auto"/>
              <w:bottom w:val="single" w:sz="4" w:space="0" w:color="auto"/>
              <w:right w:val="single" w:sz="4" w:space="0" w:color="auto"/>
            </w:tcBorders>
            <w:vAlign w:val="bottom"/>
            <w:hideMark/>
          </w:tcPr>
          <w:p w14:paraId="204B6E72"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437" w:type="dxa"/>
            <w:tcBorders>
              <w:top w:val="single" w:sz="4" w:space="0" w:color="auto"/>
              <w:left w:val="single" w:sz="4" w:space="0" w:color="auto"/>
              <w:bottom w:val="single" w:sz="4" w:space="0" w:color="auto"/>
              <w:right w:val="single" w:sz="4" w:space="0" w:color="auto"/>
            </w:tcBorders>
            <w:vAlign w:val="bottom"/>
            <w:hideMark/>
          </w:tcPr>
          <w:p w14:paraId="08D8C736"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F5F1424"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7D94ABC0"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B8DDC8F"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C5344E0" w14:textId="4FC71403" w:rsidR="006B7B3E" w:rsidRPr="003D53A7" w:rsidRDefault="00BF7398" w:rsidP="00956B04">
            <w:pPr>
              <w:spacing w:before="0" w:after="0"/>
              <w:jc w:val="center"/>
              <w:rPr>
                <w:rFonts w:cs="Arial"/>
                <w:color w:val="000000"/>
                <w:szCs w:val="24"/>
              </w:rPr>
            </w:pPr>
            <w:r w:rsidRPr="003D53A7">
              <w:rPr>
                <w:rFonts w:cs="Arial"/>
                <w:color w:val="000000"/>
                <w:szCs w:val="24"/>
              </w:rPr>
              <w:t>*</w:t>
            </w:r>
          </w:p>
        </w:tc>
      </w:tr>
      <w:tr w:rsidR="006B7B3E" w:rsidRPr="003D53A7" w14:paraId="6E5BD245"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4CD0A78C" w14:textId="77777777" w:rsidR="006B7B3E" w:rsidRPr="003D53A7" w:rsidRDefault="006B7B3E" w:rsidP="00956B04">
            <w:pPr>
              <w:spacing w:before="0" w:after="0"/>
              <w:rPr>
                <w:rFonts w:cs="Arial"/>
                <w:color w:val="000000"/>
                <w:szCs w:val="24"/>
              </w:rPr>
            </w:pPr>
            <w:r w:rsidRPr="003D53A7">
              <w:rPr>
                <w:rFonts w:cs="Arial"/>
                <w:color w:val="000000"/>
                <w:szCs w:val="24"/>
              </w:rPr>
              <w:t>Butte</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BB87CC6" w14:textId="77777777" w:rsidR="006B7B3E" w:rsidRPr="003D53A7" w:rsidRDefault="006B7B3E" w:rsidP="00956B04">
            <w:pPr>
              <w:spacing w:before="0" w:after="0"/>
              <w:jc w:val="center"/>
              <w:rPr>
                <w:rFonts w:cs="Arial"/>
                <w:color w:val="000000"/>
                <w:szCs w:val="24"/>
              </w:rPr>
            </w:pPr>
            <w:r w:rsidRPr="003D53A7">
              <w:rPr>
                <w:rFonts w:cs="Arial"/>
                <w:color w:val="000000"/>
                <w:szCs w:val="24"/>
              </w:rPr>
              <w:t>5.1</w:t>
            </w:r>
          </w:p>
        </w:tc>
        <w:tc>
          <w:tcPr>
            <w:tcW w:w="1437" w:type="dxa"/>
            <w:tcBorders>
              <w:top w:val="single" w:sz="4" w:space="0" w:color="auto"/>
              <w:left w:val="single" w:sz="4" w:space="0" w:color="auto"/>
              <w:bottom w:val="single" w:sz="4" w:space="0" w:color="auto"/>
              <w:right w:val="single" w:sz="4" w:space="0" w:color="auto"/>
            </w:tcBorders>
            <w:vAlign w:val="bottom"/>
            <w:hideMark/>
          </w:tcPr>
          <w:p w14:paraId="6F97ACBE" w14:textId="77777777" w:rsidR="006B7B3E" w:rsidRPr="003D53A7" w:rsidRDefault="006B7B3E" w:rsidP="00956B04">
            <w:pPr>
              <w:spacing w:before="0" w:after="0"/>
              <w:jc w:val="center"/>
              <w:rPr>
                <w:rFonts w:cs="Arial"/>
                <w:color w:val="000000"/>
                <w:szCs w:val="24"/>
              </w:rPr>
            </w:pPr>
            <w:r w:rsidRPr="003D53A7">
              <w:rPr>
                <w:rFonts w:cs="Arial"/>
                <w:color w:val="000000"/>
                <w:szCs w:val="24"/>
              </w:rPr>
              <w:t>14.1</w:t>
            </w:r>
          </w:p>
        </w:tc>
        <w:tc>
          <w:tcPr>
            <w:tcW w:w="1515" w:type="dxa"/>
            <w:tcBorders>
              <w:top w:val="single" w:sz="4" w:space="0" w:color="auto"/>
              <w:left w:val="single" w:sz="4" w:space="0" w:color="auto"/>
              <w:bottom w:val="single" w:sz="4" w:space="0" w:color="auto"/>
              <w:right w:val="single" w:sz="4" w:space="0" w:color="auto"/>
            </w:tcBorders>
            <w:vAlign w:val="bottom"/>
            <w:hideMark/>
          </w:tcPr>
          <w:p w14:paraId="28CAD5C2" w14:textId="77777777" w:rsidR="006B7B3E" w:rsidRPr="003D53A7" w:rsidRDefault="006B7B3E" w:rsidP="00956B04">
            <w:pPr>
              <w:spacing w:before="0" w:after="0"/>
              <w:jc w:val="center"/>
              <w:rPr>
                <w:rFonts w:cs="Arial"/>
                <w:color w:val="000000"/>
                <w:szCs w:val="24"/>
              </w:rPr>
            </w:pPr>
            <w:r w:rsidRPr="003D53A7">
              <w:rPr>
                <w:rFonts w:cs="Arial"/>
                <w:color w:val="000000"/>
                <w:szCs w:val="24"/>
              </w:rPr>
              <w:t>19.2</w:t>
            </w:r>
          </w:p>
        </w:tc>
        <w:tc>
          <w:tcPr>
            <w:tcW w:w="1373" w:type="dxa"/>
            <w:tcBorders>
              <w:top w:val="single" w:sz="4" w:space="0" w:color="auto"/>
              <w:left w:val="single" w:sz="4" w:space="0" w:color="auto"/>
              <w:bottom w:val="single" w:sz="4" w:space="0" w:color="auto"/>
              <w:right w:val="single" w:sz="4" w:space="0" w:color="auto"/>
            </w:tcBorders>
            <w:vAlign w:val="bottom"/>
            <w:hideMark/>
          </w:tcPr>
          <w:p w14:paraId="08773A23" w14:textId="77777777" w:rsidR="006B7B3E" w:rsidRPr="003D53A7" w:rsidRDefault="006B7B3E" w:rsidP="00956B04">
            <w:pPr>
              <w:spacing w:before="0" w:after="0"/>
              <w:jc w:val="center"/>
              <w:rPr>
                <w:rFonts w:cs="Arial"/>
                <w:color w:val="000000"/>
                <w:szCs w:val="24"/>
              </w:rPr>
            </w:pPr>
            <w:r w:rsidRPr="003D53A7">
              <w:rPr>
                <w:rFonts w:cs="Arial"/>
                <w:color w:val="000000"/>
                <w:szCs w:val="24"/>
              </w:rPr>
              <w:t>28.2</w:t>
            </w:r>
          </w:p>
        </w:tc>
        <w:tc>
          <w:tcPr>
            <w:tcW w:w="1260" w:type="dxa"/>
            <w:tcBorders>
              <w:top w:val="single" w:sz="4" w:space="0" w:color="auto"/>
              <w:left w:val="single" w:sz="4" w:space="0" w:color="auto"/>
              <w:bottom w:val="single" w:sz="4" w:space="0" w:color="auto"/>
              <w:right w:val="single" w:sz="4" w:space="0" w:color="auto"/>
            </w:tcBorders>
            <w:vAlign w:val="bottom"/>
            <w:hideMark/>
          </w:tcPr>
          <w:p w14:paraId="60FE0F34" w14:textId="77777777" w:rsidR="006B7B3E" w:rsidRPr="003D53A7" w:rsidRDefault="006B7B3E" w:rsidP="00956B04">
            <w:pPr>
              <w:spacing w:before="0" w:after="0"/>
              <w:jc w:val="center"/>
              <w:rPr>
                <w:rFonts w:cs="Arial"/>
                <w:color w:val="000000"/>
                <w:szCs w:val="24"/>
              </w:rPr>
            </w:pPr>
            <w:r w:rsidRPr="003D53A7">
              <w:rPr>
                <w:rFonts w:cs="Arial"/>
                <w:color w:val="000000"/>
                <w:szCs w:val="24"/>
              </w:rPr>
              <w:t>52.6</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D9A2A77" w14:textId="77777777" w:rsidR="006B7B3E" w:rsidRPr="003D53A7" w:rsidRDefault="006B7B3E" w:rsidP="00956B04">
            <w:pPr>
              <w:spacing w:before="0" w:after="0"/>
              <w:jc w:val="center"/>
              <w:rPr>
                <w:rFonts w:cs="Arial"/>
                <w:color w:val="000000"/>
                <w:szCs w:val="24"/>
              </w:rPr>
            </w:pPr>
            <w:r w:rsidRPr="003D53A7">
              <w:rPr>
                <w:rFonts w:cs="Arial"/>
                <w:color w:val="000000"/>
                <w:szCs w:val="24"/>
              </w:rPr>
              <w:t>80.8</w:t>
            </w:r>
          </w:p>
        </w:tc>
      </w:tr>
      <w:tr w:rsidR="006B7B3E" w:rsidRPr="003D53A7" w14:paraId="447661FE"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539EA65D" w14:textId="77777777" w:rsidR="006B7B3E" w:rsidRPr="003D53A7" w:rsidRDefault="006B7B3E" w:rsidP="00956B04">
            <w:pPr>
              <w:spacing w:before="0" w:after="0"/>
              <w:rPr>
                <w:rFonts w:cs="Arial"/>
                <w:color w:val="000000"/>
                <w:szCs w:val="24"/>
              </w:rPr>
            </w:pPr>
            <w:r w:rsidRPr="003D53A7">
              <w:rPr>
                <w:rFonts w:cs="Arial"/>
                <w:color w:val="000000"/>
                <w:szCs w:val="24"/>
              </w:rPr>
              <w:t>Calaveras</w:t>
            </w:r>
          </w:p>
        </w:tc>
        <w:tc>
          <w:tcPr>
            <w:tcW w:w="1438" w:type="dxa"/>
            <w:tcBorders>
              <w:top w:val="single" w:sz="4" w:space="0" w:color="auto"/>
              <w:left w:val="single" w:sz="4" w:space="0" w:color="auto"/>
              <w:bottom w:val="single" w:sz="4" w:space="0" w:color="auto"/>
              <w:right w:val="single" w:sz="4" w:space="0" w:color="auto"/>
            </w:tcBorders>
            <w:vAlign w:val="bottom"/>
            <w:hideMark/>
          </w:tcPr>
          <w:p w14:paraId="08611D06" w14:textId="77777777" w:rsidR="006B7B3E" w:rsidRPr="003D53A7" w:rsidRDefault="006B7B3E" w:rsidP="00956B04">
            <w:pPr>
              <w:spacing w:before="0" w:after="0"/>
              <w:jc w:val="center"/>
              <w:rPr>
                <w:rFonts w:cs="Arial"/>
                <w:color w:val="000000"/>
                <w:szCs w:val="24"/>
              </w:rPr>
            </w:pPr>
            <w:r w:rsidRPr="003D53A7">
              <w:rPr>
                <w:rFonts w:cs="Arial"/>
                <w:color w:val="000000"/>
                <w:szCs w:val="24"/>
              </w:rPr>
              <w:t>4.4</w:t>
            </w:r>
          </w:p>
        </w:tc>
        <w:tc>
          <w:tcPr>
            <w:tcW w:w="1437" w:type="dxa"/>
            <w:tcBorders>
              <w:top w:val="single" w:sz="4" w:space="0" w:color="auto"/>
              <w:left w:val="single" w:sz="4" w:space="0" w:color="auto"/>
              <w:bottom w:val="single" w:sz="4" w:space="0" w:color="auto"/>
              <w:right w:val="single" w:sz="4" w:space="0" w:color="auto"/>
            </w:tcBorders>
            <w:vAlign w:val="bottom"/>
            <w:hideMark/>
          </w:tcPr>
          <w:p w14:paraId="10A31D7D" w14:textId="77777777" w:rsidR="006B7B3E" w:rsidRPr="003D53A7" w:rsidRDefault="006B7B3E" w:rsidP="00956B04">
            <w:pPr>
              <w:spacing w:before="0" w:after="0"/>
              <w:jc w:val="center"/>
              <w:rPr>
                <w:rFonts w:cs="Arial"/>
                <w:color w:val="000000"/>
                <w:szCs w:val="24"/>
              </w:rPr>
            </w:pPr>
            <w:r w:rsidRPr="003D53A7">
              <w:rPr>
                <w:rFonts w:cs="Arial"/>
                <w:color w:val="000000"/>
                <w:szCs w:val="24"/>
              </w:rPr>
              <w:t>26.1</w:t>
            </w:r>
          </w:p>
        </w:tc>
        <w:tc>
          <w:tcPr>
            <w:tcW w:w="1515" w:type="dxa"/>
            <w:tcBorders>
              <w:top w:val="single" w:sz="4" w:space="0" w:color="auto"/>
              <w:left w:val="single" w:sz="4" w:space="0" w:color="auto"/>
              <w:bottom w:val="single" w:sz="4" w:space="0" w:color="auto"/>
              <w:right w:val="single" w:sz="4" w:space="0" w:color="auto"/>
            </w:tcBorders>
            <w:vAlign w:val="bottom"/>
            <w:hideMark/>
          </w:tcPr>
          <w:p w14:paraId="5CAF01A0" w14:textId="77777777" w:rsidR="006B7B3E" w:rsidRPr="003D53A7" w:rsidRDefault="006B7B3E" w:rsidP="00956B04">
            <w:pPr>
              <w:spacing w:before="0" w:after="0"/>
              <w:jc w:val="center"/>
              <w:rPr>
                <w:rFonts w:cs="Arial"/>
                <w:color w:val="000000"/>
                <w:szCs w:val="24"/>
              </w:rPr>
            </w:pPr>
            <w:r w:rsidRPr="003D53A7">
              <w:rPr>
                <w:rFonts w:cs="Arial"/>
                <w:color w:val="000000"/>
                <w:szCs w:val="24"/>
              </w:rPr>
              <w:t>30.4</w:t>
            </w:r>
          </w:p>
        </w:tc>
        <w:tc>
          <w:tcPr>
            <w:tcW w:w="1373" w:type="dxa"/>
            <w:tcBorders>
              <w:top w:val="single" w:sz="4" w:space="0" w:color="auto"/>
              <w:left w:val="single" w:sz="4" w:space="0" w:color="auto"/>
              <w:bottom w:val="single" w:sz="4" w:space="0" w:color="auto"/>
              <w:right w:val="single" w:sz="4" w:space="0" w:color="auto"/>
            </w:tcBorders>
            <w:vAlign w:val="bottom"/>
            <w:hideMark/>
          </w:tcPr>
          <w:p w14:paraId="40DE4053" w14:textId="77777777" w:rsidR="006B7B3E" w:rsidRPr="003D53A7" w:rsidRDefault="006B7B3E" w:rsidP="00956B04">
            <w:pPr>
              <w:spacing w:before="0" w:after="0"/>
              <w:jc w:val="center"/>
              <w:rPr>
                <w:rFonts w:cs="Arial"/>
                <w:color w:val="000000"/>
                <w:szCs w:val="24"/>
              </w:rPr>
            </w:pPr>
            <w:r w:rsidRPr="003D53A7">
              <w:rPr>
                <w:rFonts w:cs="Arial"/>
                <w:color w:val="000000"/>
                <w:szCs w:val="24"/>
              </w:rPr>
              <w:t>21.7</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9568AE4" w14:textId="77777777" w:rsidR="006B7B3E" w:rsidRPr="003D53A7" w:rsidRDefault="006B7B3E" w:rsidP="00956B04">
            <w:pPr>
              <w:spacing w:before="0" w:after="0"/>
              <w:jc w:val="center"/>
              <w:rPr>
                <w:rFonts w:cs="Arial"/>
                <w:color w:val="000000"/>
                <w:szCs w:val="24"/>
              </w:rPr>
            </w:pPr>
            <w:r w:rsidRPr="003D53A7">
              <w:rPr>
                <w:rFonts w:cs="Arial"/>
                <w:color w:val="000000"/>
                <w:szCs w:val="24"/>
              </w:rPr>
              <w:t>47.8</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81B2564" w14:textId="77777777" w:rsidR="006B7B3E" w:rsidRPr="003D53A7" w:rsidRDefault="006B7B3E" w:rsidP="00956B04">
            <w:pPr>
              <w:spacing w:before="0" w:after="0"/>
              <w:jc w:val="center"/>
              <w:rPr>
                <w:rFonts w:cs="Arial"/>
                <w:color w:val="000000"/>
                <w:szCs w:val="24"/>
              </w:rPr>
            </w:pPr>
            <w:r w:rsidRPr="003D53A7">
              <w:rPr>
                <w:rFonts w:cs="Arial"/>
                <w:color w:val="000000"/>
                <w:szCs w:val="24"/>
              </w:rPr>
              <w:t>69.6</w:t>
            </w:r>
          </w:p>
        </w:tc>
      </w:tr>
      <w:tr w:rsidR="006B7B3E" w:rsidRPr="003D53A7" w14:paraId="1865D704"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0C9A2013" w14:textId="77777777" w:rsidR="006B7B3E" w:rsidRPr="003D53A7" w:rsidRDefault="006B7B3E" w:rsidP="00956B04">
            <w:pPr>
              <w:spacing w:before="0" w:after="0"/>
              <w:rPr>
                <w:rFonts w:cs="Arial"/>
                <w:color w:val="000000"/>
                <w:szCs w:val="24"/>
              </w:rPr>
            </w:pPr>
            <w:r w:rsidRPr="003D53A7">
              <w:rPr>
                <w:rFonts w:cs="Arial"/>
                <w:color w:val="000000"/>
                <w:szCs w:val="24"/>
              </w:rPr>
              <w:t>Colusa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0FCD215E"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437" w:type="dxa"/>
            <w:tcBorders>
              <w:top w:val="single" w:sz="4" w:space="0" w:color="auto"/>
              <w:left w:val="single" w:sz="4" w:space="0" w:color="auto"/>
              <w:bottom w:val="single" w:sz="4" w:space="0" w:color="auto"/>
              <w:right w:val="single" w:sz="4" w:space="0" w:color="auto"/>
            </w:tcBorders>
            <w:vAlign w:val="bottom"/>
            <w:hideMark/>
          </w:tcPr>
          <w:p w14:paraId="4B85C9EC"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15" w:type="dxa"/>
            <w:tcBorders>
              <w:top w:val="single" w:sz="4" w:space="0" w:color="auto"/>
              <w:left w:val="single" w:sz="4" w:space="0" w:color="auto"/>
              <w:bottom w:val="single" w:sz="4" w:space="0" w:color="auto"/>
              <w:right w:val="single" w:sz="4" w:space="0" w:color="auto"/>
            </w:tcBorders>
            <w:vAlign w:val="bottom"/>
            <w:hideMark/>
          </w:tcPr>
          <w:p w14:paraId="66A0341B"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2AFBD3B1"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9F4E5A6"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31ADB8F" w14:textId="72DE1AEE" w:rsidR="006B7B3E" w:rsidRPr="003D53A7" w:rsidRDefault="00BF7398" w:rsidP="00956B04">
            <w:pPr>
              <w:spacing w:before="0" w:after="0"/>
              <w:jc w:val="center"/>
              <w:rPr>
                <w:rFonts w:cs="Arial"/>
                <w:color w:val="000000"/>
                <w:szCs w:val="24"/>
              </w:rPr>
            </w:pPr>
            <w:r w:rsidRPr="003D53A7">
              <w:rPr>
                <w:rFonts w:cs="Arial"/>
                <w:color w:val="000000"/>
                <w:szCs w:val="24"/>
              </w:rPr>
              <w:t>*</w:t>
            </w:r>
          </w:p>
        </w:tc>
      </w:tr>
      <w:tr w:rsidR="006B7B3E" w:rsidRPr="003D53A7" w14:paraId="1EA1FADC"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15F674AB" w14:textId="77777777" w:rsidR="006B7B3E" w:rsidRPr="003D53A7" w:rsidRDefault="006B7B3E" w:rsidP="00956B04">
            <w:pPr>
              <w:spacing w:before="0" w:after="0"/>
              <w:rPr>
                <w:rFonts w:cs="Arial"/>
                <w:color w:val="000000"/>
                <w:szCs w:val="24"/>
              </w:rPr>
            </w:pPr>
            <w:r w:rsidRPr="003D53A7">
              <w:rPr>
                <w:rFonts w:cs="Arial"/>
                <w:color w:val="000000"/>
                <w:szCs w:val="24"/>
              </w:rPr>
              <w:t>Contra Costa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2AE69126" w14:textId="77777777" w:rsidR="006B7B3E" w:rsidRPr="003D53A7" w:rsidRDefault="006B7B3E" w:rsidP="00956B04">
            <w:pPr>
              <w:spacing w:before="0" w:after="0"/>
              <w:jc w:val="center"/>
              <w:rPr>
                <w:rFonts w:cs="Arial"/>
                <w:color w:val="000000"/>
                <w:szCs w:val="24"/>
              </w:rPr>
            </w:pPr>
            <w:r w:rsidRPr="003D53A7">
              <w:rPr>
                <w:rFonts w:cs="Arial"/>
                <w:color w:val="000000"/>
                <w:szCs w:val="24"/>
              </w:rPr>
              <w:t>5.0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6A5B2E27" w14:textId="77777777" w:rsidR="006B7B3E" w:rsidRPr="003D53A7" w:rsidRDefault="006B7B3E" w:rsidP="00956B04">
            <w:pPr>
              <w:spacing w:before="0" w:after="0"/>
              <w:jc w:val="center"/>
              <w:rPr>
                <w:rFonts w:cs="Arial"/>
                <w:color w:val="000000"/>
                <w:szCs w:val="24"/>
              </w:rPr>
            </w:pPr>
            <w:r w:rsidRPr="003D53A7">
              <w:rPr>
                <w:rFonts w:cs="Arial"/>
                <w:color w:val="000000"/>
                <w:szCs w:val="24"/>
              </w:rPr>
              <w:t>10.7</w:t>
            </w:r>
          </w:p>
        </w:tc>
        <w:tc>
          <w:tcPr>
            <w:tcW w:w="1515" w:type="dxa"/>
            <w:tcBorders>
              <w:top w:val="single" w:sz="4" w:space="0" w:color="auto"/>
              <w:left w:val="single" w:sz="4" w:space="0" w:color="auto"/>
              <w:bottom w:val="single" w:sz="4" w:space="0" w:color="auto"/>
              <w:right w:val="single" w:sz="4" w:space="0" w:color="auto"/>
            </w:tcBorders>
            <w:vAlign w:val="bottom"/>
            <w:hideMark/>
          </w:tcPr>
          <w:p w14:paraId="470675B8" w14:textId="77777777" w:rsidR="006B7B3E" w:rsidRPr="003D53A7" w:rsidRDefault="006B7B3E" w:rsidP="00956B04">
            <w:pPr>
              <w:spacing w:before="0" w:after="0"/>
              <w:jc w:val="center"/>
              <w:rPr>
                <w:rFonts w:cs="Arial"/>
                <w:color w:val="000000"/>
                <w:szCs w:val="24"/>
              </w:rPr>
            </w:pPr>
            <w:r w:rsidRPr="003D53A7">
              <w:rPr>
                <w:rFonts w:cs="Arial"/>
                <w:color w:val="000000"/>
                <w:szCs w:val="24"/>
              </w:rPr>
              <w:t>15.7</w:t>
            </w:r>
          </w:p>
        </w:tc>
        <w:tc>
          <w:tcPr>
            <w:tcW w:w="1373" w:type="dxa"/>
            <w:tcBorders>
              <w:top w:val="single" w:sz="4" w:space="0" w:color="auto"/>
              <w:left w:val="single" w:sz="4" w:space="0" w:color="auto"/>
              <w:bottom w:val="single" w:sz="4" w:space="0" w:color="auto"/>
              <w:right w:val="single" w:sz="4" w:space="0" w:color="auto"/>
            </w:tcBorders>
            <w:vAlign w:val="bottom"/>
            <w:hideMark/>
          </w:tcPr>
          <w:p w14:paraId="5DDEEEBB" w14:textId="77777777" w:rsidR="006B7B3E" w:rsidRPr="003D53A7" w:rsidRDefault="006B7B3E" w:rsidP="00956B04">
            <w:pPr>
              <w:spacing w:before="0" w:after="0"/>
              <w:jc w:val="center"/>
              <w:rPr>
                <w:rFonts w:cs="Arial"/>
                <w:color w:val="000000"/>
                <w:szCs w:val="24"/>
              </w:rPr>
            </w:pPr>
            <w:r w:rsidRPr="003D53A7">
              <w:rPr>
                <w:rFonts w:cs="Arial"/>
                <w:color w:val="000000"/>
                <w:szCs w:val="24"/>
              </w:rPr>
              <w:t>27.1</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C79626F" w14:textId="77777777" w:rsidR="006B7B3E" w:rsidRPr="003D53A7" w:rsidRDefault="006B7B3E" w:rsidP="00956B04">
            <w:pPr>
              <w:spacing w:before="0" w:after="0"/>
              <w:jc w:val="center"/>
              <w:rPr>
                <w:rFonts w:cs="Arial"/>
                <w:color w:val="000000"/>
                <w:szCs w:val="24"/>
              </w:rPr>
            </w:pPr>
            <w:r w:rsidRPr="003D53A7">
              <w:rPr>
                <w:rFonts w:cs="Arial"/>
                <w:color w:val="000000"/>
                <w:szCs w:val="24"/>
              </w:rPr>
              <w:t>57.1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7C228BE" w14:textId="77777777" w:rsidR="006B7B3E" w:rsidRPr="003D53A7" w:rsidRDefault="006B7B3E" w:rsidP="00956B04">
            <w:pPr>
              <w:spacing w:before="0" w:after="0"/>
              <w:jc w:val="center"/>
              <w:rPr>
                <w:rFonts w:cs="Arial"/>
                <w:color w:val="000000"/>
                <w:szCs w:val="24"/>
              </w:rPr>
            </w:pPr>
            <w:r w:rsidRPr="003D53A7">
              <w:rPr>
                <w:rFonts w:cs="Arial"/>
                <w:color w:val="000000"/>
                <w:szCs w:val="24"/>
              </w:rPr>
              <w:t>84.3</w:t>
            </w:r>
          </w:p>
        </w:tc>
      </w:tr>
      <w:tr w:rsidR="006B7B3E" w:rsidRPr="003D53A7" w14:paraId="45E90474"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47218ABC" w14:textId="77777777" w:rsidR="006B7B3E" w:rsidRPr="003D53A7" w:rsidRDefault="006B7B3E" w:rsidP="00956B04">
            <w:pPr>
              <w:spacing w:before="0" w:after="0"/>
              <w:rPr>
                <w:rFonts w:cs="Arial"/>
                <w:color w:val="000000"/>
                <w:szCs w:val="24"/>
              </w:rPr>
            </w:pPr>
            <w:r w:rsidRPr="003D53A7">
              <w:rPr>
                <w:rFonts w:cs="Arial"/>
                <w:color w:val="000000"/>
                <w:szCs w:val="24"/>
              </w:rPr>
              <w:t>Del Norte</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CD42CB4" w14:textId="77777777" w:rsidR="006B7B3E" w:rsidRPr="003D53A7" w:rsidRDefault="006B7B3E" w:rsidP="00956B04">
            <w:pPr>
              <w:spacing w:before="0" w:after="0"/>
              <w:jc w:val="center"/>
              <w:rPr>
                <w:rFonts w:cs="Arial"/>
                <w:color w:val="000000"/>
                <w:szCs w:val="24"/>
              </w:rPr>
            </w:pPr>
            <w:r w:rsidRPr="003D53A7">
              <w:rPr>
                <w:rFonts w:cs="Arial"/>
                <w:color w:val="000000"/>
                <w:szCs w:val="24"/>
              </w:rPr>
              <w:t>4.0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22C3F080"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515" w:type="dxa"/>
            <w:tcBorders>
              <w:top w:val="single" w:sz="4" w:space="0" w:color="auto"/>
              <w:left w:val="single" w:sz="4" w:space="0" w:color="auto"/>
              <w:bottom w:val="single" w:sz="4" w:space="0" w:color="auto"/>
              <w:right w:val="single" w:sz="4" w:space="0" w:color="auto"/>
            </w:tcBorders>
            <w:vAlign w:val="bottom"/>
            <w:hideMark/>
          </w:tcPr>
          <w:p w14:paraId="51EE22C2" w14:textId="77777777" w:rsidR="006B7B3E" w:rsidRPr="003D53A7" w:rsidRDefault="006B7B3E" w:rsidP="00956B04">
            <w:pPr>
              <w:spacing w:before="0" w:after="0"/>
              <w:jc w:val="center"/>
              <w:rPr>
                <w:rFonts w:cs="Arial"/>
                <w:color w:val="000000"/>
                <w:szCs w:val="24"/>
              </w:rPr>
            </w:pPr>
            <w:r w:rsidRPr="003D53A7">
              <w:rPr>
                <w:rFonts w:cs="Arial"/>
                <w:color w:val="000000"/>
                <w:szCs w:val="24"/>
              </w:rPr>
              <w:t>4.0</w:t>
            </w:r>
          </w:p>
        </w:tc>
        <w:tc>
          <w:tcPr>
            <w:tcW w:w="1373" w:type="dxa"/>
            <w:tcBorders>
              <w:top w:val="single" w:sz="4" w:space="0" w:color="auto"/>
              <w:left w:val="single" w:sz="4" w:space="0" w:color="auto"/>
              <w:bottom w:val="single" w:sz="4" w:space="0" w:color="auto"/>
              <w:right w:val="single" w:sz="4" w:space="0" w:color="auto"/>
            </w:tcBorders>
            <w:vAlign w:val="bottom"/>
            <w:hideMark/>
          </w:tcPr>
          <w:p w14:paraId="37B85886" w14:textId="77777777" w:rsidR="006B7B3E" w:rsidRPr="003D53A7" w:rsidRDefault="006B7B3E" w:rsidP="00956B04">
            <w:pPr>
              <w:spacing w:before="0" w:after="0"/>
              <w:jc w:val="center"/>
              <w:rPr>
                <w:rFonts w:cs="Arial"/>
                <w:color w:val="000000"/>
                <w:szCs w:val="24"/>
              </w:rPr>
            </w:pPr>
            <w:r w:rsidRPr="003D53A7">
              <w:rPr>
                <w:rFonts w:cs="Arial"/>
                <w:color w:val="000000"/>
                <w:szCs w:val="24"/>
              </w:rPr>
              <w:t>24.0</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628E3AC" w14:textId="77777777" w:rsidR="006B7B3E" w:rsidRPr="003D53A7" w:rsidRDefault="006B7B3E" w:rsidP="00956B04">
            <w:pPr>
              <w:spacing w:before="0" w:after="0"/>
              <w:jc w:val="center"/>
              <w:rPr>
                <w:rFonts w:cs="Arial"/>
                <w:color w:val="000000"/>
                <w:szCs w:val="24"/>
              </w:rPr>
            </w:pPr>
            <w:r w:rsidRPr="003D53A7">
              <w:rPr>
                <w:rFonts w:cs="Arial"/>
                <w:color w:val="000000"/>
                <w:szCs w:val="24"/>
              </w:rPr>
              <w:t>72.0</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9B312E7" w14:textId="77777777" w:rsidR="006B7B3E" w:rsidRPr="003D53A7" w:rsidRDefault="006B7B3E" w:rsidP="00956B04">
            <w:pPr>
              <w:spacing w:before="0" w:after="0"/>
              <w:jc w:val="center"/>
              <w:rPr>
                <w:rFonts w:cs="Arial"/>
                <w:color w:val="000000"/>
                <w:szCs w:val="24"/>
              </w:rPr>
            </w:pPr>
            <w:r w:rsidRPr="003D53A7">
              <w:rPr>
                <w:rFonts w:cs="Arial"/>
                <w:color w:val="000000"/>
                <w:szCs w:val="24"/>
              </w:rPr>
              <w:t>96.0</w:t>
            </w:r>
          </w:p>
        </w:tc>
      </w:tr>
      <w:tr w:rsidR="006B7B3E" w:rsidRPr="003D53A7" w14:paraId="0692E028"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175CBC7F" w14:textId="77777777" w:rsidR="006B7B3E" w:rsidRPr="003D53A7" w:rsidRDefault="006B7B3E" w:rsidP="00956B04">
            <w:pPr>
              <w:spacing w:before="0" w:after="0"/>
              <w:rPr>
                <w:rFonts w:cs="Arial"/>
                <w:color w:val="000000"/>
                <w:szCs w:val="24"/>
              </w:rPr>
            </w:pPr>
            <w:r w:rsidRPr="003D53A7">
              <w:rPr>
                <w:rFonts w:cs="Arial"/>
                <w:color w:val="000000"/>
                <w:szCs w:val="24"/>
              </w:rPr>
              <w:t>El Dorado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5BB80C42" w14:textId="77777777" w:rsidR="006B7B3E" w:rsidRPr="003D53A7" w:rsidRDefault="006B7B3E" w:rsidP="00956B04">
            <w:pPr>
              <w:spacing w:before="0" w:after="0"/>
              <w:jc w:val="center"/>
              <w:rPr>
                <w:rFonts w:cs="Arial"/>
                <w:color w:val="000000"/>
                <w:szCs w:val="24"/>
              </w:rPr>
            </w:pPr>
            <w:r w:rsidRPr="003D53A7">
              <w:rPr>
                <w:rFonts w:cs="Arial"/>
                <w:color w:val="000000"/>
                <w:szCs w:val="24"/>
              </w:rPr>
              <w:t>3.2</w:t>
            </w:r>
          </w:p>
        </w:tc>
        <w:tc>
          <w:tcPr>
            <w:tcW w:w="1437" w:type="dxa"/>
            <w:tcBorders>
              <w:top w:val="single" w:sz="4" w:space="0" w:color="auto"/>
              <w:left w:val="single" w:sz="4" w:space="0" w:color="auto"/>
              <w:bottom w:val="single" w:sz="4" w:space="0" w:color="auto"/>
              <w:right w:val="single" w:sz="4" w:space="0" w:color="auto"/>
            </w:tcBorders>
            <w:vAlign w:val="bottom"/>
            <w:hideMark/>
          </w:tcPr>
          <w:p w14:paraId="3EBB1BB0" w14:textId="77777777" w:rsidR="006B7B3E" w:rsidRPr="003D53A7" w:rsidRDefault="006B7B3E" w:rsidP="00956B04">
            <w:pPr>
              <w:spacing w:before="0" w:after="0"/>
              <w:jc w:val="center"/>
              <w:rPr>
                <w:rFonts w:cs="Arial"/>
                <w:color w:val="000000"/>
                <w:szCs w:val="24"/>
              </w:rPr>
            </w:pPr>
            <w:r w:rsidRPr="003D53A7">
              <w:rPr>
                <w:rFonts w:cs="Arial"/>
                <w:color w:val="000000"/>
                <w:szCs w:val="24"/>
              </w:rPr>
              <w:t>12.9</w:t>
            </w:r>
          </w:p>
        </w:tc>
        <w:tc>
          <w:tcPr>
            <w:tcW w:w="1515" w:type="dxa"/>
            <w:tcBorders>
              <w:top w:val="single" w:sz="4" w:space="0" w:color="auto"/>
              <w:left w:val="single" w:sz="4" w:space="0" w:color="auto"/>
              <w:bottom w:val="single" w:sz="4" w:space="0" w:color="auto"/>
              <w:right w:val="single" w:sz="4" w:space="0" w:color="auto"/>
            </w:tcBorders>
            <w:vAlign w:val="bottom"/>
            <w:hideMark/>
          </w:tcPr>
          <w:p w14:paraId="2B22155E" w14:textId="77777777" w:rsidR="006B7B3E" w:rsidRPr="003D53A7" w:rsidRDefault="006B7B3E" w:rsidP="00956B04">
            <w:pPr>
              <w:spacing w:before="0" w:after="0"/>
              <w:jc w:val="center"/>
              <w:rPr>
                <w:rFonts w:cs="Arial"/>
                <w:color w:val="000000"/>
                <w:szCs w:val="24"/>
              </w:rPr>
            </w:pPr>
            <w:r w:rsidRPr="003D53A7">
              <w:rPr>
                <w:rFonts w:cs="Arial"/>
                <w:color w:val="000000"/>
                <w:szCs w:val="24"/>
              </w:rPr>
              <w:t>16.1</w:t>
            </w:r>
          </w:p>
        </w:tc>
        <w:tc>
          <w:tcPr>
            <w:tcW w:w="1373" w:type="dxa"/>
            <w:tcBorders>
              <w:top w:val="single" w:sz="4" w:space="0" w:color="auto"/>
              <w:left w:val="single" w:sz="4" w:space="0" w:color="auto"/>
              <w:bottom w:val="single" w:sz="4" w:space="0" w:color="auto"/>
              <w:right w:val="single" w:sz="4" w:space="0" w:color="auto"/>
            </w:tcBorders>
            <w:vAlign w:val="bottom"/>
            <w:hideMark/>
          </w:tcPr>
          <w:p w14:paraId="559A763D" w14:textId="77777777" w:rsidR="006B7B3E" w:rsidRPr="003D53A7" w:rsidRDefault="006B7B3E" w:rsidP="00956B04">
            <w:pPr>
              <w:spacing w:before="0" w:after="0"/>
              <w:jc w:val="center"/>
              <w:rPr>
                <w:rFonts w:cs="Arial"/>
                <w:color w:val="000000"/>
                <w:szCs w:val="24"/>
              </w:rPr>
            </w:pPr>
            <w:r w:rsidRPr="003D53A7">
              <w:rPr>
                <w:rFonts w:cs="Arial"/>
                <w:color w:val="000000"/>
                <w:szCs w:val="24"/>
              </w:rPr>
              <w:t>19.4</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1B6D9C1" w14:textId="77777777" w:rsidR="006B7B3E" w:rsidRPr="003D53A7" w:rsidRDefault="006B7B3E" w:rsidP="00956B04">
            <w:pPr>
              <w:spacing w:before="0" w:after="0"/>
              <w:jc w:val="center"/>
              <w:rPr>
                <w:rFonts w:cs="Arial"/>
                <w:color w:val="000000"/>
                <w:szCs w:val="24"/>
              </w:rPr>
            </w:pPr>
            <w:r w:rsidRPr="003D53A7">
              <w:rPr>
                <w:rFonts w:cs="Arial"/>
                <w:color w:val="000000"/>
                <w:szCs w:val="24"/>
              </w:rPr>
              <w:t>64.5</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ECC818C" w14:textId="77777777" w:rsidR="006B7B3E" w:rsidRPr="003D53A7" w:rsidRDefault="006B7B3E" w:rsidP="00956B04">
            <w:pPr>
              <w:spacing w:before="0" w:after="0"/>
              <w:jc w:val="center"/>
              <w:rPr>
                <w:rFonts w:cs="Arial"/>
                <w:color w:val="000000"/>
                <w:szCs w:val="24"/>
              </w:rPr>
            </w:pPr>
            <w:r w:rsidRPr="003D53A7">
              <w:rPr>
                <w:rFonts w:cs="Arial"/>
                <w:color w:val="000000"/>
                <w:szCs w:val="24"/>
              </w:rPr>
              <w:t>83.9</w:t>
            </w:r>
          </w:p>
        </w:tc>
      </w:tr>
      <w:tr w:rsidR="006B7B3E" w:rsidRPr="003D53A7" w14:paraId="1D239CF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4BAE2197" w14:textId="77777777" w:rsidR="006B7B3E" w:rsidRPr="003D53A7" w:rsidRDefault="006B7B3E" w:rsidP="00956B04">
            <w:pPr>
              <w:spacing w:before="0" w:after="0"/>
              <w:rPr>
                <w:rFonts w:cs="Arial"/>
                <w:color w:val="000000"/>
                <w:szCs w:val="24"/>
              </w:rPr>
            </w:pPr>
            <w:r w:rsidRPr="003D53A7">
              <w:rPr>
                <w:rFonts w:cs="Arial"/>
                <w:color w:val="000000"/>
                <w:szCs w:val="24"/>
              </w:rPr>
              <w:t>Fresno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24B8D7F" w14:textId="77777777" w:rsidR="006B7B3E" w:rsidRPr="003D53A7" w:rsidRDefault="006B7B3E" w:rsidP="00956B04">
            <w:pPr>
              <w:spacing w:before="0" w:after="0"/>
              <w:jc w:val="center"/>
              <w:rPr>
                <w:rFonts w:cs="Arial"/>
                <w:color w:val="000000"/>
                <w:szCs w:val="24"/>
              </w:rPr>
            </w:pPr>
            <w:r w:rsidRPr="003D53A7">
              <w:rPr>
                <w:rFonts w:cs="Arial"/>
                <w:color w:val="000000"/>
                <w:szCs w:val="24"/>
              </w:rPr>
              <w:t>5.0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578033B3" w14:textId="77777777" w:rsidR="006B7B3E" w:rsidRPr="003D53A7" w:rsidRDefault="006B7B3E" w:rsidP="00956B04">
            <w:pPr>
              <w:spacing w:before="0" w:after="0"/>
              <w:jc w:val="center"/>
              <w:rPr>
                <w:rFonts w:cs="Arial"/>
                <w:color w:val="000000"/>
                <w:szCs w:val="24"/>
              </w:rPr>
            </w:pPr>
            <w:r w:rsidRPr="003D53A7">
              <w:rPr>
                <w:rFonts w:cs="Arial"/>
                <w:color w:val="000000"/>
                <w:szCs w:val="24"/>
              </w:rPr>
              <w:t>19.1</w:t>
            </w:r>
          </w:p>
        </w:tc>
        <w:tc>
          <w:tcPr>
            <w:tcW w:w="1515" w:type="dxa"/>
            <w:tcBorders>
              <w:top w:val="single" w:sz="4" w:space="0" w:color="auto"/>
              <w:left w:val="single" w:sz="4" w:space="0" w:color="auto"/>
              <w:bottom w:val="single" w:sz="4" w:space="0" w:color="auto"/>
              <w:right w:val="single" w:sz="4" w:space="0" w:color="auto"/>
            </w:tcBorders>
            <w:vAlign w:val="bottom"/>
            <w:hideMark/>
          </w:tcPr>
          <w:p w14:paraId="6C4C4FE3" w14:textId="77777777" w:rsidR="006B7B3E" w:rsidRPr="003D53A7" w:rsidRDefault="006B7B3E" w:rsidP="00956B04">
            <w:pPr>
              <w:spacing w:before="0" w:after="0"/>
              <w:jc w:val="center"/>
              <w:rPr>
                <w:rFonts w:cs="Arial"/>
                <w:color w:val="000000"/>
                <w:szCs w:val="24"/>
              </w:rPr>
            </w:pPr>
            <w:r w:rsidRPr="003D53A7">
              <w:rPr>
                <w:rFonts w:cs="Arial"/>
                <w:color w:val="000000"/>
                <w:szCs w:val="24"/>
              </w:rPr>
              <w:t>24.0</w:t>
            </w:r>
          </w:p>
        </w:tc>
        <w:tc>
          <w:tcPr>
            <w:tcW w:w="1373" w:type="dxa"/>
            <w:tcBorders>
              <w:top w:val="single" w:sz="4" w:space="0" w:color="auto"/>
              <w:left w:val="single" w:sz="4" w:space="0" w:color="auto"/>
              <w:bottom w:val="single" w:sz="4" w:space="0" w:color="auto"/>
              <w:right w:val="single" w:sz="4" w:space="0" w:color="auto"/>
            </w:tcBorders>
            <w:vAlign w:val="bottom"/>
            <w:hideMark/>
          </w:tcPr>
          <w:p w14:paraId="46A1ACF4" w14:textId="77777777" w:rsidR="006B7B3E" w:rsidRPr="003D53A7" w:rsidRDefault="006B7B3E" w:rsidP="00956B04">
            <w:pPr>
              <w:spacing w:before="0" w:after="0"/>
              <w:jc w:val="center"/>
              <w:rPr>
                <w:rFonts w:cs="Arial"/>
                <w:color w:val="000000"/>
                <w:szCs w:val="24"/>
              </w:rPr>
            </w:pPr>
            <w:r w:rsidRPr="003D53A7">
              <w:rPr>
                <w:rFonts w:cs="Arial"/>
                <w:color w:val="000000"/>
                <w:szCs w:val="24"/>
              </w:rPr>
              <w:t>21.5</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374DF49" w14:textId="77777777" w:rsidR="006B7B3E" w:rsidRPr="003D53A7" w:rsidRDefault="006B7B3E" w:rsidP="00956B04">
            <w:pPr>
              <w:spacing w:before="0" w:after="0"/>
              <w:jc w:val="center"/>
              <w:rPr>
                <w:rFonts w:cs="Arial"/>
                <w:color w:val="000000"/>
                <w:szCs w:val="24"/>
              </w:rPr>
            </w:pPr>
            <w:r w:rsidRPr="003D53A7">
              <w:rPr>
                <w:rFonts w:cs="Arial"/>
                <w:color w:val="000000"/>
                <w:szCs w:val="24"/>
              </w:rPr>
              <w:t>54.5</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5A6DAC5" w14:textId="77777777" w:rsidR="006B7B3E" w:rsidRPr="003D53A7" w:rsidRDefault="006B7B3E" w:rsidP="00956B04">
            <w:pPr>
              <w:spacing w:before="0" w:after="0"/>
              <w:jc w:val="center"/>
              <w:rPr>
                <w:rFonts w:cs="Arial"/>
                <w:color w:val="000000"/>
                <w:szCs w:val="24"/>
              </w:rPr>
            </w:pPr>
            <w:r w:rsidRPr="003D53A7">
              <w:rPr>
                <w:rFonts w:cs="Arial"/>
                <w:color w:val="000000"/>
                <w:szCs w:val="24"/>
              </w:rPr>
              <w:t>76.0</w:t>
            </w:r>
          </w:p>
        </w:tc>
      </w:tr>
      <w:tr w:rsidR="006B7B3E" w:rsidRPr="003D53A7" w14:paraId="5C32E09E"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7A48C09C" w14:textId="77777777" w:rsidR="006B7B3E" w:rsidRPr="003D53A7" w:rsidRDefault="006B7B3E" w:rsidP="00956B04">
            <w:pPr>
              <w:spacing w:before="0" w:after="0"/>
              <w:rPr>
                <w:rFonts w:cs="Arial"/>
                <w:color w:val="000000"/>
                <w:szCs w:val="24"/>
              </w:rPr>
            </w:pPr>
            <w:r w:rsidRPr="003D53A7">
              <w:rPr>
                <w:rFonts w:cs="Arial"/>
                <w:color w:val="000000"/>
                <w:szCs w:val="24"/>
              </w:rPr>
              <w:t>Glenn</w:t>
            </w:r>
          </w:p>
        </w:tc>
        <w:tc>
          <w:tcPr>
            <w:tcW w:w="1438" w:type="dxa"/>
            <w:tcBorders>
              <w:top w:val="single" w:sz="4" w:space="0" w:color="auto"/>
              <w:left w:val="single" w:sz="4" w:space="0" w:color="auto"/>
              <w:bottom w:val="single" w:sz="4" w:space="0" w:color="auto"/>
              <w:right w:val="single" w:sz="4" w:space="0" w:color="auto"/>
            </w:tcBorders>
            <w:vAlign w:val="bottom"/>
            <w:hideMark/>
          </w:tcPr>
          <w:p w14:paraId="54121290"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545EFBBF" w14:textId="77777777" w:rsidR="006B7B3E" w:rsidRPr="003D53A7" w:rsidRDefault="006B7B3E" w:rsidP="00956B04">
            <w:pPr>
              <w:spacing w:before="0" w:after="0"/>
              <w:jc w:val="center"/>
              <w:rPr>
                <w:rFonts w:cs="Arial"/>
                <w:color w:val="000000"/>
                <w:szCs w:val="24"/>
              </w:rPr>
            </w:pPr>
            <w:r w:rsidRPr="003D53A7">
              <w:rPr>
                <w:rFonts w:cs="Arial"/>
                <w:color w:val="000000"/>
                <w:szCs w:val="24"/>
              </w:rPr>
              <w:t>36.4</w:t>
            </w:r>
          </w:p>
        </w:tc>
        <w:tc>
          <w:tcPr>
            <w:tcW w:w="1515" w:type="dxa"/>
            <w:tcBorders>
              <w:top w:val="single" w:sz="4" w:space="0" w:color="auto"/>
              <w:left w:val="single" w:sz="4" w:space="0" w:color="auto"/>
              <w:bottom w:val="single" w:sz="4" w:space="0" w:color="auto"/>
              <w:right w:val="single" w:sz="4" w:space="0" w:color="auto"/>
            </w:tcBorders>
            <w:vAlign w:val="bottom"/>
            <w:hideMark/>
          </w:tcPr>
          <w:p w14:paraId="5AECBBA1" w14:textId="77777777" w:rsidR="006B7B3E" w:rsidRPr="003D53A7" w:rsidRDefault="006B7B3E" w:rsidP="00956B04">
            <w:pPr>
              <w:spacing w:before="0" w:after="0"/>
              <w:jc w:val="center"/>
              <w:rPr>
                <w:rFonts w:cs="Arial"/>
                <w:color w:val="000000"/>
                <w:szCs w:val="24"/>
              </w:rPr>
            </w:pPr>
            <w:r w:rsidRPr="003D53A7">
              <w:rPr>
                <w:rFonts w:cs="Arial"/>
                <w:color w:val="000000"/>
                <w:szCs w:val="24"/>
              </w:rPr>
              <w:t>36.4</w:t>
            </w:r>
          </w:p>
        </w:tc>
        <w:tc>
          <w:tcPr>
            <w:tcW w:w="1373" w:type="dxa"/>
            <w:tcBorders>
              <w:top w:val="single" w:sz="4" w:space="0" w:color="auto"/>
              <w:left w:val="single" w:sz="4" w:space="0" w:color="auto"/>
              <w:bottom w:val="single" w:sz="4" w:space="0" w:color="auto"/>
              <w:right w:val="single" w:sz="4" w:space="0" w:color="auto"/>
            </w:tcBorders>
            <w:vAlign w:val="bottom"/>
            <w:hideMark/>
          </w:tcPr>
          <w:p w14:paraId="46E7093F" w14:textId="77777777" w:rsidR="006B7B3E" w:rsidRPr="003D53A7" w:rsidRDefault="006B7B3E" w:rsidP="00956B04">
            <w:pPr>
              <w:spacing w:before="0" w:after="0"/>
              <w:jc w:val="center"/>
              <w:rPr>
                <w:rFonts w:cs="Arial"/>
                <w:color w:val="000000"/>
                <w:szCs w:val="24"/>
              </w:rPr>
            </w:pPr>
            <w:r w:rsidRPr="003D53A7">
              <w:rPr>
                <w:rFonts w:cs="Arial"/>
                <w:color w:val="000000"/>
                <w:szCs w:val="24"/>
              </w:rPr>
              <w:t>9.1</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85A9619" w14:textId="77777777" w:rsidR="006B7B3E" w:rsidRPr="003D53A7" w:rsidRDefault="006B7B3E" w:rsidP="00956B04">
            <w:pPr>
              <w:spacing w:before="0" w:after="0"/>
              <w:jc w:val="center"/>
              <w:rPr>
                <w:rFonts w:cs="Arial"/>
                <w:color w:val="000000"/>
                <w:szCs w:val="24"/>
              </w:rPr>
            </w:pPr>
            <w:r w:rsidRPr="003D53A7">
              <w:rPr>
                <w:rFonts w:cs="Arial"/>
                <w:color w:val="000000"/>
                <w:szCs w:val="24"/>
              </w:rPr>
              <w:t>54.6</w:t>
            </w:r>
          </w:p>
        </w:tc>
        <w:tc>
          <w:tcPr>
            <w:tcW w:w="1530" w:type="dxa"/>
            <w:tcBorders>
              <w:top w:val="single" w:sz="4" w:space="0" w:color="auto"/>
              <w:left w:val="single" w:sz="4" w:space="0" w:color="auto"/>
              <w:bottom w:val="single" w:sz="4" w:space="0" w:color="auto"/>
              <w:right w:val="single" w:sz="4" w:space="0" w:color="auto"/>
            </w:tcBorders>
            <w:vAlign w:val="bottom"/>
            <w:hideMark/>
          </w:tcPr>
          <w:p w14:paraId="363CF940" w14:textId="77777777" w:rsidR="006B7B3E" w:rsidRPr="003D53A7" w:rsidRDefault="006B7B3E" w:rsidP="00956B04">
            <w:pPr>
              <w:spacing w:before="0" w:after="0"/>
              <w:jc w:val="center"/>
              <w:rPr>
                <w:rFonts w:cs="Arial"/>
                <w:color w:val="000000"/>
                <w:szCs w:val="24"/>
              </w:rPr>
            </w:pPr>
            <w:r w:rsidRPr="003D53A7">
              <w:rPr>
                <w:rFonts w:cs="Arial"/>
                <w:color w:val="000000"/>
                <w:szCs w:val="24"/>
              </w:rPr>
              <w:t>63.6</w:t>
            </w:r>
          </w:p>
        </w:tc>
      </w:tr>
      <w:tr w:rsidR="006B7B3E" w:rsidRPr="003D53A7" w14:paraId="13E004CD"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26DFFB78" w14:textId="77777777" w:rsidR="006B7B3E" w:rsidRPr="003D53A7" w:rsidRDefault="006B7B3E" w:rsidP="00956B04">
            <w:pPr>
              <w:spacing w:before="0" w:after="0"/>
              <w:rPr>
                <w:rFonts w:cs="Arial"/>
                <w:color w:val="000000"/>
                <w:szCs w:val="24"/>
              </w:rPr>
            </w:pPr>
            <w:r w:rsidRPr="003D53A7">
              <w:rPr>
                <w:rFonts w:cs="Arial"/>
                <w:color w:val="000000"/>
                <w:szCs w:val="24"/>
              </w:rPr>
              <w:t>Humboldt</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9BEFDE9" w14:textId="77777777" w:rsidR="006B7B3E" w:rsidRPr="003D53A7" w:rsidRDefault="006B7B3E" w:rsidP="00956B04">
            <w:pPr>
              <w:spacing w:before="0" w:after="0"/>
              <w:jc w:val="center"/>
              <w:rPr>
                <w:rFonts w:cs="Arial"/>
                <w:color w:val="000000"/>
                <w:szCs w:val="24"/>
              </w:rPr>
            </w:pPr>
            <w:r w:rsidRPr="003D53A7">
              <w:rPr>
                <w:rFonts w:cs="Arial"/>
                <w:color w:val="000000"/>
                <w:szCs w:val="24"/>
              </w:rPr>
              <w:t>4.1</w:t>
            </w:r>
          </w:p>
        </w:tc>
        <w:tc>
          <w:tcPr>
            <w:tcW w:w="1437" w:type="dxa"/>
            <w:tcBorders>
              <w:top w:val="single" w:sz="4" w:space="0" w:color="auto"/>
              <w:left w:val="single" w:sz="4" w:space="0" w:color="auto"/>
              <w:bottom w:val="single" w:sz="4" w:space="0" w:color="auto"/>
              <w:right w:val="single" w:sz="4" w:space="0" w:color="auto"/>
            </w:tcBorders>
            <w:vAlign w:val="bottom"/>
            <w:hideMark/>
          </w:tcPr>
          <w:p w14:paraId="2F1FD340" w14:textId="77777777" w:rsidR="006B7B3E" w:rsidRPr="003D53A7" w:rsidRDefault="006B7B3E" w:rsidP="00956B04">
            <w:pPr>
              <w:spacing w:before="0" w:after="0"/>
              <w:jc w:val="center"/>
              <w:rPr>
                <w:rFonts w:cs="Arial"/>
                <w:color w:val="000000"/>
                <w:szCs w:val="24"/>
              </w:rPr>
            </w:pPr>
            <w:r w:rsidRPr="003D53A7">
              <w:rPr>
                <w:rFonts w:cs="Arial"/>
                <w:color w:val="000000"/>
                <w:szCs w:val="24"/>
              </w:rPr>
              <w:t>9.2</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2F7FE9C" w14:textId="77777777" w:rsidR="006B7B3E" w:rsidRPr="003D53A7" w:rsidRDefault="006B7B3E" w:rsidP="00956B04">
            <w:pPr>
              <w:spacing w:before="0" w:after="0"/>
              <w:jc w:val="center"/>
              <w:rPr>
                <w:rFonts w:cs="Arial"/>
                <w:color w:val="000000"/>
                <w:szCs w:val="24"/>
              </w:rPr>
            </w:pPr>
            <w:r w:rsidRPr="003D53A7">
              <w:rPr>
                <w:rFonts w:cs="Arial"/>
                <w:color w:val="000000"/>
                <w:szCs w:val="24"/>
              </w:rPr>
              <w:t>13.3</w:t>
            </w:r>
          </w:p>
        </w:tc>
        <w:tc>
          <w:tcPr>
            <w:tcW w:w="1373" w:type="dxa"/>
            <w:tcBorders>
              <w:top w:val="single" w:sz="4" w:space="0" w:color="auto"/>
              <w:left w:val="single" w:sz="4" w:space="0" w:color="auto"/>
              <w:bottom w:val="single" w:sz="4" w:space="0" w:color="auto"/>
              <w:right w:val="single" w:sz="4" w:space="0" w:color="auto"/>
            </w:tcBorders>
            <w:vAlign w:val="bottom"/>
            <w:hideMark/>
          </w:tcPr>
          <w:p w14:paraId="2EEFA800" w14:textId="77777777" w:rsidR="006B7B3E" w:rsidRPr="003D53A7" w:rsidRDefault="006B7B3E" w:rsidP="00956B04">
            <w:pPr>
              <w:spacing w:before="0" w:after="0"/>
              <w:jc w:val="center"/>
              <w:rPr>
                <w:rFonts w:cs="Arial"/>
                <w:color w:val="000000"/>
                <w:szCs w:val="24"/>
              </w:rPr>
            </w:pPr>
            <w:r w:rsidRPr="003D53A7">
              <w:rPr>
                <w:rFonts w:cs="Arial"/>
                <w:color w:val="000000"/>
                <w:szCs w:val="24"/>
              </w:rPr>
              <w:t>17.4</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B0CCF42" w14:textId="77777777" w:rsidR="006B7B3E" w:rsidRPr="003D53A7" w:rsidRDefault="006B7B3E" w:rsidP="00956B04">
            <w:pPr>
              <w:spacing w:before="0" w:after="0"/>
              <w:jc w:val="center"/>
              <w:rPr>
                <w:rFonts w:cs="Arial"/>
                <w:color w:val="000000"/>
                <w:szCs w:val="24"/>
              </w:rPr>
            </w:pPr>
            <w:r w:rsidRPr="003D53A7">
              <w:rPr>
                <w:rFonts w:cs="Arial"/>
                <w:color w:val="000000"/>
                <w:szCs w:val="24"/>
              </w:rPr>
              <w:t>69.4</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577E6D9" w14:textId="77777777" w:rsidR="006B7B3E" w:rsidRPr="003D53A7" w:rsidRDefault="006B7B3E" w:rsidP="00956B04">
            <w:pPr>
              <w:spacing w:before="0" w:after="0"/>
              <w:jc w:val="center"/>
              <w:rPr>
                <w:rFonts w:cs="Arial"/>
                <w:color w:val="000000"/>
                <w:szCs w:val="24"/>
              </w:rPr>
            </w:pPr>
            <w:r w:rsidRPr="003D53A7">
              <w:rPr>
                <w:rFonts w:cs="Arial"/>
                <w:color w:val="000000"/>
                <w:szCs w:val="24"/>
              </w:rPr>
              <w:t>86.7</w:t>
            </w:r>
          </w:p>
        </w:tc>
      </w:tr>
      <w:tr w:rsidR="006B7B3E" w:rsidRPr="003D53A7" w14:paraId="6944746B"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1424EA97" w14:textId="77777777" w:rsidR="006B7B3E" w:rsidRPr="003D53A7" w:rsidRDefault="006B7B3E" w:rsidP="00956B04">
            <w:pPr>
              <w:spacing w:before="0" w:after="0"/>
              <w:rPr>
                <w:rFonts w:cs="Arial"/>
                <w:color w:val="000000"/>
                <w:szCs w:val="24"/>
              </w:rPr>
            </w:pPr>
            <w:r w:rsidRPr="003D53A7">
              <w:rPr>
                <w:rFonts w:cs="Arial"/>
                <w:color w:val="000000"/>
                <w:szCs w:val="24"/>
              </w:rPr>
              <w:t>Imperial</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7486C95" w14:textId="77777777" w:rsidR="006B7B3E" w:rsidRPr="003D53A7" w:rsidRDefault="006B7B3E" w:rsidP="00956B04">
            <w:pPr>
              <w:spacing w:before="0" w:after="0"/>
              <w:jc w:val="center"/>
              <w:rPr>
                <w:rFonts w:cs="Arial"/>
                <w:color w:val="000000"/>
                <w:szCs w:val="24"/>
              </w:rPr>
            </w:pPr>
            <w:r w:rsidRPr="003D53A7">
              <w:rPr>
                <w:rFonts w:cs="Arial"/>
                <w:color w:val="000000"/>
                <w:szCs w:val="24"/>
              </w:rPr>
              <w:t>6.1</w:t>
            </w:r>
          </w:p>
        </w:tc>
        <w:tc>
          <w:tcPr>
            <w:tcW w:w="1437" w:type="dxa"/>
            <w:tcBorders>
              <w:top w:val="single" w:sz="4" w:space="0" w:color="auto"/>
              <w:left w:val="single" w:sz="4" w:space="0" w:color="auto"/>
              <w:bottom w:val="single" w:sz="4" w:space="0" w:color="auto"/>
              <w:right w:val="single" w:sz="4" w:space="0" w:color="auto"/>
            </w:tcBorders>
            <w:vAlign w:val="bottom"/>
            <w:hideMark/>
          </w:tcPr>
          <w:p w14:paraId="607A8624" w14:textId="77777777" w:rsidR="006B7B3E" w:rsidRPr="003D53A7" w:rsidRDefault="006B7B3E" w:rsidP="00956B04">
            <w:pPr>
              <w:spacing w:before="0" w:after="0"/>
              <w:jc w:val="center"/>
              <w:rPr>
                <w:rFonts w:cs="Arial"/>
                <w:color w:val="000000"/>
                <w:szCs w:val="24"/>
              </w:rPr>
            </w:pPr>
            <w:r w:rsidRPr="003D53A7">
              <w:rPr>
                <w:rFonts w:cs="Arial"/>
                <w:color w:val="000000"/>
                <w:szCs w:val="24"/>
              </w:rPr>
              <w:t>11.0</w:t>
            </w:r>
          </w:p>
        </w:tc>
        <w:tc>
          <w:tcPr>
            <w:tcW w:w="1515" w:type="dxa"/>
            <w:tcBorders>
              <w:top w:val="single" w:sz="4" w:space="0" w:color="auto"/>
              <w:left w:val="single" w:sz="4" w:space="0" w:color="auto"/>
              <w:bottom w:val="single" w:sz="4" w:space="0" w:color="auto"/>
              <w:right w:val="single" w:sz="4" w:space="0" w:color="auto"/>
            </w:tcBorders>
            <w:vAlign w:val="bottom"/>
            <w:hideMark/>
          </w:tcPr>
          <w:p w14:paraId="5778F023" w14:textId="77777777" w:rsidR="006B7B3E" w:rsidRPr="003D53A7" w:rsidRDefault="006B7B3E" w:rsidP="00956B04">
            <w:pPr>
              <w:spacing w:before="0" w:after="0"/>
              <w:jc w:val="center"/>
              <w:rPr>
                <w:rFonts w:cs="Arial"/>
                <w:color w:val="000000"/>
                <w:szCs w:val="24"/>
              </w:rPr>
            </w:pPr>
            <w:r w:rsidRPr="003D53A7">
              <w:rPr>
                <w:rFonts w:cs="Arial"/>
                <w:color w:val="000000"/>
                <w:szCs w:val="24"/>
              </w:rPr>
              <w:t>17.1</w:t>
            </w:r>
          </w:p>
        </w:tc>
        <w:tc>
          <w:tcPr>
            <w:tcW w:w="1373" w:type="dxa"/>
            <w:tcBorders>
              <w:top w:val="single" w:sz="4" w:space="0" w:color="auto"/>
              <w:left w:val="single" w:sz="4" w:space="0" w:color="auto"/>
              <w:bottom w:val="single" w:sz="4" w:space="0" w:color="auto"/>
              <w:right w:val="single" w:sz="4" w:space="0" w:color="auto"/>
            </w:tcBorders>
            <w:vAlign w:val="bottom"/>
            <w:hideMark/>
          </w:tcPr>
          <w:p w14:paraId="55A15F7B" w14:textId="77777777" w:rsidR="006B7B3E" w:rsidRPr="003D53A7" w:rsidRDefault="006B7B3E" w:rsidP="00956B04">
            <w:pPr>
              <w:spacing w:before="0" w:after="0"/>
              <w:jc w:val="center"/>
              <w:rPr>
                <w:rFonts w:cs="Arial"/>
                <w:color w:val="000000"/>
                <w:szCs w:val="24"/>
              </w:rPr>
            </w:pPr>
            <w:r w:rsidRPr="003D53A7">
              <w:rPr>
                <w:rFonts w:cs="Arial"/>
                <w:color w:val="000000"/>
                <w:szCs w:val="24"/>
              </w:rPr>
              <w:t>31.7</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AD8D9B0" w14:textId="77777777" w:rsidR="006B7B3E" w:rsidRPr="003D53A7" w:rsidRDefault="006B7B3E" w:rsidP="00956B04">
            <w:pPr>
              <w:spacing w:before="0" w:after="0"/>
              <w:jc w:val="center"/>
              <w:rPr>
                <w:rFonts w:cs="Arial"/>
                <w:color w:val="000000"/>
                <w:szCs w:val="24"/>
              </w:rPr>
            </w:pPr>
            <w:r w:rsidRPr="003D53A7">
              <w:rPr>
                <w:rFonts w:cs="Arial"/>
                <w:color w:val="000000"/>
                <w:szCs w:val="24"/>
              </w:rPr>
              <w:t>51.2</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C23ECE8" w14:textId="77777777" w:rsidR="006B7B3E" w:rsidRPr="003D53A7" w:rsidRDefault="006B7B3E" w:rsidP="00956B04">
            <w:pPr>
              <w:spacing w:before="0" w:after="0"/>
              <w:jc w:val="center"/>
              <w:rPr>
                <w:rFonts w:cs="Arial"/>
                <w:color w:val="000000"/>
                <w:szCs w:val="24"/>
              </w:rPr>
            </w:pPr>
            <w:r w:rsidRPr="003D53A7">
              <w:rPr>
                <w:rFonts w:cs="Arial"/>
                <w:color w:val="000000"/>
                <w:szCs w:val="24"/>
              </w:rPr>
              <w:t>82.9</w:t>
            </w:r>
          </w:p>
        </w:tc>
      </w:tr>
      <w:tr w:rsidR="006B7B3E" w:rsidRPr="003D53A7" w14:paraId="3E1CD31D"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02331B8B" w14:textId="77777777" w:rsidR="006B7B3E" w:rsidRPr="003D53A7" w:rsidRDefault="006B7B3E" w:rsidP="00956B04">
            <w:pPr>
              <w:spacing w:before="0" w:after="0"/>
              <w:rPr>
                <w:rFonts w:cs="Arial"/>
                <w:color w:val="000000"/>
                <w:szCs w:val="24"/>
              </w:rPr>
            </w:pPr>
            <w:r w:rsidRPr="003D53A7">
              <w:rPr>
                <w:rFonts w:cs="Arial"/>
                <w:color w:val="000000"/>
                <w:szCs w:val="24"/>
              </w:rPr>
              <w:t>Inyo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DB461D5"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437" w:type="dxa"/>
            <w:tcBorders>
              <w:top w:val="single" w:sz="4" w:space="0" w:color="auto"/>
              <w:left w:val="single" w:sz="4" w:space="0" w:color="auto"/>
              <w:bottom w:val="single" w:sz="4" w:space="0" w:color="auto"/>
              <w:right w:val="single" w:sz="4" w:space="0" w:color="auto"/>
            </w:tcBorders>
            <w:vAlign w:val="bottom"/>
            <w:hideMark/>
          </w:tcPr>
          <w:p w14:paraId="0C1A2D62"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15" w:type="dxa"/>
            <w:tcBorders>
              <w:top w:val="single" w:sz="4" w:space="0" w:color="auto"/>
              <w:left w:val="single" w:sz="4" w:space="0" w:color="auto"/>
              <w:bottom w:val="single" w:sz="4" w:space="0" w:color="auto"/>
              <w:right w:val="single" w:sz="4" w:space="0" w:color="auto"/>
            </w:tcBorders>
            <w:vAlign w:val="bottom"/>
            <w:hideMark/>
          </w:tcPr>
          <w:p w14:paraId="634BBC86"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6B8C5C29"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2B877ED"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9DD6947" w14:textId="42ECAB5E" w:rsidR="006B7B3E" w:rsidRPr="003D53A7" w:rsidRDefault="00BF7398" w:rsidP="00956B04">
            <w:pPr>
              <w:spacing w:before="0" w:after="0"/>
              <w:jc w:val="center"/>
              <w:rPr>
                <w:rFonts w:cs="Arial"/>
                <w:color w:val="000000"/>
                <w:szCs w:val="24"/>
              </w:rPr>
            </w:pPr>
            <w:r w:rsidRPr="003D53A7">
              <w:rPr>
                <w:rFonts w:cs="Arial"/>
                <w:color w:val="000000"/>
                <w:szCs w:val="24"/>
              </w:rPr>
              <w:t>*</w:t>
            </w:r>
          </w:p>
        </w:tc>
      </w:tr>
      <w:tr w:rsidR="006B7B3E" w:rsidRPr="003D53A7" w14:paraId="37DD6730"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72DBD5ED" w14:textId="77777777" w:rsidR="006B7B3E" w:rsidRPr="003D53A7" w:rsidRDefault="006B7B3E" w:rsidP="00956B04">
            <w:pPr>
              <w:spacing w:before="0" w:after="0"/>
              <w:rPr>
                <w:rFonts w:cs="Arial"/>
                <w:color w:val="000000"/>
                <w:szCs w:val="24"/>
              </w:rPr>
            </w:pPr>
            <w:r w:rsidRPr="003D53A7">
              <w:rPr>
                <w:rFonts w:cs="Arial"/>
                <w:color w:val="000000"/>
                <w:szCs w:val="24"/>
              </w:rPr>
              <w:t>Kern</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6AACF7E" w14:textId="77777777" w:rsidR="006B7B3E" w:rsidRPr="003D53A7" w:rsidRDefault="006B7B3E" w:rsidP="00956B04">
            <w:pPr>
              <w:spacing w:before="0" w:after="0"/>
              <w:jc w:val="center"/>
              <w:rPr>
                <w:rFonts w:cs="Arial"/>
                <w:color w:val="000000"/>
                <w:szCs w:val="24"/>
              </w:rPr>
            </w:pPr>
            <w:r w:rsidRPr="003D53A7">
              <w:rPr>
                <w:rFonts w:cs="Arial"/>
                <w:color w:val="000000"/>
                <w:szCs w:val="24"/>
              </w:rPr>
              <w:t>3.9</w:t>
            </w:r>
          </w:p>
        </w:tc>
        <w:tc>
          <w:tcPr>
            <w:tcW w:w="1437" w:type="dxa"/>
            <w:tcBorders>
              <w:top w:val="single" w:sz="4" w:space="0" w:color="auto"/>
              <w:left w:val="single" w:sz="4" w:space="0" w:color="auto"/>
              <w:bottom w:val="single" w:sz="4" w:space="0" w:color="auto"/>
              <w:right w:val="single" w:sz="4" w:space="0" w:color="auto"/>
            </w:tcBorders>
            <w:vAlign w:val="bottom"/>
            <w:hideMark/>
          </w:tcPr>
          <w:p w14:paraId="11E71248" w14:textId="77777777" w:rsidR="006B7B3E" w:rsidRPr="003D53A7" w:rsidRDefault="006B7B3E" w:rsidP="00956B04">
            <w:pPr>
              <w:spacing w:before="0" w:after="0"/>
              <w:jc w:val="center"/>
              <w:rPr>
                <w:rFonts w:cs="Arial"/>
                <w:color w:val="000000"/>
                <w:szCs w:val="24"/>
              </w:rPr>
            </w:pPr>
            <w:r w:rsidRPr="003D53A7">
              <w:rPr>
                <w:rFonts w:cs="Arial"/>
                <w:color w:val="000000"/>
                <w:szCs w:val="24"/>
              </w:rPr>
              <w:t>15.0</w:t>
            </w:r>
          </w:p>
        </w:tc>
        <w:tc>
          <w:tcPr>
            <w:tcW w:w="1515" w:type="dxa"/>
            <w:tcBorders>
              <w:top w:val="single" w:sz="4" w:space="0" w:color="auto"/>
              <w:left w:val="single" w:sz="4" w:space="0" w:color="auto"/>
              <w:bottom w:val="single" w:sz="4" w:space="0" w:color="auto"/>
              <w:right w:val="single" w:sz="4" w:space="0" w:color="auto"/>
            </w:tcBorders>
            <w:vAlign w:val="bottom"/>
            <w:hideMark/>
          </w:tcPr>
          <w:p w14:paraId="68B51138" w14:textId="77777777" w:rsidR="006B7B3E" w:rsidRPr="003D53A7" w:rsidRDefault="006B7B3E" w:rsidP="00956B04">
            <w:pPr>
              <w:spacing w:before="0" w:after="0"/>
              <w:jc w:val="center"/>
              <w:rPr>
                <w:rFonts w:cs="Arial"/>
                <w:color w:val="000000"/>
                <w:szCs w:val="24"/>
              </w:rPr>
            </w:pPr>
            <w:r w:rsidRPr="003D53A7">
              <w:rPr>
                <w:rFonts w:cs="Arial"/>
                <w:color w:val="000000"/>
                <w:szCs w:val="24"/>
              </w:rPr>
              <w:t>18.9</w:t>
            </w:r>
          </w:p>
        </w:tc>
        <w:tc>
          <w:tcPr>
            <w:tcW w:w="1373" w:type="dxa"/>
            <w:tcBorders>
              <w:top w:val="single" w:sz="4" w:space="0" w:color="auto"/>
              <w:left w:val="single" w:sz="4" w:space="0" w:color="auto"/>
              <w:bottom w:val="single" w:sz="4" w:space="0" w:color="auto"/>
              <w:right w:val="single" w:sz="4" w:space="0" w:color="auto"/>
            </w:tcBorders>
            <w:vAlign w:val="bottom"/>
            <w:hideMark/>
          </w:tcPr>
          <w:p w14:paraId="056292F9" w14:textId="77777777" w:rsidR="006B7B3E" w:rsidRPr="003D53A7" w:rsidRDefault="006B7B3E" w:rsidP="00956B04">
            <w:pPr>
              <w:spacing w:before="0" w:after="0"/>
              <w:jc w:val="center"/>
              <w:rPr>
                <w:rFonts w:cs="Arial"/>
                <w:color w:val="000000"/>
                <w:szCs w:val="24"/>
              </w:rPr>
            </w:pPr>
            <w:r w:rsidRPr="003D53A7">
              <w:rPr>
                <w:rFonts w:cs="Arial"/>
                <w:color w:val="000000"/>
                <w:szCs w:val="24"/>
              </w:rPr>
              <w:t>21.6</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1AD1713" w14:textId="77777777" w:rsidR="006B7B3E" w:rsidRPr="003D53A7" w:rsidRDefault="006B7B3E" w:rsidP="00956B04">
            <w:pPr>
              <w:spacing w:before="0" w:after="0"/>
              <w:jc w:val="center"/>
              <w:rPr>
                <w:rFonts w:cs="Arial"/>
                <w:color w:val="000000"/>
                <w:szCs w:val="24"/>
              </w:rPr>
            </w:pPr>
            <w:r w:rsidRPr="003D53A7">
              <w:rPr>
                <w:rFonts w:cs="Arial"/>
                <w:color w:val="000000"/>
                <w:szCs w:val="24"/>
              </w:rPr>
              <w:t>59.5</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85B0BB8" w14:textId="77777777" w:rsidR="006B7B3E" w:rsidRPr="003D53A7" w:rsidRDefault="006B7B3E" w:rsidP="00956B04">
            <w:pPr>
              <w:spacing w:before="0" w:after="0"/>
              <w:jc w:val="center"/>
              <w:rPr>
                <w:rFonts w:cs="Arial"/>
                <w:color w:val="000000"/>
                <w:szCs w:val="24"/>
              </w:rPr>
            </w:pPr>
            <w:r w:rsidRPr="003D53A7">
              <w:rPr>
                <w:rFonts w:cs="Arial"/>
                <w:color w:val="000000"/>
                <w:szCs w:val="24"/>
              </w:rPr>
              <w:t>81.1</w:t>
            </w:r>
          </w:p>
        </w:tc>
      </w:tr>
      <w:tr w:rsidR="006B7B3E" w:rsidRPr="003D53A7" w14:paraId="2AC51D65"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43CC7201" w14:textId="77777777" w:rsidR="006B7B3E" w:rsidRPr="003D53A7" w:rsidRDefault="006B7B3E" w:rsidP="00956B04">
            <w:pPr>
              <w:spacing w:before="0" w:after="0"/>
              <w:rPr>
                <w:rFonts w:cs="Arial"/>
                <w:color w:val="000000"/>
                <w:szCs w:val="24"/>
              </w:rPr>
            </w:pPr>
            <w:r w:rsidRPr="003D53A7">
              <w:rPr>
                <w:rFonts w:cs="Arial"/>
                <w:color w:val="000000"/>
                <w:szCs w:val="24"/>
              </w:rPr>
              <w:t>Kings</w:t>
            </w:r>
          </w:p>
        </w:tc>
        <w:tc>
          <w:tcPr>
            <w:tcW w:w="1438" w:type="dxa"/>
            <w:tcBorders>
              <w:top w:val="single" w:sz="4" w:space="0" w:color="auto"/>
              <w:left w:val="single" w:sz="4" w:space="0" w:color="auto"/>
              <w:bottom w:val="single" w:sz="4" w:space="0" w:color="auto"/>
              <w:right w:val="single" w:sz="4" w:space="0" w:color="auto"/>
            </w:tcBorders>
            <w:vAlign w:val="bottom"/>
            <w:hideMark/>
          </w:tcPr>
          <w:p w14:paraId="153E7AD7" w14:textId="77777777" w:rsidR="006B7B3E" w:rsidRPr="003D53A7" w:rsidRDefault="006B7B3E" w:rsidP="00956B04">
            <w:pPr>
              <w:spacing w:before="0" w:after="0"/>
              <w:jc w:val="center"/>
              <w:rPr>
                <w:rFonts w:cs="Arial"/>
                <w:color w:val="000000"/>
                <w:szCs w:val="24"/>
              </w:rPr>
            </w:pPr>
            <w:r w:rsidRPr="003D53A7">
              <w:rPr>
                <w:rFonts w:cs="Arial"/>
                <w:color w:val="000000"/>
                <w:szCs w:val="24"/>
              </w:rPr>
              <w:t>10.1</w:t>
            </w:r>
          </w:p>
        </w:tc>
        <w:tc>
          <w:tcPr>
            <w:tcW w:w="1437" w:type="dxa"/>
            <w:tcBorders>
              <w:top w:val="single" w:sz="4" w:space="0" w:color="auto"/>
              <w:left w:val="single" w:sz="4" w:space="0" w:color="auto"/>
              <w:bottom w:val="single" w:sz="4" w:space="0" w:color="auto"/>
              <w:right w:val="single" w:sz="4" w:space="0" w:color="auto"/>
            </w:tcBorders>
            <w:vAlign w:val="bottom"/>
            <w:hideMark/>
          </w:tcPr>
          <w:p w14:paraId="18FB41DB" w14:textId="77777777" w:rsidR="006B7B3E" w:rsidRPr="003D53A7" w:rsidRDefault="006B7B3E" w:rsidP="00956B04">
            <w:pPr>
              <w:spacing w:before="0" w:after="0"/>
              <w:jc w:val="center"/>
              <w:rPr>
                <w:rFonts w:cs="Arial"/>
                <w:color w:val="000000"/>
                <w:szCs w:val="24"/>
              </w:rPr>
            </w:pPr>
            <w:r w:rsidRPr="003D53A7">
              <w:rPr>
                <w:rFonts w:cs="Arial"/>
                <w:color w:val="000000"/>
                <w:szCs w:val="24"/>
              </w:rPr>
              <w:t>19.0</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A1A276D" w14:textId="77777777" w:rsidR="006B7B3E" w:rsidRPr="003D53A7" w:rsidRDefault="006B7B3E" w:rsidP="00956B04">
            <w:pPr>
              <w:spacing w:before="0" w:after="0"/>
              <w:jc w:val="center"/>
              <w:rPr>
                <w:rFonts w:cs="Arial"/>
                <w:color w:val="000000"/>
                <w:szCs w:val="24"/>
              </w:rPr>
            </w:pPr>
            <w:r w:rsidRPr="003D53A7">
              <w:rPr>
                <w:rFonts w:cs="Arial"/>
                <w:color w:val="000000"/>
                <w:szCs w:val="24"/>
              </w:rPr>
              <w:t>29.1</w:t>
            </w:r>
          </w:p>
        </w:tc>
        <w:tc>
          <w:tcPr>
            <w:tcW w:w="1373" w:type="dxa"/>
            <w:tcBorders>
              <w:top w:val="single" w:sz="4" w:space="0" w:color="auto"/>
              <w:left w:val="single" w:sz="4" w:space="0" w:color="auto"/>
              <w:bottom w:val="single" w:sz="4" w:space="0" w:color="auto"/>
              <w:right w:val="single" w:sz="4" w:space="0" w:color="auto"/>
            </w:tcBorders>
            <w:vAlign w:val="bottom"/>
            <w:hideMark/>
          </w:tcPr>
          <w:p w14:paraId="58677BA1" w14:textId="77777777" w:rsidR="006B7B3E" w:rsidRPr="003D53A7" w:rsidRDefault="006B7B3E" w:rsidP="00956B04">
            <w:pPr>
              <w:spacing w:before="0" w:after="0"/>
              <w:jc w:val="center"/>
              <w:rPr>
                <w:rFonts w:cs="Arial"/>
                <w:color w:val="000000"/>
                <w:szCs w:val="24"/>
              </w:rPr>
            </w:pPr>
            <w:r w:rsidRPr="003D53A7">
              <w:rPr>
                <w:rFonts w:cs="Arial"/>
                <w:color w:val="000000"/>
                <w:szCs w:val="24"/>
              </w:rPr>
              <w:t>21.5</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4FEB339" w14:textId="77777777" w:rsidR="006B7B3E" w:rsidRPr="003D53A7" w:rsidRDefault="006B7B3E" w:rsidP="00956B04">
            <w:pPr>
              <w:spacing w:before="0" w:after="0"/>
              <w:jc w:val="center"/>
              <w:rPr>
                <w:rFonts w:cs="Arial"/>
                <w:color w:val="000000"/>
                <w:szCs w:val="24"/>
              </w:rPr>
            </w:pPr>
            <w:r w:rsidRPr="003D53A7">
              <w:rPr>
                <w:rFonts w:cs="Arial"/>
                <w:color w:val="000000"/>
                <w:szCs w:val="24"/>
              </w:rPr>
              <w:t>49.4</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A2E3C1F" w14:textId="77777777" w:rsidR="006B7B3E" w:rsidRPr="003D53A7" w:rsidRDefault="006B7B3E" w:rsidP="00956B04">
            <w:pPr>
              <w:spacing w:before="0" w:after="0"/>
              <w:jc w:val="center"/>
              <w:rPr>
                <w:rFonts w:cs="Arial"/>
                <w:color w:val="000000"/>
                <w:szCs w:val="24"/>
              </w:rPr>
            </w:pPr>
            <w:r w:rsidRPr="003D53A7">
              <w:rPr>
                <w:rFonts w:cs="Arial"/>
                <w:color w:val="000000"/>
                <w:szCs w:val="24"/>
              </w:rPr>
              <w:t>70.9</w:t>
            </w:r>
          </w:p>
        </w:tc>
      </w:tr>
      <w:tr w:rsidR="006B7B3E" w:rsidRPr="003D53A7" w14:paraId="01E8EB0F"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67058501" w14:textId="77777777" w:rsidR="006B7B3E" w:rsidRPr="003D53A7" w:rsidRDefault="006B7B3E" w:rsidP="00956B04">
            <w:pPr>
              <w:spacing w:before="0" w:after="0"/>
              <w:rPr>
                <w:rFonts w:cs="Arial"/>
                <w:color w:val="000000"/>
                <w:szCs w:val="24"/>
              </w:rPr>
            </w:pPr>
            <w:r w:rsidRPr="003D53A7">
              <w:rPr>
                <w:rFonts w:cs="Arial"/>
                <w:color w:val="000000"/>
                <w:szCs w:val="24"/>
              </w:rPr>
              <w:t>Lake</w:t>
            </w:r>
          </w:p>
        </w:tc>
        <w:tc>
          <w:tcPr>
            <w:tcW w:w="1438" w:type="dxa"/>
            <w:tcBorders>
              <w:top w:val="single" w:sz="4" w:space="0" w:color="auto"/>
              <w:left w:val="single" w:sz="4" w:space="0" w:color="auto"/>
              <w:bottom w:val="single" w:sz="4" w:space="0" w:color="auto"/>
              <w:right w:val="single" w:sz="4" w:space="0" w:color="auto"/>
            </w:tcBorders>
            <w:vAlign w:val="bottom"/>
            <w:hideMark/>
          </w:tcPr>
          <w:p w14:paraId="59CC64FB"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114AE76C"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515" w:type="dxa"/>
            <w:tcBorders>
              <w:top w:val="single" w:sz="4" w:space="0" w:color="auto"/>
              <w:left w:val="single" w:sz="4" w:space="0" w:color="auto"/>
              <w:bottom w:val="single" w:sz="4" w:space="0" w:color="auto"/>
              <w:right w:val="single" w:sz="4" w:space="0" w:color="auto"/>
            </w:tcBorders>
            <w:vAlign w:val="bottom"/>
            <w:hideMark/>
          </w:tcPr>
          <w:p w14:paraId="019CE5D7"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373" w:type="dxa"/>
            <w:tcBorders>
              <w:top w:val="single" w:sz="4" w:space="0" w:color="auto"/>
              <w:left w:val="single" w:sz="4" w:space="0" w:color="auto"/>
              <w:bottom w:val="single" w:sz="4" w:space="0" w:color="auto"/>
              <w:right w:val="single" w:sz="4" w:space="0" w:color="auto"/>
            </w:tcBorders>
            <w:vAlign w:val="bottom"/>
            <w:hideMark/>
          </w:tcPr>
          <w:p w14:paraId="7B2A2725" w14:textId="77777777" w:rsidR="006B7B3E" w:rsidRPr="003D53A7" w:rsidRDefault="006B7B3E" w:rsidP="00956B04">
            <w:pPr>
              <w:spacing w:before="0" w:after="0"/>
              <w:jc w:val="center"/>
              <w:rPr>
                <w:rFonts w:cs="Arial"/>
                <w:color w:val="000000"/>
                <w:szCs w:val="24"/>
              </w:rPr>
            </w:pPr>
            <w:r w:rsidRPr="003D53A7">
              <w:rPr>
                <w:rFonts w:cs="Arial"/>
                <w:color w:val="000000"/>
                <w:szCs w:val="24"/>
              </w:rPr>
              <w:t>38.5</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B2C9F92" w14:textId="77777777" w:rsidR="006B7B3E" w:rsidRPr="003D53A7" w:rsidRDefault="006B7B3E" w:rsidP="00956B04">
            <w:pPr>
              <w:spacing w:before="0" w:after="0"/>
              <w:jc w:val="center"/>
              <w:rPr>
                <w:rFonts w:cs="Arial"/>
                <w:color w:val="000000"/>
                <w:szCs w:val="24"/>
              </w:rPr>
            </w:pPr>
            <w:r w:rsidRPr="003D53A7">
              <w:rPr>
                <w:rFonts w:cs="Arial"/>
                <w:color w:val="000000"/>
                <w:szCs w:val="24"/>
              </w:rPr>
              <w:t>61.5</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9F25D10" w14:textId="77777777" w:rsidR="006B7B3E" w:rsidRPr="003D53A7" w:rsidRDefault="006B7B3E" w:rsidP="00956B04">
            <w:pPr>
              <w:spacing w:before="0" w:after="0"/>
              <w:jc w:val="center"/>
              <w:rPr>
                <w:rFonts w:cs="Arial"/>
                <w:color w:val="000000"/>
                <w:szCs w:val="24"/>
              </w:rPr>
            </w:pPr>
            <w:r w:rsidRPr="003D53A7">
              <w:rPr>
                <w:rFonts w:cs="Arial"/>
                <w:color w:val="000000"/>
                <w:szCs w:val="24"/>
              </w:rPr>
              <w:t>100.0</w:t>
            </w:r>
          </w:p>
        </w:tc>
      </w:tr>
      <w:tr w:rsidR="006B7B3E" w:rsidRPr="003D53A7" w14:paraId="3740C796"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5F8E536C" w14:textId="77777777" w:rsidR="006B7B3E" w:rsidRPr="003D53A7" w:rsidRDefault="006B7B3E" w:rsidP="00956B04">
            <w:pPr>
              <w:spacing w:before="0" w:after="0"/>
              <w:rPr>
                <w:rFonts w:cs="Arial"/>
                <w:color w:val="000000"/>
                <w:szCs w:val="24"/>
              </w:rPr>
            </w:pPr>
            <w:r w:rsidRPr="003D53A7">
              <w:rPr>
                <w:rFonts w:cs="Arial"/>
                <w:color w:val="000000"/>
                <w:szCs w:val="24"/>
              </w:rPr>
              <w:t>Lassen</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223402F"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4D6235C6" w14:textId="77777777" w:rsidR="006B7B3E" w:rsidRPr="003D53A7" w:rsidRDefault="006B7B3E" w:rsidP="00956B04">
            <w:pPr>
              <w:spacing w:before="0" w:after="0"/>
              <w:jc w:val="center"/>
              <w:rPr>
                <w:rFonts w:cs="Arial"/>
                <w:color w:val="000000"/>
                <w:szCs w:val="24"/>
              </w:rPr>
            </w:pPr>
            <w:r w:rsidRPr="003D53A7">
              <w:rPr>
                <w:rFonts w:cs="Arial"/>
                <w:color w:val="000000"/>
                <w:szCs w:val="24"/>
              </w:rPr>
              <w:t>18.8</w:t>
            </w:r>
          </w:p>
        </w:tc>
        <w:tc>
          <w:tcPr>
            <w:tcW w:w="1515" w:type="dxa"/>
            <w:tcBorders>
              <w:top w:val="single" w:sz="4" w:space="0" w:color="auto"/>
              <w:left w:val="single" w:sz="4" w:space="0" w:color="auto"/>
              <w:bottom w:val="single" w:sz="4" w:space="0" w:color="auto"/>
              <w:right w:val="single" w:sz="4" w:space="0" w:color="auto"/>
            </w:tcBorders>
            <w:vAlign w:val="bottom"/>
            <w:hideMark/>
          </w:tcPr>
          <w:p w14:paraId="4BB5B995" w14:textId="77777777" w:rsidR="006B7B3E" w:rsidRPr="003D53A7" w:rsidRDefault="006B7B3E" w:rsidP="00956B04">
            <w:pPr>
              <w:spacing w:before="0" w:after="0"/>
              <w:jc w:val="center"/>
              <w:rPr>
                <w:rFonts w:cs="Arial"/>
                <w:color w:val="000000"/>
                <w:szCs w:val="24"/>
              </w:rPr>
            </w:pPr>
            <w:r w:rsidRPr="003D53A7">
              <w:rPr>
                <w:rFonts w:cs="Arial"/>
                <w:color w:val="000000"/>
                <w:szCs w:val="24"/>
              </w:rPr>
              <w:t>18.8</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59D5C01" w14:textId="77777777" w:rsidR="006B7B3E" w:rsidRPr="003D53A7" w:rsidRDefault="006B7B3E" w:rsidP="00956B04">
            <w:pPr>
              <w:spacing w:before="0" w:after="0"/>
              <w:jc w:val="center"/>
              <w:rPr>
                <w:rFonts w:cs="Arial"/>
                <w:color w:val="000000"/>
                <w:szCs w:val="24"/>
              </w:rPr>
            </w:pPr>
            <w:r w:rsidRPr="003D53A7">
              <w:rPr>
                <w:rFonts w:cs="Arial"/>
                <w:color w:val="000000"/>
                <w:szCs w:val="24"/>
              </w:rPr>
              <w:t>12.5</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0DF41CB" w14:textId="77777777" w:rsidR="006B7B3E" w:rsidRPr="003D53A7" w:rsidRDefault="006B7B3E" w:rsidP="00956B04">
            <w:pPr>
              <w:spacing w:before="0" w:after="0"/>
              <w:jc w:val="center"/>
              <w:rPr>
                <w:rFonts w:cs="Arial"/>
                <w:color w:val="000000"/>
                <w:szCs w:val="24"/>
              </w:rPr>
            </w:pPr>
            <w:r w:rsidRPr="003D53A7">
              <w:rPr>
                <w:rFonts w:cs="Arial"/>
                <w:color w:val="000000"/>
                <w:szCs w:val="24"/>
              </w:rPr>
              <w:t>68.8</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FEBE1C3" w14:textId="77777777" w:rsidR="006B7B3E" w:rsidRPr="003D53A7" w:rsidRDefault="006B7B3E" w:rsidP="00956B04">
            <w:pPr>
              <w:spacing w:before="0" w:after="0"/>
              <w:jc w:val="center"/>
              <w:rPr>
                <w:rFonts w:cs="Arial"/>
                <w:color w:val="000000"/>
                <w:szCs w:val="24"/>
              </w:rPr>
            </w:pPr>
            <w:r w:rsidRPr="003D53A7">
              <w:rPr>
                <w:rFonts w:cs="Arial"/>
                <w:color w:val="000000"/>
                <w:szCs w:val="24"/>
              </w:rPr>
              <w:t>81.3</w:t>
            </w:r>
          </w:p>
        </w:tc>
      </w:tr>
      <w:tr w:rsidR="006B7B3E" w:rsidRPr="003D53A7" w14:paraId="5EA18EE4"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4B35A5DA" w14:textId="77777777" w:rsidR="006B7B3E" w:rsidRPr="003D53A7" w:rsidRDefault="006B7B3E" w:rsidP="00956B04">
            <w:pPr>
              <w:spacing w:before="0" w:after="0"/>
              <w:rPr>
                <w:rFonts w:cs="Arial"/>
                <w:color w:val="000000"/>
                <w:szCs w:val="24"/>
              </w:rPr>
            </w:pPr>
            <w:r w:rsidRPr="003D53A7">
              <w:rPr>
                <w:rFonts w:cs="Arial"/>
                <w:color w:val="000000"/>
                <w:szCs w:val="24"/>
              </w:rPr>
              <w:t>Los Angeles</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428664C" w14:textId="77777777" w:rsidR="006B7B3E" w:rsidRPr="003D53A7" w:rsidRDefault="006B7B3E" w:rsidP="00956B04">
            <w:pPr>
              <w:spacing w:before="0" w:after="0"/>
              <w:jc w:val="center"/>
              <w:rPr>
                <w:rFonts w:cs="Arial"/>
                <w:color w:val="000000"/>
                <w:szCs w:val="24"/>
              </w:rPr>
            </w:pPr>
            <w:r w:rsidRPr="003D53A7">
              <w:rPr>
                <w:rFonts w:cs="Arial"/>
                <w:color w:val="000000"/>
                <w:szCs w:val="24"/>
              </w:rPr>
              <w:t>5.5</w:t>
            </w:r>
          </w:p>
        </w:tc>
        <w:tc>
          <w:tcPr>
            <w:tcW w:w="1437" w:type="dxa"/>
            <w:tcBorders>
              <w:top w:val="single" w:sz="4" w:space="0" w:color="auto"/>
              <w:left w:val="single" w:sz="4" w:space="0" w:color="auto"/>
              <w:bottom w:val="single" w:sz="4" w:space="0" w:color="auto"/>
              <w:right w:val="single" w:sz="4" w:space="0" w:color="auto"/>
            </w:tcBorders>
            <w:vAlign w:val="bottom"/>
            <w:hideMark/>
          </w:tcPr>
          <w:p w14:paraId="7CE96419" w14:textId="77777777" w:rsidR="006B7B3E" w:rsidRPr="003D53A7" w:rsidRDefault="006B7B3E" w:rsidP="00956B04">
            <w:pPr>
              <w:spacing w:before="0" w:after="0"/>
              <w:jc w:val="center"/>
              <w:rPr>
                <w:rFonts w:cs="Arial"/>
                <w:color w:val="000000"/>
                <w:szCs w:val="24"/>
              </w:rPr>
            </w:pPr>
            <w:r w:rsidRPr="003D53A7">
              <w:rPr>
                <w:rFonts w:cs="Arial"/>
                <w:color w:val="000000"/>
                <w:szCs w:val="24"/>
              </w:rPr>
              <w:t>15.8</w:t>
            </w:r>
          </w:p>
        </w:tc>
        <w:tc>
          <w:tcPr>
            <w:tcW w:w="1515" w:type="dxa"/>
            <w:tcBorders>
              <w:top w:val="single" w:sz="4" w:space="0" w:color="auto"/>
              <w:left w:val="single" w:sz="4" w:space="0" w:color="auto"/>
              <w:bottom w:val="single" w:sz="4" w:space="0" w:color="auto"/>
              <w:right w:val="single" w:sz="4" w:space="0" w:color="auto"/>
            </w:tcBorders>
            <w:vAlign w:val="bottom"/>
            <w:hideMark/>
          </w:tcPr>
          <w:p w14:paraId="20B201E7" w14:textId="77777777" w:rsidR="006B7B3E" w:rsidRPr="003D53A7" w:rsidRDefault="006B7B3E" w:rsidP="00956B04">
            <w:pPr>
              <w:spacing w:before="0" w:after="0"/>
              <w:jc w:val="center"/>
              <w:rPr>
                <w:rFonts w:cs="Arial"/>
                <w:color w:val="000000"/>
                <w:szCs w:val="24"/>
              </w:rPr>
            </w:pPr>
            <w:r w:rsidRPr="003D53A7">
              <w:rPr>
                <w:rFonts w:cs="Arial"/>
                <w:color w:val="000000"/>
                <w:szCs w:val="24"/>
              </w:rPr>
              <w:t>21.3</w:t>
            </w:r>
          </w:p>
        </w:tc>
        <w:tc>
          <w:tcPr>
            <w:tcW w:w="1373" w:type="dxa"/>
            <w:tcBorders>
              <w:top w:val="single" w:sz="4" w:space="0" w:color="auto"/>
              <w:left w:val="single" w:sz="4" w:space="0" w:color="auto"/>
              <w:bottom w:val="single" w:sz="4" w:space="0" w:color="auto"/>
              <w:right w:val="single" w:sz="4" w:space="0" w:color="auto"/>
            </w:tcBorders>
            <w:vAlign w:val="bottom"/>
            <w:hideMark/>
          </w:tcPr>
          <w:p w14:paraId="67FFC745" w14:textId="77777777" w:rsidR="006B7B3E" w:rsidRPr="003D53A7" w:rsidRDefault="006B7B3E" w:rsidP="00956B04">
            <w:pPr>
              <w:spacing w:before="0" w:after="0"/>
              <w:jc w:val="center"/>
              <w:rPr>
                <w:rFonts w:cs="Arial"/>
                <w:color w:val="000000"/>
                <w:szCs w:val="24"/>
              </w:rPr>
            </w:pPr>
            <w:r w:rsidRPr="003D53A7">
              <w:rPr>
                <w:rFonts w:cs="Arial"/>
                <w:color w:val="000000"/>
                <w:szCs w:val="24"/>
              </w:rPr>
              <w:t>22.6</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A8C7F6D" w14:textId="77777777" w:rsidR="006B7B3E" w:rsidRPr="003D53A7" w:rsidRDefault="006B7B3E" w:rsidP="00956B04">
            <w:pPr>
              <w:spacing w:before="0" w:after="0"/>
              <w:jc w:val="center"/>
              <w:rPr>
                <w:rFonts w:cs="Arial"/>
                <w:color w:val="000000"/>
                <w:szCs w:val="24"/>
              </w:rPr>
            </w:pPr>
            <w:r w:rsidRPr="003D53A7">
              <w:rPr>
                <w:rFonts w:cs="Arial"/>
                <w:color w:val="000000"/>
                <w:szCs w:val="24"/>
              </w:rPr>
              <w:t>56.1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B015EE0" w14:textId="77777777" w:rsidR="006B7B3E" w:rsidRPr="003D53A7" w:rsidRDefault="006B7B3E" w:rsidP="00956B04">
            <w:pPr>
              <w:spacing w:before="0" w:after="0"/>
              <w:jc w:val="center"/>
              <w:rPr>
                <w:rFonts w:cs="Arial"/>
                <w:color w:val="000000"/>
                <w:szCs w:val="24"/>
              </w:rPr>
            </w:pPr>
            <w:r w:rsidRPr="003D53A7">
              <w:rPr>
                <w:rFonts w:cs="Arial"/>
                <w:color w:val="000000"/>
                <w:szCs w:val="24"/>
              </w:rPr>
              <w:t>78.7</w:t>
            </w:r>
          </w:p>
        </w:tc>
      </w:tr>
      <w:tr w:rsidR="006B7B3E" w:rsidRPr="003D53A7" w14:paraId="0F31D5AF"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76F3A0A9" w14:textId="77777777" w:rsidR="006B7B3E" w:rsidRPr="003D53A7" w:rsidRDefault="006B7B3E" w:rsidP="00956B04">
            <w:pPr>
              <w:spacing w:before="0" w:after="0"/>
              <w:rPr>
                <w:rFonts w:cs="Arial"/>
                <w:color w:val="000000"/>
                <w:szCs w:val="24"/>
              </w:rPr>
            </w:pPr>
            <w:r w:rsidRPr="003D53A7">
              <w:rPr>
                <w:rFonts w:cs="Arial"/>
                <w:color w:val="000000"/>
                <w:szCs w:val="24"/>
              </w:rPr>
              <w:t>Madera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B675972" w14:textId="77777777" w:rsidR="006B7B3E" w:rsidRPr="003D53A7" w:rsidRDefault="006B7B3E" w:rsidP="00956B04">
            <w:pPr>
              <w:spacing w:before="0" w:after="0"/>
              <w:jc w:val="center"/>
              <w:rPr>
                <w:rFonts w:cs="Arial"/>
                <w:color w:val="000000"/>
                <w:szCs w:val="24"/>
              </w:rPr>
            </w:pPr>
            <w:r w:rsidRPr="003D53A7">
              <w:rPr>
                <w:rFonts w:cs="Arial"/>
                <w:color w:val="000000"/>
                <w:szCs w:val="24"/>
              </w:rPr>
              <w:t>5.9</w:t>
            </w:r>
          </w:p>
        </w:tc>
        <w:tc>
          <w:tcPr>
            <w:tcW w:w="1437" w:type="dxa"/>
            <w:tcBorders>
              <w:top w:val="single" w:sz="4" w:space="0" w:color="auto"/>
              <w:left w:val="single" w:sz="4" w:space="0" w:color="auto"/>
              <w:bottom w:val="single" w:sz="4" w:space="0" w:color="auto"/>
              <w:right w:val="single" w:sz="4" w:space="0" w:color="auto"/>
            </w:tcBorders>
            <w:vAlign w:val="bottom"/>
            <w:hideMark/>
          </w:tcPr>
          <w:p w14:paraId="46DF538A" w14:textId="77777777" w:rsidR="006B7B3E" w:rsidRPr="003D53A7" w:rsidRDefault="006B7B3E" w:rsidP="00956B04">
            <w:pPr>
              <w:spacing w:before="0" w:after="0"/>
              <w:jc w:val="center"/>
              <w:rPr>
                <w:rFonts w:cs="Arial"/>
                <w:color w:val="000000"/>
                <w:szCs w:val="24"/>
              </w:rPr>
            </w:pPr>
            <w:r w:rsidRPr="003D53A7">
              <w:rPr>
                <w:rFonts w:cs="Arial"/>
                <w:color w:val="000000"/>
                <w:szCs w:val="24"/>
              </w:rPr>
              <w:t>8.8</w:t>
            </w:r>
          </w:p>
        </w:tc>
        <w:tc>
          <w:tcPr>
            <w:tcW w:w="1515" w:type="dxa"/>
            <w:tcBorders>
              <w:top w:val="single" w:sz="4" w:space="0" w:color="auto"/>
              <w:left w:val="single" w:sz="4" w:space="0" w:color="auto"/>
              <w:bottom w:val="single" w:sz="4" w:space="0" w:color="auto"/>
              <w:right w:val="single" w:sz="4" w:space="0" w:color="auto"/>
            </w:tcBorders>
            <w:vAlign w:val="bottom"/>
            <w:hideMark/>
          </w:tcPr>
          <w:p w14:paraId="0094A8FB" w14:textId="77777777" w:rsidR="006B7B3E" w:rsidRPr="003D53A7" w:rsidRDefault="006B7B3E" w:rsidP="00956B04">
            <w:pPr>
              <w:spacing w:before="0" w:after="0"/>
              <w:jc w:val="center"/>
              <w:rPr>
                <w:rFonts w:cs="Arial"/>
                <w:color w:val="000000"/>
                <w:szCs w:val="24"/>
              </w:rPr>
            </w:pPr>
            <w:r w:rsidRPr="003D53A7">
              <w:rPr>
                <w:rFonts w:cs="Arial"/>
                <w:color w:val="000000"/>
                <w:szCs w:val="24"/>
              </w:rPr>
              <w:t>14.7</w:t>
            </w:r>
          </w:p>
        </w:tc>
        <w:tc>
          <w:tcPr>
            <w:tcW w:w="1373" w:type="dxa"/>
            <w:tcBorders>
              <w:top w:val="single" w:sz="4" w:space="0" w:color="auto"/>
              <w:left w:val="single" w:sz="4" w:space="0" w:color="auto"/>
              <w:bottom w:val="single" w:sz="4" w:space="0" w:color="auto"/>
              <w:right w:val="single" w:sz="4" w:space="0" w:color="auto"/>
            </w:tcBorders>
            <w:vAlign w:val="bottom"/>
            <w:hideMark/>
          </w:tcPr>
          <w:p w14:paraId="62236279" w14:textId="77777777" w:rsidR="006B7B3E" w:rsidRPr="003D53A7" w:rsidRDefault="006B7B3E" w:rsidP="00956B04">
            <w:pPr>
              <w:spacing w:before="0" w:after="0"/>
              <w:jc w:val="center"/>
              <w:rPr>
                <w:rFonts w:cs="Arial"/>
                <w:color w:val="000000"/>
                <w:szCs w:val="24"/>
              </w:rPr>
            </w:pPr>
            <w:r w:rsidRPr="003D53A7">
              <w:rPr>
                <w:rFonts w:cs="Arial"/>
                <w:color w:val="000000"/>
                <w:szCs w:val="24"/>
              </w:rPr>
              <w:t>17.7</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285AC21" w14:textId="77777777" w:rsidR="006B7B3E" w:rsidRPr="003D53A7" w:rsidRDefault="006B7B3E" w:rsidP="00956B04">
            <w:pPr>
              <w:spacing w:before="0" w:after="0"/>
              <w:jc w:val="center"/>
              <w:rPr>
                <w:rFonts w:cs="Arial"/>
                <w:color w:val="000000"/>
                <w:szCs w:val="24"/>
              </w:rPr>
            </w:pPr>
            <w:r w:rsidRPr="003D53A7">
              <w:rPr>
                <w:rFonts w:cs="Arial"/>
                <w:color w:val="000000"/>
                <w:szCs w:val="24"/>
              </w:rPr>
              <w:t>67.7</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D2929B4" w14:textId="77777777" w:rsidR="006B7B3E" w:rsidRPr="003D53A7" w:rsidRDefault="006B7B3E" w:rsidP="00956B04">
            <w:pPr>
              <w:spacing w:before="0" w:after="0"/>
              <w:jc w:val="center"/>
              <w:rPr>
                <w:rFonts w:cs="Arial"/>
                <w:color w:val="000000"/>
                <w:szCs w:val="24"/>
              </w:rPr>
            </w:pPr>
            <w:r w:rsidRPr="003D53A7">
              <w:rPr>
                <w:rFonts w:cs="Arial"/>
                <w:color w:val="000000"/>
                <w:szCs w:val="24"/>
              </w:rPr>
              <w:t>85.3</w:t>
            </w:r>
          </w:p>
        </w:tc>
      </w:tr>
      <w:tr w:rsidR="006B7B3E" w:rsidRPr="003D53A7" w14:paraId="0BAD8F79"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05DF454A" w14:textId="77777777" w:rsidR="006B7B3E" w:rsidRPr="003D53A7" w:rsidRDefault="006B7B3E" w:rsidP="00956B04">
            <w:pPr>
              <w:spacing w:before="0" w:after="0"/>
              <w:rPr>
                <w:rFonts w:cs="Arial"/>
                <w:color w:val="000000"/>
                <w:szCs w:val="24"/>
              </w:rPr>
            </w:pPr>
            <w:r w:rsidRPr="003D53A7">
              <w:rPr>
                <w:rFonts w:cs="Arial"/>
                <w:color w:val="000000"/>
                <w:szCs w:val="24"/>
              </w:rPr>
              <w:t>Marin</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171C986" w14:textId="77777777" w:rsidR="006B7B3E" w:rsidRPr="003D53A7" w:rsidRDefault="006B7B3E" w:rsidP="00956B04">
            <w:pPr>
              <w:spacing w:before="0" w:after="0"/>
              <w:jc w:val="center"/>
              <w:rPr>
                <w:rFonts w:cs="Arial"/>
                <w:color w:val="000000"/>
                <w:szCs w:val="24"/>
              </w:rPr>
            </w:pPr>
            <w:r w:rsidRPr="003D53A7">
              <w:rPr>
                <w:rFonts w:cs="Arial"/>
                <w:color w:val="000000"/>
                <w:szCs w:val="24"/>
              </w:rPr>
              <w:t>5.9</w:t>
            </w:r>
          </w:p>
        </w:tc>
        <w:tc>
          <w:tcPr>
            <w:tcW w:w="1437" w:type="dxa"/>
            <w:tcBorders>
              <w:top w:val="single" w:sz="4" w:space="0" w:color="auto"/>
              <w:left w:val="single" w:sz="4" w:space="0" w:color="auto"/>
              <w:bottom w:val="single" w:sz="4" w:space="0" w:color="auto"/>
              <w:right w:val="single" w:sz="4" w:space="0" w:color="auto"/>
            </w:tcBorders>
            <w:vAlign w:val="bottom"/>
            <w:hideMark/>
          </w:tcPr>
          <w:p w14:paraId="654D08DF" w14:textId="77777777" w:rsidR="006B7B3E" w:rsidRPr="003D53A7" w:rsidRDefault="006B7B3E" w:rsidP="00956B04">
            <w:pPr>
              <w:spacing w:before="0" w:after="0"/>
              <w:jc w:val="center"/>
              <w:rPr>
                <w:rFonts w:cs="Arial"/>
                <w:color w:val="000000"/>
                <w:szCs w:val="24"/>
              </w:rPr>
            </w:pPr>
            <w:r w:rsidRPr="003D53A7">
              <w:rPr>
                <w:rFonts w:cs="Arial"/>
                <w:color w:val="000000"/>
                <w:szCs w:val="24"/>
              </w:rPr>
              <w:t>5.9</w:t>
            </w:r>
          </w:p>
        </w:tc>
        <w:tc>
          <w:tcPr>
            <w:tcW w:w="1515" w:type="dxa"/>
            <w:tcBorders>
              <w:top w:val="single" w:sz="4" w:space="0" w:color="auto"/>
              <w:left w:val="single" w:sz="4" w:space="0" w:color="auto"/>
              <w:bottom w:val="single" w:sz="4" w:space="0" w:color="auto"/>
              <w:right w:val="single" w:sz="4" w:space="0" w:color="auto"/>
            </w:tcBorders>
            <w:vAlign w:val="bottom"/>
            <w:hideMark/>
          </w:tcPr>
          <w:p w14:paraId="575A4221" w14:textId="77777777" w:rsidR="006B7B3E" w:rsidRPr="003D53A7" w:rsidRDefault="006B7B3E" w:rsidP="00956B04">
            <w:pPr>
              <w:spacing w:before="0" w:after="0"/>
              <w:jc w:val="center"/>
              <w:rPr>
                <w:rFonts w:cs="Arial"/>
                <w:color w:val="000000"/>
                <w:szCs w:val="24"/>
              </w:rPr>
            </w:pPr>
            <w:r w:rsidRPr="003D53A7">
              <w:rPr>
                <w:rFonts w:cs="Arial"/>
                <w:color w:val="000000"/>
                <w:szCs w:val="24"/>
              </w:rPr>
              <w:t>11.8</w:t>
            </w:r>
          </w:p>
        </w:tc>
        <w:tc>
          <w:tcPr>
            <w:tcW w:w="1373" w:type="dxa"/>
            <w:tcBorders>
              <w:top w:val="single" w:sz="4" w:space="0" w:color="auto"/>
              <w:left w:val="single" w:sz="4" w:space="0" w:color="auto"/>
              <w:bottom w:val="single" w:sz="4" w:space="0" w:color="auto"/>
              <w:right w:val="single" w:sz="4" w:space="0" w:color="auto"/>
            </w:tcBorders>
            <w:vAlign w:val="bottom"/>
            <w:hideMark/>
          </w:tcPr>
          <w:p w14:paraId="3CA7D424" w14:textId="77777777" w:rsidR="006B7B3E" w:rsidRPr="003D53A7" w:rsidRDefault="006B7B3E" w:rsidP="00956B04">
            <w:pPr>
              <w:spacing w:before="0" w:after="0"/>
              <w:jc w:val="center"/>
              <w:rPr>
                <w:rFonts w:cs="Arial"/>
                <w:color w:val="000000"/>
                <w:szCs w:val="24"/>
              </w:rPr>
            </w:pPr>
            <w:r w:rsidRPr="003D53A7">
              <w:rPr>
                <w:rFonts w:cs="Arial"/>
                <w:color w:val="000000"/>
                <w:szCs w:val="24"/>
              </w:rPr>
              <w:t>11.8</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D822EFD" w14:textId="77777777" w:rsidR="006B7B3E" w:rsidRPr="003D53A7" w:rsidRDefault="006B7B3E" w:rsidP="00956B04">
            <w:pPr>
              <w:spacing w:before="0" w:after="0"/>
              <w:jc w:val="center"/>
              <w:rPr>
                <w:rFonts w:cs="Arial"/>
                <w:color w:val="000000"/>
                <w:szCs w:val="24"/>
              </w:rPr>
            </w:pPr>
            <w:r w:rsidRPr="003D53A7">
              <w:rPr>
                <w:rFonts w:cs="Arial"/>
                <w:color w:val="000000"/>
                <w:szCs w:val="24"/>
              </w:rPr>
              <w:t>76.5</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6516571" w14:textId="77777777" w:rsidR="006B7B3E" w:rsidRPr="003D53A7" w:rsidRDefault="006B7B3E" w:rsidP="00956B04">
            <w:pPr>
              <w:spacing w:before="0" w:after="0"/>
              <w:jc w:val="center"/>
              <w:rPr>
                <w:rFonts w:cs="Arial"/>
                <w:color w:val="000000"/>
                <w:szCs w:val="24"/>
              </w:rPr>
            </w:pPr>
            <w:r w:rsidRPr="003D53A7">
              <w:rPr>
                <w:rFonts w:cs="Arial"/>
                <w:color w:val="000000"/>
                <w:szCs w:val="24"/>
              </w:rPr>
              <w:t>88.2</w:t>
            </w:r>
          </w:p>
        </w:tc>
      </w:tr>
      <w:tr w:rsidR="006B7B3E" w:rsidRPr="003D53A7" w14:paraId="7B560CAE"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1C65CC42" w14:textId="77777777" w:rsidR="006B7B3E" w:rsidRPr="003D53A7" w:rsidRDefault="006B7B3E" w:rsidP="00956B04">
            <w:pPr>
              <w:spacing w:before="0" w:after="0"/>
              <w:rPr>
                <w:rFonts w:cs="Arial"/>
                <w:color w:val="000000"/>
                <w:szCs w:val="24"/>
              </w:rPr>
            </w:pPr>
            <w:r w:rsidRPr="003D53A7">
              <w:rPr>
                <w:rFonts w:cs="Arial"/>
                <w:color w:val="000000"/>
                <w:szCs w:val="24"/>
              </w:rPr>
              <w:t>Mariposa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0859B567"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437" w:type="dxa"/>
            <w:tcBorders>
              <w:top w:val="single" w:sz="4" w:space="0" w:color="auto"/>
              <w:left w:val="single" w:sz="4" w:space="0" w:color="auto"/>
              <w:bottom w:val="single" w:sz="4" w:space="0" w:color="auto"/>
              <w:right w:val="single" w:sz="4" w:space="0" w:color="auto"/>
            </w:tcBorders>
            <w:vAlign w:val="bottom"/>
            <w:hideMark/>
          </w:tcPr>
          <w:p w14:paraId="7490F772"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871D81B"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427C8236"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D9C3BF1"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2DB45CBA" w14:textId="4D4D7FAE" w:rsidR="006B7B3E" w:rsidRPr="003D53A7" w:rsidRDefault="00BF7398" w:rsidP="00956B04">
            <w:pPr>
              <w:spacing w:before="0" w:after="0"/>
              <w:jc w:val="center"/>
              <w:rPr>
                <w:rFonts w:cs="Arial"/>
                <w:color w:val="000000"/>
                <w:szCs w:val="24"/>
              </w:rPr>
            </w:pPr>
            <w:r w:rsidRPr="003D53A7">
              <w:rPr>
                <w:rFonts w:cs="Arial"/>
                <w:color w:val="000000"/>
                <w:szCs w:val="24"/>
              </w:rPr>
              <w:t>*</w:t>
            </w:r>
          </w:p>
        </w:tc>
      </w:tr>
      <w:tr w:rsidR="006B7B3E" w:rsidRPr="003D53A7" w14:paraId="7F89AA2C"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2F31697F" w14:textId="77777777" w:rsidR="006B7B3E" w:rsidRPr="003D53A7" w:rsidRDefault="006B7B3E" w:rsidP="00956B04">
            <w:pPr>
              <w:spacing w:before="0" w:after="0"/>
              <w:rPr>
                <w:rFonts w:cs="Arial"/>
                <w:color w:val="000000"/>
                <w:szCs w:val="24"/>
              </w:rPr>
            </w:pPr>
            <w:r w:rsidRPr="003D53A7">
              <w:rPr>
                <w:rFonts w:cs="Arial"/>
                <w:color w:val="000000"/>
                <w:szCs w:val="24"/>
              </w:rPr>
              <w:t>Mendocino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15A8F166" w14:textId="77777777" w:rsidR="006B7B3E" w:rsidRPr="003D53A7" w:rsidRDefault="006B7B3E" w:rsidP="00956B04">
            <w:pPr>
              <w:spacing w:before="0" w:after="0"/>
              <w:jc w:val="center"/>
              <w:rPr>
                <w:rFonts w:cs="Arial"/>
                <w:color w:val="000000"/>
                <w:szCs w:val="24"/>
              </w:rPr>
            </w:pPr>
            <w:r w:rsidRPr="003D53A7">
              <w:rPr>
                <w:rFonts w:cs="Arial"/>
                <w:color w:val="000000"/>
                <w:szCs w:val="24"/>
              </w:rPr>
              <w:t>2.3</w:t>
            </w:r>
          </w:p>
        </w:tc>
        <w:tc>
          <w:tcPr>
            <w:tcW w:w="1437" w:type="dxa"/>
            <w:tcBorders>
              <w:top w:val="single" w:sz="4" w:space="0" w:color="auto"/>
              <w:left w:val="single" w:sz="4" w:space="0" w:color="auto"/>
              <w:bottom w:val="single" w:sz="4" w:space="0" w:color="auto"/>
              <w:right w:val="single" w:sz="4" w:space="0" w:color="auto"/>
            </w:tcBorders>
            <w:vAlign w:val="bottom"/>
            <w:hideMark/>
          </w:tcPr>
          <w:p w14:paraId="0D419BBE" w14:textId="77777777" w:rsidR="006B7B3E" w:rsidRPr="003D53A7" w:rsidRDefault="006B7B3E" w:rsidP="00956B04">
            <w:pPr>
              <w:spacing w:before="0" w:after="0"/>
              <w:jc w:val="center"/>
              <w:rPr>
                <w:rFonts w:cs="Arial"/>
                <w:color w:val="000000"/>
                <w:szCs w:val="24"/>
              </w:rPr>
            </w:pPr>
            <w:r w:rsidRPr="003D53A7">
              <w:rPr>
                <w:rFonts w:cs="Arial"/>
                <w:color w:val="000000"/>
                <w:szCs w:val="24"/>
              </w:rPr>
              <w:t>11.6</w:t>
            </w:r>
          </w:p>
        </w:tc>
        <w:tc>
          <w:tcPr>
            <w:tcW w:w="1515" w:type="dxa"/>
            <w:tcBorders>
              <w:top w:val="single" w:sz="4" w:space="0" w:color="auto"/>
              <w:left w:val="single" w:sz="4" w:space="0" w:color="auto"/>
              <w:bottom w:val="single" w:sz="4" w:space="0" w:color="auto"/>
              <w:right w:val="single" w:sz="4" w:space="0" w:color="auto"/>
            </w:tcBorders>
            <w:vAlign w:val="bottom"/>
            <w:hideMark/>
          </w:tcPr>
          <w:p w14:paraId="290078A7" w14:textId="77777777" w:rsidR="006B7B3E" w:rsidRPr="003D53A7" w:rsidRDefault="006B7B3E" w:rsidP="00956B04">
            <w:pPr>
              <w:spacing w:before="0" w:after="0"/>
              <w:jc w:val="center"/>
              <w:rPr>
                <w:rFonts w:cs="Arial"/>
                <w:color w:val="000000"/>
                <w:szCs w:val="24"/>
              </w:rPr>
            </w:pPr>
            <w:r w:rsidRPr="003D53A7">
              <w:rPr>
                <w:rFonts w:cs="Arial"/>
                <w:color w:val="000000"/>
                <w:szCs w:val="24"/>
              </w:rPr>
              <w:t>14.0</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2217417" w14:textId="77777777" w:rsidR="006B7B3E" w:rsidRPr="003D53A7" w:rsidRDefault="006B7B3E" w:rsidP="00956B04">
            <w:pPr>
              <w:spacing w:before="0" w:after="0"/>
              <w:jc w:val="center"/>
              <w:rPr>
                <w:rFonts w:cs="Arial"/>
                <w:color w:val="000000"/>
                <w:szCs w:val="24"/>
              </w:rPr>
            </w:pPr>
            <w:r w:rsidRPr="003D53A7">
              <w:rPr>
                <w:rFonts w:cs="Arial"/>
                <w:color w:val="000000"/>
                <w:szCs w:val="24"/>
              </w:rPr>
              <w:t>37.2</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86F4C88" w14:textId="77777777" w:rsidR="006B7B3E" w:rsidRPr="003D53A7" w:rsidRDefault="006B7B3E" w:rsidP="00956B04">
            <w:pPr>
              <w:spacing w:before="0" w:after="0"/>
              <w:jc w:val="center"/>
              <w:rPr>
                <w:rFonts w:cs="Arial"/>
                <w:color w:val="000000"/>
                <w:szCs w:val="24"/>
              </w:rPr>
            </w:pPr>
            <w:r w:rsidRPr="003D53A7">
              <w:rPr>
                <w:rFonts w:cs="Arial"/>
                <w:color w:val="000000"/>
                <w:szCs w:val="24"/>
              </w:rPr>
              <w:t>48.8</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0D7BD65" w14:textId="77777777" w:rsidR="006B7B3E" w:rsidRPr="003D53A7" w:rsidRDefault="006B7B3E" w:rsidP="00956B04">
            <w:pPr>
              <w:spacing w:before="0" w:after="0"/>
              <w:jc w:val="center"/>
              <w:rPr>
                <w:rFonts w:cs="Arial"/>
                <w:color w:val="000000"/>
                <w:szCs w:val="24"/>
              </w:rPr>
            </w:pPr>
            <w:r w:rsidRPr="003D53A7">
              <w:rPr>
                <w:rFonts w:cs="Arial"/>
                <w:color w:val="000000"/>
                <w:szCs w:val="24"/>
              </w:rPr>
              <w:t>86.1</w:t>
            </w:r>
          </w:p>
        </w:tc>
      </w:tr>
      <w:tr w:rsidR="006B7B3E" w:rsidRPr="003D53A7" w14:paraId="30E2AF4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5F525C0F" w14:textId="77777777" w:rsidR="006B7B3E" w:rsidRPr="003D53A7" w:rsidRDefault="006B7B3E" w:rsidP="00956B04">
            <w:pPr>
              <w:spacing w:before="0" w:after="0"/>
              <w:rPr>
                <w:rFonts w:cs="Arial"/>
                <w:color w:val="000000"/>
                <w:szCs w:val="24"/>
              </w:rPr>
            </w:pPr>
            <w:r w:rsidRPr="003D53A7">
              <w:rPr>
                <w:rFonts w:cs="Arial"/>
                <w:color w:val="000000"/>
                <w:szCs w:val="24"/>
              </w:rPr>
              <w:t>Merced</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5A291E0" w14:textId="77777777" w:rsidR="006B7B3E" w:rsidRPr="003D53A7" w:rsidRDefault="006B7B3E" w:rsidP="00956B04">
            <w:pPr>
              <w:spacing w:before="0" w:after="0"/>
              <w:jc w:val="center"/>
              <w:rPr>
                <w:rFonts w:cs="Arial"/>
                <w:color w:val="000000"/>
                <w:szCs w:val="24"/>
              </w:rPr>
            </w:pPr>
            <w:r w:rsidRPr="003D53A7">
              <w:rPr>
                <w:rFonts w:cs="Arial"/>
                <w:color w:val="000000"/>
                <w:szCs w:val="24"/>
              </w:rPr>
              <w:t>4.3</w:t>
            </w:r>
          </w:p>
        </w:tc>
        <w:tc>
          <w:tcPr>
            <w:tcW w:w="1437" w:type="dxa"/>
            <w:tcBorders>
              <w:top w:val="single" w:sz="4" w:space="0" w:color="auto"/>
              <w:left w:val="single" w:sz="4" w:space="0" w:color="auto"/>
              <w:bottom w:val="single" w:sz="4" w:space="0" w:color="auto"/>
              <w:right w:val="single" w:sz="4" w:space="0" w:color="auto"/>
            </w:tcBorders>
            <w:vAlign w:val="bottom"/>
            <w:hideMark/>
          </w:tcPr>
          <w:p w14:paraId="78C323D3" w14:textId="77777777" w:rsidR="006B7B3E" w:rsidRPr="003D53A7" w:rsidRDefault="006B7B3E" w:rsidP="00956B04">
            <w:pPr>
              <w:spacing w:before="0" w:after="0"/>
              <w:jc w:val="center"/>
              <w:rPr>
                <w:rFonts w:cs="Arial"/>
                <w:color w:val="000000"/>
                <w:szCs w:val="24"/>
              </w:rPr>
            </w:pPr>
            <w:r w:rsidRPr="003D53A7">
              <w:rPr>
                <w:rFonts w:cs="Arial"/>
                <w:color w:val="000000"/>
                <w:szCs w:val="24"/>
              </w:rPr>
              <w:t>13.5</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14253C1" w14:textId="77777777" w:rsidR="006B7B3E" w:rsidRPr="003D53A7" w:rsidRDefault="006B7B3E" w:rsidP="00956B04">
            <w:pPr>
              <w:spacing w:before="0" w:after="0"/>
              <w:jc w:val="center"/>
              <w:rPr>
                <w:rFonts w:cs="Arial"/>
                <w:color w:val="000000"/>
                <w:szCs w:val="24"/>
              </w:rPr>
            </w:pPr>
            <w:r w:rsidRPr="003D53A7">
              <w:rPr>
                <w:rFonts w:cs="Arial"/>
                <w:color w:val="000000"/>
                <w:szCs w:val="24"/>
              </w:rPr>
              <w:t>17.8</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89407EE" w14:textId="77777777" w:rsidR="006B7B3E" w:rsidRPr="003D53A7" w:rsidRDefault="006B7B3E" w:rsidP="00956B04">
            <w:pPr>
              <w:spacing w:before="0" w:after="0"/>
              <w:jc w:val="center"/>
              <w:rPr>
                <w:rFonts w:cs="Arial"/>
                <w:color w:val="000000"/>
                <w:szCs w:val="24"/>
              </w:rPr>
            </w:pPr>
            <w:r w:rsidRPr="003D53A7">
              <w:rPr>
                <w:rFonts w:cs="Arial"/>
                <w:color w:val="000000"/>
                <w:szCs w:val="24"/>
              </w:rPr>
              <w:t>28.8</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200EFD6" w14:textId="77777777" w:rsidR="006B7B3E" w:rsidRPr="003D53A7" w:rsidRDefault="006B7B3E" w:rsidP="00956B04">
            <w:pPr>
              <w:spacing w:before="0" w:after="0"/>
              <w:jc w:val="center"/>
              <w:rPr>
                <w:rFonts w:cs="Arial"/>
                <w:color w:val="000000"/>
                <w:szCs w:val="24"/>
              </w:rPr>
            </w:pPr>
            <w:r w:rsidRPr="003D53A7">
              <w:rPr>
                <w:rFonts w:cs="Arial"/>
                <w:color w:val="000000"/>
                <w:szCs w:val="24"/>
              </w:rPr>
              <w:t>53.4</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8FD84F5" w14:textId="77777777" w:rsidR="006B7B3E" w:rsidRPr="003D53A7" w:rsidRDefault="006B7B3E" w:rsidP="00956B04">
            <w:pPr>
              <w:spacing w:before="0" w:after="0"/>
              <w:jc w:val="center"/>
              <w:rPr>
                <w:rFonts w:cs="Arial"/>
                <w:color w:val="000000"/>
                <w:szCs w:val="24"/>
              </w:rPr>
            </w:pPr>
            <w:r w:rsidRPr="003D53A7">
              <w:rPr>
                <w:rFonts w:cs="Arial"/>
                <w:color w:val="000000"/>
                <w:szCs w:val="24"/>
              </w:rPr>
              <w:t>82.2</w:t>
            </w:r>
          </w:p>
        </w:tc>
      </w:tr>
      <w:tr w:rsidR="006B7B3E" w:rsidRPr="003D53A7" w14:paraId="04DF013C"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036A31F3" w14:textId="77777777" w:rsidR="006B7B3E" w:rsidRPr="003D53A7" w:rsidRDefault="006B7B3E" w:rsidP="00956B04">
            <w:pPr>
              <w:spacing w:before="0" w:after="0"/>
              <w:rPr>
                <w:rFonts w:cs="Arial"/>
                <w:color w:val="000000"/>
                <w:szCs w:val="24"/>
              </w:rPr>
            </w:pPr>
            <w:r w:rsidRPr="003D53A7">
              <w:rPr>
                <w:rFonts w:cs="Arial"/>
                <w:color w:val="000000"/>
                <w:szCs w:val="24"/>
              </w:rPr>
              <w:t>Modoc</w:t>
            </w:r>
          </w:p>
        </w:tc>
        <w:tc>
          <w:tcPr>
            <w:tcW w:w="1438" w:type="dxa"/>
            <w:tcBorders>
              <w:top w:val="single" w:sz="4" w:space="0" w:color="auto"/>
              <w:left w:val="single" w:sz="4" w:space="0" w:color="auto"/>
              <w:bottom w:val="single" w:sz="4" w:space="0" w:color="auto"/>
              <w:right w:val="single" w:sz="4" w:space="0" w:color="auto"/>
            </w:tcBorders>
            <w:vAlign w:val="bottom"/>
            <w:hideMark/>
          </w:tcPr>
          <w:p w14:paraId="1C0AE8E2"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437" w:type="dxa"/>
            <w:tcBorders>
              <w:top w:val="single" w:sz="4" w:space="0" w:color="auto"/>
              <w:left w:val="single" w:sz="4" w:space="0" w:color="auto"/>
              <w:bottom w:val="single" w:sz="4" w:space="0" w:color="auto"/>
              <w:right w:val="single" w:sz="4" w:space="0" w:color="auto"/>
            </w:tcBorders>
            <w:vAlign w:val="bottom"/>
            <w:hideMark/>
          </w:tcPr>
          <w:p w14:paraId="6994E304"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15" w:type="dxa"/>
            <w:tcBorders>
              <w:top w:val="single" w:sz="4" w:space="0" w:color="auto"/>
              <w:left w:val="single" w:sz="4" w:space="0" w:color="auto"/>
              <w:bottom w:val="single" w:sz="4" w:space="0" w:color="auto"/>
              <w:right w:val="single" w:sz="4" w:space="0" w:color="auto"/>
            </w:tcBorders>
            <w:vAlign w:val="bottom"/>
            <w:hideMark/>
          </w:tcPr>
          <w:p w14:paraId="0FD60425"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2069C44E"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49C950B"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60E7D05" w14:textId="673F0870" w:rsidR="006B7B3E" w:rsidRPr="003D53A7" w:rsidRDefault="00BF7398" w:rsidP="00956B04">
            <w:pPr>
              <w:spacing w:before="0" w:after="0"/>
              <w:jc w:val="center"/>
              <w:rPr>
                <w:rFonts w:cs="Arial"/>
                <w:color w:val="000000"/>
                <w:szCs w:val="24"/>
              </w:rPr>
            </w:pPr>
            <w:r w:rsidRPr="003D53A7">
              <w:rPr>
                <w:rFonts w:cs="Arial"/>
                <w:color w:val="000000"/>
                <w:szCs w:val="24"/>
              </w:rPr>
              <w:t>*</w:t>
            </w:r>
          </w:p>
        </w:tc>
      </w:tr>
      <w:tr w:rsidR="006B7B3E" w:rsidRPr="003D53A7" w14:paraId="35714837"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7A3F1B28" w14:textId="77777777" w:rsidR="006B7B3E" w:rsidRPr="003D53A7" w:rsidRDefault="006B7B3E" w:rsidP="00956B04">
            <w:pPr>
              <w:spacing w:before="0" w:after="0"/>
              <w:rPr>
                <w:rFonts w:cs="Arial"/>
                <w:color w:val="000000"/>
                <w:szCs w:val="24"/>
              </w:rPr>
            </w:pPr>
            <w:r w:rsidRPr="003D53A7">
              <w:rPr>
                <w:rFonts w:cs="Arial"/>
                <w:color w:val="000000"/>
                <w:szCs w:val="24"/>
              </w:rPr>
              <w:t>Mono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201CEDB"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437" w:type="dxa"/>
            <w:tcBorders>
              <w:top w:val="single" w:sz="4" w:space="0" w:color="auto"/>
              <w:left w:val="single" w:sz="4" w:space="0" w:color="auto"/>
              <w:bottom w:val="single" w:sz="4" w:space="0" w:color="auto"/>
              <w:right w:val="single" w:sz="4" w:space="0" w:color="auto"/>
            </w:tcBorders>
            <w:vAlign w:val="bottom"/>
            <w:hideMark/>
          </w:tcPr>
          <w:p w14:paraId="7A69952D"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15" w:type="dxa"/>
            <w:tcBorders>
              <w:top w:val="single" w:sz="4" w:space="0" w:color="auto"/>
              <w:left w:val="single" w:sz="4" w:space="0" w:color="auto"/>
              <w:bottom w:val="single" w:sz="4" w:space="0" w:color="auto"/>
              <w:right w:val="single" w:sz="4" w:space="0" w:color="auto"/>
            </w:tcBorders>
            <w:vAlign w:val="bottom"/>
            <w:hideMark/>
          </w:tcPr>
          <w:p w14:paraId="3F8CD596"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8EAA73F"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D1EE7DC"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25B1EA2B" w14:textId="7002246C" w:rsidR="006B7B3E" w:rsidRPr="003D53A7" w:rsidRDefault="00BF7398" w:rsidP="00956B04">
            <w:pPr>
              <w:spacing w:before="0" w:after="0"/>
              <w:jc w:val="center"/>
              <w:rPr>
                <w:rFonts w:cs="Arial"/>
                <w:color w:val="000000"/>
                <w:szCs w:val="24"/>
              </w:rPr>
            </w:pPr>
            <w:r w:rsidRPr="003D53A7">
              <w:rPr>
                <w:rFonts w:cs="Arial"/>
                <w:color w:val="000000"/>
                <w:szCs w:val="24"/>
              </w:rPr>
              <w:t>*</w:t>
            </w:r>
          </w:p>
        </w:tc>
      </w:tr>
      <w:tr w:rsidR="006B7B3E" w:rsidRPr="003D53A7" w14:paraId="35B9AE16"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55EC4297" w14:textId="77777777" w:rsidR="006B7B3E" w:rsidRPr="003D53A7" w:rsidRDefault="006B7B3E" w:rsidP="00956B04">
            <w:pPr>
              <w:spacing w:before="0" w:after="0"/>
              <w:rPr>
                <w:rFonts w:cs="Arial"/>
                <w:color w:val="000000"/>
                <w:szCs w:val="24"/>
              </w:rPr>
            </w:pPr>
            <w:r w:rsidRPr="003D53A7">
              <w:rPr>
                <w:rFonts w:cs="Arial"/>
                <w:color w:val="000000"/>
                <w:szCs w:val="24"/>
              </w:rPr>
              <w:t>Monterey</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3C3882D" w14:textId="77777777" w:rsidR="006B7B3E" w:rsidRPr="003D53A7" w:rsidRDefault="006B7B3E" w:rsidP="00956B04">
            <w:pPr>
              <w:spacing w:before="0" w:after="0"/>
              <w:jc w:val="center"/>
              <w:rPr>
                <w:rFonts w:cs="Arial"/>
                <w:color w:val="000000"/>
                <w:szCs w:val="24"/>
              </w:rPr>
            </w:pPr>
            <w:r w:rsidRPr="003D53A7">
              <w:rPr>
                <w:rFonts w:cs="Arial"/>
                <w:color w:val="000000"/>
                <w:szCs w:val="24"/>
              </w:rPr>
              <w:t>3.0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5F4C00B6" w14:textId="77777777" w:rsidR="006B7B3E" w:rsidRPr="003D53A7" w:rsidRDefault="006B7B3E" w:rsidP="00956B04">
            <w:pPr>
              <w:spacing w:before="0" w:after="0"/>
              <w:jc w:val="center"/>
              <w:rPr>
                <w:rFonts w:cs="Arial"/>
                <w:color w:val="000000"/>
                <w:szCs w:val="24"/>
              </w:rPr>
            </w:pPr>
            <w:r w:rsidRPr="003D53A7">
              <w:rPr>
                <w:rFonts w:cs="Arial"/>
                <w:color w:val="000000"/>
                <w:szCs w:val="24"/>
              </w:rPr>
              <w:t>15.2</w:t>
            </w:r>
          </w:p>
        </w:tc>
        <w:tc>
          <w:tcPr>
            <w:tcW w:w="1515" w:type="dxa"/>
            <w:tcBorders>
              <w:top w:val="single" w:sz="4" w:space="0" w:color="auto"/>
              <w:left w:val="single" w:sz="4" w:space="0" w:color="auto"/>
              <w:bottom w:val="single" w:sz="4" w:space="0" w:color="auto"/>
              <w:right w:val="single" w:sz="4" w:space="0" w:color="auto"/>
            </w:tcBorders>
            <w:vAlign w:val="bottom"/>
            <w:hideMark/>
          </w:tcPr>
          <w:p w14:paraId="01C42235" w14:textId="77777777" w:rsidR="006B7B3E" w:rsidRPr="003D53A7" w:rsidRDefault="006B7B3E" w:rsidP="00956B04">
            <w:pPr>
              <w:spacing w:before="0" w:after="0"/>
              <w:jc w:val="center"/>
              <w:rPr>
                <w:rFonts w:cs="Arial"/>
                <w:color w:val="000000"/>
                <w:szCs w:val="24"/>
              </w:rPr>
            </w:pPr>
            <w:r w:rsidRPr="003D53A7">
              <w:rPr>
                <w:rFonts w:cs="Arial"/>
                <w:color w:val="000000"/>
                <w:szCs w:val="24"/>
              </w:rPr>
              <w:t>18.2</w:t>
            </w:r>
          </w:p>
        </w:tc>
        <w:tc>
          <w:tcPr>
            <w:tcW w:w="1373" w:type="dxa"/>
            <w:tcBorders>
              <w:top w:val="single" w:sz="4" w:space="0" w:color="auto"/>
              <w:left w:val="single" w:sz="4" w:space="0" w:color="auto"/>
              <w:bottom w:val="single" w:sz="4" w:space="0" w:color="auto"/>
              <w:right w:val="single" w:sz="4" w:space="0" w:color="auto"/>
            </w:tcBorders>
            <w:vAlign w:val="bottom"/>
            <w:hideMark/>
          </w:tcPr>
          <w:p w14:paraId="5C6107CB" w14:textId="77777777" w:rsidR="006B7B3E" w:rsidRPr="003D53A7" w:rsidRDefault="006B7B3E" w:rsidP="00956B04">
            <w:pPr>
              <w:spacing w:before="0" w:after="0"/>
              <w:jc w:val="center"/>
              <w:rPr>
                <w:rFonts w:cs="Arial"/>
                <w:color w:val="000000"/>
                <w:szCs w:val="24"/>
              </w:rPr>
            </w:pPr>
            <w:r w:rsidRPr="003D53A7">
              <w:rPr>
                <w:rFonts w:cs="Arial"/>
                <w:color w:val="000000"/>
                <w:szCs w:val="24"/>
              </w:rPr>
              <w:t>33.3</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174EDF6" w14:textId="77777777" w:rsidR="006B7B3E" w:rsidRPr="003D53A7" w:rsidRDefault="006B7B3E" w:rsidP="00956B04">
            <w:pPr>
              <w:spacing w:before="0" w:after="0"/>
              <w:jc w:val="center"/>
              <w:rPr>
                <w:rFonts w:cs="Arial"/>
                <w:color w:val="000000"/>
                <w:szCs w:val="24"/>
              </w:rPr>
            </w:pPr>
            <w:r w:rsidRPr="003D53A7">
              <w:rPr>
                <w:rFonts w:cs="Arial"/>
                <w:color w:val="000000"/>
                <w:szCs w:val="24"/>
              </w:rPr>
              <w:t>48.5</w:t>
            </w:r>
          </w:p>
        </w:tc>
        <w:tc>
          <w:tcPr>
            <w:tcW w:w="1530" w:type="dxa"/>
            <w:tcBorders>
              <w:top w:val="single" w:sz="4" w:space="0" w:color="auto"/>
              <w:left w:val="single" w:sz="4" w:space="0" w:color="auto"/>
              <w:bottom w:val="single" w:sz="4" w:space="0" w:color="auto"/>
              <w:right w:val="single" w:sz="4" w:space="0" w:color="auto"/>
            </w:tcBorders>
            <w:vAlign w:val="bottom"/>
            <w:hideMark/>
          </w:tcPr>
          <w:p w14:paraId="4DD9C079" w14:textId="77777777" w:rsidR="006B7B3E" w:rsidRPr="003D53A7" w:rsidRDefault="006B7B3E" w:rsidP="00956B04">
            <w:pPr>
              <w:spacing w:before="0" w:after="0"/>
              <w:jc w:val="center"/>
              <w:rPr>
                <w:rFonts w:cs="Arial"/>
                <w:color w:val="000000"/>
                <w:szCs w:val="24"/>
              </w:rPr>
            </w:pPr>
            <w:r w:rsidRPr="003D53A7">
              <w:rPr>
                <w:rFonts w:cs="Arial"/>
                <w:color w:val="000000"/>
                <w:szCs w:val="24"/>
              </w:rPr>
              <w:t>81.8</w:t>
            </w:r>
          </w:p>
        </w:tc>
      </w:tr>
      <w:tr w:rsidR="006B7B3E" w:rsidRPr="003D53A7" w14:paraId="701824C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2F584A73" w14:textId="77777777" w:rsidR="006B7B3E" w:rsidRPr="003D53A7" w:rsidRDefault="006B7B3E" w:rsidP="00956B04">
            <w:pPr>
              <w:spacing w:before="0" w:after="0"/>
              <w:rPr>
                <w:rFonts w:cs="Arial"/>
                <w:color w:val="000000"/>
                <w:szCs w:val="24"/>
              </w:rPr>
            </w:pPr>
            <w:r w:rsidRPr="003D53A7">
              <w:rPr>
                <w:rFonts w:cs="Arial"/>
                <w:color w:val="000000"/>
                <w:szCs w:val="24"/>
              </w:rPr>
              <w:t>Napa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92CEA0D"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7B1BF17A" w14:textId="77777777" w:rsidR="006B7B3E" w:rsidRPr="003D53A7" w:rsidRDefault="006B7B3E" w:rsidP="00956B04">
            <w:pPr>
              <w:spacing w:before="0" w:after="0"/>
              <w:jc w:val="center"/>
              <w:rPr>
                <w:rFonts w:cs="Arial"/>
                <w:color w:val="000000"/>
                <w:szCs w:val="24"/>
              </w:rPr>
            </w:pPr>
            <w:r w:rsidRPr="003D53A7">
              <w:rPr>
                <w:rFonts w:cs="Arial"/>
                <w:color w:val="000000"/>
                <w:szCs w:val="24"/>
              </w:rPr>
              <w:t>21.1</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A0BBFB7" w14:textId="77777777" w:rsidR="006B7B3E" w:rsidRPr="003D53A7" w:rsidRDefault="006B7B3E" w:rsidP="00956B04">
            <w:pPr>
              <w:spacing w:before="0" w:after="0"/>
              <w:jc w:val="center"/>
              <w:rPr>
                <w:rFonts w:cs="Arial"/>
                <w:color w:val="000000"/>
                <w:szCs w:val="24"/>
              </w:rPr>
            </w:pPr>
            <w:r w:rsidRPr="003D53A7">
              <w:rPr>
                <w:rFonts w:cs="Arial"/>
                <w:color w:val="000000"/>
                <w:szCs w:val="24"/>
              </w:rPr>
              <w:t>21.1</w:t>
            </w:r>
          </w:p>
        </w:tc>
        <w:tc>
          <w:tcPr>
            <w:tcW w:w="1373" w:type="dxa"/>
            <w:tcBorders>
              <w:top w:val="single" w:sz="4" w:space="0" w:color="auto"/>
              <w:left w:val="single" w:sz="4" w:space="0" w:color="auto"/>
              <w:bottom w:val="single" w:sz="4" w:space="0" w:color="auto"/>
              <w:right w:val="single" w:sz="4" w:space="0" w:color="auto"/>
            </w:tcBorders>
            <w:vAlign w:val="bottom"/>
            <w:hideMark/>
          </w:tcPr>
          <w:p w14:paraId="2FC6CCFD" w14:textId="77777777" w:rsidR="006B7B3E" w:rsidRPr="003D53A7" w:rsidRDefault="006B7B3E" w:rsidP="00956B04">
            <w:pPr>
              <w:spacing w:before="0" w:after="0"/>
              <w:jc w:val="center"/>
              <w:rPr>
                <w:rFonts w:cs="Arial"/>
                <w:color w:val="000000"/>
                <w:szCs w:val="24"/>
              </w:rPr>
            </w:pPr>
            <w:r w:rsidRPr="003D53A7">
              <w:rPr>
                <w:rFonts w:cs="Arial"/>
                <w:color w:val="000000"/>
                <w:szCs w:val="24"/>
              </w:rPr>
              <w:t>10.5</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8B2C2F9" w14:textId="77777777" w:rsidR="006B7B3E" w:rsidRPr="003D53A7" w:rsidRDefault="006B7B3E" w:rsidP="00956B04">
            <w:pPr>
              <w:spacing w:before="0" w:after="0"/>
              <w:jc w:val="center"/>
              <w:rPr>
                <w:rFonts w:cs="Arial"/>
                <w:color w:val="000000"/>
                <w:szCs w:val="24"/>
              </w:rPr>
            </w:pPr>
            <w:r w:rsidRPr="003D53A7">
              <w:rPr>
                <w:rFonts w:cs="Arial"/>
                <w:color w:val="000000"/>
                <w:szCs w:val="24"/>
              </w:rPr>
              <w:t>68.4</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CEECC14" w14:textId="77777777" w:rsidR="006B7B3E" w:rsidRPr="003D53A7" w:rsidRDefault="006B7B3E" w:rsidP="00956B04">
            <w:pPr>
              <w:spacing w:before="0" w:after="0"/>
              <w:jc w:val="center"/>
              <w:rPr>
                <w:rFonts w:cs="Arial"/>
                <w:color w:val="000000"/>
                <w:szCs w:val="24"/>
              </w:rPr>
            </w:pPr>
            <w:r w:rsidRPr="003D53A7">
              <w:rPr>
                <w:rFonts w:cs="Arial"/>
                <w:color w:val="000000"/>
                <w:szCs w:val="24"/>
              </w:rPr>
              <w:t>79.0</w:t>
            </w:r>
          </w:p>
        </w:tc>
      </w:tr>
      <w:tr w:rsidR="006B7B3E" w:rsidRPr="003D53A7" w14:paraId="6C3D06E6"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69470C4D" w14:textId="77777777" w:rsidR="006B7B3E" w:rsidRPr="003D53A7" w:rsidRDefault="006B7B3E" w:rsidP="00956B04">
            <w:pPr>
              <w:spacing w:before="0" w:after="0"/>
              <w:rPr>
                <w:rFonts w:cs="Arial"/>
                <w:color w:val="000000"/>
                <w:szCs w:val="24"/>
              </w:rPr>
            </w:pPr>
            <w:r w:rsidRPr="003D53A7">
              <w:rPr>
                <w:rFonts w:cs="Arial"/>
                <w:color w:val="000000"/>
                <w:szCs w:val="24"/>
              </w:rPr>
              <w:t>Nevada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5AFE07A"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437" w:type="dxa"/>
            <w:tcBorders>
              <w:top w:val="single" w:sz="4" w:space="0" w:color="auto"/>
              <w:left w:val="single" w:sz="4" w:space="0" w:color="auto"/>
              <w:bottom w:val="single" w:sz="4" w:space="0" w:color="auto"/>
              <w:right w:val="single" w:sz="4" w:space="0" w:color="auto"/>
            </w:tcBorders>
            <w:vAlign w:val="bottom"/>
            <w:hideMark/>
          </w:tcPr>
          <w:p w14:paraId="2743A7DA"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15" w:type="dxa"/>
            <w:tcBorders>
              <w:top w:val="single" w:sz="4" w:space="0" w:color="auto"/>
              <w:left w:val="single" w:sz="4" w:space="0" w:color="auto"/>
              <w:bottom w:val="single" w:sz="4" w:space="0" w:color="auto"/>
              <w:right w:val="single" w:sz="4" w:space="0" w:color="auto"/>
            </w:tcBorders>
            <w:vAlign w:val="bottom"/>
            <w:hideMark/>
          </w:tcPr>
          <w:p w14:paraId="698B0F83"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6DF1312"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6EB6465"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F773BC7" w14:textId="2B2ABA7D" w:rsidR="006B7B3E" w:rsidRPr="003D53A7" w:rsidRDefault="00BF7398" w:rsidP="00956B04">
            <w:pPr>
              <w:spacing w:before="0" w:after="0"/>
              <w:jc w:val="center"/>
              <w:rPr>
                <w:rFonts w:cs="Arial"/>
                <w:color w:val="000000"/>
                <w:szCs w:val="24"/>
              </w:rPr>
            </w:pPr>
            <w:r w:rsidRPr="003D53A7">
              <w:rPr>
                <w:rFonts w:cs="Arial"/>
                <w:color w:val="000000"/>
                <w:szCs w:val="24"/>
              </w:rPr>
              <w:t>*</w:t>
            </w:r>
          </w:p>
        </w:tc>
      </w:tr>
      <w:tr w:rsidR="006B7B3E" w:rsidRPr="003D53A7" w14:paraId="329B6A4D"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7C3E9BF0" w14:textId="77777777" w:rsidR="006B7B3E" w:rsidRPr="003D53A7" w:rsidRDefault="006B7B3E" w:rsidP="00956B04">
            <w:pPr>
              <w:spacing w:before="0" w:after="0"/>
              <w:rPr>
                <w:rFonts w:cs="Arial"/>
                <w:color w:val="000000"/>
                <w:szCs w:val="24"/>
              </w:rPr>
            </w:pPr>
            <w:r w:rsidRPr="003D53A7">
              <w:rPr>
                <w:rFonts w:cs="Arial"/>
                <w:color w:val="000000"/>
                <w:szCs w:val="24"/>
              </w:rPr>
              <w:t>Orange</w:t>
            </w:r>
          </w:p>
        </w:tc>
        <w:tc>
          <w:tcPr>
            <w:tcW w:w="1438" w:type="dxa"/>
            <w:tcBorders>
              <w:top w:val="single" w:sz="4" w:space="0" w:color="auto"/>
              <w:left w:val="single" w:sz="4" w:space="0" w:color="auto"/>
              <w:bottom w:val="single" w:sz="4" w:space="0" w:color="auto"/>
              <w:right w:val="single" w:sz="4" w:space="0" w:color="auto"/>
            </w:tcBorders>
            <w:vAlign w:val="bottom"/>
            <w:hideMark/>
          </w:tcPr>
          <w:p w14:paraId="08F14618" w14:textId="77777777" w:rsidR="006B7B3E" w:rsidRPr="003D53A7" w:rsidRDefault="006B7B3E" w:rsidP="00956B04">
            <w:pPr>
              <w:spacing w:before="0" w:after="0"/>
              <w:jc w:val="center"/>
              <w:rPr>
                <w:rFonts w:cs="Arial"/>
                <w:color w:val="000000"/>
                <w:szCs w:val="24"/>
              </w:rPr>
            </w:pPr>
            <w:r w:rsidRPr="003D53A7">
              <w:rPr>
                <w:rFonts w:cs="Arial"/>
                <w:color w:val="000000"/>
                <w:szCs w:val="24"/>
              </w:rPr>
              <w:t>6.0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2B1ABC98" w14:textId="77777777" w:rsidR="006B7B3E" w:rsidRPr="003D53A7" w:rsidRDefault="006B7B3E" w:rsidP="00956B04">
            <w:pPr>
              <w:spacing w:before="0" w:after="0"/>
              <w:jc w:val="center"/>
              <w:rPr>
                <w:rFonts w:cs="Arial"/>
                <w:color w:val="000000"/>
                <w:szCs w:val="24"/>
              </w:rPr>
            </w:pPr>
            <w:r w:rsidRPr="003D53A7">
              <w:rPr>
                <w:rFonts w:cs="Arial"/>
                <w:color w:val="000000"/>
                <w:szCs w:val="24"/>
              </w:rPr>
              <w:t>17.0</w:t>
            </w:r>
          </w:p>
        </w:tc>
        <w:tc>
          <w:tcPr>
            <w:tcW w:w="1515" w:type="dxa"/>
            <w:tcBorders>
              <w:top w:val="single" w:sz="4" w:space="0" w:color="auto"/>
              <w:left w:val="single" w:sz="4" w:space="0" w:color="auto"/>
              <w:bottom w:val="single" w:sz="4" w:space="0" w:color="auto"/>
              <w:right w:val="single" w:sz="4" w:space="0" w:color="auto"/>
            </w:tcBorders>
            <w:vAlign w:val="bottom"/>
            <w:hideMark/>
          </w:tcPr>
          <w:p w14:paraId="3BC1DDB3" w14:textId="77777777" w:rsidR="006B7B3E" w:rsidRPr="003D53A7" w:rsidRDefault="006B7B3E" w:rsidP="00956B04">
            <w:pPr>
              <w:spacing w:before="0" w:after="0"/>
              <w:jc w:val="center"/>
              <w:rPr>
                <w:rFonts w:cs="Arial"/>
                <w:color w:val="000000"/>
                <w:szCs w:val="24"/>
              </w:rPr>
            </w:pPr>
            <w:r w:rsidRPr="003D53A7">
              <w:rPr>
                <w:rFonts w:cs="Arial"/>
                <w:color w:val="000000"/>
                <w:szCs w:val="24"/>
              </w:rPr>
              <w:t>23.0</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762E4A3" w14:textId="77777777" w:rsidR="006B7B3E" w:rsidRPr="003D53A7" w:rsidRDefault="006B7B3E" w:rsidP="00956B04">
            <w:pPr>
              <w:spacing w:before="0" w:after="0"/>
              <w:jc w:val="center"/>
              <w:rPr>
                <w:rFonts w:cs="Arial"/>
                <w:color w:val="000000"/>
                <w:szCs w:val="24"/>
              </w:rPr>
            </w:pPr>
            <w:r w:rsidRPr="003D53A7">
              <w:rPr>
                <w:rFonts w:cs="Arial"/>
                <w:color w:val="000000"/>
                <w:szCs w:val="24"/>
              </w:rPr>
              <w:t>27.7</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7E9F511" w14:textId="77777777" w:rsidR="006B7B3E" w:rsidRPr="003D53A7" w:rsidRDefault="006B7B3E" w:rsidP="00956B04">
            <w:pPr>
              <w:spacing w:before="0" w:after="0"/>
              <w:jc w:val="center"/>
              <w:rPr>
                <w:rFonts w:cs="Arial"/>
                <w:color w:val="000000"/>
                <w:szCs w:val="24"/>
              </w:rPr>
            </w:pPr>
            <w:r w:rsidRPr="003D53A7">
              <w:rPr>
                <w:rFonts w:cs="Arial"/>
                <w:color w:val="000000"/>
                <w:szCs w:val="24"/>
              </w:rPr>
              <w:t>49.3</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56B5B53" w14:textId="77777777" w:rsidR="006B7B3E" w:rsidRPr="003D53A7" w:rsidRDefault="006B7B3E" w:rsidP="00956B04">
            <w:pPr>
              <w:spacing w:before="0" w:after="0"/>
              <w:jc w:val="center"/>
              <w:rPr>
                <w:rFonts w:cs="Arial"/>
                <w:color w:val="000000"/>
                <w:szCs w:val="24"/>
              </w:rPr>
            </w:pPr>
            <w:r w:rsidRPr="003D53A7">
              <w:rPr>
                <w:rFonts w:cs="Arial"/>
                <w:color w:val="000000"/>
                <w:szCs w:val="24"/>
              </w:rPr>
              <w:t>77.0</w:t>
            </w:r>
          </w:p>
        </w:tc>
      </w:tr>
      <w:tr w:rsidR="006B7B3E" w:rsidRPr="003D53A7" w14:paraId="1914C150"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0F49DC39" w14:textId="77777777" w:rsidR="006B7B3E" w:rsidRPr="003D53A7" w:rsidRDefault="006B7B3E" w:rsidP="00956B04">
            <w:pPr>
              <w:spacing w:before="0" w:after="0"/>
              <w:rPr>
                <w:rFonts w:cs="Arial"/>
                <w:color w:val="000000"/>
                <w:szCs w:val="24"/>
              </w:rPr>
            </w:pPr>
            <w:r w:rsidRPr="003D53A7">
              <w:rPr>
                <w:rFonts w:cs="Arial"/>
                <w:color w:val="000000"/>
                <w:szCs w:val="24"/>
              </w:rPr>
              <w:t>Placer</w:t>
            </w:r>
          </w:p>
        </w:tc>
        <w:tc>
          <w:tcPr>
            <w:tcW w:w="1438" w:type="dxa"/>
            <w:tcBorders>
              <w:top w:val="single" w:sz="4" w:space="0" w:color="auto"/>
              <w:left w:val="single" w:sz="4" w:space="0" w:color="auto"/>
              <w:bottom w:val="single" w:sz="4" w:space="0" w:color="auto"/>
              <w:right w:val="single" w:sz="4" w:space="0" w:color="auto"/>
            </w:tcBorders>
            <w:vAlign w:val="bottom"/>
            <w:hideMark/>
          </w:tcPr>
          <w:p w14:paraId="1F923ECA" w14:textId="77777777" w:rsidR="006B7B3E" w:rsidRPr="003D53A7" w:rsidRDefault="006B7B3E" w:rsidP="00956B04">
            <w:pPr>
              <w:spacing w:before="0" w:after="0"/>
              <w:jc w:val="center"/>
              <w:rPr>
                <w:rFonts w:cs="Arial"/>
                <w:color w:val="000000"/>
                <w:szCs w:val="24"/>
              </w:rPr>
            </w:pPr>
            <w:r w:rsidRPr="003D53A7">
              <w:rPr>
                <w:rFonts w:cs="Arial"/>
                <w:color w:val="000000"/>
                <w:szCs w:val="24"/>
              </w:rPr>
              <w:t>8.3</w:t>
            </w:r>
          </w:p>
        </w:tc>
        <w:tc>
          <w:tcPr>
            <w:tcW w:w="1437" w:type="dxa"/>
            <w:tcBorders>
              <w:top w:val="single" w:sz="4" w:space="0" w:color="auto"/>
              <w:left w:val="single" w:sz="4" w:space="0" w:color="auto"/>
              <w:bottom w:val="single" w:sz="4" w:space="0" w:color="auto"/>
              <w:right w:val="single" w:sz="4" w:space="0" w:color="auto"/>
            </w:tcBorders>
            <w:vAlign w:val="bottom"/>
            <w:hideMark/>
          </w:tcPr>
          <w:p w14:paraId="487F9B2E" w14:textId="77777777" w:rsidR="006B7B3E" w:rsidRPr="003D53A7" w:rsidRDefault="006B7B3E" w:rsidP="00956B04">
            <w:pPr>
              <w:spacing w:before="0" w:after="0"/>
              <w:jc w:val="center"/>
              <w:rPr>
                <w:rFonts w:cs="Arial"/>
                <w:color w:val="000000"/>
                <w:szCs w:val="24"/>
              </w:rPr>
            </w:pPr>
            <w:r w:rsidRPr="003D53A7">
              <w:rPr>
                <w:rFonts w:cs="Arial"/>
                <w:color w:val="000000"/>
                <w:szCs w:val="24"/>
              </w:rPr>
              <w:t>18.8</w:t>
            </w:r>
          </w:p>
        </w:tc>
        <w:tc>
          <w:tcPr>
            <w:tcW w:w="1515" w:type="dxa"/>
            <w:tcBorders>
              <w:top w:val="single" w:sz="4" w:space="0" w:color="auto"/>
              <w:left w:val="single" w:sz="4" w:space="0" w:color="auto"/>
              <w:bottom w:val="single" w:sz="4" w:space="0" w:color="auto"/>
              <w:right w:val="single" w:sz="4" w:space="0" w:color="auto"/>
            </w:tcBorders>
            <w:vAlign w:val="bottom"/>
            <w:hideMark/>
          </w:tcPr>
          <w:p w14:paraId="62711EB5" w14:textId="77777777" w:rsidR="006B7B3E" w:rsidRPr="003D53A7" w:rsidRDefault="006B7B3E" w:rsidP="00956B04">
            <w:pPr>
              <w:spacing w:before="0" w:after="0"/>
              <w:jc w:val="center"/>
              <w:rPr>
                <w:rFonts w:cs="Arial"/>
                <w:color w:val="000000"/>
                <w:szCs w:val="24"/>
              </w:rPr>
            </w:pPr>
            <w:r w:rsidRPr="003D53A7">
              <w:rPr>
                <w:rFonts w:cs="Arial"/>
                <w:color w:val="000000"/>
                <w:szCs w:val="24"/>
              </w:rPr>
              <w:t>27.1</w:t>
            </w:r>
          </w:p>
        </w:tc>
        <w:tc>
          <w:tcPr>
            <w:tcW w:w="1373" w:type="dxa"/>
            <w:tcBorders>
              <w:top w:val="single" w:sz="4" w:space="0" w:color="auto"/>
              <w:left w:val="single" w:sz="4" w:space="0" w:color="auto"/>
              <w:bottom w:val="single" w:sz="4" w:space="0" w:color="auto"/>
              <w:right w:val="single" w:sz="4" w:space="0" w:color="auto"/>
            </w:tcBorders>
            <w:vAlign w:val="bottom"/>
            <w:hideMark/>
          </w:tcPr>
          <w:p w14:paraId="28B3EE48" w14:textId="77777777" w:rsidR="006B7B3E" w:rsidRPr="003D53A7" w:rsidRDefault="006B7B3E" w:rsidP="00956B04">
            <w:pPr>
              <w:spacing w:before="0" w:after="0"/>
              <w:jc w:val="center"/>
              <w:rPr>
                <w:rFonts w:cs="Arial"/>
                <w:color w:val="000000"/>
                <w:szCs w:val="24"/>
              </w:rPr>
            </w:pPr>
            <w:r w:rsidRPr="003D53A7">
              <w:rPr>
                <w:rFonts w:cs="Arial"/>
                <w:color w:val="000000"/>
                <w:szCs w:val="24"/>
              </w:rPr>
              <w:t>16.7</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9C9028C" w14:textId="77777777" w:rsidR="006B7B3E" w:rsidRPr="003D53A7" w:rsidRDefault="006B7B3E" w:rsidP="00956B04">
            <w:pPr>
              <w:spacing w:before="0" w:after="0"/>
              <w:jc w:val="center"/>
              <w:rPr>
                <w:rFonts w:cs="Arial"/>
                <w:color w:val="000000"/>
                <w:szCs w:val="24"/>
              </w:rPr>
            </w:pPr>
            <w:r w:rsidRPr="003D53A7">
              <w:rPr>
                <w:rFonts w:cs="Arial"/>
                <w:color w:val="000000"/>
                <w:szCs w:val="24"/>
              </w:rPr>
              <w:t>56.3</w:t>
            </w:r>
          </w:p>
        </w:tc>
        <w:tc>
          <w:tcPr>
            <w:tcW w:w="1530" w:type="dxa"/>
            <w:tcBorders>
              <w:top w:val="single" w:sz="4" w:space="0" w:color="auto"/>
              <w:left w:val="single" w:sz="4" w:space="0" w:color="auto"/>
              <w:bottom w:val="single" w:sz="4" w:space="0" w:color="auto"/>
              <w:right w:val="single" w:sz="4" w:space="0" w:color="auto"/>
            </w:tcBorders>
            <w:vAlign w:val="bottom"/>
            <w:hideMark/>
          </w:tcPr>
          <w:p w14:paraId="4F7365C9" w14:textId="77777777" w:rsidR="006B7B3E" w:rsidRPr="003D53A7" w:rsidRDefault="006B7B3E" w:rsidP="00956B04">
            <w:pPr>
              <w:spacing w:before="0" w:after="0"/>
              <w:jc w:val="center"/>
              <w:rPr>
                <w:rFonts w:cs="Arial"/>
                <w:color w:val="000000"/>
                <w:szCs w:val="24"/>
              </w:rPr>
            </w:pPr>
            <w:r w:rsidRPr="003D53A7">
              <w:rPr>
                <w:rFonts w:cs="Arial"/>
                <w:color w:val="000000"/>
                <w:szCs w:val="24"/>
              </w:rPr>
              <w:t>72.9</w:t>
            </w:r>
          </w:p>
        </w:tc>
      </w:tr>
      <w:tr w:rsidR="006B7B3E" w:rsidRPr="003D53A7" w14:paraId="1E6C2E95"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4C48E61D" w14:textId="77777777" w:rsidR="006B7B3E" w:rsidRPr="003D53A7" w:rsidRDefault="006B7B3E" w:rsidP="00956B04">
            <w:pPr>
              <w:spacing w:before="0" w:after="0"/>
              <w:rPr>
                <w:rFonts w:cs="Arial"/>
                <w:color w:val="000000"/>
                <w:szCs w:val="24"/>
              </w:rPr>
            </w:pPr>
            <w:r w:rsidRPr="003D53A7">
              <w:rPr>
                <w:rFonts w:cs="Arial"/>
                <w:color w:val="000000"/>
                <w:szCs w:val="24"/>
              </w:rPr>
              <w:t>Plumas</w:t>
            </w:r>
          </w:p>
        </w:tc>
        <w:tc>
          <w:tcPr>
            <w:tcW w:w="1438" w:type="dxa"/>
            <w:tcBorders>
              <w:top w:val="single" w:sz="4" w:space="0" w:color="auto"/>
              <w:left w:val="single" w:sz="4" w:space="0" w:color="auto"/>
              <w:bottom w:val="single" w:sz="4" w:space="0" w:color="auto"/>
              <w:right w:val="single" w:sz="4" w:space="0" w:color="auto"/>
            </w:tcBorders>
            <w:vAlign w:val="bottom"/>
            <w:hideMark/>
          </w:tcPr>
          <w:p w14:paraId="23B0CE63"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437" w:type="dxa"/>
            <w:tcBorders>
              <w:top w:val="single" w:sz="4" w:space="0" w:color="auto"/>
              <w:left w:val="single" w:sz="4" w:space="0" w:color="auto"/>
              <w:bottom w:val="single" w:sz="4" w:space="0" w:color="auto"/>
              <w:right w:val="single" w:sz="4" w:space="0" w:color="auto"/>
            </w:tcBorders>
            <w:vAlign w:val="bottom"/>
            <w:hideMark/>
          </w:tcPr>
          <w:p w14:paraId="50EA7C5D"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15" w:type="dxa"/>
            <w:tcBorders>
              <w:top w:val="single" w:sz="4" w:space="0" w:color="auto"/>
              <w:left w:val="single" w:sz="4" w:space="0" w:color="auto"/>
              <w:bottom w:val="single" w:sz="4" w:space="0" w:color="auto"/>
              <w:right w:val="single" w:sz="4" w:space="0" w:color="auto"/>
            </w:tcBorders>
            <w:vAlign w:val="bottom"/>
            <w:hideMark/>
          </w:tcPr>
          <w:p w14:paraId="4EB1D1CD"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6CA9365"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4854F12"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39376D63" w14:textId="3F146408" w:rsidR="006B7B3E" w:rsidRPr="003D53A7" w:rsidRDefault="004336A3" w:rsidP="00956B04">
            <w:pPr>
              <w:spacing w:before="0" w:after="0"/>
              <w:jc w:val="center"/>
              <w:rPr>
                <w:rFonts w:cs="Arial"/>
                <w:color w:val="000000"/>
                <w:szCs w:val="24"/>
              </w:rPr>
            </w:pPr>
            <w:r w:rsidRPr="003D53A7">
              <w:rPr>
                <w:rFonts w:cs="Arial"/>
                <w:color w:val="000000"/>
                <w:szCs w:val="24"/>
              </w:rPr>
              <w:t>*</w:t>
            </w:r>
          </w:p>
        </w:tc>
      </w:tr>
      <w:tr w:rsidR="006B7B3E" w:rsidRPr="003D53A7" w14:paraId="602E30BD"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3743C5C6" w14:textId="77777777" w:rsidR="006B7B3E" w:rsidRPr="003D53A7" w:rsidRDefault="006B7B3E" w:rsidP="00956B04">
            <w:pPr>
              <w:spacing w:before="0" w:after="0"/>
              <w:rPr>
                <w:rFonts w:cs="Arial"/>
                <w:color w:val="000000"/>
                <w:szCs w:val="24"/>
              </w:rPr>
            </w:pPr>
            <w:r w:rsidRPr="003D53A7">
              <w:rPr>
                <w:rFonts w:cs="Arial"/>
                <w:color w:val="000000"/>
                <w:szCs w:val="24"/>
              </w:rPr>
              <w:t>Riverside</w:t>
            </w:r>
          </w:p>
        </w:tc>
        <w:tc>
          <w:tcPr>
            <w:tcW w:w="1438" w:type="dxa"/>
            <w:tcBorders>
              <w:top w:val="single" w:sz="4" w:space="0" w:color="auto"/>
              <w:left w:val="single" w:sz="4" w:space="0" w:color="auto"/>
              <w:bottom w:val="single" w:sz="4" w:space="0" w:color="auto"/>
              <w:right w:val="single" w:sz="4" w:space="0" w:color="auto"/>
            </w:tcBorders>
            <w:vAlign w:val="bottom"/>
            <w:hideMark/>
          </w:tcPr>
          <w:p w14:paraId="3E0706E2" w14:textId="77777777" w:rsidR="006B7B3E" w:rsidRPr="003D53A7" w:rsidRDefault="006B7B3E" w:rsidP="00956B04">
            <w:pPr>
              <w:spacing w:before="0" w:after="0"/>
              <w:jc w:val="center"/>
              <w:rPr>
                <w:rFonts w:cs="Arial"/>
                <w:color w:val="000000"/>
                <w:szCs w:val="24"/>
              </w:rPr>
            </w:pPr>
            <w:r w:rsidRPr="003D53A7">
              <w:rPr>
                <w:rFonts w:cs="Arial"/>
                <w:color w:val="000000"/>
                <w:szCs w:val="24"/>
              </w:rPr>
              <w:t>5.9</w:t>
            </w:r>
          </w:p>
        </w:tc>
        <w:tc>
          <w:tcPr>
            <w:tcW w:w="1437" w:type="dxa"/>
            <w:tcBorders>
              <w:top w:val="single" w:sz="4" w:space="0" w:color="auto"/>
              <w:left w:val="single" w:sz="4" w:space="0" w:color="auto"/>
              <w:bottom w:val="single" w:sz="4" w:space="0" w:color="auto"/>
              <w:right w:val="single" w:sz="4" w:space="0" w:color="auto"/>
            </w:tcBorders>
            <w:vAlign w:val="bottom"/>
            <w:hideMark/>
          </w:tcPr>
          <w:p w14:paraId="2E9FF0A8" w14:textId="77777777" w:rsidR="006B7B3E" w:rsidRPr="003D53A7" w:rsidRDefault="006B7B3E" w:rsidP="00956B04">
            <w:pPr>
              <w:spacing w:before="0" w:after="0"/>
              <w:jc w:val="center"/>
              <w:rPr>
                <w:rFonts w:cs="Arial"/>
                <w:color w:val="000000"/>
                <w:szCs w:val="24"/>
              </w:rPr>
            </w:pPr>
            <w:r w:rsidRPr="003D53A7">
              <w:rPr>
                <w:rFonts w:cs="Arial"/>
                <w:color w:val="000000"/>
                <w:szCs w:val="24"/>
              </w:rPr>
              <w:t>15.2</w:t>
            </w:r>
          </w:p>
        </w:tc>
        <w:tc>
          <w:tcPr>
            <w:tcW w:w="1515" w:type="dxa"/>
            <w:tcBorders>
              <w:top w:val="single" w:sz="4" w:space="0" w:color="auto"/>
              <w:left w:val="single" w:sz="4" w:space="0" w:color="auto"/>
              <w:bottom w:val="single" w:sz="4" w:space="0" w:color="auto"/>
              <w:right w:val="single" w:sz="4" w:space="0" w:color="auto"/>
            </w:tcBorders>
            <w:vAlign w:val="bottom"/>
            <w:hideMark/>
          </w:tcPr>
          <w:p w14:paraId="48E02DBB" w14:textId="77777777" w:rsidR="006B7B3E" w:rsidRPr="003D53A7" w:rsidRDefault="006B7B3E" w:rsidP="00956B04">
            <w:pPr>
              <w:spacing w:before="0" w:after="0"/>
              <w:jc w:val="center"/>
              <w:rPr>
                <w:rFonts w:cs="Arial"/>
                <w:color w:val="000000"/>
                <w:szCs w:val="24"/>
              </w:rPr>
            </w:pPr>
            <w:r w:rsidRPr="003D53A7">
              <w:rPr>
                <w:rFonts w:cs="Arial"/>
                <w:color w:val="000000"/>
                <w:szCs w:val="24"/>
              </w:rPr>
              <w:t>21.1</w:t>
            </w:r>
          </w:p>
        </w:tc>
        <w:tc>
          <w:tcPr>
            <w:tcW w:w="1373" w:type="dxa"/>
            <w:tcBorders>
              <w:top w:val="single" w:sz="4" w:space="0" w:color="auto"/>
              <w:left w:val="single" w:sz="4" w:space="0" w:color="auto"/>
              <w:bottom w:val="single" w:sz="4" w:space="0" w:color="auto"/>
              <w:right w:val="single" w:sz="4" w:space="0" w:color="auto"/>
            </w:tcBorders>
            <w:vAlign w:val="bottom"/>
            <w:hideMark/>
          </w:tcPr>
          <w:p w14:paraId="5B472A76" w14:textId="77777777" w:rsidR="006B7B3E" w:rsidRPr="003D53A7" w:rsidRDefault="006B7B3E" w:rsidP="00956B04">
            <w:pPr>
              <w:spacing w:before="0" w:after="0"/>
              <w:jc w:val="center"/>
              <w:rPr>
                <w:rFonts w:cs="Arial"/>
                <w:color w:val="000000"/>
                <w:szCs w:val="24"/>
              </w:rPr>
            </w:pPr>
            <w:r w:rsidRPr="003D53A7">
              <w:rPr>
                <w:rFonts w:cs="Arial"/>
                <w:color w:val="000000"/>
                <w:szCs w:val="24"/>
              </w:rPr>
              <w:t>23.9</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434CE4D" w14:textId="77777777" w:rsidR="006B7B3E" w:rsidRPr="003D53A7" w:rsidRDefault="006B7B3E" w:rsidP="00956B04">
            <w:pPr>
              <w:spacing w:before="0" w:after="0"/>
              <w:jc w:val="center"/>
              <w:rPr>
                <w:rFonts w:cs="Arial"/>
                <w:color w:val="000000"/>
                <w:szCs w:val="24"/>
              </w:rPr>
            </w:pPr>
            <w:r w:rsidRPr="003D53A7">
              <w:rPr>
                <w:rFonts w:cs="Arial"/>
                <w:color w:val="000000"/>
                <w:szCs w:val="24"/>
              </w:rPr>
              <w:t>55.1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8DB4D39" w14:textId="77777777" w:rsidR="006B7B3E" w:rsidRPr="003D53A7" w:rsidRDefault="006B7B3E" w:rsidP="00956B04">
            <w:pPr>
              <w:spacing w:before="0" w:after="0"/>
              <w:jc w:val="center"/>
              <w:rPr>
                <w:rFonts w:cs="Arial"/>
                <w:color w:val="000000"/>
                <w:szCs w:val="24"/>
              </w:rPr>
            </w:pPr>
            <w:r w:rsidRPr="003D53A7">
              <w:rPr>
                <w:rFonts w:cs="Arial"/>
                <w:color w:val="000000"/>
                <w:szCs w:val="24"/>
              </w:rPr>
              <w:t>78.9</w:t>
            </w:r>
          </w:p>
        </w:tc>
      </w:tr>
      <w:tr w:rsidR="006B7B3E" w:rsidRPr="003D53A7" w14:paraId="1ACFCE3E"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6710A2DE" w14:textId="77777777" w:rsidR="006B7B3E" w:rsidRPr="003D53A7" w:rsidRDefault="006B7B3E" w:rsidP="00956B04">
            <w:pPr>
              <w:spacing w:before="0" w:after="0"/>
              <w:rPr>
                <w:rFonts w:cs="Arial"/>
                <w:color w:val="000000"/>
                <w:szCs w:val="24"/>
              </w:rPr>
            </w:pPr>
            <w:r w:rsidRPr="003D53A7">
              <w:rPr>
                <w:rFonts w:cs="Arial"/>
                <w:color w:val="000000"/>
                <w:szCs w:val="24"/>
              </w:rPr>
              <w:lastRenderedPageBreak/>
              <w:t>Sacramento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0445012F" w14:textId="77777777" w:rsidR="006B7B3E" w:rsidRPr="003D53A7" w:rsidRDefault="006B7B3E" w:rsidP="00956B04">
            <w:pPr>
              <w:spacing w:before="0" w:after="0"/>
              <w:jc w:val="center"/>
              <w:rPr>
                <w:rFonts w:cs="Arial"/>
                <w:color w:val="000000"/>
                <w:szCs w:val="24"/>
              </w:rPr>
            </w:pPr>
            <w:r w:rsidRPr="003D53A7">
              <w:rPr>
                <w:rFonts w:cs="Arial"/>
                <w:color w:val="000000"/>
                <w:szCs w:val="24"/>
              </w:rPr>
              <w:t>5.7</w:t>
            </w:r>
          </w:p>
        </w:tc>
        <w:tc>
          <w:tcPr>
            <w:tcW w:w="1437" w:type="dxa"/>
            <w:tcBorders>
              <w:top w:val="single" w:sz="4" w:space="0" w:color="auto"/>
              <w:left w:val="single" w:sz="4" w:space="0" w:color="auto"/>
              <w:bottom w:val="single" w:sz="4" w:space="0" w:color="auto"/>
              <w:right w:val="single" w:sz="4" w:space="0" w:color="auto"/>
            </w:tcBorders>
            <w:vAlign w:val="bottom"/>
            <w:hideMark/>
          </w:tcPr>
          <w:p w14:paraId="664B1614" w14:textId="77777777" w:rsidR="006B7B3E" w:rsidRPr="003D53A7" w:rsidRDefault="006B7B3E" w:rsidP="00956B04">
            <w:pPr>
              <w:spacing w:before="0" w:after="0"/>
              <w:jc w:val="center"/>
              <w:rPr>
                <w:rFonts w:cs="Arial"/>
                <w:color w:val="000000"/>
                <w:szCs w:val="24"/>
              </w:rPr>
            </w:pPr>
            <w:r w:rsidRPr="003D53A7">
              <w:rPr>
                <w:rFonts w:cs="Arial"/>
                <w:color w:val="000000"/>
                <w:szCs w:val="24"/>
              </w:rPr>
              <w:t>14.9</w:t>
            </w:r>
          </w:p>
        </w:tc>
        <w:tc>
          <w:tcPr>
            <w:tcW w:w="1515" w:type="dxa"/>
            <w:tcBorders>
              <w:top w:val="single" w:sz="4" w:space="0" w:color="auto"/>
              <w:left w:val="single" w:sz="4" w:space="0" w:color="auto"/>
              <w:bottom w:val="single" w:sz="4" w:space="0" w:color="auto"/>
              <w:right w:val="single" w:sz="4" w:space="0" w:color="auto"/>
            </w:tcBorders>
            <w:vAlign w:val="bottom"/>
            <w:hideMark/>
          </w:tcPr>
          <w:p w14:paraId="699AEB55" w14:textId="77777777" w:rsidR="006B7B3E" w:rsidRPr="003D53A7" w:rsidRDefault="006B7B3E" w:rsidP="00956B04">
            <w:pPr>
              <w:spacing w:before="0" w:after="0"/>
              <w:jc w:val="center"/>
              <w:rPr>
                <w:rFonts w:cs="Arial"/>
                <w:color w:val="000000"/>
                <w:szCs w:val="24"/>
              </w:rPr>
            </w:pPr>
            <w:r w:rsidRPr="003D53A7">
              <w:rPr>
                <w:rFonts w:cs="Arial"/>
                <w:color w:val="000000"/>
                <w:szCs w:val="24"/>
              </w:rPr>
              <w:t>20.6</w:t>
            </w:r>
          </w:p>
        </w:tc>
        <w:tc>
          <w:tcPr>
            <w:tcW w:w="1373" w:type="dxa"/>
            <w:tcBorders>
              <w:top w:val="single" w:sz="4" w:space="0" w:color="auto"/>
              <w:left w:val="single" w:sz="4" w:space="0" w:color="auto"/>
              <w:bottom w:val="single" w:sz="4" w:space="0" w:color="auto"/>
              <w:right w:val="single" w:sz="4" w:space="0" w:color="auto"/>
            </w:tcBorders>
            <w:vAlign w:val="bottom"/>
            <w:hideMark/>
          </w:tcPr>
          <w:p w14:paraId="7743158F" w14:textId="77777777" w:rsidR="006B7B3E" w:rsidRPr="003D53A7" w:rsidRDefault="006B7B3E" w:rsidP="00956B04">
            <w:pPr>
              <w:spacing w:before="0" w:after="0"/>
              <w:jc w:val="center"/>
              <w:rPr>
                <w:rFonts w:cs="Arial"/>
                <w:color w:val="000000"/>
                <w:szCs w:val="24"/>
              </w:rPr>
            </w:pPr>
            <w:r w:rsidRPr="003D53A7">
              <w:rPr>
                <w:rFonts w:cs="Arial"/>
                <w:color w:val="000000"/>
                <w:szCs w:val="24"/>
              </w:rPr>
              <w:t>17.6</w:t>
            </w:r>
          </w:p>
        </w:tc>
        <w:tc>
          <w:tcPr>
            <w:tcW w:w="1260" w:type="dxa"/>
            <w:tcBorders>
              <w:top w:val="single" w:sz="4" w:space="0" w:color="auto"/>
              <w:left w:val="single" w:sz="4" w:space="0" w:color="auto"/>
              <w:bottom w:val="single" w:sz="4" w:space="0" w:color="auto"/>
              <w:right w:val="single" w:sz="4" w:space="0" w:color="auto"/>
            </w:tcBorders>
            <w:vAlign w:val="bottom"/>
            <w:hideMark/>
          </w:tcPr>
          <w:p w14:paraId="639F0E8D" w14:textId="77777777" w:rsidR="006B7B3E" w:rsidRPr="003D53A7" w:rsidRDefault="006B7B3E" w:rsidP="00956B04">
            <w:pPr>
              <w:spacing w:before="0" w:after="0"/>
              <w:jc w:val="center"/>
              <w:rPr>
                <w:rFonts w:cs="Arial"/>
                <w:color w:val="000000"/>
                <w:szCs w:val="24"/>
              </w:rPr>
            </w:pPr>
            <w:r w:rsidRPr="003D53A7">
              <w:rPr>
                <w:rFonts w:cs="Arial"/>
                <w:color w:val="000000"/>
                <w:szCs w:val="24"/>
              </w:rPr>
              <w:t>61.8</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7FE1DF2" w14:textId="77777777" w:rsidR="006B7B3E" w:rsidRPr="003D53A7" w:rsidRDefault="006B7B3E" w:rsidP="00956B04">
            <w:pPr>
              <w:spacing w:before="0" w:after="0"/>
              <w:jc w:val="center"/>
              <w:rPr>
                <w:rFonts w:cs="Arial"/>
                <w:color w:val="000000"/>
                <w:szCs w:val="24"/>
              </w:rPr>
            </w:pPr>
            <w:r w:rsidRPr="003D53A7">
              <w:rPr>
                <w:rFonts w:cs="Arial"/>
                <w:color w:val="000000"/>
                <w:szCs w:val="24"/>
              </w:rPr>
              <w:t>79.4</w:t>
            </w:r>
          </w:p>
        </w:tc>
      </w:tr>
      <w:tr w:rsidR="006B7B3E" w:rsidRPr="003D53A7" w14:paraId="7EAB8B41"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3127E7A2" w14:textId="77777777" w:rsidR="006B7B3E" w:rsidRPr="003D53A7" w:rsidRDefault="006B7B3E" w:rsidP="00956B04">
            <w:pPr>
              <w:spacing w:before="0" w:after="0"/>
              <w:rPr>
                <w:rFonts w:cs="Arial"/>
                <w:color w:val="000000"/>
                <w:szCs w:val="24"/>
              </w:rPr>
            </w:pPr>
            <w:r w:rsidRPr="003D53A7">
              <w:rPr>
                <w:rFonts w:cs="Arial"/>
                <w:color w:val="000000"/>
                <w:szCs w:val="24"/>
              </w:rPr>
              <w:t>San Benito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2EDF3C9"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437" w:type="dxa"/>
            <w:tcBorders>
              <w:top w:val="single" w:sz="4" w:space="0" w:color="auto"/>
              <w:left w:val="single" w:sz="4" w:space="0" w:color="auto"/>
              <w:bottom w:val="single" w:sz="4" w:space="0" w:color="auto"/>
              <w:right w:val="single" w:sz="4" w:space="0" w:color="auto"/>
            </w:tcBorders>
            <w:vAlign w:val="bottom"/>
            <w:hideMark/>
          </w:tcPr>
          <w:p w14:paraId="5DAE603A"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15" w:type="dxa"/>
            <w:tcBorders>
              <w:top w:val="single" w:sz="4" w:space="0" w:color="auto"/>
              <w:left w:val="single" w:sz="4" w:space="0" w:color="auto"/>
              <w:bottom w:val="single" w:sz="4" w:space="0" w:color="auto"/>
              <w:right w:val="single" w:sz="4" w:space="0" w:color="auto"/>
            </w:tcBorders>
            <w:vAlign w:val="bottom"/>
            <w:hideMark/>
          </w:tcPr>
          <w:p w14:paraId="05AE74BB"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0C0CD61"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F93B27E" w14:textId="77777777" w:rsidR="006B7B3E" w:rsidRPr="003D53A7" w:rsidRDefault="006B7B3E" w:rsidP="00956B04">
            <w:pPr>
              <w:spacing w:before="0" w:after="0"/>
              <w:jc w:val="center"/>
              <w:rPr>
                <w:rFonts w:cs="Arial"/>
                <w:color w:val="000000"/>
                <w:szCs w:val="24"/>
              </w:rPr>
            </w:pPr>
            <w:r w:rsidRPr="003D53A7">
              <w:rPr>
                <w:rFonts w:cs="Arial"/>
                <w:color w:val="000000"/>
                <w:szCs w:val="24"/>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03364B6" w14:textId="34B19EC5" w:rsidR="006B7B3E" w:rsidRPr="003D53A7" w:rsidRDefault="004336A3" w:rsidP="00956B04">
            <w:pPr>
              <w:spacing w:before="0" w:after="0"/>
              <w:jc w:val="center"/>
              <w:rPr>
                <w:rFonts w:cs="Arial"/>
                <w:color w:val="000000"/>
                <w:szCs w:val="24"/>
              </w:rPr>
            </w:pPr>
            <w:r w:rsidRPr="003D53A7">
              <w:rPr>
                <w:rFonts w:cs="Arial"/>
                <w:color w:val="000000"/>
                <w:szCs w:val="24"/>
              </w:rPr>
              <w:t>*</w:t>
            </w:r>
          </w:p>
        </w:tc>
      </w:tr>
      <w:tr w:rsidR="006B7B3E" w:rsidRPr="003D53A7" w14:paraId="66F1AEC8"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160A479C" w14:textId="77777777" w:rsidR="006B7B3E" w:rsidRPr="003D53A7" w:rsidRDefault="006B7B3E" w:rsidP="00956B04">
            <w:pPr>
              <w:spacing w:before="0" w:after="0"/>
              <w:rPr>
                <w:rFonts w:cs="Arial"/>
                <w:color w:val="000000"/>
                <w:szCs w:val="24"/>
              </w:rPr>
            </w:pPr>
            <w:r w:rsidRPr="003D53A7">
              <w:rPr>
                <w:rFonts w:cs="Arial"/>
                <w:color w:val="000000"/>
                <w:szCs w:val="24"/>
              </w:rPr>
              <w:t>San Bernardino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2369DD0D" w14:textId="77777777" w:rsidR="006B7B3E" w:rsidRPr="003D53A7" w:rsidRDefault="006B7B3E" w:rsidP="00956B04">
            <w:pPr>
              <w:spacing w:before="0" w:after="0"/>
              <w:jc w:val="center"/>
              <w:rPr>
                <w:rFonts w:cs="Arial"/>
                <w:color w:val="000000"/>
                <w:szCs w:val="24"/>
              </w:rPr>
            </w:pPr>
            <w:r w:rsidRPr="003D53A7">
              <w:rPr>
                <w:rFonts w:cs="Arial"/>
                <w:color w:val="000000"/>
                <w:szCs w:val="24"/>
              </w:rPr>
              <w:t>4.7</w:t>
            </w:r>
          </w:p>
        </w:tc>
        <w:tc>
          <w:tcPr>
            <w:tcW w:w="1437" w:type="dxa"/>
            <w:tcBorders>
              <w:top w:val="single" w:sz="4" w:space="0" w:color="auto"/>
              <w:left w:val="single" w:sz="4" w:space="0" w:color="auto"/>
              <w:bottom w:val="single" w:sz="4" w:space="0" w:color="auto"/>
              <w:right w:val="single" w:sz="4" w:space="0" w:color="auto"/>
            </w:tcBorders>
            <w:vAlign w:val="bottom"/>
            <w:hideMark/>
          </w:tcPr>
          <w:p w14:paraId="2F520A19" w14:textId="77777777" w:rsidR="006B7B3E" w:rsidRPr="003D53A7" w:rsidRDefault="006B7B3E" w:rsidP="00956B04">
            <w:pPr>
              <w:spacing w:before="0" w:after="0"/>
              <w:jc w:val="center"/>
              <w:rPr>
                <w:rFonts w:cs="Arial"/>
                <w:color w:val="000000"/>
                <w:szCs w:val="24"/>
              </w:rPr>
            </w:pPr>
            <w:r w:rsidRPr="003D53A7">
              <w:rPr>
                <w:rFonts w:cs="Arial"/>
                <w:color w:val="000000"/>
                <w:szCs w:val="24"/>
              </w:rPr>
              <w:t>14.8</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95A3AC5" w14:textId="77777777" w:rsidR="006B7B3E" w:rsidRPr="003D53A7" w:rsidRDefault="006B7B3E" w:rsidP="00956B04">
            <w:pPr>
              <w:spacing w:before="0" w:after="0"/>
              <w:jc w:val="center"/>
              <w:rPr>
                <w:rFonts w:cs="Arial"/>
                <w:color w:val="000000"/>
                <w:szCs w:val="24"/>
              </w:rPr>
            </w:pPr>
            <w:r w:rsidRPr="003D53A7">
              <w:rPr>
                <w:rFonts w:cs="Arial"/>
                <w:color w:val="000000"/>
                <w:szCs w:val="24"/>
              </w:rPr>
              <w:t>19.5</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58D81AB" w14:textId="77777777" w:rsidR="006B7B3E" w:rsidRPr="003D53A7" w:rsidRDefault="006B7B3E" w:rsidP="00956B04">
            <w:pPr>
              <w:spacing w:before="0" w:after="0"/>
              <w:jc w:val="center"/>
              <w:rPr>
                <w:rFonts w:cs="Arial"/>
                <w:color w:val="000000"/>
                <w:szCs w:val="24"/>
              </w:rPr>
            </w:pPr>
            <w:r w:rsidRPr="003D53A7">
              <w:rPr>
                <w:rFonts w:cs="Arial"/>
                <w:color w:val="000000"/>
                <w:szCs w:val="24"/>
              </w:rPr>
              <w:t>21.6</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0B43863" w14:textId="77777777" w:rsidR="006B7B3E" w:rsidRPr="003D53A7" w:rsidRDefault="006B7B3E" w:rsidP="00956B04">
            <w:pPr>
              <w:spacing w:before="0" w:after="0"/>
              <w:jc w:val="center"/>
              <w:rPr>
                <w:rFonts w:cs="Arial"/>
                <w:color w:val="000000"/>
                <w:szCs w:val="24"/>
              </w:rPr>
            </w:pPr>
            <w:r w:rsidRPr="003D53A7">
              <w:rPr>
                <w:rFonts w:cs="Arial"/>
                <w:color w:val="000000"/>
                <w:szCs w:val="24"/>
              </w:rPr>
              <w:t>58.9</w:t>
            </w:r>
          </w:p>
        </w:tc>
        <w:tc>
          <w:tcPr>
            <w:tcW w:w="1530" w:type="dxa"/>
            <w:tcBorders>
              <w:top w:val="single" w:sz="4" w:space="0" w:color="auto"/>
              <w:left w:val="single" w:sz="4" w:space="0" w:color="auto"/>
              <w:bottom w:val="single" w:sz="4" w:space="0" w:color="auto"/>
              <w:right w:val="single" w:sz="4" w:space="0" w:color="auto"/>
            </w:tcBorders>
            <w:vAlign w:val="bottom"/>
            <w:hideMark/>
          </w:tcPr>
          <w:p w14:paraId="4CE421CE" w14:textId="77777777" w:rsidR="006B7B3E" w:rsidRPr="003D53A7" w:rsidRDefault="006B7B3E" w:rsidP="00956B04">
            <w:pPr>
              <w:spacing w:before="0" w:after="0"/>
              <w:jc w:val="center"/>
              <w:rPr>
                <w:rFonts w:cs="Arial"/>
                <w:color w:val="000000"/>
                <w:szCs w:val="24"/>
              </w:rPr>
            </w:pPr>
            <w:r w:rsidRPr="003D53A7">
              <w:rPr>
                <w:rFonts w:cs="Arial"/>
                <w:color w:val="000000"/>
                <w:szCs w:val="24"/>
              </w:rPr>
              <w:t>80.5</w:t>
            </w:r>
          </w:p>
        </w:tc>
      </w:tr>
      <w:tr w:rsidR="006B7B3E" w:rsidRPr="003D53A7" w14:paraId="781A68D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60CB0B6A" w14:textId="77777777" w:rsidR="006B7B3E" w:rsidRPr="003D53A7" w:rsidRDefault="006B7B3E" w:rsidP="00956B04">
            <w:pPr>
              <w:spacing w:before="0" w:after="0"/>
              <w:rPr>
                <w:rFonts w:cs="Arial"/>
                <w:color w:val="000000"/>
                <w:szCs w:val="24"/>
              </w:rPr>
            </w:pPr>
            <w:r w:rsidRPr="003D53A7">
              <w:rPr>
                <w:rFonts w:cs="Arial"/>
                <w:color w:val="000000"/>
                <w:szCs w:val="24"/>
              </w:rPr>
              <w:t>San Diego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881DCC3" w14:textId="77777777" w:rsidR="006B7B3E" w:rsidRPr="003D53A7" w:rsidRDefault="006B7B3E" w:rsidP="00956B04">
            <w:pPr>
              <w:spacing w:before="0" w:after="0"/>
              <w:jc w:val="center"/>
              <w:rPr>
                <w:rFonts w:cs="Arial"/>
                <w:color w:val="000000"/>
                <w:szCs w:val="24"/>
              </w:rPr>
            </w:pPr>
            <w:r w:rsidRPr="003D53A7">
              <w:rPr>
                <w:rFonts w:cs="Arial"/>
                <w:color w:val="000000"/>
                <w:szCs w:val="24"/>
              </w:rPr>
              <w:t>6.5</w:t>
            </w:r>
          </w:p>
        </w:tc>
        <w:tc>
          <w:tcPr>
            <w:tcW w:w="1437" w:type="dxa"/>
            <w:tcBorders>
              <w:top w:val="single" w:sz="4" w:space="0" w:color="auto"/>
              <w:left w:val="single" w:sz="4" w:space="0" w:color="auto"/>
              <w:bottom w:val="single" w:sz="4" w:space="0" w:color="auto"/>
              <w:right w:val="single" w:sz="4" w:space="0" w:color="auto"/>
            </w:tcBorders>
            <w:vAlign w:val="bottom"/>
            <w:hideMark/>
          </w:tcPr>
          <w:p w14:paraId="58FF1D53" w14:textId="77777777" w:rsidR="006B7B3E" w:rsidRPr="003D53A7" w:rsidRDefault="006B7B3E" w:rsidP="00956B04">
            <w:pPr>
              <w:spacing w:before="0" w:after="0"/>
              <w:jc w:val="center"/>
              <w:rPr>
                <w:rFonts w:cs="Arial"/>
                <w:color w:val="000000"/>
                <w:szCs w:val="24"/>
              </w:rPr>
            </w:pPr>
            <w:r w:rsidRPr="003D53A7">
              <w:rPr>
                <w:rFonts w:cs="Arial"/>
                <w:color w:val="000000"/>
                <w:szCs w:val="24"/>
              </w:rPr>
              <w:t>18.4</w:t>
            </w:r>
          </w:p>
        </w:tc>
        <w:tc>
          <w:tcPr>
            <w:tcW w:w="1515" w:type="dxa"/>
            <w:tcBorders>
              <w:top w:val="single" w:sz="4" w:space="0" w:color="auto"/>
              <w:left w:val="single" w:sz="4" w:space="0" w:color="auto"/>
              <w:bottom w:val="single" w:sz="4" w:space="0" w:color="auto"/>
              <w:right w:val="single" w:sz="4" w:space="0" w:color="auto"/>
            </w:tcBorders>
            <w:vAlign w:val="bottom"/>
            <w:hideMark/>
          </w:tcPr>
          <w:p w14:paraId="4E14D5FD" w14:textId="77777777" w:rsidR="006B7B3E" w:rsidRPr="003D53A7" w:rsidRDefault="006B7B3E" w:rsidP="00956B04">
            <w:pPr>
              <w:spacing w:before="0" w:after="0"/>
              <w:jc w:val="center"/>
              <w:rPr>
                <w:rFonts w:cs="Arial"/>
                <w:color w:val="000000"/>
                <w:szCs w:val="24"/>
              </w:rPr>
            </w:pPr>
            <w:r w:rsidRPr="003D53A7">
              <w:rPr>
                <w:rFonts w:cs="Arial"/>
                <w:color w:val="000000"/>
                <w:szCs w:val="24"/>
              </w:rPr>
              <w:t>24.9</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06226C7" w14:textId="77777777" w:rsidR="006B7B3E" w:rsidRPr="003D53A7" w:rsidRDefault="006B7B3E" w:rsidP="00956B04">
            <w:pPr>
              <w:spacing w:before="0" w:after="0"/>
              <w:jc w:val="center"/>
              <w:rPr>
                <w:rFonts w:cs="Arial"/>
                <w:color w:val="000000"/>
                <w:szCs w:val="24"/>
              </w:rPr>
            </w:pPr>
            <w:r w:rsidRPr="003D53A7">
              <w:rPr>
                <w:rFonts w:cs="Arial"/>
                <w:color w:val="000000"/>
                <w:szCs w:val="24"/>
              </w:rPr>
              <w:t>21.4</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07647EF" w14:textId="77777777" w:rsidR="006B7B3E" w:rsidRPr="003D53A7" w:rsidRDefault="006B7B3E" w:rsidP="00956B04">
            <w:pPr>
              <w:spacing w:before="0" w:after="0"/>
              <w:jc w:val="center"/>
              <w:rPr>
                <w:rFonts w:cs="Arial"/>
                <w:color w:val="000000"/>
                <w:szCs w:val="24"/>
              </w:rPr>
            </w:pPr>
            <w:r w:rsidRPr="003D53A7">
              <w:rPr>
                <w:rFonts w:cs="Arial"/>
                <w:color w:val="000000"/>
                <w:szCs w:val="24"/>
              </w:rPr>
              <w:t>53.7</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4B252AB" w14:textId="77777777" w:rsidR="006B7B3E" w:rsidRPr="003D53A7" w:rsidRDefault="006B7B3E" w:rsidP="00956B04">
            <w:pPr>
              <w:spacing w:before="0" w:after="0"/>
              <w:jc w:val="center"/>
              <w:rPr>
                <w:rFonts w:cs="Arial"/>
                <w:color w:val="000000"/>
                <w:szCs w:val="24"/>
              </w:rPr>
            </w:pPr>
            <w:r w:rsidRPr="003D53A7">
              <w:rPr>
                <w:rFonts w:cs="Arial"/>
                <w:color w:val="000000"/>
                <w:szCs w:val="24"/>
              </w:rPr>
              <w:t>75.1</w:t>
            </w:r>
          </w:p>
        </w:tc>
      </w:tr>
      <w:tr w:rsidR="006B7B3E" w:rsidRPr="003D53A7" w14:paraId="0CE9A644"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2834467D" w14:textId="77777777" w:rsidR="006B7B3E" w:rsidRPr="003D53A7" w:rsidRDefault="006B7B3E" w:rsidP="00956B04">
            <w:pPr>
              <w:spacing w:before="0" w:after="0"/>
              <w:rPr>
                <w:rFonts w:cs="Arial"/>
                <w:color w:val="000000"/>
                <w:szCs w:val="24"/>
              </w:rPr>
            </w:pPr>
            <w:r w:rsidRPr="003D53A7">
              <w:rPr>
                <w:rFonts w:cs="Arial"/>
                <w:color w:val="000000"/>
                <w:szCs w:val="24"/>
              </w:rPr>
              <w:t>San Francisco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880E92C"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047E2CEE" w14:textId="77777777" w:rsidR="006B7B3E" w:rsidRPr="003D53A7" w:rsidRDefault="006B7B3E" w:rsidP="00956B04">
            <w:pPr>
              <w:spacing w:before="0" w:after="0"/>
              <w:jc w:val="center"/>
              <w:rPr>
                <w:rFonts w:cs="Arial"/>
                <w:color w:val="000000"/>
                <w:szCs w:val="24"/>
              </w:rPr>
            </w:pPr>
            <w:r w:rsidRPr="003D53A7">
              <w:rPr>
                <w:rFonts w:cs="Arial"/>
                <w:color w:val="000000"/>
                <w:szCs w:val="24"/>
              </w:rPr>
              <w:t>19.1</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78E6852" w14:textId="77777777" w:rsidR="006B7B3E" w:rsidRPr="003D53A7" w:rsidRDefault="006B7B3E" w:rsidP="00956B04">
            <w:pPr>
              <w:spacing w:before="0" w:after="0"/>
              <w:jc w:val="center"/>
              <w:rPr>
                <w:rFonts w:cs="Arial"/>
                <w:color w:val="000000"/>
                <w:szCs w:val="24"/>
              </w:rPr>
            </w:pPr>
            <w:r w:rsidRPr="003D53A7">
              <w:rPr>
                <w:rFonts w:cs="Arial"/>
                <w:color w:val="000000"/>
                <w:szCs w:val="24"/>
              </w:rPr>
              <w:t>19.1</w:t>
            </w:r>
          </w:p>
        </w:tc>
        <w:tc>
          <w:tcPr>
            <w:tcW w:w="1373" w:type="dxa"/>
            <w:tcBorders>
              <w:top w:val="single" w:sz="4" w:space="0" w:color="auto"/>
              <w:left w:val="single" w:sz="4" w:space="0" w:color="auto"/>
              <w:bottom w:val="single" w:sz="4" w:space="0" w:color="auto"/>
              <w:right w:val="single" w:sz="4" w:space="0" w:color="auto"/>
            </w:tcBorders>
            <w:vAlign w:val="bottom"/>
            <w:hideMark/>
          </w:tcPr>
          <w:p w14:paraId="2D450508" w14:textId="77777777" w:rsidR="006B7B3E" w:rsidRPr="003D53A7" w:rsidRDefault="006B7B3E" w:rsidP="00956B04">
            <w:pPr>
              <w:spacing w:before="0" w:after="0"/>
              <w:jc w:val="center"/>
              <w:rPr>
                <w:rFonts w:cs="Arial"/>
                <w:color w:val="000000"/>
                <w:szCs w:val="24"/>
              </w:rPr>
            </w:pPr>
            <w:r w:rsidRPr="003D53A7">
              <w:rPr>
                <w:rFonts w:cs="Arial"/>
                <w:color w:val="000000"/>
                <w:szCs w:val="24"/>
              </w:rPr>
              <w:t>26.2</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BDEC578" w14:textId="77777777" w:rsidR="006B7B3E" w:rsidRPr="003D53A7" w:rsidRDefault="006B7B3E" w:rsidP="00956B04">
            <w:pPr>
              <w:spacing w:before="0" w:after="0"/>
              <w:jc w:val="center"/>
              <w:rPr>
                <w:rFonts w:cs="Arial"/>
                <w:color w:val="000000"/>
                <w:szCs w:val="24"/>
              </w:rPr>
            </w:pPr>
            <w:r w:rsidRPr="003D53A7">
              <w:rPr>
                <w:rFonts w:cs="Arial"/>
                <w:color w:val="000000"/>
                <w:szCs w:val="24"/>
              </w:rPr>
              <w:t>54.8</w:t>
            </w:r>
          </w:p>
        </w:tc>
        <w:tc>
          <w:tcPr>
            <w:tcW w:w="1530" w:type="dxa"/>
            <w:tcBorders>
              <w:top w:val="single" w:sz="4" w:space="0" w:color="auto"/>
              <w:left w:val="single" w:sz="4" w:space="0" w:color="auto"/>
              <w:bottom w:val="single" w:sz="4" w:space="0" w:color="auto"/>
              <w:right w:val="single" w:sz="4" w:space="0" w:color="auto"/>
            </w:tcBorders>
            <w:vAlign w:val="bottom"/>
            <w:hideMark/>
          </w:tcPr>
          <w:p w14:paraId="3C4A63F6" w14:textId="77777777" w:rsidR="006B7B3E" w:rsidRPr="003D53A7" w:rsidRDefault="006B7B3E" w:rsidP="00956B04">
            <w:pPr>
              <w:spacing w:before="0" w:after="0"/>
              <w:jc w:val="center"/>
              <w:rPr>
                <w:rFonts w:cs="Arial"/>
                <w:color w:val="000000"/>
                <w:szCs w:val="24"/>
              </w:rPr>
            </w:pPr>
            <w:r w:rsidRPr="003D53A7">
              <w:rPr>
                <w:rFonts w:cs="Arial"/>
                <w:color w:val="000000"/>
                <w:szCs w:val="24"/>
              </w:rPr>
              <w:t>81.0</w:t>
            </w:r>
          </w:p>
        </w:tc>
      </w:tr>
      <w:tr w:rsidR="006B7B3E" w:rsidRPr="003D53A7" w14:paraId="655A2817"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7A9C46A2" w14:textId="77777777" w:rsidR="006B7B3E" w:rsidRPr="003D53A7" w:rsidRDefault="006B7B3E" w:rsidP="00956B04">
            <w:pPr>
              <w:spacing w:before="0" w:after="0"/>
              <w:rPr>
                <w:rFonts w:cs="Arial"/>
                <w:color w:val="000000"/>
                <w:szCs w:val="24"/>
              </w:rPr>
            </w:pPr>
            <w:r w:rsidRPr="003D53A7">
              <w:rPr>
                <w:rFonts w:cs="Arial"/>
                <w:color w:val="000000"/>
                <w:szCs w:val="24"/>
              </w:rPr>
              <w:t>San Joaquin</w:t>
            </w:r>
          </w:p>
        </w:tc>
        <w:tc>
          <w:tcPr>
            <w:tcW w:w="1438" w:type="dxa"/>
            <w:tcBorders>
              <w:top w:val="single" w:sz="4" w:space="0" w:color="auto"/>
              <w:left w:val="single" w:sz="4" w:space="0" w:color="auto"/>
              <w:bottom w:val="single" w:sz="4" w:space="0" w:color="auto"/>
              <w:right w:val="single" w:sz="4" w:space="0" w:color="auto"/>
            </w:tcBorders>
            <w:vAlign w:val="bottom"/>
            <w:hideMark/>
          </w:tcPr>
          <w:p w14:paraId="584E9D13" w14:textId="77777777" w:rsidR="006B7B3E" w:rsidRPr="003D53A7" w:rsidRDefault="006B7B3E" w:rsidP="00956B04">
            <w:pPr>
              <w:spacing w:before="0" w:after="0"/>
              <w:jc w:val="center"/>
              <w:rPr>
                <w:rFonts w:cs="Arial"/>
                <w:color w:val="000000"/>
                <w:szCs w:val="24"/>
              </w:rPr>
            </w:pPr>
            <w:r w:rsidRPr="003D53A7">
              <w:rPr>
                <w:rFonts w:cs="Arial"/>
                <w:color w:val="000000"/>
                <w:szCs w:val="24"/>
              </w:rPr>
              <w:t>3.7</w:t>
            </w:r>
          </w:p>
        </w:tc>
        <w:tc>
          <w:tcPr>
            <w:tcW w:w="1437" w:type="dxa"/>
            <w:tcBorders>
              <w:top w:val="single" w:sz="4" w:space="0" w:color="auto"/>
              <w:left w:val="single" w:sz="4" w:space="0" w:color="auto"/>
              <w:bottom w:val="single" w:sz="4" w:space="0" w:color="auto"/>
              <w:right w:val="single" w:sz="4" w:space="0" w:color="auto"/>
            </w:tcBorders>
            <w:vAlign w:val="bottom"/>
            <w:hideMark/>
          </w:tcPr>
          <w:p w14:paraId="5AECD537" w14:textId="77777777" w:rsidR="006B7B3E" w:rsidRPr="003D53A7" w:rsidRDefault="006B7B3E" w:rsidP="00956B04">
            <w:pPr>
              <w:spacing w:before="0" w:after="0"/>
              <w:jc w:val="center"/>
              <w:rPr>
                <w:rFonts w:cs="Arial"/>
                <w:color w:val="000000"/>
                <w:szCs w:val="24"/>
              </w:rPr>
            </w:pPr>
            <w:r w:rsidRPr="003D53A7">
              <w:rPr>
                <w:rFonts w:cs="Arial"/>
                <w:color w:val="000000"/>
                <w:szCs w:val="24"/>
              </w:rPr>
              <w:t>12.0</w:t>
            </w:r>
          </w:p>
        </w:tc>
        <w:tc>
          <w:tcPr>
            <w:tcW w:w="1515" w:type="dxa"/>
            <w:tcBorders>
              <w:top w:val="single" w:sz="4" w:space="0" w:color="auto"/>
              <w:left w:val="single" w:sz="4" w:space="0" w:color="auto"/>
              <w:bottom w:val="single" w:sz="4" w:space="0" w:color="auto"/>
              <w:right w:val="single" w:sz="4" w:space="0" w:color="auto"/>
            </w:tcBorders>
            <w:vAlign w:val="bottom"/>
            <w:hideMark/>
          </w:tcPr>
          <w:p w14:paraId="4ABC8DB9" w14:textId="77777777" w:rsidR="006B7B3E" w:rsidRPr="003D53A7" w:rsidRDefault="006B7B3E" w:rsidP="00956B04">
            <w:pPr>
              <w:spacing w:before="0" w:after="0"/>
              <w:jc w:val="center"/>
              <w:rPr>
                <w:rFonts w:cs="Arial"/>
                <w:color w:val="000000"/>
                <w:szCs w:val="24"/>
              </w:rPr>
            </w:pPr>
            <w:r w:rsidRPr="003D53A7">
              <w:rPr>
                <w:rFonts w:cs="Arial"/>
                <w:color w:val="000000"/>
                <w:szCs w:val="24"/>
              </w:rPr>
              <w:t>15.7</w:t>
            </w:r>
          </w:p>
        </w:tc>
        <w:tc>
          <w:tcPr>
            <w:tcW w:w="1373" w:type="dxa"/>
            <w:tcBorders>
              <w:top w:val="single" w:sz="4" w:space="0" w:color="auto"/>
              <w:left w:val="single" w:sz="4" w:space="0" w:color="auto"/>
              <w:bottom w:val="single" w:sz="4" w:space="0" w:color="auto"/>
              <w:right w:val="single" w:sz="4" w:space="0" w:color="auto"/>
            </w:tcBorders>
            <w:vAlign w:val="bottom"/>
            <w:hideMark/>
          </w:tcPr>
          <w:p w14:paraId="3E95DDE1" w14:textId="77777777" w:rsidR="006B7B3E" w:rsidRPr="003D53A7" w:rsidRDefault="006B7B3E" w:rsidP="00956B04">
            <w:pPr>
              <w:spacing w:before="0" w:after="0"/>
              <w:jc w:val="center"/>
              <w:rPr>
                <w:rFonts w:cs="Arial"/>
                <w:color w:val="000000"/>
                <w:szCs w:val="24"/>
              </w:rPr>
            </w:pPr>
            <w:r w:rsidRPr="003D53A7">
              <w:rPr>
                <w:rFonts w:cs="Arial"/>
                <w:color w:val="000000"/>
                <w:szCs w:val="24"/>
              </w:rPr>
              <w:t>25.0</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66DDB41" w14:textId="77777777" w:rsidR="006B7B3E" w:rsidRPr="003D53A7" w:rsidRDefault="006B7B3E" w:rsidP="00956B04">
            <w:pPr>
              <w:spacing w:before="0" w:after="0"/>
              <w:jc w:val="center"/>
              <w:rPr>
                <w:rFonts w:cs="Arial"/>
                <w:color w:val="000000"/>
                <w:szCs w:val="24"/>
              </w:rPr>
            </w:pPr>
            <w:r w:rsidRPr="003D53A7">
              <w:rPr>
                <w:rFonts w:cs="Arial"/>
                <w:color w:val="000000"/>
                <w:szCs w:val="24"/>
              </w:rPr>
              <w:t>59.3</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F811047" w14:textId="77777777" w:rsidR="006B7B3E" w:rsidRPr="003D53A7" w:rsidRDefault="006B7B3E" w:rsidP="00956B04">
            <w:pPr>
              <w:spacing w:before="0" w:after="0"/>
              <w:jc w:val="center"/>
              <w:rPr>
                <w:rFonts w:cs="Arial"/>
                <w:color w:val="000000"/>
                <w:szCs w:val="24"/>
              </w:rPr>
            </w:pPr>
            <w:r w:rsidRPr="003D53A7">
              <w:rPr>
                <w:rFonts w:cs="Arial"/>
                <w:color w:val="000000"/>
                <w:szCs w:val="24"/>
              </w:rPr>
              <w:t>84.3</w:t>
            </w:r>
          </w:p>
        </w:tc>
      </w:tr>
      <w:tr w:rsidR="006B7B3E" w:rsidRPr="003D53A7" w14:paraId="3FB9990B"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4EC0F251" w14:textId="77777777" w:rsidR="006B7B3E" w:rsidRPr="003D53A7" w:rsidRDefault="006B7B3E" w:rsidP="00956B04">
            <w:pPr>
              <w:spacing w:before="0" w:after="0"/>
              <w:rPr>
                <w:rFonts w:cs="Arial"/>
                <w:color w:val="000000"/>
                <w:szCs w:val="24"/>
              </w:rPr>
            </w:pPr>
            <w:r w:rsidRPr="003D53A7">
              <w:rPr>
                <w:rFonts w:cs="Arial"/>
                <w:color w:val="000000"/>
                <w:szCs w:val="24"/>
              </w:rPr>
              <w:t>San Luis Obispo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5B1CDFD8"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7DC45A2D" w14:textId="77777777" w:rsidR="006B7B3E" w:rsidRPr="003D53A7" w:rsidRDefault="006B7B3E" w:rsidP="00956B04">
            <w:pPr>
              <w:spacing w:before="0" w:after="0"/>
              <w:jc w:val="center"/>
              <w:rPr>
                <w:rFonts w:cs="Arial"/>
                <w:color w:val="000000"/>
                <w:szCs w:val="24"/>
              </w:rPr>
            </w:pPr>
            <w:r w:rsidRPr="003D53A7">
              <w:rPr>
                <w:rFonts w:cs="Arial"/>
                <w:color w:val="000000"/>
                <w:szCs w:val="24"/>
              </w:rPr>
              <w:t>14.3</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0C46216" w14:textId="77777777" w:rsidR="006B7B3E" w:rsidRPr="003D53A7" w:rsidRDefault="006B7B3E" w:rsidP="00956B04">
            <w:pPr>
              <w:spacing w:before="0" w:after="0"/>
              <w:jc w:val="center"/>
              <w:rPr>
                <w:rFonts w:cs="Arial"/>
                <w:color w:val="000000"/>
                <w:szCs w:val="24"/>
              </w:rPr>
            </w:pPr>
            <w:r w:rsidRPr="003D53A7">
              <w:rPr>
                <w:rFonts w:cs="Arial"/>
                <w:color w:val="000000"/>
                <w:szCs w:val="24"/>
              </w:rPr>
              <w:t>14.3</w:t>
            </w:r>
          </w:p>
        </w:tc>
        <w:tc>
          <w:tcPr>
            <w:tcW w:w="1373" w:type="dxa"/>
            <w:tcBorders>
              <w:top w:val="single" w:sz="4" w:space="0" w:color="auto"/>
              <w:left w:val="single" w:sz="4" w:space="0" w:color="auto"/>
              <w:bottom w:val="single" w:sz="4" w:space="0" w:color="auto"/>
              <w:right w:val="single" w:sz="4" w:space="0" w:color="auto"/>
            </w:tcBorders>
            <w:vAlign w:val="bottom"/>
            <w:hideMark/>
          </w:tcPr>
          <w:p w14:paraId="38F3DC01" w14:textId="77777777" w:rsidR="006B7B3E" w:rsidRPr="003D53A7" w:rsidRDefault="006B7B3E" w:rsidP="00956B04">
            <w:pPr>
              <w:spacing w:before="0" w:after="0"/>
              <w:jc w:val="center"/>
              <w:rPr>
                <w:rFonts w:cs="Arial"/>
                <w:color w:val="000000"/>
                <w:szCs w:val="24"/>
              </w:rPr>
            </w:pPr>
            <w:r w:rsidRPr="003D53A7">
              <w:rPr>
                <w:rFonts w:cs="Arial"/>
                <w:color w:val="000000"/>
                <w:szCs w:val="24"/>
              </w:rPr>
              <w:t>36.7</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E4BEF7F" w14:textId="77777777" w:rsidR="006B7B3E" w:rsidRPr="003D53A7" w:rsidRDefault="006B7B3E" w:rsidP="00956B04">
            <w:pPr>
              <w:spacing w:before="0" w:after="0"/>
              <w:jc w:val="center"/>
              <w:rPr>
                <w:rFonts w:cs="Arial"/>
                <w:color w:val="000000"/>
                <w:szCs w:val="24"/>
              </w:rPr>
            </w:pPr>
            <w:r w:rsidRPr="003D53A7">
              <w:rPr>
                <w:rFonts w:cs="Arial"/>
                <w:color w:val="000000"/>
                <w:szCs w:val="24"/>
              </w:rPr>
              <w:t>49.0</w:t>
            </w:r>
          </w:p>
        </w:tc>
        <w:tc>
          <w:tcPr>
            <w:tcW w:w="1530" w:type="dxa"/>
            <w:tcBorders>
              <w:top w:val="single" w:sz="4" w:space="0" w:color="auto"/>
              <w:left w:val="single" w:sz="4" w:space="0" w:color="auto"/>
              <w:bottom w:val="single" w:sz="4" w:space="0" w:color="auto"/>
              <w:right w:val="single" w:sz="4" w:space="0" w:color="auto"/>
            </w:tcBorders>
            <w:vAlign w:val="bottom"/>
            <w:hideMark/>
          </w:tcPr>
          <w:p w14:paraId="422FD2DF" w14:textId="77777777" w:rsidR="006B7B3E" w:rsidRPr="003D53A7" w:rsidRDefault="006B7B3E" w:rsidP="00956B04">
            <w:pPr>
              <w:spacing w:before="0" w:after="0"/>
              <w:jc w:val="center"/>
              <w:rPr>
                <w:rFonts w:cs="Arial"/>
                <w:color w:val="000000"/>
                <w:szCs w:val="24"/>
              </w:rPr>
            </w:pPr>
            <w:r w:rsidRPr="003D53A7">
              <w:rPr>
                <w:rFonts w:cs="Arial"/>
                <w:color w:val="000000"/>
                <w:szCs w:val="24"/>
              </w:rPr>
              <w:t>85.7</w:t>
            </w:r>
          </w:p>
        </w:tc>
      </w:tr>
      <w:tr w:rsidR="006B7B3E" w:rsidRPr="003D53A7" w14:paraId="1369A009"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4E310147" w14:textId="77777777" w:rsidR="006B7B3E" w:rsidRPr="003D53A7" w:rsidRDefault="006B7B3E" w:rsidP="00956B04">
            <w:pPr>
              <w:spacing w:before="0" w:after="0"/>
              <w:rPr>
                <w:rFonts w:cs="Arial"/>
                <w:color w:val="000000"/>
                <w:szCs w:val="24"/>
              </w:rPr>
            </w:pPr>
            <w:r w:rsidRPr="003D53A7">
              <w:rPr>
                <w:rFonts w:cs="Arial"/>
                <w:color w:val="000000"/>
                <w:szCs w:val="24"/>
              </w:rPr>
              <w:t>San Mateo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490AE92B"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429FF16F" w14:textId="77777777" w:rsidR="006B7B3E" w:rsidRPr="003D53A7" w:rsidRDefault="006B7B3E" w:rsidP="00956B04">
            <w:pPr>
              <w:spacing w:before="0" w:after="0"/>
              <w:jc w:val="center"/>
              <w:rPr>
                <w:rFonts w:cs="Arial"/>
                <w:color w:val="000000"/>
                <w:szCs w:val="24"/>
              </w:rPr>
            </w:pPr>
            <w:r w:rsidRPr="003D53A7">
              <w:rPr>
                <w:rFonts w:cs="Arial"/>
                <w:color w:val="000000"/>
                <w:szCs w:val="24"/>
              </w:rPr>
              <w:t>10.0</w:t>
            </w:r>
          </w:p>
        </w:tc>
        <w:tc>
          <w:tcPr>
            <w:tcW w:w="1515" w:type="dxa"/>
            <w:tcBorders>
              <w:top w:val="single" w:sz="4" w:space="0" w:color="auto"/>
              <w:left w:val="single" w:sz="4" w:space="0" w:color="auto"/>
              <w:bottom w:val="single" w:sz="4" w:space="0" w:color="auto"/>
              <w:right w:val="single" w:sz="4" w:space="0" w:color="auto"/>
            </w:tcBorders>
            <w:vAlign w:val="bottom"/>
            <w:hideMark/>
          </w:tcPr>
          <w:p w14:paraId="0CFE0EDC" w14:textId="77777777" w:rsidR="006B7B3E" w:rsidRPr="003D53A7" w:rsidRDefault="006B7B3E" w:rsidP="00956B04">
            <w:pPr>
              <w:spacing w:before="0" w:after="0"/>
              <w:jc w:val="center"/>
              <w:rPr>
                <w:rFonts w:cs="Arial"/>
                <w:color w:val="000000"/>
                <w:szCs w:val="24"/>
              </w:rPr>
            </w:pPr>
            <w:r w:rsidRPr="003D53A7">
              <w:rPr>
                <w:rFonts w:cs="Arial"/>
                <w:color w:val="000000"/>
                <w:szCs w:val="24"/>
              </w:rPr>
              <w:t>10.0</w:t>
            </w:r>
          </w:p>
        </w:tc>
        <w:tc>
          <w:tcPr>
            <w:tcW w:w="1373" w:type="dxa"/>
            <w:tcBorders>
              <w:top w:val="single" w:sz="4" w:space="0" w:color="auto"/>
              <w:left w:val="single" w:sz="4" w:space="0" w:color="auto"/>
              <w:bottom w:val="single" w:sz="4" w:space="0" w:color="auto"/>
              <w:right w:val="single" w:sz="4" w:space="0" w:color="auto"/>
            </w:tcBorders>
            <w:vAlign w:val="bottom"/>
            <w:hideMark/>
          </w:tcPr>
          <w:p w14:paraId="098CD81B" w14:textId="77777777" w:rsidR="006B7B3E" w:rsidRPr="003D53A7" w:rsidRDefault="006B7B3E" w:rsidP="00956B04">
            <w:pPr>
              <w:spacing w:before="0" w:after="0"/>
              <w:jc w:val="center"/>
              <w:rPr>
                <w:rFonts w:cs="Arial"/>
                <w:color w:val="000000"/>
                <w:szCs w:val="24"/>
              </w:rPr>
            </w:pPr>
            <w:r w:rsidRPr="003D53A7">
              <w:rPr>
                <w:rFonts w:cs="Arial"/>
                <w:color w:val="000000"/>
                <w:szCs w:val="24"/>
              </w:rPr>
              <w:t>25.0</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B4B308A" w14:textId="77777777" w:rsidR="006B7B3E" w:rsidRPr="003D53A7" w:rsidRDefault="006B7B3E" w:rsidP="00956B04">
            <w:pPr>
              <w:spacing w:before="0" w:after="0"/>
              <w:jc w:val="center"/>
              <w:rPr>
                <w:rFonts w:cs="Arial"/>
                <w:color w:val="000000"/>
                <w:szCs w:val="24"/>
              </w:rPr>
            </w:pPr>
            <w:r w:rsidRPr="003D53A7">
              <w:rPr>
                <w:rFonts w:cs="Arial"/>
                <w:color w:val="000000"/>
                <w:szCs w:val="24"/>
              </w:rPr>
              <w:t>65.0</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E9208D6" w14:textId="77777777" w:rsidR="006B7B3E" w:rsidRPr="003D53A7" w:rsidRDefault="006B7B3E" w:rsidP="00956B04">
            <w:pPr>
              <w:spacing w:before="0" w:after="0"/>
              <w:jc w:val="center"/>
              <w:rPr>
                <w:rFonts w:cs="Arial"/>
                <w:color w:val="000000"/>
                <w:szCs w:val="24"/>
              </w:rPr>
            </w:pPr>
            <w:r w:rsidRPr="003D53A7">
              <w:rPr>
                <w:rFonts w:cs="Arial"/>
                <w:color w:val="000000"/>
                <w:szCs w:val="24"/>
              </w:rPr>
              <w:t>90.0</w:t>
            </w:r>
          </w:p>
        </w:tc>
      </w:tr>
      <w:tr w:rsidR="006B7B3E" w:rsidRPr="003D53A7" w14:paraId="6ACECC27"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562D25C7" w14:textId="77777777" w:rsidR="006B7B3E" w:rsidRPr="003D53A7" w:rsidRDefault="006B7B3E" w:rsidP="00956B04">
            <w:pPr>
              <w:spacing w:before="0" w:after="0"/>
              <w:rPr>
                <w:rFonts w:cs="Arial"/>
                <w:color w:val="000000"/>
                <w:szCs w:val="24"/>
              </w:rPr>
            </w:pPr>
            <w:r w:rsidRPr="003D53A7">
              <w:rPr>
                <w:rFonts w:cs="Arial"/>
                <w:color w:val="000000"/>
                <w:szCs w:val="24"/>
              </w:rPr>
              <w:t>Santa Barbara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1D0F1917" w14:textId="77777777" w:rsidR="006B7B3E" w:rsidRPr="003D53A7" w:rsidRDefault="006B7B3E" w:rsidP="00956B04">
            <w:pPr>
              <w:spacing w:before="0" w:after="0"/>
              <w:jc w:val="center"/>
              <w:rPr>
                <w:rFonts w:cs="Arial"/>
                <w:color w:val="000000"/>
                <w:szCs w:val="24"/>
              </w:rPr>
            </w:pPr>
            <w:r w:rsidRPr="003D53A7">
              <w:rPr>
                <w:rFonts w:cs="Arial"/>
                <w:color w:val="000000"/>
                <w:szCs w:val="24"/>
              </w:rPr>
              <w:t>5.5</w:t>
            </w:r>
          </w:p>
        </w:tc>
        <w:tc>
          <w:tcPr>
            <w:tcW w:w="1437" w:type="dxa"/>
            <w:tcBorders>
              <w:top w:val="single" w:sz="4" w:space="0" w:color="auto"/>
              <w:left w:val="single" w:sz="4" w:space="0" w:color="auto"/>
              <w:bottom w:val="single" w:sz="4" w:space="0" w:color="auto"/>
              <w:right w:val="single" w:sz="4" w:space="0" w:color="auto"/>
            </w:tcBorders>
            <w:vAlign w:val="bottom"/>
            <w:hideMark/>
          </w:tcPr>
          <w:p w14:paraId="67423A01" w14:textId="77777777" w:rsidR="006B7B3E" w:rsidRPr="003D53A7" w:rsidRDefault="006B7B3E" w:rsidP="00956B04">
            <w:pPr>
              <w:spacing w:before="0" w:after="0"/>
              <w:jc w:val="center"/>
              <w:rPr>
                <w:rFonts w:cs="Arial"/>
                <w:color w:val="000000"/>
                <w:szCs w:val="24"/>
              </w:rPr>
            </w:pPr>
            <w:r w:rsidRPr="003D53A7">
              <w:rPr>
                <w:rFonts w:cs="Arial"/>
                <w:color w:val="000000"/>
                <w:szCs w:val="24"/>
              </w:rPr>
              <w:t>20.9</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2B83078" w14:textId="77777777" w:rsidR="006B7B3E" w:rsidRPr="003D53A7" w:rsidRDefault="006B7B3E" w:rsidP="00956B04">
            <w:pPr>
              <w:spacing w:before="0" w:after="0"/>
              <w:jc w:val="center"/>
              <w:rPr>
                <w:rFonts w:cs="Arial"/>
                <w:color w:val="000000"/>
                <w:szCs w:val="24"/>
              </w:rPr>
            </w:pPr>
            <w:r w:rsidRPr="003D53A7">
              <w:rPr>
                <w:rFonts w:cs="Arial"/>
                <w:color w:val="000000"/>
                <w:szCs w:val="24"/>
              </w:rPr>
              <w:t>26.4</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F287251" w14:textId="77777777" w:rsidR="006B7B3E" w:rsidRPr="003D53A7" w:rsidRDefault="006B7B3E" w:rsidP="00956B04">
            <w:pPr>
              <w:spacing w:before="0" w:after="0"/>
              <w:jc w:val="center"/>
              <w:rPr>
                <w:rFonts w:cs="Arial"/>
                <w:color w:val="000000"/>
                <w:szCs w:val="24"/>
              </w:rPr>
            </w:pPr>
            <w:r w:rsidRPr="003D53A7">
              <w:rPr>
                <w:rFonts w:cs="Arial"/>
                <w:color w:val="000000"/>
                <w:szCs w:val="24"/>
              </w:rPr>
              <w:t>28.6</w:t>
            </w:r>
          </w:p>
        </w:tc>
        <w:tc>
          <w:tcPr>
            <w:tcW w:w="1260" w:type="dxa"/>
            <w:tcBorders>
              <w:top w:val="single" w:sz="4" w:space="0" w:color="auto"/>
              <w:left w:val="single" w:sz="4" w:space="0" w:color="auto"/>
              <w:bottom w:val="single" w:sz="4" w:space="0" w:color="auto"/>
              <w:right w:val="single" w:sz="4" w:space="0" w:color="auto"/>
            </w:tcBorders>
            <w:vAlign w:val="bottom"/>
            <w:hideMark/>
          </w:tcPr>
          <w:p w14:paraId="6DB657AD" w14:textId="77777777" w:rsidR="006B7B3E" w:rsidRPr="003D53A7" w:rsidRDefault="006B7B3E" w:rsidP="00956B04">
            <w:pPr>
              <w:spacing w:before="0" w:after="0"/>
              <w:jc w:val="center"/>
              <w:rPr>
                <w:rFonts w:cs="Arial"/>
                <w:color w:val="000000"/>
                <w:szCs w:val="24"/>
              </w:rPr>
            </w:pPr>
            <w:r w:rsidRPr="003D53A7">
              <w:rPr>
                <w:rFonts w:cs="Arial"/>
                <w:color w:val="000000"/>
                <w:szCs w:val="24"/>
              </w:rPr>
              <w:t>45.1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74E8847" w14:textId="77777777" w:rsidR="006B7B3E" w:rsidRPr="003D53A7" w:rsidRDefault="006B7B3E" w:rsidP="00956B04">
            <w:pPr>
              <w:spacing w:before="0" w:after="0"/>
              <w:jc w:val="center"/>
              <w:rPr>
                <w:rFonts w:cs="Arial"/>
                <w:color w:val="000000"/>
                <w:szCs w:val="24"/>
              </w:rPr>
            </w:pPr>
            <w:r w:rsidRPr="003D53A7">
              <w:rPr>
                <w:rFonts w:cs="Arial"/>
                <w:color w:val="000000"/>
                <w:szCs w:val="24"/>
              </w:rPr>
              <w:t>73.6</w:t>
            </w:r>
          </w:p>
        </w:tc>
      </w:tr>
      <w:tr w:rsidR="006B7B3E" w:rsidRPr="003D53A7" w14:paraId="4745DB18"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1A7AF57F" w14:textId="77777777" w:rsidR="006B7B3E" w:rsidRPr="003D53A7" w:rsidRDefault="006B7B3E" w:rsidP="00956B04">
            <w:pPr>
              <w:spacing w:before="0" w:after="0"/>
              <w:rPr>
                <w:rFonts w:cs="Arial"/>
                <w:color w:val="000000"/>
                <w:szCs w:val="24"/>
              </w:rPr>
            </w:pPr>
            <w:r w:rsidRPr="003D53A7">
              <w:rPr>
                <w:rFonts w:cs="Arial"/>
                <w:color w:val="000000"/>
                <w:szCs w:val="24"/>
              </w:rPr>
              <w:t>Santa Clara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A28D064" w14:textId="77777777" w:rsidR="006B7B3E" w:rsidRPr="003D53A7" w:rsidRDefault="006B7B3E" w:rsidP="00956B04">
            <w:pPr>
              <w:spacing w:before="0" w:after="0"/>
              <w:jc w:val="center"/>
              <w:rPr>
                <w:rFonts w:cs="Arial"/>
                <w:color w:val="000000"/>
                <w:szCs w:val="24"/>
              </w:rPr>
            </w:pPr>
            <w:r w:rsidRPr="003D53A7">
              <w:rPr>
                <w:rFonts w:cs="Arial"/>
                <w:color w:val="000000"/>
                <w:szCs w:val="24"/>
              </w:rPr>
              <w:t>5.5</w:t>
            </w:r>
          </w:p>
        </w:tc>
        <w:tc>
          <w:tcPr>
            <w:tcW w:w="1437" w:type="dxa"/>
            <w:tcBorders>
              <w:top w:val="single" w:sz="4" w:space="0" w:color="auto"/>
              <w:left w:val="single" w:sz="4" w:space="0" w:color="auto"/>
              <w:bottom w:val="single" w:sz="4" w:space="0" w:color="auto"/>
              <w:right w:val="single" w:sz="4" w:space="0" w:color="auto"/>
            </w:tcBorders>
            <w:vAlign w:val="bottom"/>
            <w:hideMark/>
          </w:tcPr>
          <w:p w14:paraId="0ACF8292" w14:textId="77777777" w:rsidR="006B7B3E" w:rsidRPr="003D53A7" w:rsidRDefault="006B7B3E" w:rsidP="00956B04">
            <w:pPr>
              <w:spacing w:before="0" w:after="0"/>
              <w:jc w:val="center"/>
              <w:rPr>
                <w:rFonts w:cs="Arial"/>
                <w:color w:val="000000"/>
                <w:szCs w:val="24"/>
              </w:rPr>
            </w:pPr>
            <w:r w:rsidRPr="003D53A7">
              <w:rPr>
                <w:rFonts w:cs="Arial"/>
                <w:color w:val="000000"/>
                <w:szCs w:val="24"/>
              </w:rPr>
              <w:t>12.1</w:t>
            </w:r>
          </w:p>
        </w:tc>
        <w:tc>
          <w:tcPr>
            <w:tcW w:w="1515" w:type="dxa"/>
            <w:tcBorders>
              <w:top w:val="single" w:sz="4" w:space="0" w:color="auto"/>
              <w:left w:val="single" w:sz="4" w:space="0" w:color="auto"/>
              <w:bottom w:val="single" w:sz="4" w:space="0" w:color="auto"/>
              <w:right w:val="single" w:sz="4" w:space="0" w:color="auto"/>
            </w:tcBorders>
            <w:vAlign w:val="bottom"/>
            <w:hideMark/>
          </w:tcPr>
          <w:p w14:paraId="55D0C06D" w14:textId="77777777" w:rsidR="006B7B3E" w:rsidRPr="003D53A7" w:rsidRDefault="006B7B3E" w:rsidP="00956B04">
            <w:pPr>
              <w:spacing w:before="0" w:after="0"/>
              <w:jc w:val="center"/>
              <w:rPr>
                <w:rFonts w:cs="Arial"/>
                <w:color w:val="000000"/>
                <w:szCs w:val="24"/>
              </w:rPr>
            </w:pPr>
            <w:r w:rsidRPr="003D53A7">
              <w:rPr>
                <w:rFonts w:cs="Arial"/>
                <w:color w:val="000000"/>
                <w:szCs w:val="24"/>
              </w:rPr>
              <w:t>17.6</w:t>
            </w:r>
          </w:p>
        </w:tc>
        <w:tc>
          <w:tcPr>
            <w:tcW w:w="1373" w:type="dxa"/>
            <w:tcBorders>
              <w:top w:val="single" w:sz="4" w:space="0" w:color="auto"/>
              <w:left w:val="single" w:sz="4" w:space="0" w:color="auto"/>
              <w:bottom w:val="single" w:sz="4" w:space="0" w:color="auto"/>
              <w:right w:val="single" w:sz="4" w:space="0" w:color="auto"/>
            </w:tcBorders>
            <w:vAlign w:val="bottom"/>
            <w:hideMark/>
          </w:tcPr>
          <w:p w14:paraId="447307F0" w14:textId="77777777" w:rsidR="006B7B3E" w:rsidRPr="003D53A7" w:rsidRDefault="006B7B3E" w:rsidP="00956B04">
            <w:pPr>
              <w:spacing w:before="0" w:after="0"/>
              <w:jc w:val="center"/>
              <w:rPr>
                <w:rFonts w:cs="Arial"/>
                <w:color w:val="000000"/>
                <w:szCs w:val="24"/>
              </w:rPr>
            </w:pPr>
            <w:r w:rsidRPr="003D53A7">
              <w:rPr>
                <w:rFonts w:cs="Arial"/>
                <w:color w:val="000000"/>
                <w:szCs w:val="24"/>
              </w:rPr>
              <w:t>31.9</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C046313" w14:textId="77777777" w:rsidR="006B7B3E" w:rsidRPr="003D53A7" w:rsidRDefault="006B7B3E" w:rsidP="00956B04">
            <w:pPr>
              <w:spacing w:before="0" w:after="0"/>
              <w:jc w:val="center"/>
              <w:rPr>
                <w:rFonts w:cs="Arial"/>
                <w:color w:val="000000"/>
                <w:szCs w:val="24"/>
              </w:rPr>
            </w:pPr>
            <w:r w:rsidRPr="003D53A7">
              <w:rPr>
                <w:rFonts w:cs="Arial"/>
                <w:color w:val="000000"/>
                <w:szCs w:val="24"/>
              </w:rPr>
              <w:t>50.6</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F597E0F" w14:textId="77777777" w:rsidR="006B7B3E" w:rsidRPr="003D53A7" w:rsidRDefault="006B7B3E" w:rsidP="00956B04">
            <w:pPr>
              <w:spacing w:before="0" w:after="0"/>
              <w:jc w:val="center"/>
              <w:rPr>
                <w:rFonts w:cs="Arial"/>
                <w:color w:val="000000"/>
                <w:szCs w:val="24"/>
              </w:rPr>
            </w:pPr>
            <w:r w:rsidRPr="003D53A7">
              <w:rPr>
                <w:rFonts w:cs="Arial"/>
                <w:color w:val="000000"/>
                <w:szCs w:val="24"/>
              </w:rPr>
              <w:t>82.4</w:t>
            </w:r>
          </w:p>
        </w:tc>
      </w:tr>
      <w:tr w:rsidR="006B7B3E" w:rsidRPr="003D53A7" w14:paraId="54573137"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5DF2F2CC" w14:textId="77777777" w:rsidR="006B7B3E" w:rsidRPr="003D53A7" w:rsidRDefault="006B7B3E" w:rsidP="00956B04">
            <w:pPr>
              <w:spacing w:before="0" w:after="0"/>
              <w:rPr>
                <w:rFonts w:cs="Arial"/>
                <w:color w:val="000000"/>
                <w:szCs w:val="24"/>
              </w:rPr>
            </w:pPr>
            <w:r w:rsidRPr="003D53A7">
              <w:rPr>
                <w:rFonts w:cs="Arial"/>
                <w:color w:val="000000"/>
                <w:szCs w:val="24"/>
              </w:rPr>
              <w:t>Santa Cruz</w:t>
            </w:r>
          </w:p>
        </w:tc>
        <w:tc>
          <w:tcPr>
            <w:tcW w:w="1438" w:type="dxa"/>
            <w:tcBorders>
              <w:top w:val="single" w:sz="4" w:space="0" w:color="auto"/>
              <w:left w:val="single" w:sz="4" w:space="0" w:color="auto"/>
              <w:bottom w:val="single" w:sz="4" w:space="0" w:color="auto"/>
              <w:right w:val="single" w:sz="4" w:space="0" w:color="auto"/>
            </w:tcBorders>
            <w:vAlign w:val="bottom"/>
            <w:hideMark/>
          </w:tcPr>
          <w:p w14:paraId="4C595619"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1A48DCB1" w14:textId="77777777" w:rsidR="006B7B3E" w:rsidRPr="003D53A7" w:rsidRDefault="006B7B3E" w:rsidP="00956B04">
            <w:pPr>
              <w:spacing w:before="0" w:after="0"/>
              <w:jc w:val="center"/>
              <w:rPr>
                <w:rFonts w:cs="Arial"/>
                <w:color w:val="000000"/>
                <w:szCs w:val="24"/>
              </w:rPr>
            </w:pPr>
            <w:r w:rsidRPr="003D53A7">
              <w:rPr>
                <w:rFonts w:cs="Arial"/>
                <w:color w:val="000000"/>
                <w:szCs w:val="24"/>
              </w:rPr>
              <w:t>10.3</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8474372" w14:textId="77777777" w:rsidR="006B7B3E" w:rsidRPr="003D53A7" w:rsidRDefault="006B7B3E" w:rsidP="00956B04">
            <w:pPr>
              <w:spacing w:before="0" w:after="0"/>
              <w:jc w:val="center"/>
              <w:rPr>
                <w:rFonts w:cs="Arial"/>
                <w:color w:val="000000"/>
                <w:szCs w:val="24"/>
              </w:rPr>
            </w:pPr>
            <w:r w:rsidRPr="003D53A7">
              <w:rPr>
                <w:rFonts w:cs="Arial"/>
                <w:color w:val="000000"/>
                <w:szCs w:val="24"/>
              </w:rPr>
              <w:t>10.3</w:t>
            </w:r>
          </w:p>
        </w:tc>
        <w:tc>
          <w:tcPr>
            <w:tcW w:w="1373" w:type="dxa"/>
            <w:tcBorders>
              <w:top w:val="single" w:sz="4" w:space="0" w:color="auto"/>
              <w:left w:val="single" w:sz="4" w:space="0" w:color="auto"/>
              <w:bottom w:val="single" w:sz="4" w:space="0" w:color="auto"/>
              <w:right w:val="single" w:sz="4" w:space="0" w:color="auto"/>
            </w:tcBorders>
            <w:vAlign w:val="bottom"/>
            <w:hideMark/>
          </w:tcPr>
          <w:p w14:paraId="60F361C0" w14:textId="77777777" w:rsidR="006B7B3E" w:rsidRPr="003D53A7" w:rsidRDefault="006B7B3E" w:rsidP="00956B04">
            <w:pPr>
              <w:spacing w:before="0" w:after="0"/>
              <w:jc w:val="center"/>
              <w:rPr>
                <w:rFonts w:cs="Arial"/>
                <w:color w:val="000000"/>
                <w:szCs w:val="24"/>
              </w:rPr>
            </w:pPr>
            <w:r w:rsidRPr="003D53A7">
              <w:rPr>
                <w:rFonts w:cs="Arial"/>
                <w:color w:val="000000"/>
                <w:szCs w:val="24"/>
              </w:rPr>
              <w:t>34.5</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3F9EDF8" w14:textId="77777777" w:rsidR="006B7B3E" w:rsidRPr="003D53A7" w:rsidRDefault="006B7B3E" w:rsidP="00956B04">
            <w:pPr>
              <w:spacing w:before="0" w:after="0"/>
              <w:jc w:val="center"/>
              <w:rPr>
                <w:rFonts w:cs="Arial"/>
                <w:color w:val="000000"/>
                <w:szCs w:val="24"/>
              </w:rPr>
            </w:pPr>
            <w:r w:rsidRPr="003D53A7">
              <w:rPr>
                <w:rFonts w:cs="Arial"/>
                <w:color w:val="000000"/>
                <w:szCs w:val="24"/>
              </w:rPr>
              <w:t>55.2</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62B4086" w14:textId="77777777" w:rsidR="006B7B3E" w:rsidRPr="003D53A7" w:rsidRDefault="006B7B3E" w:rsidP="00956B04">
            <w:pPr>
              <w:spacing w:before="0" w:after="0"/>
              <w:jc w:val="center"/>
              <w:rPr>
                <w:rFonts w:cs="Arial"/>
                <w:color w:val="000000"/>
                <w:szCs w:val="24"/>
              </w:rPr>
            </w:pPr>
            <w:r w:rsidRPr="003D53A7">
              <w:rPr>
                <w:rFonts w:cs="Arial"/>
                <w:color w:val="000000"/>
                <w:szCs w:val="24"/>
              </w:rPr>
              <w:t>89.7</w:t>
            </w:r>
          </w:p>
        </w:tc>
      </w:tr>
      <w:tr w:rsidR="006B7B3E" w:rsidRPr="003D53A7" w14:paraId="3C6C8ECB"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3007F155" w14:textId="77777777" w:rsidR="006B7B3E" w:rsidRPr="003D53A7" w:rsidRDefault="006B7B3E" w:rsidP="00956B04">
            <w:pPr>
              <w:spacing w:before="0" w:after="0"/>
              <w:rPr>
                <w:rFonts w:cs="Arial"/>
                <w:color w:val="000000"/>
                <w:szCs w:val="24"/>
              </w:rPr>
            </w:pPr>
            <w:r w:rsidRPr="003D53A7">
              <w:rPr>
                <w:rFonts w:cs="Arial"/>
                <w:color w:val="000000"/>
                <w:szCs w:val="24"/>
              </w:rPr>
              <w:t>Shasta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3BC2285D" w14:textId="77777777" w:rsidR="006B7B3E" w:rsidRPr="003D53A7" w:rsidRDefault="006B7B3E" w:rsidP="00956B04">
            <w:pPr>
              <w:spacing w:before="0" w:after="0"/>
              <w:jc w:val="center"/>
              <w:rPr>
                <w:rFonts w:cs="Arial"/>
                <w:color w:val="000000"/>
                <w:szCs w:val="24"/>
              </w:rPr>
            </w:pPr>
            <w:r w:rsidRPr="003D53A7">
              <w:rPr>
                <w:rFonts w:cs="Arial"/>
                <w:color w:val="000000"/>
                <w:szCs w:val="24"/>
              </w:rPr>
              <w:t>5.6</w:t>
            </w:r>
          </w:p>
        </w:tc>
        <w:tc>
          <w:tcPr>
            <w:tcW w:w="1437" w:type="dxa"/>
            <w:tcBorders>
              <w:top w:val="single" w:sz="4" w:space="0" w:color="auto"/>
              <w:left w:val="single" w:sz="4" w:space="0" w:color="auto"/>
              <w:bottom w:val="single" w:sz="4" w:space="0" w:color="auto"/>
              <w:right w:val="single" w:sz="4" w:space="0" w:color="auto"/>
            </w:tcBorders>
            <w:vAlign w:val="bottom"/>
            <w:hideMark/>
          </w:tcPr>
          <w:p w14:paraId="22935380" w14:textId="77777777" w:rsidR="006B7B3E" w:rsidRPr="003D53A7" w:rsidRDefault="006B7B3E" w:rsidP="00956B04">
            <w:pPr>
              <w:spacing w:before="0" w:after="0"/>
              <w:jc w:val="center"/>
              <w:rPr>
                <w:rFonts w:cs="Arial"/>
                <w:color w:val="000000"/>
                <w:szCs w:val="24"/>
              </w:rPr>
            </w:pPr>
            <w:r w:rsidRPr="003D53A7">
              <w:rPr>
                <w:rFonts w:cs="Arial"/>
                <w:color w:val="000000"/>
                <w:szCs w:val="24"/>
              </w:rPr>
              <w:t>16.7</w:t>
            </w:r>
          </w:p>
        </w:tc>
        <w:tc>
          <w:tcPr>
            <w:tcW w:w="1515" w:type="dxa"/>
            <w:tcBorders>
              <w:top w:val="single" w:sz="4" w:space="0" w:color="auto"/>
              <w:left w:val="single" w:sz="4" w:space="0" w:color="auto"/>
              <w:bottom w:val="single" w:sz="4" w:space="0" w:color="auto"/>
              <w:right w:val="single" w:sz="4" w:space="0" w:color="auto"/>
            </w:tcBorders>
            <w:vAlign w:val="bottom"/>
            <w:hideMark/>
          </w:tcPr>
          <w:p w14:paraId="08F71591" w14:textId="77777777" w:rsidR="006B7B3E" w:rsidRPr="003D53A7" w:rsidRDefault="006B7B3E" w:rsidP="00956B04">
            <w:pPr>
              <w:spacing w:before="0" w:after="0"/>
              <w:jc w:val="center"/>
              <w:rPr>
                <w:rFonts w:cs="Arial"/>
                <w:color w:val="000000"/>
                <w:szCs w:val="24"/>
              </w:rPr>
            </w:pPr>
            <w:r w:rsidRPr="003D53A7">
              <w:rPr>
                <w:rFonts w:cs="Arial"/>
                <w:color w:val="000000"/>
                <w:szCs w:val="24"/>
              </w:rPr>
              <w:t>22.2</w:t>
            </w:r>
          </w:p>
        </w:tc>
        <w:tc>
          <w:tcPr>
            <w:tcW w:w="1373" w:type="dxa"/>
            <w:tcBorders>
              <w:top w:val="single" w:sz="4" w:space="0" w:color="auto"/>
              <w:left w:val="single" w:sz="4" w:space="0" w:color="auto"/>
              <w:bottom w:val="single" w:sz="4" w:space="0" w:color="auto"/>
              <w:right w:val="single" w:sz="4" w:space="0" w:color="auto"/>
            </w:tcBorders>
            <w:vAlign w:val="bottom"/>
            <w:hideMark/>
          </w:tcPr>
          <w:p w14:paraId="0A031AC5" w14:textId="77777777" w:rsidR="006B7B3E" w:rsidRPr="003D53A7" w:rsidRDefault="006B7B3E" w:rsidP="00956B04">
            <w:pPr>
              <w:spacing w:before="0" w:after="0"/>
              <w:jc w:val="center"/>
              <w:rPr>
                <w:rFonts w:cs="Arial"/>
                <w:color w:val="000000"/>
                <w:szCs w:val="24"/>
              </w:rPr>
            </w:pPr>
            <w:r w:rsidRPr="003D53A7">
              <w:rPr>
                <w:rFonts w:cs="Arial"/>
                <w:color w:val="000000"/>
                <w:szCs w:val="24"/>
              </w:rPr>
              <w:t>22.2</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426A8CC" w14:textId="77777777" w:rsidR="006B7B3E" w:rsidRPr="003D53A7" w:rsidRDefault="006B7B3E" w:rsidP="00956B04">
            <w:pPr>
              <w:spacing w:before="0" w:after="0"/>
              <w:jc w:val="center"/>
              <w:rPr>
                <w:rFonts w:cs="Arial"/>
                <w:color w:val="000000"/>
                <w:szCs w:val="24"/>
              </w:rPr>
            </w:pPr>
            <w:r w:rsidRPr="003D53A7">
              <w:rPr>
                <w:rFonts w:cs="Arial"/>
                <w:color w:val="000000"/>
                <w:szCs w:val="24"/>
              </w:rPr>
              <w:t>55.6</w:t>
            </w:r>
          </w:p>
        </w:tc>
        <w:tc>
          <w:tcPr>
            <w:tcW w:w="1530" w:type="dxa"/>
            <w:tcBorders>
              <w:top w:val="single" w:sz="4" w:space="0" w:color="auto"/>
              <w:left w:val="single" w:sz="4" w:space="0" w:color="auto"/>
              <w:bottom w:val="single" w:sz="4" w:space="0" w:color="auto"/>
              <w:right w:val="single" w:sz="4" w:space="0" w:color="auto"/>
            </w:tcBorders>
            <w:vAlign w:val="bottom"/>
            <w:hideMark/>
          </w:tcPr>
          <w:p w14:paraId="4A265A8C" w14:textId="77777777" w:rsidR="006B7B3E" w:rsidRPr="003D53A7" w:rsidRDefault="006B7B3E" w:rsidP="00956B04">
            <w:pPr>
              <w:spacing w:before="0" w:after="0"/>
              <w:jc w:val="center"/>
              <w:rPr>
                <w:rFonts w:cs="Arial"/>
                <w:color w:val="000000"/>
                <w:szCs w:val="24"/>
              </w:rPr>
            </w:pPr>
            <w:r w:rsidRPr="003D53A7">
              <w:rPr>
                <w:rFonts w:cs="Arial"/>
                <w:color w:val="000000"/>
                <w:szCs w:val="24"/>
              </w:rPr>
              <w:t>77.8</w:t>
            </w:r>
          </w:p>
        </w:tc>
      </w:tr>
      <w:tr w:rsidR="006B7B3E" w:rsidRPr="003D53A7" w14:paraId="485E752A" w14:textId="77777777" w:rsidTr="00532AF7">
        <w:trPr>
          <w:cantSplit/>
          <w:trHeight w:val="315"/>
        </w:trPr>
        <w:tc>
          <w:tcPr>
            <w:tcW w:w="1702" w:type="dxa"/>
            <w:tcBorders>
              <w:top w:val="single" w:sz="4" w:space="0" w:color="auto"/>
              <w:left w:val="single" w:sz="4" w:space="0" w:color="auto"/>
              <w:bottom w:val="single" w:sz="4" w:space="0" w:color="auto"/>
              <w:right w:val="single" w:sz="4" w:space="0" w:color="auto"/>
            </w:tcBorders>
            <w:vAlign w:val="center"/>
            <w:hideMark/>
          </w:tcPr>
          <w:p w14:paraId="2BAEC4BC" w14:textId="77777777" w:rsidR="006B7B3E" w:rsidRPr="003D53A7" w:rsidRDefault="006B7B3E" w:rsidP="00956B04">
            <w:pPr>
              <w:spacing w:before="0" w:after="0"/>
              <w:rPr>
                <w:rFonts w:cs="Arial"/>
              </w:rPr>
            </w:pPr>
            <w:r w:rsidRPr="003D53A7">
              <w:rPr>
                <w:rFonts w:cs="Arial"/>
              </w:rPr>
              <w:t>Sierra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ABE229B" w14:textId="2CCA690D" w:rsidR="006B7B3E" w:rsidRPr="003D53A7" w:rsidRDefault="7BC23FCD" w:rsidP="00956B04">
            <w:pPr>
              <w:spacing w:before="0" w:after="0"/>
              <w:jc w:val="center"/>
              <w:rPr>
                <w:rFonts w:cs="Arial"/>
                <w:color w:val="C00000"/>
              </w:rPr>
            </w:pPr>
            <w:r w:rsidRPr="003D53A7">
              <w:rPr>
                <w:rFonts w:cs="Arial"/>
              </w:rPr>
              <w:t>*</w:t>
            </w:r>
          </w:p>
        </w:tc>
        <w:tc>
          <w:tcPr>
            <w:tcW w:w="1437" w:type="dxa"/>
            <w:tcBorders>
              <w:top w:val="single" w:sz="4" w:space="0" w:color="auto"/>
              <w:left w:val="single" w:sz="4" w:space="0" w:color="auto"/>
              <w:bottom w:val="single" w:sz="4" w:space="0" w:color="auto"/>
              <w:right w:val="single" w:sz="4" w:space="0" w:color="auto"/>
            </w:tcBorders>
            <w:vAlign w:val="bottom"/>
            <w:hideMark/>
          </w:tcPr>
          <w:p w14:paraId="1B428AFF" w14:textId="5A6A4AF2" w:rsidR="006B7B3E" w:rsidRPr="003D53A7" w:rsidRDefault="7BC23FCD" w:rsidP="00956B04">
            <w:pPr>
              <w:spacing w:before="0" w:after="0"/>
              <w:jc w:val="center"/>
              <w:rPr>
                <w:rFonts w:ascii="Times New Roman" w:hAnsi="Times New Roman"/>
                <w:color w:val="C00000"/>
                <w:sz w:val="20"/>
              </w:rPr>
            </w:pPr>
            <w:r w:rsidRPr="003D53A7">
              <w:rPr>
                <w:rFonts w:cs="Arial"/>
              </w:rPr>
              <w:t>*</w:t>
            </w:r>
          </w:p>
        </w:tc>
        <w:tc>
          <w:tcPr>
            <w:tcW w:w="1515" w:type="dxa"/>
            <w:tcBorders>
              <w:top w:val="single" w:sz="4" w:space="0" w:color="auto"/>
              <w:left w:val="single" w:sz="4" w:space="0" w:color="auto"/>
              <w:bottom w:val="single" w:sz="4" w:space="0" w:color="auto"/>
              <w:right w:val="single" w:sz="4" w:space="0" w:color="auto"/>
            </w:tcBorders>
            <w:vAlign w:val="bottom"/>
            <w:hideMark/>
          </w:tcPr>
          <w:p w14:paraId="62DB27AF" w14:textId="73DB0FF8" w:rsidR="006B7B3E" w:rsidRPr="003D53A7" w:rsidRDefault="7BC23FCD" w:rsidP="00956B04">
            <w:pPr>
              <w:spacing w:before="0" w:after="0"/>
              <w:jc w:val="center"/>
              <w:rPr>
                <w:rFonts w:ascii="Times New Roman" w:hAnsi="Times New Roman"/>
                <w:color w:val="C00000"/>
                <w:sz w:val="20"/>
              </w:rPr>
            </w:pPr>
            <w:r w:rsidRPr="003D53A7">
              <w:rPr>
                <w:rFonts w:cs="Arial"/>
              </w:rPr>
              <w: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0C8E569E" w14:textId="50C1BCCE" w:rsidR="006B7B3E" w:rsidRPr="003D53A7" w:rsidRDefault="7BC23FCD" w:rsidP="00956B04">
            <w:pPr>
              <w:spacing w:before="0" w:after="0"/>
              <w:jc w:val="center"/>
              <w:rPr>
                <w:rFonts w:ascii="Times New Roman" w:hAnsi="Times New Roman"/>
                <w:color w:val="C00000"/>
                <w:sz w:val="20"/>
              </w:rPr>
            </w:pPr>
            <w:r w:rsidRPr="003D53A7">
              <w:rPr>
                <w:rFonts w:cs="Arial"/>
              </w:rPr>
              <w:t>*</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B9DB068" w14:textId="2A91DA69" w:rsidR="006B7B3E" w:rsidRPr="003D53A7" w:rsidRDefault="7BC23FCD" w:rsidP="00956B04">
            <w:pPr>
              <w:spacing w:before="0" w:after="0"/>
              <w:jc w:val="center"/>
              <w:rPr>
                <w:rFonts w:ascii="Times New Roman" w:hAnsi="Times New Roman"/>
                <w:color w:val="C00000"/>
                <w:sz w:val="20"/>
              </w:rPr>
            </w:pPr>
            <w:r w:rsidRPr="003D53A7">
              <w:rPr>
                <w:rFonts w:cs="Arial"/>
              </w:rPr>
              <w:t>*</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B856AC8" w14:textId="70855E9C" w:rsidR="006B7B3E" w:rsidRPr="003D53A7" w:rsidRDefault="00F51145" w:rsidP="00956B04">
            <w:pPr>
              <w:spacing w:before="0" w:after="0"/>
              <w:jc w:val="center"/>
              <w:rPr>
                <w:rFonts w:cs="Arial"/>
              </w:rPr>
            </w:pPr>
            <w:r w:rsidRPr="003D53A7">
              <w:rPr>
                <w:rFonts w:cs="Arial"/>
              </w:rPr>
              <w:t>*</w:t>
            </w:r>
          </w:p>
        </w:tc>
      </w:tr>
      <w:tr w:rsidR="006B7B3E" w:rsidRPr="003D53A7" w14:paraId="13171D13"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6AC1A57F" w14:textId="77777777" w:rsidR="006B7B3E" w:rsidRPr="003D53A7" w:rsidRDefault="006B7B3E" w:rsidP="00956B04">
            <w:pPr>
              <w:spacing w:before="0" w:after="0"/>
              <w:rPr>
                <w:rFonts w:cs="Arial"/>
                <w:color w:val="000000"/>
                <w:szCs w:val="24"/>
              </w:rPr>
            </w:pPr>
            <w:r w:rsidRPr="003D53A7">
              <w:rPr>
                <w:rFonts w:cs="Arial"/>
                <w:color w:val="000000"/>
                <w:szCs w:val="24"/>
              </w:rPr>
              <w:t>Siskiyou</w:t>
            </w:r>
          </w:p>
        </w:tc>
        <w:tc>
          <w:tcPr>
            <w:tcW w:w="1438" w:type="dxa"/>
            <w:tcBorders>
              <w:top w:val="single" w:sz="4" w:space="0" w:color="auto"/>
              <w:left w:val="single" w:sz="4" w:space="0" w:color="auto"/>
              <w:bottom w:val="single" w:sz="4" w:space="0" w:color="auto"/>
              <w:right w:val="single" w:sz="4" w:space="0" w:color="auto"/>
            </w:tcBorders>
            <w:vAlign w:val="bottom"/>
            <w:hideMark/>
          </w:tcPr>
          <w:p w14:paraId="21F6DFCA" w14:textId="77777777" w:rsidR="006B7B3E" w:rsidRPr="003D53A7" w:rsidRDefault="006B7B3E" w:rsidP="00956B04">
            <w:pPr>
              <w:spacing w:before="0" w:after="0"/>
              <w:jc w:val="center"/>
              <w:rPr>
                <w:rFonts w:cs="Arial"/>
                <w:color w:val="000000"/>
                <w:szCs w:val="24"/>
              </w:rPr>
            </w:pPr>
            <w:r w:rsidRPr="003D53A7">
              <w:rPr>
                <w:rFonts w:cs="Arial"/>
                <w:color w:val="000000"/>
                <w:szCs w:val="24"/>
              </w:rPr>
              <w:t>5.9</w:t>
            </w:r>
          </w:p>
        </w:tc>
        <w:tc>
          <w:tcPr>
            <w:tcW w:w="1437" w:type="dxa"/>
            <w:tcBorders>
              <w:top w:val="single" w:sz="4" w:space="0" w:color="auto"/>
              <w:left w:val="single" w:sz="4" w:space="0" w:color="auto"/>
              <w:bottom w:val="single" w:sz="4" w:space="0" w:color="auto"/>
              <w:right w:val="single" w:sz="4" w:space="0" w:color="auto"/>
            </w:tcBorders>
            <w:vAlign w:val="bottom"/>
            <w:hideMark/>
          </w:tcPr>
          <w:p w14:paraId="16F41C61" w14:textId="77777777" w:rsidR="006B7B3E" w:rsidRPr="003D53A7" w:rsidRDefault="006B7B3E" w:rsidP="00956B04">
            <w:pPr>
              <w:spacing w:before="0" w:after="0"/>
              <w:jc w:val="center"/>
              <w:rPr>
                <w:rFonts w:cs="Arial"/>
                <w:color w:val="000000"/>
                <w:szCs w:val="24"/>
              </w:rPr>
            </w:pPr>
            <w:r w:rsidRPr="003D53A7">
              <w:rPr>
                <w:rFonts w:cs="Arial"/>
                <w:color w:val="000000"/>
                <w:szCs w:val="24"/>
              </w:rPr>
              <w:t>23.5</w:t>
            </w:r>
          </w:p>
        </w:tc>
        <w:tc>
          <w:tcPr>
            <w:tcW w:w="1515" w:type="dxa"/>
            <w:tcBorders>
              <w:top w:val="single" w:sz="4" w:space="0" w:color="auto"/>
              <w:left w:val="single" w:sz="4" w:space="0" w:color="auto"/>
              <w:bottom w:val="single" w:sz="4" w:space="0" w:color="auto"/>
              <w:right w:val="single" w:sz="4" w:space="0" w:color="auto"/>
            </w:tcBorders>
            <w:vAlign w:val="bottom"/>
            <w:hideMark/>
          </w:tcPr>
          <w:p w14:paraId="2DF18078" w14:textId="77777777" w:rsidR="006B7B3E" w:rsidRPr="003D53A7" w:rsidRDefault="006B7B3E" w:rsidP="00956B04">
            <w:pPr>
              <w:spacing w:before="0" w:after="0"/>
              <w:jc w:val="center"/>
              <w:rPr>
                <w:rFonts w:cs="Arial"/>
                <w:color w:val="000000"/>
                <w:szCs w:val="24"/>
              </w:rPr>
            </w:pPr>
            <w:r w:rsidRPr="003D53A7">
              <w:rPr>
                <w:rFonts w:cs="Arial"/>
                <w:color w:val="000000"/>
                <w:szCs w:val="24"/>
              </w:rPr>
              <w:t>29.4</w:t>
            </w:r>
          </w:p>
        </w:tc>
        <w:tc>
          <w:tcPr>
            <w:tcW w:w="1373" w:type="dxa"/>
            <w:tcBorders>
              <w:top w:val="single" w:sz="4" w:space="0" w:color="auto"/>
              <w:left w:val="single" w:sz="4" w:space="0" w:color="auto"/>
              <w:bottom w:val="single" w:sz="4" w:space="0" w:color="auto"/>
              <w:right w:val="single" w:sz="4" w:space="0" w:color="auto"/>
            </w:tcBorders>
            <w:vAlign w:val="bottom"/>
            <w:hideMark/>
          </w:tcPr>
          <w:p w14:paraId="24DA3D28" w14:textId="77777777" w:rsidR="006B7B3E" w:rsidRPr="003D53A7" w:rsidRDefault="006B7B3E" w:rsidP="00956B04">
            <w:pPr>
              <w:spacing w:before="0" w:after="0"/>
              <w:jc w:val="center"/>
              <w:rPr>
                <w:rFonts w:cs="Arial"/>
                <w:color w:val="000000"/>
                <w:szCs w:val="24"/>
              </w:rPr>
            </w:pPr>
            <w:r w:rsidRPr="003D53A7">
              <w:rPr>
                <w:rFonts w:cs="Arial"/>
                <w:color w:val="000000"/>
                <w:szCs w:val="24"/>
              </w:rPr>
              <w:t>29.4</w:t>
            </w:r>
          </w:p>
        </w:tc>
        <w:tc>
          <w:tcPr>
            <w:tcW w:w="1260" w:type="dxa"/>
            <w:tcBorders>
              <w:top w:val="single" w:sz="4" w:space="0" w:color="auto"/>
              <w:left w:val="single" w:sz="4" w:space="0" w:color="auto"/>
              <w:bottom w:val="single" w:sz="4" w:space="0" w:color="auto"/>
              <w:right w:val="single" w:sz="4" w:space="0" w:color="auto"/>
            </w:tcBorders>
            <w:vAlign w:val="bottom"/>
            <w:hideMark/>
          </w:tcPr>
          <w:p w14:paraId="6368FEE5" w14:textId="77777777" w:rsidR="006B7B3E" w:rsidRPr="003D53A7" w:rsidRDefault="006B7B3E" w:rsidP="00956B04">
            <w:pPr>
              <w:spacing w:before="0" w:after="0"/>
              <w:jc w:val="center"/>
              <w:rPr>
                <w:rFonts w:cs="Arial"/>
                <w:color w:val="000000"/>
                <w:szCs w:val="24"/>
              </w:rPr>
            </w:pPr>
            <w:r w:rsidRPr="003D53A7">
              <w:rPr>
                <w:rFonts w:cs="Arial"/>
                <w:color w:val="000000"/>
                <w:szCs w:val="24"/>
              </w:rPr>
              <w:t>41.2</w:t>
            </w:r>
          </w:p>
        </w:tc>
        <w:tc>
          <w:tcPr>
            <w:tcW w:w="1530" w:type="dxa"/>
            <w:tcBorders>
              <w:top w:val="single" w:sz="4" w:space="0" w:color="auto"/>
              <w:left w:val="single" w:sz="4" w:space="0" w:color="auto"/>
              <w:bottom w:val="single" w:sz="4" w:space="0" w:color="auto"/>
              <w:right w:val="single" w:sz="4" w:space="0" w:color="auto"/>
            </w:tcBorders>
            <w:vAlign w:val="bottom"/>
            <w:hideMark/>
          </w:tcPr>
          <w:p w14:paraId="4E078F73" w14:textId="77777777" w:rsidR="006B7B3E" w:rsidRPr="003D53A7" w:rsidRDefault="006B7B3E" w:rsidP="00956B04">
            <w:pPr>
              <w:spacing w:before="0" w:after="0"/>
              <w:jc w:val="center"/>
              <w:rPr>
                <w:rFonts w:cs="Arial"/>
                <w:color w:val="000000"/>
                <w:szCs w:val="24"/>
              </w:rPr>
            </w:pPr>
            <w:r w:rsidRPr="003D53A7">
              <w:rPr>
                <w:rFonts w:cs="Arial"/>
                <w:color w:val="000000"/>
                <w:szCs w:val="24"/>
              </w:rPr>
              <w:t>70.6</w:t>
            </w:r>
          </w:p>
        </w:tc>
      </w:tr>
      <w:tr w:rsidR="006B7B3E" w:rsidRPr="003D53A7" w14:paraId="123BCBA8"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78C323C3" w14:textId="77777777" w:rsidR="006B7B3E" w:rsidRPr="003D53A7" w:rsidRDefault="006B7B3E" w:rsidP="00956B04">
            <w:pPr>
              <w:spacing w:before="0" w:after="0"/>
              <w:rPr>
                <w:rFonts w:cs="Arial"/>
                <w:color w:val="000000"/>
                <w:szCs w:val="24"/>
              </w:rPr>
            </w:pPr>
            <w:r w:rsidRPr="003D53A7">
              <w:rPr>
                <w:rFonts w:cs="Arial"/>
                <w:color w:val="000000"/>
                <w:szCs w:val="24"/>
              </w:rPr>
              <w:t>Solano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13FE314" w14:textId="77777777" w:rsidR="006B7B3E" w:rsidRPr="003D53A7" w:rsidRDefault="006B7B3E" w:rsidP="00956B04">
            <w:pPr>
              <w:spacing w:before="0" w:after="0"/>
              <w:jc w:val="center"/>
              <w:rPr>
                <w:rFonts w:cs="Arial"/>
                <w:color w:val="000000"/>
                <w:szCs w:val="24"/>
              </w:rPr>
            </w:pPr>
            <w:r w:rsidRPr="003D53A7">
              <w:rPr>
                <w:rFonts w:cs="Arial"/>
                <w:color w:val="000000"/>
                <w:szCs w:val="24"/>
              </w:rPr>
              <w:t>3.1</w:t>
            </w:r>
          </w:p>
        </w:tc>
        <w:tc>
          <w:tcPr>
            <w:tcW w:w="1437" w:type="dxa"/>
            <w:tcBorders>
              <w:top w:val="single" w:sz="4" w:space="0" w:color="auto"/>
              <w:left w:val="single" w:sz="4" w:space="0" w:color="auto"/>
              <w:bottom w:val="single" w:sz="4" w:space="0" w:color="auto"/>
              <w:right w:val="single" w:sz="4" w:space="0" w:color="auto"/>
            </w:tcBorders>
            <w:vAlign w:val="bottom"/>
            <w:hideMark/>
          </w:tcPr>
          <w:p w14:paraId="3AF75E31" w14:textId="77777777" w:rsidR="006B7B3E" w:rsidRPr="003D53A7" w:rsidRDefault="006B7B3E" w:rsidP="00956B04">
            <w:pPr>
              <w:spacing w:before="0" w:after="0"/>
              <w:jc w:val="center"/>
              <w:rPr>
                <w:rFonts w:cs="Arial"/>
                <w:color w:val="000000"/>
                <w:szCs w:val="24"/>
              </w:rPr>
            </w:pPr>
            <w:r w:rsidRPr="003D53A7">
              <w:rPr>
                <w:rFonts w:cs="Arial"/>
                <w:color w:val="000000"/>
                <w:szCs w:val="24"/>
              </w:rPr>
              <w:t>20.3</w:t>
            </w:r>
          </w:p>
        </w:tc>
        <w:tc>
          <w:tcPr>
            <w:tcW w:w="1515" w:type="dxa"/>
            <w:tcBorders>
              <w:top w:val="single" w:sz="4" w:space="0" w:color="auto"/>
              <w:left w:val="single" w:sz="4" w:space="0" w:color="auto"/>
              <w:bottom w:val="single" w:sz="4" w:space="0" w:color="auto"/>
              <w:right w:val="single" w:sz="4" w:space="0" w:color="auto"/>
            </w:tcBorders>
            <w:vAlign w:val="bottom"/>
            <w:hideMark/>
          </w:tcPr>
          <w:p w14:paraId="3EE5553E" w14:textId="77777777" w:rsidR="006B7B3E" w:rsidRPr="003D53A7" w:rsidRDefault="006B7B3E" w:rsidP="00956B04">
            <w:pPr>
              <w:spacing w:before="0" w:after="0"/>
              <w:jc w:val="center"/>
              <w:rPr>
                <w:rFonts w:cs="Arial"/>
                <w:color w:val="000000"/>
                <w:szCs w:val="24"/>
              </w:rPr>
            </w:pPr>
            <w:r w:rsidRPr="003D53A7">
              <w:rPr>
                <w:rFonts w:cs="Arial"/>
                <w:color w:val="000000"/>
                <w:szCs w:val="24"/>
              </w:rPr>
              <w:t>23.4</w:t>
            </w:r>
          </w:p>
        </w:tc>
        <w:tc>
          <w:tcPr>
            <w:tcW w:w="1373" w:type="dxa"/>
            <w:tcBorders>
              <w:top w:val="single" w:sz="4" w:space="0" w:color="auto"/>
              <w:left w:val="single" w:sz="4" w:space="0" w:color="auto"/>
              <w:bottom w:val="single" w:sz="4" w:space="0" w:color="auto"/>
              <w:right w:val="single" w:sz="4" w:space="0" w:color="auto"/>
            </w:tcBorders>
            <w:vAlign w:val="bottom"/>
            <w:hideMark/>
          </w:tcPr>
          <w:p w14:paraId="7F040463" w14:textId="77777777" w:rsidR="006B7B3E" w:rsidRPr="003D53A7" w:rsidRDefault="006B7B3E" w:rsidP="00956B04">
            <w:pPr>
              <w:spacing w:before="0" w:after="0"/>
              <w:jc w:val="center"/>
              <w:rPr>
                <w:rFonts w:cs="Arial"/>
                <w:color w:val="000000"/>
                <w:szCs w:val="24"/>
              </w:rPr>
            </w:pPr>
            <w:r w:rsidRPr="003D53A7">
              <w:rPr>
                <w:rFonts w:cs="Arial"/>
                <w:color w:val="000000"/>
                <w:szCs w:val="24"/>
              </w:rPr>
              <w:t>20.3</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8293423" w14:textId="77777777" w:rsidR="006B7B3E" w:rsidRPr="003D53A7" w:rsidRDefault="006B7B3E" w:rsidP="00956B04">
            <w:pPr>
              <w:spacing w:before="0" w:after="0"/>
              <w:jc w:val="center"/>
              <w:rPr>
                <w:rFonts w:cs="Arial"/>
                <w:color w:val="000000"/>
                <w:szCs w:val="24"/>
              </w:rPr>
            </w:pPr>
            <w:r w:rsidRPr="003D53A7">
              <w:rPr>
                <w:rFonts w:cs="Arial"/>
                <w:color w:val="000000"/>
                <w:szCs w:val="24"/>
              </w:rPr>
              <w:t>56.3</w:t>
            </w:r>
          </w:p>
        </w:tc>
        <w:tc>
          <w:tcPr>
            <w:tcW w:w="1530" w:type="dxa"/>
            <w:tcBorders>
              <w:top w:val="single" w:sz="4" w:space="0" w:color="auto"/>
              <w:left w:val="single" w:sz="4" w:space="0" w:color="auto"/>
              <w:bottom w:val="single" w:sz="4" w:space="0" w:color="auto"/>
              <w:right w:val="single" w:sz="4" w:space="0" w:color="auto"/>
            </w:tcBorders>
            <w:vAlign w:val="bottom"/>
            <w:hideMark/>
          </w:tcPr>
          <w:p w14:paraId="3FC20B64" w14:textId="77777777" w:rsidR="006B7B3E" w:rsidRPr="003D53A7" w:rsidRDefault="006B7B3E" w:rsidP="00956B04">
            <w:pPr>
              <w:spacing w:before="0" w:after="0"/>
              <w:jc w:val="center"/>
              <w:rPr>
                <w:rFonts w:cs="Arial"/>
                <w:color w:val="000000"/>
                <w:szCs w:val="24"/>
              </w:rPr>
            </w:pPr>
            <w:r w:rsidRPr="003D53A7">
              <w:rPr>
                <w:rFonts w:cs="Arial"/>
                <w:color w:val="000000"/>
                <w:szCs w:val="24"/>
              </w:rPr>
              <w:t>76.6</w:t>
            </w:r>
          </w:p>
        </w:tc>
      </w:tr>
      <w:tr w:rsidR="006B7B3E" w:rsidRPr="003D53A7" w14:paraId="561E8D6B"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1B0094B8" w14:textId="77777777" w:rsidR="006B7B3E" w:rsidRPr="003D53A7" w:rsidRDefault="006B7B3E" w:rsidP="00956B04">
            <w:pPr>
              <w:spacing w:before="0" w:after="0"/>
              <w:rPr>
                <w:rFonts w:cs="Arial"/>
                <w:color w:val="000000"/>
                <w:szCs w:val="24"/>
              </w:rPr>
            </w:pPr>
            <w:r w:rsidRPr="003D53A7">
              <w:rPr>
                <w:rFonts w:cs="Arial"/>
                <w:color w:val="000000"/>
                <w:szCs w:val="24"/>
              </w:rPr>
              <w:t>Sonoma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00562287" w14:textId="77777777" w:rsidR="006B7B3E" w:rsidRPr="003D53A7" w:rsidRDefault="006B7B3E" w:rsidP="00956B04">
            <w:pPr>
              <w:spacing w:before="0" w:after="0"/>
              <w:jc w:val="center"/>
              <w:rPr>
                <w:rFonts w:cs="Arial"/>
                <w:color w:val="000000"/>
                <w:szCs w:val="24"/>
              </w:rPr>
            </w:pPr>
            <w:r w:rsidRPr="003D53A7">
              <w:rPr>
                <w:rFonts w:cs="Arial"/>
                <w:color w:val="000000"/>
                <w:szCs w:val="24"/>
              </w:rPr>
              <w:t>6.3</w:t>
            </w:r>
          </w:p>
        </w:tc>
        <w:tc>
          <w:tcPr>
            <w:tcW w:w="1437" w:type="dxa"/>
            <w:tcBorders>
              <w:top w:val="single" w:sz="4" w:space="0" w:color="auto"/>
              <w:left w:val="single" w:sz="4" w:space="0" w:color="auto"/>
              <w:bottom w:val="single" w:sz="4" w:space="0" w:color="auto"/>
              <w:right w:val="single" w:sz="4" w:space="0" w:color="auto"/>
            </w:tcBorders>
            <w:vAlign w:val="bottom"/>
            <w:hideMark/>
          </w:tcPr>
          <w:p w14:paraId="037733B1" w14:textId="77777777" w:rsidR="006B7B3E" w:rsidRPr="003D53A7" w:rsidRDefault="006B7B3E" w:rsidP="00956B04">
            <w:pPr>
              <w:spacing w:before="0" w:after="0"/>
              <w:jc w:val="center"/>
              <w:rPr>
                <w:rFonts w:cs="Arial"/>
                <w:color w:val="000000"/>
                <w:szCs w:val="24"/>
              </w:rPr>
            </w:pPr>
            <w:r w:rsidRPr="003D53A7">
              <w:rPr>
                <w:rFonts w:cs="Arial"/>
                <w:color w:val="000000"/>
                <w:szCs w:val="24"/>
              </w:rPr>
              <w:t>10.1</w:t>
            </w:r>
          </w:p>
        </w:tc>
        <w:tc>
          <w:tcPr>
            <w:tcW w:w="1515" w:type="dxa"/>
            <w:tcBorders>
              <w:top w:val="single" w:sz="4" w:space="0" w:color="auto"/>
              <w:left w:val="single" w:sz="4" w:space="0" w:color="auto"/>
              <w:bottom w:val="single" w:sz="4" w:space="0" w:color="auto"/>
              <w:right w:val="single" w:sz="4" w:space="0" w:color="auto"/>
            </w:tcBorders>
            <w:vAlign w:val="bottom"/>
            <w:hideMark/>
          </w:tcPr>
          <w:p w14:paraId="0F06CBF2" w14:textId="77777777" w:rsidR="006B7B3E" w:rsidRPr="003D53A7" w:rsidRDefault="006B7B3E" w:rsidP="00956B04">
            <w:pPr>
              <w:spacing w:before="0" w:after="0"/>
              <w:jc w:val="center"/>
              <w:rPr>
                <w:rFonts w:cs="Arial"/>
                <w:color w:val="000000"/>
                <w:szCs w:val="24"/>
              </w:rPr>
            </w:pPr>
            <w:r w:rsidRPr="003D53A7">
              <w:rPr>
                <w:rFonts w:cs="Arial"/>
                <w:color w:val="000000"/>
                <w:szCs w:val="24"/>
              </w:rPr>
              <w:t>16.5</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2CABF12" w14:textId="77777777" w:rsidR="006B7B3E" w:rsidRPr="003D53A7" w:rsidRDefault="006B7B3E" w:rsidP="00956B04">
            <w:pPr>
              <w:spacing w:before="0" w:after="0"/>
              <w:jc w:val="center"/>
              <w:rPr>
                <w:rFonts w:cs="Arial"/>
                <w:color w:val="000000"/>
                <w:szCs w:val="24"/>
              </w:rPr>
            </w:pPr>
            <w:r w:rsidRPr="003D53A7">
              <w:rPr>
                <w:rFonts w:cs="Arial"/>
                <w:color w:val="000000"/>
                <w:szCs w:val="24"/>
              </w:rPr>
              <w:t>26.6</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710D306" w14:textId="77777777" w:rsidR="006B7B3E" w:rsidRPr="003D53A7" w:rsidRDefault="006B7B3E" w:rsidP="00956B04">
            <w:pPr>
              <w:spacing w:before="0" w:after="0"/>
              <w:jc w:val="center"/>
              <w:rPr>
                <w:rFonts w:cs="Arial"/>
                <w:color w:val="000000"/>
                <w:szCs w:val="24"/>
              </w:rPr>
            </w:pPr>
            <w:r w:rsidRPr="003D53A7">
              <w:rPr>
                <w:rFonts w:cs="Arial"/>
                <w:color w:val="000000"/>
                <w:szCs w:val="24"/>
              </w:rPr>
              <w:t>57.0</w:t>
            </w:r>
          </w:p>
        </w:tc>
        <w:tc>
          <w:tcPr>
            <w:tcW w:w="1530" w:type="dxa"/>
            <w:tcBorders>
              <w:top w:val="single" w:sz="4" w:space="0" w:color="auto"/>
              <w:left w:val="single" w:sz="4" w:space="0" w:color="auto"/>
              <w:bottom w:val="single" w:sz="4" w:space="0" w:color="auto"/>
              <w:right w:val="single" w:sz="4" w:space="0" w:color="auto"/>
            </w:tcBorders>
            <w:vAlign w:val="bottom"/>
            <w:hideMark/>
          </w:tcPr>
          <w:p w14:paraId="2B7C2EDD" w14:textId="77777777" w:rsidR="006B7B3E" w:rsidRPr="003D53A7" w:rsidRDefault="006B7B3E" w:rsidP="00956B04">
            <w:pPr>
              <w:spacing w:before="0" w:after="0"/>
              <w:jc w:val="center"/>
              <w:rPr>
                <w:rFonts w:cs="Arial"/>
                <w:color w:val="000000"/>
                <w:szCs w:val="24"/>
              </w:rPr>
            </w:pPr>
            <w:r w:rsidRPr="003D53A7">
              <w:rPr>
                <w:rFonts w:cs="Arial"/>
                <w:color w:val="000000"/>
                <w:szCs w:val="24"/>
              </w:rPr>
              <w:t>83.5</w:t>
            </w:r>
          </w:p>
        </w:tc>
      </w:tr>
      <w:tr w:rsidR="006B7B3E" w:rsidRPr="003D53A7" w14:paraId="1B7113B9"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6D241BBF" w14:textId="77777777" w:rsidR="006B7B3E" w:rsidRPr="003D53A7" w:rsidRDefault="006B7B3E" w:rsidP="00956B04">
            <w:pPr>
              <w:spacing w:before="0" w:after="0"/>
              <w:rPr>
                <w:rFonts w:cs="Arial"/>
                <w:color w:val="000000"/>
                <w:szCs w:val="24"/>
              </w:rPr>
            </w:pPr>
            <w:r w:rsidRPr="003D53A7">
              <w:rPr>
                <w:rFonts w:cs="Arial"/>
                <w:color w:val="000000"/>
                <w:szCs w:val="24"/>
              </w:rPr>
              <w:t>Stanislaus</w:t>
            </w:r>
          </w:p>
        </w:tc>
        <w:tc>
          <w:tcPr>
            <w:tcW w:w="1438" w:type="dxa"/>
            <w:tcBorders>
              <w:top w:val="single" w:sz="4" w:space="0" w:color="auto"/>
              <w:left w:val="single" w:sz="4" w:space="0" w:color="auto"/>
              <w:bottom w:val="single" w:sz="4" w:space="0" w:color="auto"/>
              <w:right w:val="single" w:sz="4" w:space="0" w:color="auto"/>
            </w:tcBorders>
            <w:vAlign w:val="bottom"/>
            <w:hideMark/>
          </w:tcPr>
          <w:p w14:paraId="1D4956B0" w14:textId="77777777" w:rsidR="006B7B3E" w:rsidRPr="003D53A7" w:rsidRDefault="006B7B3E" w:rsidP="00956B04">
            <w:pPr>
              <w:spacing w:before="0" w:after="0"/>
              <w:jc w:val="center"/>
              <w:rPr>
                <w:rFonts w:cs="Arial"/>
                <w:color w:val="000000"/>
                <w:szCs w:val="24"/>
              </w:rPr>
            </w:pPr>
            <w:r w:rsidRPr="003D53A7">
              <w:rPr>
                <w:rFonts w:cs="Arial"/>
                <w:color w:val="000000"/>
                <w:szCs w:val="24"/>
              </w:rPr>
              <w:t>4.2</w:t>
            </w:r>
          </w:p>
        </w:tc>
        <w:tc>
          <w:tcPr>
            <w:tcW w:w="1437" w:type="dxa"/>
            <w:tcBorders>
              <w:top w:val="single" w:sz="4" w:space="0" w:color="auto"/>
              <w:left w:val="single" w:sz="4" w:space="0" w:color="auto"/>
              <w:bottom w:val="single" w:sz="4" w:space="0" w:color="auto"/>
              <w:right w:val="single" w:sz="4" w:space="0" w:color="auto"/>
            </w:tcBorders>
            <w:vAlign w:val="bottom"/>
            <w:hideMark/>
          </w:tcPr>
          <w:p w14:paraId="218F71C9" w14:textId="77777777" w:rsidR="006B7B3E" w:rsidRPr="003D53A7" w:rsidRDefault="006B7B3E" w:rsidP="00956B04">
            <w:pPr>
              <w:spacing w:before="0" w:after="0"/>
              <w:jc w:val="center"/>
              <w:rPr>
                <w:rFonts w:cs="Arial"/>
                <w:color w:val="000000"/>
                <w:szCs w:val="24"/>
              </w:rPr>
            </w:pPr>
            <w:r w:rsidRPr="003D53A7">
              <w:rPr>
                <w:rFonts w:cs="Arial"/>
                <w:color w:val="000000"/>
                <w:szCs w:val="24"/>
              </w:rPr>
              <w:t>11.4</w:t>
            </w:r>
          </w:p>
        </w:tc>
        <w:tc>
          <w:tcPr>
            <w:tcW w:w="1515" w:type="dxa"/>
            <w:tcBorders>
              <w:top w:val="single" w:sz="4" w:space="0" w:color="auto"/>
              <w:left w:val="single" w:sz="4" w:space="0" w:color="auto"/>
              <w:bottom w:val="single" w:sz="4" w:space="0" w:color="auto"/>
              <w:right w:val="single" w:sz="4" w:space="0" w:color="auto"/>
            </w:tcBorders>
            <w:vAlign w:val="bottom"/>
            <w:hideMark/>
          </w:tcPr>
          <w:p w14:paraId="170CE950" w14:textId="77777777" w:rsidR="006B7B3E" w:rsidRPr="003D53A7" w:rsidRDefault="006B7B3E" w:rsidP="00956B04">
            <w:pPr>
              <w:spacing w:before="0" w:after="0"/>
              <w:jc w:val="center"/>
              <w:rPr>
                <w:rFonts w:cs="Arial"/>
                <w:color w:val="000000"/>
                <w:szCs w:val="24"/>
              </w:rPr>
            </w:pPr>
            <w:r w:rsidRPr="003D53A7">
              <w:rPr>
                <w:rFonts w:cs="Arial"/>
                <w:color w:val="000000"/>
                <w:szCs w:val="24"/>
              </w:rPr>
              <w:t>15.6</w:t>
            </w:r>
          </w:p>
        </w:tc>
        <w:tc>
          <w:tcPr>
            <w:tcW w:w="1373" w:type="dxa"/>
            <w:tcBorders>
              <w:top w:val="single" w:sz="4" w:space="0" w:color="auto"/>
              <w:left w:val="single" w:sz="4" w:space="0" w:color="auto"/>
              <w:bottom w:val="single" w:sz="4" w:space="0" w:color="auto"/>
              <w:right w:val="single" w:sz="4" w:space="0" w:color="auto"/>
            </w:tcBorders>
            <w:vAlign w:val="bottom"/>
            <w:hideMark/>
          </w:tcPr>
          <w:p w14:paraId="655F6BDD" w14:textId="77777777" w:rsidR="006B7B3E" w:rsidRPr="003D53A7" w:rsidRDefault="006B7B3E" w:rsidP="00956B04">
            <w:pPr>
              <w:spacing w:before="0" w:after="0"/>
              <w:jc w:val="center"/>
              <w:rPr>
                <w:rFonts w:cs="Arial"/>
                <w:color w:val="000000"/>
                <w:szCs w:val="24"/>
              </w:rPr>
            </w:pPr>
            <w:r w:rsidRPr="003D53A7">
              <w:rPr>
                <w:rFonts w:cs="Arial"/>
                <w:color w:val="000000"/>
                <w:szCs w:val="24"/>
              </w:rPr>
              <w:t>16.8</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8B9FA45" w14:textId="77777777" w:rsidR="006B7B3E" w:rsidRPr="003D53A7" w:rsidRDefault="006B7B3E" w:rsidP="00956B04">
            <w:pPr>
              <w:spacing w:before="0" w:after="0"/>
              <w:jc w:val="center"/>
              <w:rPr>
                <w:rFonts w:cs="Arial"/>
                <w:color w:val="000000"/>
                <w:szCs w:val="24"/>
              </w:rPr>
            </w:pPr>
            <w:r w:rsidRPr="003D53A7">
              <w:rPr>
                <w:rFonts w:cs="Arial"/>
                <w:color w:val="000000"/>
                <w:szCs w:val="24"/>
              </w:rPr>
              <w:t>67.7</w:t>
            </w:r>
          </w:p>
        </w:tc>
        <w:tc>
          <w:tcPr>
            <w:tcW w:w="1530" w:type="dxa"/>
            <w:tcBorders>
              <w:top w:val="single" w:sz="4" w:space="0" w:color="auto"/>
              <w:left w:val="single" w:sz="4" w:space="0" w:color="auto"/>
              <w:bottom w:val="single" w:sz="4" w:space="0" w:color="auto"/>
              <w:right w:val="single" w:sz="4" w:space="0" w:color="auto"/>
            </w:tcBorders>
            <w:vAlign w:val="bottom"/>
            <w:hideMark/>
          </w:tcPr>
          <w:p w14:paraId="31C2DBA5" w14:textId="77777777" w:rsidR="006B7B3E" w:rsidRPr="003D53A7" w:rsidRDefault="006B7B3E" w:rsidP="00956B04">
            <w:pPr>
              <w:spacing w:before="0" w:after="0"/>
              <w:jc w:val="center"/>
              <w:rPr>
                <w:rFonts w:cs="Arial"/>
                <w:color w:val="000000"/>
                <w:szCs w:val="24"/>
              </w:rPr>
            </w:pPr>
            <w:r w:rsidRPr="003D53A7">
              <w:rPr>
                <w:rFonts w:cs="Arial"/>
                <w:color w:val="000000"/>
                <w:szCs w:val="24"/>
              </w:rPr>
              <w:t>84.4</w:t>
            </w:r>
          </w:p>
        </w:tc>
      </w:tr>
      <w:tr w:rsidR="006B7B3E" w:rsidRPr="003D53A7" w14:paraId="5421F6D7"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5C0E5E52" w14:textId="77777777" w:rsidR="006B7B3E" w:rsidRPr="003D53A7" w:rsidRDefault="006B7B3E" w:rsidP="00956B04">
            <w:pPr>
              <w:spacing w:before="0" w:after="0"/>
              <w:rPr>
                <w:rFonts w:cs="Arial"/>
                <w:color w:val="000000"/>
                <w:szCs w:val="24"/>
              </w:rPr>
            </w:pPr>
            <w:r w:rsidRPr="003D53A7">
              <w:rPr>
                <w:rFonts w:cs="Arial"/>
                <w:color w:val="000000"/>
                <w:szCs w:val="24"/>
              </w:rPr>
              <w:t>Sutter</w:t>
            </w:r>
          </w:p>
        </w:tc>
        <w:tc>
          <w:tcPr>
            <w:tcW w:w="1438" w:type="dxa"/>
            <w:tcBorders>
              <w:top w:val="single" w:sz="4" w:space="0" w:color="auto"/>
              <w:left w:val="single" w:sz="4" w:space="0" w:color="auto"/>
              <w:bottom w:val="single" w:sz="4" w:space="0" w:color="auto"/>
              <w:right w:val="single" w:sz="4" w:space="0" w:color="auto"/>
            </w:tcBorders>
            <w:vAlign w:val="bottom"/>
            <w:hideMark/>
          </w:tcPr>
          <w:p w14:paraId="2E455FE2"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367C30C0" w14:textId="77777777" w:rsidR="006B7B3E" w:rsidRPr="003D53A7" w:rsidRDefault="006B7B3E" w:rsidP="00956B04">
            <w:pPr>
              <w:spacing w:before="0" w:after="0"/>
              <w:jc w:val="center"/>
              <w:rPr>
                <w:rFonts w:cs="Arial"/>
                <w:color w:val="000000"/>
                <w:szCs w:val="24"/>
              </w:rPr>
            </w:pPr>
            <w:r w:rsidRPr="003D53A7">
              <w:rPr>
                <w:rFonts w:cs="Arial"/>
                <w:color w:val="000000"/>
                <w:szCs w:val="24"/>
              </w:rPr>
              <w:t>15.2</w:t>
            </w:r>
          </w:p>
        </w:tc>
        <w:tc>
          <w:tcPr>
            <w:tcW w:w="1515" w:type="dxa"/>
            <w:tcBorders>
              <w:top w:val="single" w:sz="4" w:space="0" w:color="auto"/>
              <w:left w:val="single" w:sz="4" w:space="0" w:color="auto"/>
              <w:bottom w:val="single" w:sz="4" w:space="0" w:color="auto"/>
              <w:right w:val="single" w:sz="4" w:space="0" w:color="auto"/>
            </w:tcBorders>
            <w:vAlign w:val="bottom"/>
            <w:hideMark/>
          </w:tcPr>
          <w:p w14:paraId="556712CF" w14:textId="77777777" w:rsidR="006B7B3E" w:rsidRPr="003D53A7" w:rsidRDefault="006B7B3E" w:rsidP="00956B04">
            <w:pPr>
              <w:spacing w:before="0" w:after="0"/>
              <w:jc w:val="center"/>
              <w:rPr>
                <w:rFonts w:cs="Arial"/>
                <w:color w:val="000000"/>
                <w:szCs w:val="24"/>
              </w:rPr>
            </w:pPr>
            <w:r w:rsidRPr="003D53A7">
              <w:rPr>
                <w:rFonts w:cs="Arial"/>
                <w:color w:val="000000"/>
                <w:szCs w:val="24"/>
              </w:rPr>
              <w:t>15.2</w:t>
            </w:r>
          </w:p>
        </w:tc>
        <w:tc>
          <w:tcPr>
            <w:tcW w:w="1373" w:type="dxa"/>
            <w:tcBorders>
              <w:top w:val="single" w:sz="4" w:space="0" w:color="auto"/>
              <w:left w:val="single" w:sz="4" w:space="0" w:color="auto"/>
              <w:bottom w:val="single" w:sz="4" w:space="0" w:color="auto"/>
              <w:right w:val="single" w:sz="4" w:space="0" w:color="auto"/>
            </w:tcBorders>
            <w:vAlign w:val="bottom"/>
            <w:hideMark/>
          </w:tcPr>
          <w:p w14:paraId="6E497FF7" w14:textId="77777777" w:rsidR="006B7B3E" w:rsidRPr="003D53A7" w:rsidRDefault="006B7B3E" w:rsidP="00956B04">
            <w:pPr>
              <w:spacing w:before="0" w:after="0"/>
              <w:jc w:val="center"/>
              <w:rPr>
                <w:rFonts w:cs="Arial"/>
                <w:color w:val="000000"/>
                <w:szCs w:val="24"/>
              </w:rPr>
            </w:pPr>
            <w:r w:rsidRPr="003D53A7">
              <w:rPr>
                <w:rFonts w:cs="Arial"/>
                <w:color w:val="000000"/>
                <w:szCs w:val="24"/>
              </w:rPr>
              <w:t>42.4</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4BF0EBC" w14:textId="77777777" w:rsidR="006B7B3E" w:rsidRPr="003D53A7" w:rsidRDefault="006B7B3E" w:rsidP="00956B04">
            <w:pPr>
              <w:spacing w:before="0" w:after="0"/>
              <w:jc w:val="center"/>
              <w:rPr>
                <w:rFonts w:cs="Arial"/>
                <w:color w:val="000000"/>
                <w:szCs w:val="24"/>
              </w:rPr>
            </w:pPr>
            <w:r w:rsidRPr="003D53A7">
              <w:rPr>
                <w:rFonts w:cs="Arial"/>
                <w:color w:val="000000"/>
                <w:szCs w:val="24"/>
              </w:rPr>
              <w:t>42.4</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0A4FA46" w14:textId="77777777" w:rsidR="006B7B3E" w:rsidRPr="003D53A7" w:rsidRDefault="006B7B3E" w:rsidP="00956B04">
            <w:pPr>
              <w:spacing w:before="0" w:after="0"/>
              <w:jc w:val="center"/>
              <w:rPr>
                <w:rFonts w:cs="Arial"/>
                <w:color w:val="000000"/>
                <w:szCs w:val="24"/>
              </w:rPr>
            </w:pPr>
            <w:r w:rsidRPr="003D53A7">
              <w:rPr>
                <w:rFonts w:cs="Arial"/>
                <w:color w:val="000000"/>
                <w:szCs w:val="24"/>
              </w:rPr>
              <w:t>84.8</w:t>
            </w:r>
          </w:p>
        </w:tc>
      </w:tr>
      <w:tr w:rsidR="006B7B3E" w:rsidRPr="003D53A7" w14:paraId="6184AA83"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360784C7" w14:textId="77777777" w:rsidR="006B7B3E" w:rsidRPr="003D53A7" w:rsidRDefault="006B7B3E" w:rsidP="00956B04">
            <w:pPr>
              <w:spacing w:before="0" w:after="0"/>
              <w:rPr>
                <w:rFonts w:cs="Arial"/>
                <w:color w:val="000000"/>
                <w:szCs w:val="24"/>
              </w:rPr>
            </w:pPr>
            <w:r w:rsidRPr="003D53A7">
              <w:rPr>
                <w:rFonts w:cs="Arial"/>
                <w:color w:val="000000"/>
                <w:szCs w:val="24"/>
              </w:rPr>
              <w:t>Tehama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597D9019" w14:textId="77777777" w:rsidR="006B7B3E" w:rsidRPr="003D53A7" w:rsidRDefault="006B7B3E" w:rsidP="00956B04">
            <w:pPr>
              <w:spacing w:before="0" w:after="0"/>
              <w:jc w:val="center"/>
              <w:rPr>
                <w:rFonts w:cs="Arial"/>
                <w:color w:val="000000"/>
                <w:szCs w:val="24"/>
              </w:rPr>
            </w:pPr>
            <w:r w:rsidRPr="003D53A7">
              <w:rPr>
                <w:rFonts w:cs="Arial"/>
                <w:color w:val="000000"/>
                <w:szCs w:val="24"/>
              </w:rPr>
              <w:t>3.1</w:t>
            </w:r>
          </w:p>
        </w:tc>
        <w:tc>
          <w:tcPr>
            <w:tcW w:w="1437" w:type="dxa"/>
            <w:tcBorders>
              <w:top w:val="single" w:sz="4" w:space="0" w:color="auto"/>
              <w:left w:val="single" w:sz="4" w:space="0" w:color="auto"/>
              <w:bottom w:val="single" w:sz="4" w:space="0" w:color="auto"/>
              <w:right w:val="single" w:sz="4" w:space="0" w:color="auto"/>
            </w:tcBorders>
            <w:vAlign w:val="bottom"/>
            <w:hideMark/>
          </w:tcPr>
          <w:p w14:paraId="410DE5B3" w14:textId="77777777" w:rsidR="006B7B3E" w:rsidRPr="003D53A7" w:rsidRDefault="006B7B3E" w:rsidP="00956B04">
            <w:pPr>
              <w:spacing w:before="0" w:after="0"/>
              <w:jc w:val="center"/>
              <w:rPr>
                <w:rFonts w:cs="Arial"/>
                <w:color w:val="000000"/>
                <w:szCs w:val="24"/>
              </w:rPr>
            </w:pPr>
            <w:r w:rsidRPr="003D53A7">
              <w:rPr>
                <w:rFonts w:cs="Arial"/>
                <w:color w:val="000000"/>
                <w:szCs w:val="24"/>
              </w:rPr>
              <w:t>15.6</w:t>
            </w:r>
          </w:p>
        </w:tc>
        <w:tc>
          <w:tcPr>
            <w:tcW w:w="1515" w:type="dxa"/>
            <w:tcBorders>
              <w:top w:val="single" w:sz="4" w:space="0" w:color="auto"/>
              <w:left w:val="single" w:sz="4" w:space="0" w:color="auto"/>
              <w:bottom w:val="single" w:sz="4" w:space="0" w:color="auto"/>
              <w:right w:val="single" w:sz="4" w:space="0" w:color="auto"/>
            </w:tcBorders>
            <w:vAlign w:val="bottom"/>
            <w:hideMark/>
          </w:tcPr>
          <w:p w14:paraId="4D31DCF7" w14:textId="77777777" w:rsidR="006B7B3E" w:rsidRPr="003D53A7" w:rsidRDefault="006B7B3E" w:rsidP="00956B04">
            <w:pPr>
              <w:spacing w:before="0" w:after="0"/>
              <w:jc w:val="center"/>
              <w:rPr>
                <w:rFonts w:cs="Arial"/>
                <w:color w:val="000000"/>
                <w:szCs w:val="24"/>
              </w:rPr>
            </w:pPr>
            <w:r w:rsidRPr="003D53A7">
              <w:rPr>
                <w:rFonts w:cs="Arial"/>
                <w:color w:val="000000"/>
                <w:szCs w:val="24"/>
              </w:rPr>
              <w:t>18.8</w:t>
            </w:r>
          </w:p>
        </w:tc>
        <w:tc>
          <w:tcPr>
            <w:tcW w:w="1373" w:type="dxa"/>
            <w:tcBorders>
              <w:top w:val="single" w:sz="4" w:space="0" w:color="auto"/>
              <w:left w:val="single" w:sz="4" w:space="0" w:color="auto"/>
              <w:bottom w:val="single" w:sz="4" w:space="0" w:color="auto"/>
              <w:right w:val="single" w:sz="4" w:space="0" w:color="auto"/>
            </w:tcBorders>
            <w:vAlign w:val="bottom"/>
            <w:hideMark/>
          </w:tcPr>
          <w:p w14:paraId="0CF6E0E0" w14:textId="77777777" w:rsidR="006B7B3E" w:rsidRPr="003D53A7" w:rsidRDefault="006B7B3E" w:rsidP="00956B04">
            <w:pPr>
              <w:spacing w:before="0" w:after="0"/>
              <w:jc w:val="center"/>
              <w:rPr>
                <w:rFonts w:cs="Arial"/>
                <w:color w:val="000000"/>
                <w:szCs w:val="24"/>
              </w:rPr>
            </w:pPr>
            <w:r w:rsidRPr="003D53A7">
              <w:rPr>
                <w:rFonts w:cs="Arial"/>
                <w:color w:val="000000"/>
                <w:szCs w:val="24"/>
              </w:rPr>
              <w:t>25.0</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61DAF7D" w14:textId="77777777" w:rsidR="006B7B3E" w:rsidRPr="003D53A7" w:rsidRDefault="006B7B3E" w:rsidP="00956B04">
            <w:pPr>
              <w:spacing w:before="0" w:after="0"/>
              <w:jc w:val="center"/>
              <w:rPr>
                <w:rFonts w:cs="Arial"/>
                <w:color w:val="000000"/>
                <w:szCs w:val="24"/>
              </w:rPr>
            </w:pPr>
            <w:r w:rsidRPr="003D53A7">
              <w:rPr>
                <w:rFonts w:cs="Arial"/>
                <w:color w:val="000000"/>
                <w:szCs w:val="24"/>
              </w:rPr>
              <w:t>56.3</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BE23E80" w14:textId="77777777" w:rsidR="006B7B3E" w:rsidRPr="003D53A7" w:rsidRDefault="006B7B3E" w:rsidP="00956B04">
            <w:pPr>
              <w:spacing w:before="0" w:after="0"/>
              <w:jc w:val="center"/>
              <w:rPr>
                <w:rFonts w:cs="Arial"/>
                <w:color w:val="000000"/>
                <w:szCs w:val="24"/>
              </w:rPr>
            </w:pPr>
            <w:r w:rsidRPr="003D53A7">
              <w:rPr>
                <w:rFonts w:cs="Arial"/>
                <w:color w:val="000000"/>
                <w:szCs w:val="24"/>
              </w:rPr>
              <w:t>81.3</w:t>
            </w:r>
          </w:p>
        </w:tc>
      </w:tr>
      <w:tr w:rsidR="006B7B3E" w:rsidRPr="003D53A7" w14:paraId="21884BF0"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398E40BA" w14:textId="77777777" w:rsidR="006B7B3E" w:rsidRPr="003D53A7" w:rsidRDefault="006B7B3E" w:rsidP="00956B04">
            <w:pPr>
              <w:spacing w:before="0" w:after="0"/>
              <w:rPr>
                <w:rFonts w:cs="Arial"/>
                <w:color w:val="000000"/>
                <w:szCs w:val="24"/>
              </w:rPr>
            </w:pPr>
            <w:r w:rsidRPr="003D53A7">
              <w:rPr>
                <w:rFonts w:cs="Arial"/>
                <w:color w:val="000000"/>
                <w:szCs w:val="24"/>
              </w:rPr>
              <w:t>Trinity</w:t>
            </w:r>
          </w:p>
        </w:tc>
        <w:tc>
          <w:tcPr>
            <w:tcW w:w="1438" w:type="dxa"/>
            <w:tcBorders>
              <w:top w:val="single" w:sz="4" w:space="0" w:color="auto"/>
              <w:left w:val="single" w:sz="4" w:space="0" w:color="auto"/>
              <w:bottom w:val="single" w:sz="4" w:space="0" w:color="auto"/>
              <w:right w:val="single" w:sz="4" w:space="0" w:color="auto"/>
            </w:tcBorders>
            <w:vAlign w:val="bottom"/>
            <w:hideMark/>
          </w:tcPr>
          <w:p w14:paraId="2155F0F2" w14:textId="77777777" w:rsidR="006B7B3E" w:rsidRPr="003D53A7" w:rsidRDefault="006B7B3E" w:rsidP="00956B04">
            <w:pPr>
              <w:spacing w:before="0" w:after="0"/>
              <w:jc w:val="center"/>
              <w:rPr>
                <w:rFonts w:cs="Arial"/>
                <w:color w:val="000000"/>
                <w:szCs w:val="24"/>
              </w:rPr>
            </w:pPr>
            <w:r w:rsidRPr="003D53A7">
              <w:rPr>
                <w:rFonts w:cs="Arial"/>
                <w:color w:val="000000"/>
                <w:szCs w:val="24"/>
              </w:rPr>
              <w:t>0.0</w:t>
            </w:r>
          </w:p>
        </w:tc>
        <w:tc>
          <w:tcPr>
            <w:tcW w:w="1437" w:type="dxa"/>
            <w:tcBorders>
              <w:top w:val="single" w:sz="4" w:space="0" w:color="auto"/>
              <w:left w:val="single" w:sz="4" w:space="0" w:color="auto"/>
              <w:bottom w:val="single" w:sz="4" w:space="0" w:color="auto"/>
              <w:right w:val="single" w:sz="4" w:space="0" w:color="auto"/>
            </w:tcBorders>
            <w:vAlign w:val="bottom"/>
            <w:hideMark/>
          </w:tcPr>
          <w:p w14:paraId="7909316D" w14:textId="77777777" w:rsidR="006B7B3E" w:rsidRPr="003D53A7" w:rsidRDefault="006B7B3E" w:rsidP="00956B04">
            <w:pPr>
              <w:spacing w:before="0" w:after="0"/>
              <w:jc w:val="center"/>
              <w:rPr>
                <w:rFonts w:cs="Arial"/>
                <w:color w:val="000000"/>
                <w:szCs w:val="24"/>
              </w:rPr>
            </w:pPr>
            <w:r w:rsidRPr="003D53A7">
              <w:rPr>
                <w:rFonts w:cs="Arial"/>
                <w:color w:val="000000"/>
                <w:szCs w:val="24"/>
              </w:rPr>
              <w:t>7.1</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0BA27AB" w14:textId="77777777" w:rsidR="006B7B3E" w:rsidRPr="003D53A7" w:rsidRDefault="006B7B3E" w:rsidP="00956B04">
            <w:pPr>
              <w:spacing w:before="0" w:after="0"/>
              <w:jc w:val="center"/>
              <w:rPr>
                <w:rFonts w:cs="Arial"/>
                <w:color w:val="000000"/>
                <w:szCs w:val="24"/>
              </w:rPr>
            </w:pPr>
            <w:r w:rsidRPr="003D53A7">
              <w:rPr>
                <w:rFonts w:cs="Arial"/>
                <w:color w:val="000000"/>
                <w:szCs w:val="24"/>
              </w:rPr>
              <w:t>7.1</w:t>
            </w:r>
          </w:p>
        </w:tc>
        <w:tc>
          <w:tcPr>
            <w:tcW w:w="1373" w:type="dxa"/>
            <w:tcBorders>
              <w:top w:val="single" w:sz="4" w:space="0" w:color="auto"/>
              <w:left w:val="single" w:sz="4" w:space="0" w:color="auto"/>
              <w:bottom w:val="single" w:sz="4" w:space="0" w:color="auto"/>
              <w:right w:val="single" w:sz="4" w:space="0" w:color="auto"/>
            </w:tcBorders>
            <w:vAlign w:val="bottom"/>
            <w:hideMark/>
          </w:tcPr>
          <w:p w14:paraId="3090BBBD" w14:textId="77777777" w:rsidR="006B7B3E" w:rsidRPr="003D53A7" w:rsidRDefault="006B7B3E" w:rsidP="00956B04">
            <w:pPr>
              <w:spacing w:before="0" w:after="0"/>
              <w:jc w:val="center"/>
              <w:rPr>
                <w:rFonts w:cs="Arial"/>
                <w:color w:val="000000"/>
                <w:szCs w:val="24"/>
              </w:rPr>
            </w:pPr>
            <w:r w:rsidRPr="003D53A7">
              <w:rPr>
                <w:rFonts w:cs="Arial"/>
                <w:color w:val="000000"/>
                <w:szCs w:val="24"/>
              </w:rPr>
              <w:t>42.9</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B7F1BCD" w14:textId="77777777" w:rsidR="006B7B3E" w:rsidRPr="003D53A7" w:rsidRDefault="006B7B3E" w:rsidP="00956B04">
            <w:pPr>
              <w:spacing w:before="0" w:after="0"/>
              <w:jc w:val="center"/>
              <w:rPr>
                <w:rFonts w:cs="Arial"/>
                <w:color w:val="000000"/>
                <w:szCs w:val="24"/>
              </w:rPr>
            </w:pPr>
            <w:r w:rsidRPr="003D53A7">
              <w:rPr>
                <w:rFonts w:cs="Arial"/>
                <w:color w:val="000000"/>
                <w:szCs w:val="24"/>
              </w:rPr>
              <w:t>50.0</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65A4EA8" w14:textId="77777777" w:rsidR="006B7B3E" w:rsidRPr="003D53A7" w:rsidRDefault="006B7B3E" w:rsidP="00956B04">
            <w:pPr>
              <w:spacing w:before="0" w:after="0"/>
              <w:jc w:val="center"/>
              <w:rPr>
                <w:rFonts w:cs="Arial"/>
                <w:color w:val="000000"/>
                <w:szCs w:val="24"/>
              </w:rPr>
            </w:pPr>
            <w:r w:rsidRPr="003D53A7">
              <w:rPr>
                <w:rFonts w:cs="Arial"/>
                <w:color w:val="000000"/>
                <w:szCs w:val="24"/>
              </w:rPr>
              <w:t>92.9</w:t>
            </w:r>
          </w:p>
        </w:tc>
      </w:tr>
      <w:tr w:rsidR="006B7B3E" w:rsidRPr="003D53A7" w14:paraId="5BAD765C"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04D605EA" w14:textId="77777777" w:rsidR="006B7B3E" w:rsidRPr="003D53A7" w:rsidRDefault="006B7B3E" w:rsidP="00956B04">
            <w:pPr>
              <w:spacing w:before="0" w:after="0"/>
              <w:rPr>
                <w:rFonts w:cs="Arial"/>
                <w:color w:val="000000"/>
                <w:szCs w:val="24"/>
              </w:rPr>
            </w:pPr>
            <w:r w:rsidRPr="003D53A7">
              <w:rPr>
                <w:rFonts w:cs="Arial"/>
                <w:color w:val="000000"/>
                <w:szCs w:val="24"/>
              </w:rPr>
              <w:t>Tulare</w:t>
            </w:r>
          </w:p>
        </w:tc>
        <w:tc>
          <w:tcPr>
            <w:tcW w:w="1438" w:type="dxa"/>
            <w:tcBorders>
              <w:top w:val="single" w:sz="4" w:space="0" w:color="auto"/>
              <w:left w:val="single" w:sz="4" w:space="0" w:color="auto"/>
              <w:bottom w:val="single" w:sz="4" w:space="0" w:color="auto"/>
              <w:right w:val="single" w:sz="4" w:space="0" w:color="auto"/>
            </w:tcBorders>
            <w:vAlign w:val="bottom"/>
            <w:hideMark/>
          </w:tcPr>
          <w:p w14:paraId="21AD9FAD" w14:textId="77777777" w:rsidR="006B7B3E" w:rsidRPr="003D53A7" w:rsidRDefault="006B7B3E" w:rsidP="00956B04">
            <w:pPr>
              <w:spacing w:before="0" w:after="0"/>
              <w:jc w:val="center"/>
              <w:rPr>
                <w:rFonts w:cs="Arial"/>
                <w:color w:val="000000"/>
                <w:szCs w:val="24"/>
              </w:rPr>
            </w:pPr>
            <w:r w:rsidRPr="003D53A7">
              <w:rPr>
                <w:rFonts w:cs="Arial"/>
                <w:color w:val="000000"/>
                <w:szCs w:val="24"/>
              </w:rPr>
              <w:t>6.9</w:t>
            </w:r>
          </w:p>
        </w:tc>
        <w:tc>
          <w:tcPr>
            <w:tcW w:w="1437" w:type="dxa"/>
            <w:tcBorders>
              <w:top w:val="single" w:sz="4" w:space="0" w:color="auto"/>
              <w:left w:val="single" w:sz="4" w:space="0" w:color="auto"/>
              <w:bottom w:val="single" w:sz="4" w:space="0" w:color="auto"/>
              <w:right w:val="single" w:sz="4" w:space="0" w:color="auto"/>
            </w:tcBorders>
            <w:vAlign w:val="bottom"/>
            <w:hideMark/>
          </w:tcPr>
          <w:p w14:paraId="1CD37622" w14:textId="77777777" w:rsidR="006B7B3E" w:rsidRPr="003D53A7" w:rsidRDefault="006B7B3E" w:rsidP="00956B04">
            <w:pPr>
              <w:spacing w:before="0" w:after="0"/>
              <w:jc w:val="center"/>
              <w:rPr>
                <w:rFonts w:cs="Arial"/>
                <w:color w:val="000000"/>
                <w:szCs w:val="24"/>
              </w:rPr>
            </w:pPr>
            <w:r w:rsidRPr="003D53A7">
              <w:rPr>
                <w:rFonts w:cs="Arial"/>
                <w:color w:val="000000"/>
                <w:szCs w:val="24"/>
              </w:rPr>
              <w:t>16.2</w:t>
            </w:r>
          </w:p>
        </w:tc>
        <w:tc>
          <w:tcPr>
            <w:tcW w:w="1515" w:type="dxa"/>
            <w:tcBorders>
              <w:top w:val="single" w:sz="4" w:space="0" w:color="auto"/>
              <w:left w:val="single" w:sz="4" w:space="0" w:color="auto"/>
              <w:bottom w:val="single" w:sz="4" w:space="0" w:color="auto"/>
              <w:right w:val="single" w:sz="4" w:space="0" w:color="auto"/>
            </w:tcBorders>
            <w:vAlign w:val="bottom"/>
            <w:hideMark/>
          </w:tcPr>
          <w:p w14:paraId="7767B85C" w14:textId="77777777" w:rsidR="006B7B3E" w:rsidRPr="003D53A7" w:rsidRDefault="006B7B3E" w:rsidP="00956B04">
            <w:pPr>
              <w:spacing w:before="0" w:after="0"/>
              <w:jc w:val="center"/>
              <w:rPr>
                <w:rFonts w:cs="Arial"/>
                <w:color w:val="000000"/>
                <w:szCs w:val="24"/>
              </w:rPr>
            </w:pPr>
            <w:r w:rsidRPr="003D53A7">
              <w:rPr>
                <w:rFonts w:cs="Arial"/>
                <w:color w:val="000000"/>
                <w:szCs w:val="24"/>
              </w:rPr>
              <w:t>23.1</w:t>
            </w:r>
          </w:p>
        </w:tc>
        <w:tc>
          <w:tcPr>
            <w:tcW w:w="1373" w:type="dxa"/>
            <w:tcBorders>
              <w:top w:val="single" w:sz="4" w:space="0" w:color="auto"/>
              <w:left w:val="single" w:sz="4" w:space="0" w:color="auto"/>
              <w:bottom w:val="single" w:sz="4" w:space="0" w:color="auto"/>
              <w:right w:val="single" w:sz="4" w:space="0" w:color="auto"/>
            </w:tcBorders>
            <w:vAlign w:val="bottom"/>
            <w:hideMark/>
          </w:tcPr>
          <w:p w14:paraId="6118A299" w14:textId="77777777" w:rsidR="006B7B3E" w:rsidRPr="003D53A7" w:rsidRDefault="006B7B3E" w:rsidP="00956B04">
            <w:pPr>
              <w:spacing w:before="0" w:after="0"/>
              <w:jc w:val="center"/>
              <w:rPr>
                <w:rFonts w:cs="Arial"/>
                <w:color w:val="000000"/>
                <w:szCs w:val="24"/>
              </w:rPr>
            </w:pPr>
            <w:r w:rsidRPr="003D53A7">
              <w:rPr>
                <w:rFonts w:cs="Arial"/>
                <w:color w:val="000000"/>
                <w:szCs w:val="24"/>
              </w:rPr>
              <w:t>24.7</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922A71F" w14:textId="77777777" w:rsidR="006B7B3E" w:rsidRPr="003D53A7" w:rsidRDefault="006B7B3E" w:rsidP="00956B04">
            <w:pPr>
              <w:spacing w:before="0" w:after="0"/>
              <w:jc w:val="center"/>
              <w:rPr>
                <w:rFonts w:cs="Arial"/>
                <w:color w:val="000000"/>
                <w:szCs w:val="24"/>
              </w:rPr>
            </w:pPr>
            <w:r w:rsidRPr="003D53A7">
              <w:rPr>
                <w:rFonts w:cs="Arial"/>
                <w:color w:val="000000"/>
                <w:szCs w:val="24"/>
              </w:rPr>
              <w:t>52.2</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171F415" w14:textId="77777777" w:rsidR="006B7B3E" w:rsidRPr="003D53A7" w:rsidRDefault="006B7B3E" w:rsidP="00956B04">
            <w:pPr>
              <w:spacing w:before="0" w:after="0"/>
              <w:jc w:val="center"/>
              <w:rPr>
                <w:rFonts w:cs="Arial"/>
                <w:color w:val="000000"/>
                <w:szCs w:val="24"/>
              </w:rPr>
            </w:pPr>
            <w:r w:rsidRPr="003D53A7">
              <w:rPr>
                <w:rFonts w:cs="Arial"/>
                <w:color w:val="000000"/>
                <w:szCs w:val="24"/>
              </w:rPr>
              <w:t>76.9</w:t>
            </w:r>
          </w:p>
        </w:tc>
      </w:tr>
      <w:tr w:rsidR="006B7B3E" w:rsidRPr="003D53A7" w14:paraId="37B11F57"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28A2921F" w14:textId="77777777" w:rsidR="006B7B3E" w:rsidRPr="003D53A7" w:rsidRDefault="006B7B3E" w:rsidP="00956B04">
            <w:pPr>
              <w:spacing w:before="0" w:after="0"/>
              <w:rPr>
                <w:rFonts w:cs="Arial"/>
                <w:color w:val="000000"/>
                <w:szCs w:val="24"/>
              </w:rPr>
            </w:pPr>
            <w:r w:rsidRPr="003D53A7">
              <w:rPr>
                <w:rFonts w:cs="Arial"/>
                <w:color w:val="000000"/>
                <w:szCs w:val="24"/>
              </w:rPr>
              <w:t>Tuolumne</w:t>
            </w:r>
          </w:p>
        </w:tc>
        <w:tc>
          <w:tcPr>
            <w:tcW w:w="1438" w:type="dxa"/>
            <w:tcBorders>
              <w:top w:val="single" w:sz="4" w:space="0" w:color="auto"/>
              <w:left w:val="single" w:sz="4" w:space="0" w:color="auto"/>
              <w:bottom w:val="single" w:sz="4" w:space="0" w:color="auto"/>
              <w:right w:val="single" w:sz="4" w:space="0" w:color="auto"/>
            </w:tcBorders>
            <w:vAlign w:val="bottom"/>
            <w:hideMark/>
          </w:tcPr>
          <w:p w14:paraId="7FCC7BE9" w14:textId="77777777" w:rsidR="006B7B3E" w:rsidRPr="003D53A7" w:rsidRDefault="006B7B3E" w:rsidP="00956B04">
            <w:pPr>
              <w:spacing w:before="0" w:after="0"/>
              <w:jc w:val="center"/>
              <w:rPr>
                <w:rFonts w:cs="Arial"/>
                <w:color w:val="000000"/>
                <w:szCs w:val="24"/>
              </w:rPr>
            </w:pPr>
            <w:r w:rsidRPr="003D53A7">
              <w:rPr>
                <w:rFonts w:cs="Arial"/>
                <w:color w:val="000000"/>
                <w:szCs w:val="24"/>
              </w:rPr>
              <w:t>16.7</w:t>
            </w:r>
          </w:p>
        </w:tc>
        <w:tc>
          <w:tcPr>
            <w:tcW w:w="1437" w:type="dxa"/>
            <w:tcBorders>
              <w:top w:val="single" w:sz="4" w:space="0" w:color="auto"/>
              <w:left w:val="single" w:sz="4" w:space="0" w:color="auto"/>
              <w:bottom w:val="single" w:sz="4" w:space="0" w:color="auto"/>
              <w:right w:val="single" w:sz="4" w:space="0" w:color="auto"/>
            </w:tcBorders>
            <w:vAlign w:val="bottom"/>
            <w:hideMark/>
          </w:tcPr>
          <w:p w14:paraId="62BA92E0" w14:textId="77777777" w:rsidR="006B7B3E" w:rsidRPr="003D53A7" w:rsidRDefault="006B7B3E" w:rsidP="00956B04">
            <w:pPr>
              <w:spacing w:before="0" w:after="0"/>
              <w:jc w:val="center"/>
              <w:rPr>
                <w:rFonts w:cs="Arial"/>
                <w:color w:val="000000"/>
                <w:szCs w:val="24"/>
              </w:rPr>
            </w:pPr>
            <w:r w:rsidRPr="003D53A7">
              <w:rPr>
                <w:rFonts w:cs="Arial"/>
                <w:color w:val="000000"/>
                <w:szCs w:val="24"/>
              </w:rPr>
              <w:t>11.1</w:t>
            </w:r>
          </w:p>
        </w:tc>
        <w:tc>
          <w:tcPr>
            <w:tcW w:w="1515" w:type="dxa"/>
            <w:tcBorders>
              <w:top w:val="single" w:sz="4" w:space="0" w:color="auto"/>
              <w:left w:val="single" w:sz="4" w:space="0" w:color="auto"/>
              <w:bottom w:val="single" w:sz="4" w:space="0" w:color="auto"/>
              <w:right w:val="single" w:sz="4" w:space="0" w:color="auto"/>
            </w:tcBorders>
            <w:vAlign w:val="bottom"/>
            <w:hideMark/>
          </w:tcPr>
          <w:p w14:paraId="2AA197AF" w14:textId="77777777" w:rsidR="006B7B3E" w:rsidRPr="003D53A7" w:rsidRDefault="006B7B3E" w:rsidP="00956B04">
            <w:pPr>
              <w:spacing w:before="0" w:after="0"/>
              <w:jc w:val="center"/>
              <w:rPr>
                <w:rFonts w:cs="Arial"/>
                <w:color w:val="000000"/>
                <w:szCs w:val="24"/>
              </w:rPr>
            </w:pPr>
            <w:r w:rsidRPr="003D53A7">
              <w:rPr>
                <w:rFonts w:cs="Arial"/>
                <w:color w:val="000000"/>
                <w:szCs w:val="24"/>
              </w:rPr>
              <w:t>27.8</w:t>
            </w:r>
          </w:p>
        </w:tc>
        <w:tc>
          <w:tcPr>
            <w:tcW w:w="1373" w:type="dxa"/>
            <w:tcBorders>
              <w:top w:val="single" w:sz="4" w:space="0" w:color="auto"/>
              <w:left w:val="single" w:sz="4" w:space="0" w:color="auto"/>
              <w:bottom w:val="single" w:sz="4" w:space="0" w:color="auto"/>
              <w:right w:val="single" w:sz="4" w:space="0" w:color="auto"/>
            </w:tcBorders>
            <w:vAlign w:val="bottom"/>
            <w:hideMark/>
          </w:tcPr>
          <w:p w14:paraId="1444D52A" w14:textId="77777777" w:rsidR="006B7B3E" w:rsidRPr="003D53A7" w:rsidRDefault="006B7B3E" w:rsidP="00956B04">
            <w:pPr>
              <w:spacing w:before="0" w:after="0"/>
              <w:jc w:val="center"/>
              <w:rPr>
                <w:rFonts w:cs="Arial"/>
                <w:color w:val="000000"/>
                <w:szCs w:val="24"/>
              </w:rPr>
            </w:pPr>
            <w:r w:rsidRPr="003D53A7">
              <w:rPr>
                <w:rFonts w:cs="Arial"/>
                <w:color w:val="000000"/>
                <w:szCs w:val="24"/>
              </w:rPr>
              <w:t>22.2</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FB275C4" w14:textId="77777777" w:rsidR="006B7B3E" w:rsidRPr="003D53A7" w:rsidRDefault="006B7B3E" w:rsidP="00956B04">
            <w:pPr>
              <w:spacing w:before="0" w:after="0"/>
              <w:jc w:val="center"/>
              <w:rPr>
                <w:rFonts w:cs="Arial"/>
                <w:color w:val="000000"/>
                <w:szCs w:val="24"/>
              </w:rPr>
            </w:pPr>
            <w:r w:rsidRPr="003D53A7">
              <w:rPr>
                <w:rFonts w:cs="Arial"/>
                <w:color w:val="000000"/>
                <w:szCs w:val="24"/>
              </w:rPr>
              <w:t>50.0</w:t>
            </w:r>
          </w:p>
        </w:tc>
        <w:tc>
          <w:tcPr>
            <w:tcW w:w="1530" w:type="dxa"/>
            <w:tcBorders>
              <w:top w:val="single" w:sz="4" w:space="0" w:color="auto"/>
              <w:left w:val="single" w:sz="4" w:space="0" w:color="auto"/>
              <w:bottom w:val="single" w:sz="4" w:space="0" w:color="auto"/>
              <w:right w:val="single" w:sz="4" w:space="0" w:color="auto"/>
            </w:tcBorders>
            <w:vAlign w:val="bottom"/>
            <w:hideMark/>
          </w:tcPr>
          <w:p w14:paraId="6C5C9AF2" w14:textId="77777777" w:rsidR="006B7B3E" w:rsidRPr="003D53A7" w:rsidRDefault="006B7B3E" w:rsidP="00956B04">
            <w:pPr>
              <w:spacing w:before="0" w:after="0"/>
              <w:jc w:val="center"/>
              <w:rPr>
                <w:rFonts w:cs="Arial"/>
                <w:color w:val="000000"/>
                <w:szCs w:val="24"/>
              </w:rPr>
            </w:pPr>
            <w:r w:rsidRPr="003D53A7">
              <w:rPr>
                <w:rFonts w:cs="Arial"/>
                <w:color w:val="000000"/>
                <w:szCs w:val="24"/>
              </w:rPr>
              <w:t>72.2</w:t>
            </w:r>
          </w:p>
        </w:tc>
      </w:tr>
      <w:tr w:rsidR="006B7B3E" w:rsidRPr="003D53A7" w14:paraId="4953E7AD"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210C15F6" w14:textId="77777777" w:rsidR="006B7B3E" w:rsidRPr="003D53A7" w:rsidRDefault="006B7B3E" w:rsidP="00956B04">
            <w:pPr>
              <w:spacing w:before="0" w:after="0"/>
              <w:rPr>
                <w:rFonts w:cs="Arial"/>
                <w:color w:val="000000"/>
                <w:szCs w:val="24"/>
              </w:rPr>
            </w:pPr>
            <w:r w:rsidRPr="003D53A7">
              <w:rPr>
                <w:rFonts w:cs="Arial"/>
                <w:color w:val="000000"/>
                <w:szCs w:val="24"/>
              </w:rPr>
              <w:t>Ventura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67B35189" w14:textId="77777777" w:rsidR="006B7B3E" w:rsidRPr="003D53A7" w:rsidRDefault="006B7B3E" w:rsidP="00956B04">
            <w:pPr>
              <w:spacing w:before="0" w:after="0"/>
              <w:jc w:val="center"/>
              <w:rPr>
                <w:rFonts w:cs="Arial"/>
                <w:color w:val="000000"/>
                <w:szCs w:val="24"/>
              </w:rPr>
            </w:pPr>
            <w:r w:rsidRPr="003D53A7">
              <w:rPr>
                <w:rFonts w:cs="Arial"/>
                <w:color w:val="000000"/>
                <w:szCs w:val="24"/>
              </w:rPr>
              <w:t>4.8</w:t>
            </w:r>
          </w:p>
        </w:tc>
        <w:tc>
          <w:tcPr>
            <w:tcW w:w="1437" w:type="dxa"/>
            <w:tcBorders>
              <w:top w:val="single" w:sz="4" w:space="0" w:color="auto"/>
              <w:left w:val="single" w:sz="4" w:space="0" w:color="auto"/>
              <w:bottom w:val="single" w:sz="4" w:space="0" w:color="auto"/>
              <w:right w:val="single" w:sz="4" w:space="0" w:color="auto"/>
            </w:tcBorders>
            <w:vAlign w:val="bottom"/>
            <w:hideMark/>
          </w:tcPr>
          <w:p w14:paraId="654BE66F" w14:textId="77777777" w:rsidR="006B7B3E" w:rsidRPr="003D53A7" w:rsidRDefault="006B7B3E" w:rsidP="00956B04">
            <w:pPr>
              <w:spacing w:before="0" w:after="0"/>
              <w:jc w:val="center"/>
              <w:rPr>
                <w:rFonts w:cs="Arial"/>
                <w:color w:val="000000"/>
                <w:szCs w:val="24"/>
              </w:rPr>
            </w:pPr>
            <w:r w:rsidRPr="003D53A7">
              <w:rPr>
                <w:rFonts w:cs="Arial"/>
                <w:color w:val="000000"/>
                <w:szCs w:val="24"/>
              </w:rPr>
              <w:t>17.1</w:t>
            </w:r>
          </w:p>
        </w:tc>
        <w:tc>
          <w:tcPr>
            <w:tcW w:w="1515" w:type="dxa"/>
            <w:tcBorders>
              <w:top w:val="single" w:sz="4" w:space="0" w:color="auto"/>
              <w:left w:val="single" w:sz="4" w:space="0" w:color="auto"/>
              <w:bottom w:val="single" w:sz="4" w:space="0" w:color="auto"/>
              <w:right w:val="single" w:sz="4" w:space="0" w:color="auto"/>
            </w:tcBorders>
            <w:vAlign w:val="bottom"/>
            <w:hideMark/>
          </w:tcPr>
          <w:p w14:paraId="2BD41F38" w14:textId="77777777" w:rsidR="006B7B3E" w:rsidRPr="003D53A7" w:rsidRDefault="006B7B3E" w:rsidP="00956B04">
            <w:pPr>
              <w:spacing w:before="0" w:after="0"/>
              <w:jc w:val="center"/>
              <w:rPr>
                <w:rFonts w:cs="Arial"/>
                <w:color w:val="000000"/>
                <w:szCs w:val="24"/>
              </w:rPr>
            </w:pPr>
            <w:r w:rsidRPr="003D53A7">
              <w:rPr>
                <w:rFonts w:cs="Arial"/>
                <w:color w:val="000000"/>
                <w:szCs w:val="24"/>
              </w:rPr>
              <w:t>21.9</w:t>
            </w:r>
          </w:p>
        </w:tc>
        <w:tc>
          <w:tcPr>
            <w:tcW w:w="1373" w:type="dxa"/>
            <w:tcBorders>
              <w:top w:val="single" w:sz="4" w:space="0" w:color="auto"/>
              <w:left w:val="single" w:sz="4" w:space="0" w:color="auto"/>
              <w:bottom w:val="single" w:sz="4" w:space="0" w:color="auto"/>
              <w:right w:val="single" w:sz="4" w:space="0" w:color="auto"/>
            </w:tcBorders>
            <w:vAlign w:val="bottom"/>
            <w:hideMark/>
          </w:tcPr>
          <w:p w14:paraId="03BE7A98" w14:textId="77777777" w:rsidR="006B7B3E" w:rsidRPr="003D53A7" w:rsidRDefault="006B7B3E" w:rsidP="00956B04">
            <w:pPr>
              <w:spacing w:before="0" w:after="0"/>
              <w:jc w:val="center"/>
              <w:rPr>
                <w:rFonts w:cs="Arial"/>
                <w:color w:val="000000"/>
                <w:szCs w:val="24"/>
              </w:rPr>
            </w:pPr>
            <w:r w:rsidRPr="003D53A7">
              <w:rPr>
                <w:rFonts w:cs="Arial"/>
                <w:color w:val="000000"/>
                <w:szCs w:val="24"/>
              </w:rPr>
              <w:t>19.1</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D71C521" w14:textId="77777777" w:rsidR="006B7B3E" w:rsidRPr="003D53A7" w:rsidRDefault="006B7B3E" w:rsidP="00956B04">
            <w:pPr>
              <w:spacing w:before="0" w:after="0"/>
              <w:jc w:val="center"/>
              <w:rPr>
                <w:rFonts w:cs="Arial"/>
                <w:color w:val="000000"/>
                <w:szCs w:val="24"/>
              </w:rPr>
            </w:pPr>
            <w:r w:rsidRPr="003D53A7">
              <w:rPr>
                <w:rFonts w:cs="Arial"/>
                <w:color w:val="000000"/>
                <w:szCs w:val="24"/>
              </w:rPr>
              <w:t>59.1</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0A44766" w14:textId="77777777" w:rsidR="006B7B3E" w:rsidRPr="003D53A7" w:rsidRDefault="006B7B3E" w:rsidP="00956B04">
            <w:pPr>
              <w:spacing w:before="0" w:after="0"/>
              <w:jc w:val="center"/>
              <w:rPr>
                <w:rFonts w:cs="Arial"/>
                <w:color w:val="000000"/>
                <w:szCs w:val="24"/>
              </w:rPr>
            </w:pPr>
            <w:r w:rsidRPr="003D53A7">
              <w:rPr>
                <w:rFonts w:cs="Arial"/>
                <w:color w:val="000000"/>
                <w:szCs w:val="24"/>
              </w:rPr>
              <w:t>78.1</w:t>
            </w:r>
          </w:p>
        </w:tc>
      </w:tr>
      <w:tr w:rsidR="006B7B3E" w:rsidRPr="003D53A7" w14:paraId="660B1839"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32EBA699" w14:textId="77777777" w:rsidR="006B7B3E" w:rsidRPr="003D53A7" w:rsidRDefault="006B7B3E" w:rsidP="00956B04">
            <w:pPr>
              <w:spacing w:before="0" w:after="0"/>
              <w:rPr>
                <w:rFonts w:cs="Arial"/>
                <w:color w:val="000000"/>
                <w:szCs w:val="24"/>
              </w:rPr>
            </w:pPr>
            <w:r w:rsidRPr="003D53A7">
              <w:rPr>
                <w:rFonts w:cs="Arial"/>
                <w:color w:val="000000"/>
                <w:szCs w:val="24"/>
              </w:rPr>
              <w:t>Yolo</w:t>
            </w:r>
          </w:p>
        </w:tc>
        <w:tc>
          <w:tcPr>
            <w:tcW w:w="1438" w:type="dxa"/>
            <w:tcBorders>
              <w:top w:val="single" w:sz="4" w:space="0" w:color="auto"/>
              <w:left w:val="single" w:sz="4" w:space="0" w:color="auto"/>
              <w:bottom w:val="single" w:sz="4" w:space="0" w:color="auto"/>
              <w:right w:val="single" w:sz="4" w:space="0" w:color="auto"/>
            </w:tcBorders>
            <w:vAlign w:val="bottom"/>
            <w:hideMark/>
          </w:tcPr>
          <w:p w14:paraId="156311C1" w14:textId="77777777" w:rsidR="006B7B3E" w:rsidRPr="003D53A7" w:rsidRDefault="006B7B3E" w:rsidP="00956B04">
            <w:pPr>
              <w:spacing w:before="0" w:after="0"/>
              <w:jc w:val="center"/>
              <w:rPr>
                <w:rFonts w:cs="Arial"/>
                <w:color w:val="000000"/>
                <w:szCs w:val="24"/>
              </w:rPr>
            </w:pPr>
            <w:r w:rsidRPr="003D53A7">
              <w:rPr>
                <w:rFonts w:cs="Arial"/>
                <w:color w:val="000000"/>
                <w:szCs w:val="24"/>
              </w:rPr>
              <w:t>3.5</w:t>
            </w:r>
          </w:p>
        </w:tc>
        <w:tc>
          <w:tcPr>
            <w:tcW w:w="1437" w:type="dxa"/>
            <w:tcBorders>
              <w:top w:val="single" w:sz="4" w:space="0" w:color="auto"/>
              <w:left w:val="single" w:sz="4" w:space="0" w:color="auto"/>
              <w:bottom w:val="single" w:sz="4" w:space="0" w:color="auto"/>
              <w:right w:val="single" w:sz="4" w:space="0" w:color="auto"/>
            </w:tcBorders>
            <w:vAlign w:val="bottom"/>
            <w:hideMark/>
          </w:tcPr>
          <w:p w14:paraId="14ACC83F" w14:textId="77777777" w:rsidR="006B7B3E" w:rsidRPr="003D53A7" w:rsidRDefault="006B7B3E" w:rsidP="00956B04">
            <w:pPr>
              <w:spacing w:before="0" w:after="0"/>
              <w:jc w:val="center"/>
              <w:rPr>
                <w:rFonts w:cs="Arial"/>
                <w:color w:val="000000"/>
                <w:szCs w:val="24"/>
              </w:rPr>
            </w:pPr>
            <w:r w:rsidRPr="003D53A7">
              <w:rPr>
                <w:rFonts w:cs="Arial"/>
                <w:color w:val="000000"/>
                <w:szCs w:val="24"/>
              </w:rPr>
              <w:t>17.2</w:t>
            </w:r>
          </w:p>
        </w:tc>
        <w:tc>
          <w:tcPr>
            <w:tcW w:w="1515" w:type="dxa"/>
            <w:tcBorders>
              <w:top w:val="single" w:sz="4" w:space="0" w:color="auto"/>
              <w:left w:val="single" w:sz="4" w:space="0" w:color="auto"/>
              <w:bottom w:val="single" w:sz="4" w:space="0" w:color="auto"/>
              <w:right w:val="single" w:sz="4" w:space="0" w:color="auto"/>
            </w:tcBorders>
            <w:vAlign w:val="bottom"/>
            <w:hideMark/>
          </w:tcPr>
          <w:p w14:paraId="438AD607" w14:textId="77777777" w:rsidR="006B7B3E" w:rsidRPr="003D53A7" w:rsidRDefault="006B7B3E" w:rsidP="00956B04">
            <w:pPr>
              <w:spacing w:before="0" w:after="0"/>
              <w:jc w:val="center"/>
              <w:rPr>
                <w:rFonts w:cs="Arial"/>
                <w:color w:val="000000"/>
                <w:szCs w:val="24"/>
              </w:rPr>
            </w:pPr>
            <w:r w:rsidRPr="003D53A7">
              <w:rPr>
                <w:rFonts w:cs="Arial"/>
                <w:color w:val="000000"/>
                <w:szCs w:val="24"/>
              </w:rPr>
              <w:t>20.7</w:t>
            </w:r>
          </w:p>
        </w:tc>
        <w:tc>
          <w:tcPr>
            <w:tcW w:w="1373" w:type="dxa"/>
            <w:tcBorders>
              <w:top w:val="single" w:sz="4" w:space="0" w:color="auto"/>
              <w:left w:val="single" w:sz="4" w:space="0" w:color="auto"/>
              <w:bottom w:val="single" w:sz="4" w:space="0" w:color="auto"/>
              <w:right w:val="single" w:sz="4" w:space="0" w:color="auto"/>
            </w:tcBorders>
            <w:vAlign w:val="bottom"/>
            <w:hideMark/>
          </w:tcPr>
          <w:p w14:paraId="4041ACC6" w14:textId="77777777" w:rsidR="006B7B3E" w:rsidRPr="003D53A7" w:rsidRDefault="006B7B3E" w:rsidP="00956B04">
            <w:pPr>
              <w:spacing w:before="0" w:after="0"/>
              <w:jc w:val="center"/>
              <w:rPr>
                <w:rFonts w:cs="Arial"/>
                <w:color w:val="000000"/>
                <w:szCs w:val="24"/>
              </w:rPr>
            </w:pPr>
            <w:r w:rsidRPr="003D53A7">
              <w:rPr>
                <w:rFonts w:cs="Arial"/>
                <w:color w:val="000000"/>
                <w:szCs w:val="24"/>
              </w:rPr>
              <w:t>13.8</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28E06CA" w14:textId="77777777" w:rsidR="006B7B3E" w:rsidRPr="003D53A7" w:rsidRDefault="006B7B3E" w:rsidP="00956B04">
            <w:pPr>
              <w:spacing w:before="0" w:after="0"/>
              <w:jc w:val="center"/>
              <w:rPr>
                <w:rFonts w:cs="Arial"/>
                <w:color w:val="000000"/>
                <w:szCs w:val="24"/>
              </w:rPr>
            </w:pPr>
            <w:r w:rsidRPr="003D53A7">
              <w:rPr>
                <w:rFonts w:cs="Arial"/>
                <w:color w:val="000000"/>
                <w:szCs w:val="24"/>
              </w:rPr>
              <w:t>65.5</w:t>
            </w:r>
          </w:p>
        </w:tc>
        <w:tc>
          <w:tcPr>
            <w:tcW w:w="1530" w:type="dxa"/>
            <w:tcBorders>
              <w:top w:val="single" w:sz="4" w:space="0" w:color="auto"/>
              <w:left w:val="single" w:sz="4" w:space="0" w:color="auto"/>
              <w:bottom w:val="single" w:sz="4" w:space="0" w:color="auto"/>
              <w:right w:val="single" w:sz="4" w:space="0" w:color="auto"/>
            </w:tcBorders>
            <w:vAlign w:val="bottom"/>
            <w:hideMark/>
          </w:tcPr>
          <w:p w14:paraId="0DA74B94" w14:textId="77777777" w:rsidR="006B7B3E" w:rsidRPr="003D53A7" w:rsidRDefault="006B7B3E" w:rsidP="00956B04">
            <w:pPr>
              <w:spacing w:before="0" w:after="0"/>
              <w:jc w:val="center"/>
              <w:rPr>
                <w:rFonts w:cs="Arial"/>
                <w:color w:val="000000"/>
                <w:szCs w:val="24"/>
              </w:rPr>
            </w:pPr>
            <w:r w:rsidRPr="003D53A7">
              <w:rPr>
                <w:rFonts w:cs="Arial"/>
                <w:color w:val="000000"/>
                <w:szCs w:val="24"/>
              </w:rPr>
              <w:t>79.3</w:t>
            </w:r>
          </w:p>
        </w:tc>
      </w:tr>
      <w:tr w:rsidR="006B7B3E" w:rsidRPr="003D53A7" w14:paraId="06F84F0D"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hideMark/>
          </w:tcPr>
          <w:p w14:paraId="52AD2A08" w14:textId="77777777" w:rsidR="006B7B3E" w:rsidRPr="003D53A7" w:rsidRDefault="006B7B3E" w:rsidP="00956B04">
            <w:pPr>
              <w:spacing w:before="0" w:after="0"/>
              <w:rPr>
                <w:rFonts w:cs="Arial"/>
                <w:color w:val="000000"/>
                <w:szCs w:val="24"/>
              </w:rPr>
            </w:pPr>
            <w:r w:rsidRPr="003D53A7">
              <w:rPr>
                <w:rFonts w:cs="Arial"/>
                <w:color w:val="000000"/>
                <w:szCs w:val="24"/>
              </w:rPr>
              <w:t>Yuba</w:t>
            </w:r>
          </w:p>
        </w:tc>
        <w:tc>
          <w:tcPr>
            <w:tcW w:w="1438" w:type="dxa"/>
            <w:tcBorders>
              <w:top w:val="single" w:sz="4" w:space="0" w:color="auto"/>
              <w:left w:val="single" w:sz="4" w:space="0" w:color="auto"/>
              <w:bottom w:val="single" w:sz="4" w:space="0" w:color="auto"/>
              <w:right w:val="single" w:sz="4" w:space="0" w:color="auto"/>
            </w:tcBorders>
            <w:vAlign w:val="bottom"/>
            <w:hideMark/>
          </w:tcPr>
          <w:p w14:paraId="58326140" w14:textId="77777777" w:rsidR="006B7B3E" w:rsidRPr="003D53A7" w:rsidRDefault="006B7B3E" w:rsidP="00956B04">
            <w:pPr>
              <w:spacing w:before="0" w:after="0"/>
              <w:jc w:val="center"/>
              <w:rPr>
                <w:rFonts w:cs="Arial"/>
                <w:color w:val="000000"/>
                <w:szCs w:val="24"/>
              </w:rPr>
            </w:pPr>
            <w:r w:rsidRPr="003D53A7">
              <w:rPr>
                <w:rFonts w:cs="Arial"/>
                <w:color w:val="000000"/>
                <w:szCs w:val="24"/>
              </w:rPr>
              <w:t>6.1</w:t>
            </w:r>
          </w:p>
        </w:tc>
        <w:tc>
          <w:tcPr>
            <w:tcW w:w="1437" w:type="dxa"/>
            <w:tcBorders>
              <w:top w:val="single" w:sz="4" w:space="0" w:color="auto"/>
              <w:left w:val="single" w:sz="4" w:space="0" w:color="auto"/>
              <w:bottom w:val="single" w:sz="4" w:space="0" w:color="auto"/>
              <w:right w:val="single" w:sz="4" w:space="0" w:color="auto"/>
            </w:tcBorders>
            <w:vAlign w:val="bottom"/>
            <w:hideMark/>
          </w:tcPr>
          <w:p w14:paraId="1FC9C71E" w14:textId="77777777" w:rsidR="006B7B3E" w:rsidRPr="003D53A7" w:rsidRDefault="006B7B3E" w:rsidP="00956B04">
            <w:pPr>
              <w:spacing w:before="0" w:after="0"/>
              <w:jc w:val="center"/>
              <w:rPr>
                <w:rFonts w:cs="Arial"/>
                <w:color w:val="000000"/>
                <w:szCs w:val="24"/>
              </w:rPr>
            </w:pPr>
            <w:r w:rsidRPr="003D53A7">
              <w:rPr>
                <w:rFonts w:cs="Arial"/>
                <w:color w:val="000000"/>
                <w:szCs w:val="24"/>
              </w:rPr>
              <w:t>15.2</w:t>
            </w:r>
          </w:p>
        </w:tc>
        <w:tc>
          <w:tcPr>
            <w:tcW w:w="1515" w:type="dxa"/>
            <w:tcBorders>
              <w:top w:val="single" w:sz="4" w:space="0" w:color="auto"/>
              <w:left w:val="single" w:sz="4" w:space="0" w:color="auto"/>
              <w:bottom w:val="single" w:sz="4" w:space="0" w:color="auto"/>
              <w:right w:val="single" w:sz="4" w:space="0" w:color="auto"/>
            </w:tcBorders>
            <w:vAlign w:val="bottom"/>
            <w:hideMark/>
          </w:tcPr>
          <w:p w14:paraId="1AE88ED6" w14:textId="77777777" w:rsidR="006B7B3E" w:rsidRPr="003D53A7" w:rsidRDefault="006B7B3E" w:rsidP="00956B04">
            <w:pPr>
              <w:spacing w:before="0" w:after="0"/>
              <w:jc w:val="center"/>
              <w:rPr>
                <w:rFonts w:cs="Arial"/>
                <w:color w:val="000000"/>
                <w:szCs w:val="24"/>
              </w:rPr>
            </w:pPr>
            <w:r w:rsidRPr="003D53A7">
              <w:rPr>
                <w:rFonts w:cs="Arial"/>
                <w:color w:val="000000"/>
                <w:szCs w:val="24"/>
              </w:rPr>
              <w:t>21.2</w:t>
            </w:r>
          </w:p>
        </w:tc>
        <w:tc>
          <w:tcPr>
            <w:tcW w:w="1373" w:type="dxa"/>
            <w:tcBorders>
              <w:top w:val="single" w:sz="4" w:space="0" w:color="auto"/>
              <w:left w:val="single" w:sz="4" w:space="0" w:color="auto"/>
              <w:bottom w:val="single" w:sz="4" w:space="0" w:color="auto"/>
              <w:right w:val="single" w:sz="4" w:space="0" w:color="auto"/>
            </w:tcBorders>
            <w:vAlign w:val="bottom"/>
            <w:hideMark/>
          </w:tcPr>
          <w:p w14:paraId="66BC5F69" w14:textId="77777777" w:rsidR="006B7B3E" w:rsidRPr="003D53A7" w:rsidRDefault="006B7B3E" w:rsidP="00956B04">
            <w:pPr>
              <w:spacing w:before="0" w:after="0"/>
              <w:jc w:val="center"/>
              <w:rPr>
                <w:rFonts w:cs="Arial"/>
                <w:color w:val="000000"/>
                <w:szCs w:val="24"/>
              </w:rPr>
            </w:pPr>
            <w:r w:rsidRPr="003D53A7">
              <w:rPr>
                <w:rFonts w:cs="Arial"/>
                <w:color w:val="000000"/>
                <w:szCs w:val="24"/>
              </w:rPr>
              <w:t>24.2</w:t>
            </w:r>
          </w:p>
        </w:tc>
        <w:tc>
          <w:tcPr>
            <w:tcW w:w="1260" w:type="dxa"/>
            <w:tcBorders>
              <w:top w:val="single" w:sz="4" w:space="0" w:color="auto"/>
              <w:left w:val="single" w:sz="4" w:space="0" w:color="auto"/>
              <w:bottom w:val="single" w:sz="4" w:space="0" w:color="auto"/>
              <w:right w:val="single" w:sz="4" w:space="0" w:color="auto"/>
            </w:tcBorders>
            <w:vAlign w:val="bottom"/>
            <w:hideMark/>
          </w:tcPr>
          <w:p w14:paraId="63A53DC6" w14:textId="77777777" w:rsidR="006B7B3E" w:rsidRPr="003D53A7" w:rsidRDefault="006B7B3E" w:rsidP="00956B04">
            <w:pPr>
              <w:spacing w:before="0" w:after="0"/>
              <w:jc w:val="center"/>
              <w:rPr>
                <w:rFonts w:cs="Arial"/>
                <w:color w:val="000000"/>
                <w:szCs w:val="24"/>
              </w:rPr>
            </w:pPr>
            <w:r w:rsidRPr="003D53A7">
              <w:rPr>
                <w:rFonts w:cs="Arial"/>
                <w:color w:val="000000"/>
                <w:szCs w:val="24"/>
              </w:rPr>
              <w:t>54.6</w:t>
            </w:r>
          </w:p>
        </w:tc>
        <w:tc>
          <w:tcPr>
            <w:tcW w:w="1530" w:type="dxa"/>
            <w:tcBorders>
              <w:top w:val="single" w:sz="4" w:space="0" w:color="auto"/>
              <w:left w:val="single" w:sz="4" w:space="0" w:color="auto"/>
              <w:bottom w:val="single" w:sz="4" w:space="0" w:color="auto"/>
              <w:right w:val="single" w:sz="4" w:space="0" w:color="auto"/>
            </w:tcBorders>
            <w:vAlign w:val="bottom"/>
            <w:hideMark/>
          </w:tcPr>
          <w:p w14:paraId="553FADB8" w14:textId="77777777" w:rsidR="006B7B3E" w:rsidRPr="003D53A7" w:rsidRDefault="006B7B3E" w:rsidP="00956B04">
            <w:pPr>
              <w:spacing w:before="0" w:after="0"/>
              <w:jc w:val="center"/>
              <w:rPr>
                <w:rFonts w:cs="Arial"/>
                <w:color w:val="000000"/>
                <w:szCs w:val="24"/>
              </w:rPr>
            </w:pPr>
            <w:r w:rsidRPr="003D53A7">
              <w:rPr>
                <w:rFonts w:cs="Arial"/>
                <w:color w:val="000000"/>
                <w:szCs w:val="24"/>
              </w:rPr>
              <w:t>78.8</w:t>
            </w:r>
          </w:p>
        </w:tc>
      </w:tr>
      <w:tr w:rsidR="006B7B3E" w:rsidRPr="003D53A7" w14:paraId="2BF9FA07" w14:textId="77777777" w:rsidTr="00532AF7">
        <w:trPr>
          <w:cantSplit/>
          <w:trHeight w:val="315"/>
        </w:trPr>
        <w:tc>
          <w:tcPr>
            <w:tcW w:w="1702" w:type="dxa"/>
            <w:tcBorders>
              <w:top w:val="single" w:sz="4" w:space="0" w:color="auto"/>
              <w:left w:val="single" w:sz="4" w:space="0" w:color="auto"/>
              <w:bottom w:val="single" w:sz="4" w:space="0" w:color="auto"/>
              <w:right w:val="single" w:sz="4" w:space="0" w:color="auto"/>
            </w:tcBorders>
            <w:vAlign w:val="bottom"/>
            <w:hideMark/>
          </w:tcPr>
          <w:p w14:paraId="7EFD6C14" w14:textId="77777777" w:rsidR="006B7B3E" w:rsidRPr="003D53A7" w:rsidRDefault="006B7B3E" w:rsidP="00956B04">
            <w:pPr>
              <w:spacing w:before="0" w:after="0"/>
              <w:rPr>
                <w:rFonts w:cs="Arial"/>
                <w:b/>
                <w:bCs/>
                <w:color w:val="000000"/>
                <w:szCs w:val="24"/>
              </w:rPr>
            </w:pPr>
            <w:r w:rsidRPr="003D53A7">
              <w:rPr>
                <w:rFonts w:cs="Arial"/>
                <w:b/>
                <w:bCs/>
                <w:color w:val="000000"/>
                <w:szCs w:val="24"/>
              </w:rPr>
              <w:t>Statewide</w:t>
            </w:r>
          </w:p>
        </w:tc>
        <w:tc>
          <w:tcPr>
            <w:tcW w:w="1438" w:type="dxa"/>
            <w:tcBorders>
              <w:top w:val="single" w:sz="4" w:space="0" w:color="auto"/>
              <w:left w:val="single" w:sz="4" w:space="0" w:color="auto"/>
              <w:bottom w:val="single" w:sz="4" w:space="0" w:color="auto"/>
              <w:right w:val="single" w:sz="4" w:space="0" w:color="auto"/>
            </w:tcBorders>
            <w:vAlign w:val="bottom"/>
            <w:hideMark/>
          </w:tcPr>
          <w:p w14:paraId="5B282A9C" w14:textId="77777777" w:rsidR="006B7B3E" w:rsidRPr="005B4D08" w:rsidRDefault="006B7B3E" w:rsidP="00956B04">
            <w:pPr>
              <w:spacing w:before="0" w:after="0"/>
              <w:jc w:val="center"/>
              <w:rPr>
                <w:rFonts w:cs="Arial"/>
                <w:b/>
                <w:bCs/>
                <w:color w:val="000000"/>
                <w:szCs w:val="24"/>
              </w:rPr>
            </w:pPr>
            <w:r w:rsidRPr="005B4D08">
              <w:rPr>
                <w:rFonts w:cs="Arial"/>
                <w:b/>
                <w:bCs/>
                <w:color w:val="000000"/>
                <w:szCs w:val="24"/>
              </w:rPr>
              <w:t>5.2</w:t>
            </w:r>
          </w:p>
        </w:tc>
        <w:tc>
          <w:tcPr>
            <w:tcW w:w="1437" w:type="dxa"/>
            <w:tcBorders>
              <w:top w:val="single" w:sz="4" w:space="0" w:color="auto"/>
              <w:left w:val="single" w:sz="4" w:space="0" w:color="auto"/>
              <w:bottom w:val="single" w:sz="4" w:space="0" w:color="auto"/>
              <w:right w:val="single" w:sz="4" w:space="0" w:color="auto"/>
            </w:tcBorders>
            <w:vAlign w:val="bottom"/>
            <w:hideMark/>
          </w:tcPr>
          <w:p w14:paraId="2EF77984" w14:textId="77777777" w:rsidR="006B7B3E" w:rsidRPr="005B4D08" w:rsidRDefault="006B7B3E" w:rsidP="00956B04">
            <w:pPr>
              <w:spacing w:before="0" w:after="0"/>
              <w:jc w:val="center"/>
              <w:rPr>
                <w:rFonts w:cs="Arial"/>
                <w:b/>
                <w:bCs/>
                <w:color w:val="000000"/>
                <w:szCs w:val="24"/>
              </w:rPr>
            </w:pPr>
            <w:r w:rsidRPr="005B4D08">
              <w:rPr>
                <w:rFonts w:cs="Arial"/>
                <w:b/>
                <w:bCs/>
                <w:color w:val="000000"/>
                <w:szCs w:val="24"/>
              </w:rPr>
              <w:t>15.4</w:t>
            </w:r>
          </w:p>
        </w:tc>
        <w:tc>
          <w:tcPr>
            <w:tcW w:w="1515" w:type="dxa"/>
            <w:tcBorders>
              <w:top w:val="single" w:sz="4" w:space="0" w:color="auto"/>
              <w:left w:val="single" w:sz="4" w:space="0" w:color="auto"/>
              <w:bottom w:val="single" w:sz="4" w:space="0" w:color="auto"/>
              <w:right w:val="single" w:sz="4" w:space="0" w:color="auto"/>
            </w:tcBorders>
            <w:vAlign w:val="bottom"/>
            <w:hideMark/>
          </w:tcPr>
          <w:p w14:paraId="66FD846F" w14:textId="77777777" w:rsidR="006B7B3E" w:rsidRPr="005B4D08" w:rsidRDefault="006B7B3E" w:rsidP="00956B04">
            <w:pPr>
              <w:spacing w:before="0" w:after="0"/>
              <w:jc w:val="center"/>
              <w:rPr>
                <w:rFonts w:cs="Arial"/>
                <w:b/>
                <w:bCs/>
                <w:color w:val="000000"/>
                <w:szCs w:val="24"/>
              </w:rPr>
            </w:pPr>
            <w:r w:rsidRPr="005B4D08">
              <w:rPr>
                <w:rFonts w:cs="Arial"/>
                <w:b/>
                <w:bCs/>
                <w:color w:val="000000"/>
                <w:szCs w:val="24"/>
              </w:rPr>
              <w:t>20.6</w:t>
            </w:r>
          </w:p>
        </w:tc>
        <w:tc>
          <w:tcPr>
            <w:tcW w:w="1373" w:type="dxa"/>
            <w:tcBorders>
              <w:top w:val="single" w:sz="4" w:space="0" w:color="auto"/>
              <w:left w:val="single" w:sz="4" w:space="0" w:color="auto"/>
              <w:bottom w:val="single" w:sz="4" w:space="0" w:color="auto"/>
              <w:right w:val="single" w:sz="4" w:space="0" w:color="auto"/>
            </w:tcBorders>
            <w:vAlign w:val="bottom"/>
            <w:hideMark/>
          </w:tcPr>
          <w:p w14:paraId="26CE7B1B" w14:textId="77777777" w:rsidR="006B7B3E" w:rsidRPr="005B4D08" w:rsidRDefault="006B7B3E" w:rsidP="00956B04">
            <w:pPr>
              <w:spacing w:before="0" w:after="0"/>
              <w:jc w:val="center"/>
              <w:rPr>
                <w:rFonts w:cs="Arial"/>
                <w:b/>
                <w:bCs/>
                <w:color w:val="000000"/>
                <w:szCs w:val="24"/>
              </w:rPr>
            </w:pPr>
            <w:r w:rsidRPr="005B4D08">
              <w:rPr>
                <w:rFonts w:cs="Arial"/>
                <w:b/>
                <w:bCs/>
                <w:color w:val="000000"/>
                <w:szCs w:val="24"/>
              </w:rPr>
              <w:t>23.0</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A557A0C" w14:textId="77777777" w:rsidR="006B7B3E" w:rsidRPr="005B4D08" w:rsidRDefault="006B7B3E" w:rsidP="00956B04">
            <w:pPr>
              <w:spacing w:before="0" w:after="0"/>
              <w:jc w:val="center"/>
              <w:rPr>
                <w:rFonts w:cs="Arial"/>
                <w:b/>
                <w:bCs/>
                <w:color w:val="000000"/>
                <w:szCs w:val="24"/>
              </w:rPr>
            </w:pPr>
            <w:r w:rsidRPr="005B4D08">
              <w:rPr>
                <w:rFonts w:cs="Arial"/>
                <w:b/>
                <w:bCs/>
                <w:color w:val="000000"/>
                <w:szCs w:val="24"/>
              </w:rPr>
              <w:t>56.3</w:t>
            </w:r>
          </w:p>
        </w:tc>
        <w:tc>
          <w:tcPr>
            <w:tcW w:w="1530" w:type="dxa"/>
            <w:tcBorders>
              <w:top w:val="single" w:sz="4" w:space="0" w:color="auto"/>
              <w:left w:val="single" w:sz="4" w:space="0" w:color="auto"/>
              <w:bottom w:val="single" w:sz="4" w:space="0" w:color="auto"/>
              <w:right w:val="single" w:sz="4" w:space="0" w:color="auto"/>
            </w:tcBorders>
            <w:vAlign w:val="bottom"/>
            <w:hideMark/>
          </w:tcPr>
          <w:p w14:paraId="1C3803E4" w14:textId="77777777" w:rsidR="006B7B3E" w:rsidRPr="005B4D08" w:rsidRDefault="006B7B3E" w:rsidP="00956B04">
            <w:pPr>
              <w:spacing w:before="0" w:after="0"/>
              <w:jc w:val="center"/>
              <w:rPr>
                <w:rFonts w:cs="Arial"/>
                <w:b/>
                <w:bCs/>
                <w:color w:val="000000"/>
                <w:szCs w:val="24"/>
              </w:rPr>
            </w:pPr>
            <w:r w:rsidRPr="005B4D08">
              <w:rPr>
                <w:rFonts w:cs="Arial"/>
                <w:b/>
                <w:bCs/>
                <w:color w:val="000000"/>
                <w:szCs w:val="24"/>
              </w:rPr>
              <w:t>79.3</w:t>
            </w:r>
          </w:p>
        </w:tc>
      </w:tr>
    </w:tbl>
    <w:p w14:paraId="3A187BF5" w14:textId="05FA6018" w:rsidR="000E1F0A" w:rsidRPr="003D53A7" w:rsidRDefault="000E1F0A" w:rsidP="00052F85">
      <w:pPr>
        <w:pStyle w:val="Heading4"/>
      </w:pPr>
      <w:bookmarkStart w:id="57" w:name="_Toc170128373"/>
      <w:r w:rsidRPr="003D53A7">
        <w:lastRenderedPageBreak/>
        <w:t xml:space="preserve">Table </w:t>
      </w:r>
      <w:r w:rsidRPr="003D53A7">
        <w:fldChar w:fldCharType="begin"/>
      </w:r>
      <w:r w:rsidRPr="003D53A7">
        <w:instrText xml:space="preserve"> SEQ Table \* ARABIC </w:instrText>
      </w:r>
      <w:r w:rsidRPr="003D53A7">
        <w:fldChar w:fldCharType="separate"/>
      </w:r>
      <w:r w:rsidR="003D53A7">
        <w:rPr>
          <w:noProof/>
        </w:rPr>
        <w:t>6</w:t>
      </w:r>
      <w:r w:rsidRPr="003D53A7">
        <w:fldChar w:fldCharType="end"/>
      </w:r>
      <w:r w:rsidRPr="003D53A7">
        <w:t>: Foster Youth Achievement on 2022–23 CAASPP in ELA by County</w:t>
      </w:r>
      <w:bookmarkEnd w:id="57"/>
    </w:p>
    <w:tbl>
      <w:tblPr>
        <w:tblW w:w="10255" w:type="dxa"/>
        <w:tblLayout w:type="fixed"/>
        <w:tblCellMar>
          <w:top w:w="15" w:type="dxa"/>
          <w:bottom w:w="15" w:type="dxa"/>
        </w:tblCellMar>
        <w:tblLook w:val="04A0" w:firstRow="1" w:lastRow="0" w:firstColumn="1" w:lastColumn="0" w:noHBand="0" w:noVBand="1"/>
        <w:tblDescription w:val="Foster Youth Achievement on 2022–23 California Assessment of Student Performance and Progress in English language arts by County."/>
      </w:tblPr>
      <w:tblGrid>
        <w:gridCol w:w="1702"/>
        <w:gridCol w:w="1438"/>
        <w:gridCol w:w="1437"/>
        <w:gridCol w:w="1616"/>
        <w:gridCol w:w="1260"/>
        <w:gridCol w:w="1257"/>
        <w:gridCol w:w="1545"/>
      </w:tblGrid>
      <w:tr w:rsidR="00D85D9A" w:rsidRPr="003D53A7" w14:paraId="77AD0C60" w14:textId="77777777" w:rsidTr="00532AF7">
        <w:trPr>
          <w:cantSplit/>
          <w:trHeight w:val="1530"/>
          <w:tblHeader/>
        </w:trPr>
        <w:tc>
          <w:tcPr>
            <w:tcW w:w="1702" w:type="dxa"/>
            <w:tcBorders>
              <w:top w:val="single" w:sz="4" w:space="0" w:color="auto"/>
              <w:left w:val="single" w:sz="4" w:space="0" w:color="auto"/>
              <w:bottom w:val="single" w:sz="4" w:space="0" w:color="auto"/>
              <w:right w:val="single" w:sz="4" w:space="0" w:color="auto"/>
            </w:tcBorders>
            <w:shd w:val="clear" w:color="000000" w:fill="D9D9D9"/>
            <w:vAlign w:val="center"/>
          </w:tcPr>
          <w:p w14:paraId="0C6CCD3B" w14:textId="77777777" w:rsidR="00D85D9A" w:rsidRPr="003D53A7" w:rsidRDefault="00D85D9A">
            <w:pPr>
              <w:spacing w:after="0"/>
              <w:jc w:val="center"/>
              <w:rPr>
                <w:rFonts w:cs="Arial"/>
                <w:b/>
                <w:bCs/>
                <w:color w:val="000000"/>
                <w:szCs w:val="24"/>
              </w:rPr>
            </w:pPr>
            <w:r w:rsidRPr="003D53A7">
              <w:rPr>
                <w:rFonts w:cs="Arial"/>
                <w:b/>
                <w:bCs/>
                <w:color w:val="000000"/>
              </w:rPr>
              <w:t>County</w:t>
            </w:r>
          </w:p>
        </w:tc>
        <w:tc>
          <w:tcPr>
            <w:tcW w:w="1438" w:type="dxa"/>
            <w:tcBorders>
              <w:top w:val="single" w:sz="4" w:space="0" w:color="auto"/>
              <w:left w:val="single" w:sz="4" w:space="0" w:color="auto"/>
              <w:bottom w:val="single" w:sz="4" w:space="0" w:color="auto"/>
              <w:right w:val="single" w:sz="4" w:space="0" w:color="auto"/>
            </w:tcBorders>
            <w:shd w:val="clear" w:color="000000" w:fill="D9D9D9"/>
            <w:vAlign w:val="center"/>
          </w:tcPr>
          <w:p w14:paraId="450A0CD3" w14:textId="77777777" w:rsidR="00D85D9A" w:rsidRPr="003D53A7" w:rsidRDefault="00D85D9A">
            <w:pPr>
              <w:spacing w:after="0"/>
              <w:jc w:val="center"/>
              <w:rPr>
                <w:rFonts w:cs="Arial"/>
                <w:b/>
                <w:bCs/>
                <w:color w:val="000000"/>
                <w:szCs w:val="24"/>
              </w:rPr>
            </w:pPr>
            <w:r w:rsidRPr="003D53A7">
              <w:rPr>
                <w:rFonts w:cs="Arial"/>
                <w:b/>
                <w:bCs/>
                <w:color w:val="000000"/>
              </w:rPr>
              <w:t>Standard Exceeded</w:t>
            </w:r>
            <w:r w:rsidRPr="003D53A7">
              <w:rPr>
                <w:rFonts w:cs="Arial"/>
                <w:b/>
                <w:bCs/>
                <w:color w:val="000000"/>
              </w:rPr>
              <w:br/>
              <w:t>(%)</w:t>
            </w:r>
          </w:p>
        </w:tc>
        <w:tc>
          <w:tcPr>
            <w:tcW w:w="1437" w:type="dxa"/>
            <w:tcBorders>
              <w:top w:val="single" w:sz="4" w:space="0" w:color="auto"/>
              <w:left w:val="single" w:sz="4" w:space="0" w:color="auto"/>
              <w:bottom w:val="single" w:sz="4" w:space="0" w:color="auto"/>
              <w:right w:val="single" w:sz="4" w:space="0" w:color="auto"/>
            </w:tcBorders>
            <w:shd w:val="clear" w:color="000000" w:fill="D9D9D9"/>
            <w:vAlign w:val="center"/>
          </w:tcPr>
          <w:p w14:paraId="2D9AE3EE" w14:textId="77777777" w:rsidR="00D85D9A" w:rsidRPr="003D53A7" w:rsidRDefault="00D85D9A">
            <w:pPr>
              <w:spacing w:after="0"/>
              <w:jc w:val="center"/>
              <w:rPr>
                <w:rFonts w:cs="Arial"/>
                <w:b/>
                <w:bCs/>
                <w:color w:val="000000"/>
                <w:szCs w:val="24"/>
              </w:rPr>
            </w:pPr>
            <w:r w:rsidRPr="003D53A7">
              <w:rPr>
                <w:rFonts w:cs="Arial"/>
                <w:b/>
                <w:bCs/>
                <w:color w:val="000000"/>
              </w:rPr>
              <w:t>Standard Met</w:t>
            </w:r>
            <w:r w:rsidRPr="003D53A7">
              <w:rPr>
                <w:rFonts w:cs="Arial"/>
                <w:b/>
                <w:bCs/>
                <w:color w:val="000000"/>
              </w:rPr>
              <w:br/>
              <w:t>(%)</w:t>
            </w:r>
          </w:p>
        </w:tc>
        <w:tc>
          <w:tcPr>
            <w:tcW w:w="1616" w:type="dxa"/>
            <w:tcBorders>
              <w:top w:val="single" w:sz="4" w:space="0" w:color="auto"/>
              <w:left w:val="single" w:sz="4" w:space="0" w:color="auto"/>
              <w:bottom w:val="single" w:sz="4" w:space="0" w:color="auto"/>
              <w:right w:val="single" w:sz="4" w:space="0" w:color="auto"/>
            </w:tcBorders>
            <w:shd w:val="clear" w:color="000000" w:fill="D9D9D9"/>
            <w:vAlign w:val="center"/>
          </w:tcPr>
          <w:p w14:paraId="2A26DCCE" w14:textId="77777777" w:rsidR="00D85D9A" w:rsidRPr="003D53A7" w:rsidRDefault="00D85D9A">
            <w:pPr>
              <w:spacing w:after="0"/>
              <w:jc w:val="center"/>
              <w:rPr>
                <w:rFonts w:cs="Arial"/>
                <w:b/>
                <w:bCs/>
                <w:color w:val="000000"/>
                <w:szCs w:val="24"/>
              </w:rPr>
            </w:pPr>
            <w:r w:rsidRPr="003D53A7">
              <w:rPr>
                <w:rFonts w:cs="Arial"/>
                <w:b/>
                <w:bCs/>
                <w:color w:val="000000"/>
              </w:rPr>
              <w:t>Combined Standard Met or Exceeded</w:t>
            </w:r>
            <w:r w:rsidRPr="003D53A7">
              <w:rPr>
                <w:rFonts w:cs="Arial"/>
                <w:b/>
                <w:bCs/>
                <w:color w:val="000000"/>
              </w:rPr>
              <w:br/>
              <w:t>(%)</w:t>
            </w:r>
          </w:p>
        </w:tc>
        <w:tc>
          <w:tcPr>
            <w:tcW w:w="1260" w:type="dxa"/>
            <w:tcBorders>
              <w:top w:val="single" w:sz="4" w:space="0" w:color="auto"/>
              <w:left w:val="single" w:sz="4" w:space="0" w:color="auto"/>
              <w:bottom w:val="single" w:sz="4" w:space="0" w:color="auto"/>
              <w:right w:val="single" w:sz="4" w:space="0" w:color="auto"/>
            </w:tcBorders>
            <w:shd w:val="clear" w:color="000000" w:fill="D9D9D9"/>
            <w:vAlign w:val="center"/>
          </w:tcPr>
          <w:p w14:paraId="2FF19F48" w14:textId="77777777" w:rsidR="00D85D9A" w:rsidRPr="003D53A7" w:rsidRDefault="00D85D9A">
            <w:pPr>
              <w:spacing w:after="0"/>
              <w:jc w:val="center"/>
              <w:rPr>
                <w:rFonts w:cs="Arial"/>
                <w:b/>
                <w:bCs/>
                <w:color w:val="000000"/>
                <w:szCs w:val="24"/>
              </w:rPr>
            </w:pPr>
            <w:r w:rsidRPr="003D53A7">
              <w:rPr>
                <w:rFonts w:cs="Arial"/>
                <w:b/>
                <w:bCs/>
                <w:color w:val="000000"/>
              </w:rPr>
              <w:t>Standard Nearly Met</w:t>
            </w:r>
            <w:r w:rsidRPr="003D53A7">
              <w:rPr>
                <w:rFonts w:cs="Arial"/>
                <w:b/>
                <w:bCs/>
                <w:color w:val="000000"/>
              </w:rPr>
              <w:br/>
              <w:t>(%)</w:t>
            </w:r>
          </w:p>
        </w:tc>
        <w:tc>
          <w:tcPr>
            <w:tcW w:w="1257" w:type="dxa"/>
            <w:tcBorders>
              <w:top w:val="single" w:sz="4" w:space="0" w:color="auto"/>
              <w:left w:val="single" w:sz="4" w:space="0" w:color="auto"/>
              <w:bottom w:val="single" w:sz="4" w:space="0" w:color="auto"/>
              <w:right w:val="single" w:sz="4" w:space="0" w:color="auto"/>
            </w:tcBorders>
            <w:shd w:val="clear" w:color="000000" w:fill="D9D9D9"/>
            <w:vAlign w:val="center"/>
          </w:tcPr>
          <w:p w14:paraId="63785BD4" w14:textId="77777777" w:rsidR="00D85D9A" w:rsidRPr="003D53A7" w:rsidRDefault="00D85D9A">
            <w:pPr>
              <w:spacing w:after="0"/>
              <w:jc w:val="center"/>
              <w:rPr>
                <w:rFonts w:cs="Arial"/>
                <w:b/>
                <w:bCs/>
                <w:color w:val="000000"/>
                <w:szCs w:val="24"/>
              </w:rPr>
            </w:pPr>
            <w:r w:rsidRPr="003D53A7">
              <w:rPr>
                <w:rFonts w:cs="Arial"/>
                <w:b/>
                <w:bCs/>
                <w:color w:val="000000"/>
              </w:rPr>
              <w:t>Standard Not Met</w:t>
            </w:r>
            <w:r w:rsidRPr="003D53A7">
              <w:rPr>
                <w:rFonts w:cs="Arial"/>
                <w:b/>
                <w:bCs/>
                <w:color w:val="000000"/>
              </w:rPr>
              <w:br/>
              <w:t>(%)</w:t>
            </w:r>
          </w:p>
        </w:tc>
        <w:tc>
          <w:tcPr>
            <w:tcW w:w="1545" w:type="dxa"/>
            <w:tcBorders>
              <w:top w:val="single" w:sz="4" w:space="0" w:color="auto"/>
              <w:left w:val="single" w:sz="4" w:space="0" w:color="auto"/>
              <w:bottom w:val="single" w:sz="4" w:space="0" w:color="auto"/>
              <w:right w:val="single" w:sz="4" w:space="0" w:color="auto"/>
            </w:tcBorders>
            <w:shd w:val="clear" w:color="000000" w:fill="D9D9D9"/>
            <w:vAlign w:val="center"/>
          </w:tcPr>
          <w:p w14:paraId="1B67C995" w14:textId="77777777" w:rsidR="00D85D9A" w:rsidRPr="003D53A7" w:rsidRDefault="00D85D9A">
            <w:pPr>
              <w:spacing w:after="0"/>
              <w:jc w:val="center"/>
              <w:rPr>
                <w:rFonts w:cs="Arial"/>
                <w:b/>
                <w:bCs/>
                <w:color w:val="000000"/>
                <w:szCs w:val="24"/>
              </w:rPr>
            </w:pPr>
            <w:r w:rsidRPr="003D53A7">
              <w:rPr>
                <w:rFonts w:cs="Arial"/>
                <w:b/>
                <w:bCs/>
                <w:color w:val="000000"/>
              </w:rPr>
              <w:t>Combined Standard Not Met or Nearly Met</w:t>
            </w:r>
            <w:r w:rsidRPr="003D53A7">
              <w:rPr>
                <w:rFonts w:cs="Arial"/>
                <w:b/>
                <w:bCs/>
                <w:color w:val="000000"/>
              </w:rPr>
              <w:br/>
              <w:t>(%)</w:t>
            </w:r>
          </w:p>
        </w:tc>
      </w:tr>
      <w:tr w:rsidR="00D85D9A" w:rsidRPr="003D53A7" w14:paraId="10AFD8DF"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44C0C85E" w14:textId="77777777" w:rsidR="00D85D9A" w:rsidRPr="003D53A7" w:rsidRDefault="00D85D9A" w:rsidP="00956B04">
            <w:pPr>
              <w:spacing w:before="0" w:after="0"/>
              <w:rPr>
                <w:rFonts w:cs="Arial"/>
                <w:color w:val="000000"/>
                <w:szCs w:val="24"/>
              </w:rPr>
            </w:pPr>
            <w:r w:rsidRPr="003D53A7">
              <w:rPr>
                <w:rFonts w:cs="Arial"/>
                <w:color w:val="000000"/>
              </w:rPr>
              <w:t>Alameda</w:t>
            </w:r>
          </w:p>
        </w:tc>
        <w:tc>
          <w:tcPr>
            <w:tcW w:w="1438" w:type="dxa"/>
            <w:tcBorders>
              <w:top w:val="single" w:sz="4" w:space="0" w:color="auto"/>
              <w:left w:val="single" w:sz="4" w:space="0" w:color="auto"/>
              <w:bottom w:val="single" w:sz="4" w:space="0" w:color="auto"/>
              <w:right w:val="single" w:sz="4" w:space="0" w:color="auto"/>
            </w:tcBorders>
            <w:vAlign w:val="bottom"/>
          </w:tcPr>
          <w:p w14:paraId="32D3A3FA" w14:textId="77777777" w:rsidR="00D85D9A" w:rsidRPr="003D53A7" w:rsidRDefault="00D85D9A" w:rsidP="00956B04">
            <w:pPr>
              <w:spacing w:before="0" w:after="0"/>
              <w:jc w:val="center"/>
              <w:rPr>
                <w:rFonts w:cs="Arial"/>
                <w:color w:val="000000"/>
                <w:szCs w:val="24"/>
              </w:rPr>
            </w:pPr>
            <w:r w:rsidRPr="003D53A7">
              <w:rPr>
                <w:rFonts w:cs="Arial"/>
                <w:color w:val="000000"/>
              </w:rPr>
              <w:t>5.2</w:t>
            </w:r>
          </w:p>
        </w:tc>
        <w:tc>
          <w:tcPr>
            <w:tcW w:w="1437" w:type="dxa"/>
            <w:tcBorders>
              <w:top w:val="single" w:sz="4" w:space="0" w:color="auto"/>
              <w:left w:val="single" w:sz="4" w:space="0" w:color="auto"/>
              <w:bottom w:val="single" w:sz="4" w:space="0" w:color="auto"/>
              <w:right w:val="single" w:sz="4" w:space="0" w:color="auto"/>
            </w:tcBorders>
            <w:vAlign w:val="bottom"/>
          </w:tcPr>
          <w:p w14:paraId="7C4681E3" w14:textId="77777777" w:rsidR="00D85D9A" w:rsidRPr="003D53A7" w:rsidRDefault="00D85D9A" w:rsidP="00956B04">
            <w:pPr>
              <w:spacing w:before="0" w:after="0"/>
              <w:jc w:val="center"/>
              <w:rPr>
                <w:rFonts w:cs="Arial"/>
                <w:color w:val="000000"/>
                <w:szCs w:val="24"/>
              </w:rPr>
            </w:pPr>
            <w:r w:rsidRPr="003D53A7">
              <w:rPr>
                <w:rFonts w:cs="Arial"/>
                <w:color w:val="000000"/>
              </w:rPr>
              <w:t>16.5</w:t>
            </w:r>
          </w:p>
        </w:tc>
        <w:tc>
          <w:tcPr>
            <w:tcW w:w="1616" w:type="dxa"/>
            <w:tcBorders>
              <w:top w:val="single" w:sz="4" w:space="0" w:color="auto"/>
              <w:left w:val="single" w:sz="4" w:space="0" w:color="auto"/>
              <w:bottom w:val="single" w:sz="4" w:space="0" w:color="auto"/>
              <w:right w:val="single" w:sz="4" w:space="0" w:color="auto"/>
            </w:tcBorders>
            <w:vAlign w:val="bottom"/>
          </w:tcPr>
          <w:p w14:paraId="37F1DA06" w14:textId="77777777" w:rsidR="00D85D9A" w:rsidRPr="003D53A7" w:rsidRDefault="00D85D9A" w:rsidP="00956B04">
            <w:pPr>
              <w:spacing w:before="0" w:after="0"/>
              <w:jc w:val="center"/>
              <w:rPr>
                <w:rFonts w:cs="Arial"/>
                <w:color w:val="000000"/>
                <w:szCs w:val="24"/>
              </w:rPr>
            </w:pPr>
            <w:r w:rsidRPr="003D53A7">
              <w:rPr>
                <w:rFonts w:cs="Arial"/>
                <w:color w:val="000000"/>
              </w:rPr>
              <w:t>21.7</w:t>
            </w:r>
          </w:p>
        </w:tc>
        <w:tc>
          <w:tcPr>
            <w:tcW w:w="1260" w:type="dxa"/>
            <w:tcBorders>
              <w:top w:val="single" w:sz="4" w:space="0" w:color="auto"/>
              <w:left w:val="single" w:sz="4" w:space="0" w:color="auto"/>
              <w:bottom w:val="single" w:sz="4" w:space="0" w:color="auto"/>
              <w:right w:val="single" w:sz="4" w:space="0" w:color="auto"/>
            </w:tcBorders>
            <w:vAlign w:val="bottom"/>
          </w:tcPr>
          <w:p w14:paraId="5445FC0F" w14:textId="77777777" w:rsidR="00D85D9A" w:rsidRPr="003D53A7" w:rsidRDefault="00D85D9A" w:rsidP="00956B04">
            <w:pPr>
              <w:spacing w:before="0" w:after="0"/>
              <w:jc w:val="center"/>
              <w:rPr>
                <w:rFonts w:cs="Arial"/>
                <w:color w:val="000000"/>
                <w:szCs w:val="24"/>
              </w:rPr>
            </w:pPr>
            <w:r w:rsidRPr="003D53A7">
              <w:rPr>
                <w:rFonts w:cs="Arial"/>
                <w:color w:val="000000"/>
              </w:rPr>
              <w:t>16.5</w:t>
            </w:r>
          </w:p>
        </w:tc>
        <w:tc>
          <w:tcPr>
            <w:tcW w:w="1257" w:type="dxa"/>
            <w:tcBorders>
              <w:top w:val="single" w:sz="4" w:space="0" w:color="auto"/>
              <w:left w:val="single" w:sz="4" w:space="0" w:color="auto"/>
              <w:bottom w:val="single" w:sz="4" w:space="0" w:color="auto"/>
              <w:right w:val="single" w:sz="4" w:space="0" w:color="auto"/>
            </w:tcBorders>
            <w:vAlign w:val="bottom"/>
          </w:tcPr>
          <w:p w14:paraId="1BE3AA29" w14:textId="77777777" w:rsidR="00D85D9A" w:rsidRPr="003D53A7" w:rsidRDefault="00D85D9A" w:rsidP="00956B04">
            <w:pPr>
              <w:spacing w:before="0" w:after="0"/>
              <w:jc w:val="center"/>
              <w:rPr>
                <w:rFonts w:cs="Arial"/>
                <w:color w:val="000000"/>
                <w:szCs w:val="24"/>
              </w:rPr>
            </w:pPr>
            <w:r w:rsidRPr="003D53A7">
              <w:rPr>
                <w:rFonts w:cs="Arial"/>
                <w:color w:val="000000"/>
              </w:rPr>
              <w:t>61.9</w:t>
            </w:r>
          </w:p>
        </w:tc>
        <w:tc>
          <w:tcPr>
            <w:tcW w:w="1545" w:type="dxa"/>
            <w:tcBorders>
              <w:top w:val="single" w:sz="4" w:space="0" w:color="auto"/>
              <w:left w:val="single" w:sz="4" w:space="0" w:color="auto"/>
              <w:bottom w:val="single" w:sz="4" w:space="0" w:color="auto"/>
              <w:right w:val="single" w:sz="4" w:space="0" w:color="auto"/>
            </w:tcBorders>
            <w:vAlign w:val="bottom"/>
          </w:tcPr>
          <w:p w14:paraId="0803B127" w14:textId="77777777" w:rsidR="00D85D9A" w:rsidRPr="003D53A7" w:rsidRDefault="00D85D9A" w:rsidP="00956B04">
            <w:pPr>
              <w:spacing w:before="0" w:after="0"/>
              <w:jc w:val="center"/>
              <w:rPr>
                <w:rFonts w:cs="Arial"/>
                <w:color w:val="000000"/>
                <w:szCs w:val="24"/>
              </w:rPr>
            </w:pPr>
            <w:r w:rsidRPr="003D53A7">
              <w:rPr>
                <w:rFonts w:cs="Arial"/>
                <w:color w:val="000000"/>
              </w:rPr>
              <w:t>78.4</w:t>
            </w:r>
          </w:p>
        </w:tc>
      </w:tr>
      <w:tr w:rsidR="00D85D9A" w:rsidRPr="003D53A7" w14:paraId="4F2A3759"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451FA33A" w14:textId="77777777" w:rsidR="00D85D9A" w:rsidRPr="003D53A7" w:rsidRDefault="00D85D9A" w:rsidP="00956B04">
            <w:pPr>
              <w:spacing w:before="0" w:after="0"/>
              <w:rPr>
                <w:rFonts w:cs="Arial"/>
                <w:color w:val="000000"/>
                <w:szCs w:val="24"/>
              </w:rPr>
            </w:pPr>
            <w:r w:rsidRPr="003D53A7">
              <w:rPr>
                <w:rFonts w:cs="Arial"/>
                <w:color w:val="000000"/>
              </w:rPr>
              <w:t>Alpine</w:t>
            </w:r>
          </w:p>
        </w:tc>
        <w:tc>
          <w:tcPr>
            <w:tcW w:w="1438" w:type="dxa"/>
            <w:tcBorders>
              <w:top w:val="single" w:sz="4" w:space="0" w:color="auto"/>
              <w:left w:val="single" w:sz="4" w:space="0" w:color="auto"/>
              <w:bottom w:val="single" w:sz="4" w:space="0" w:color="auto"/>
              <w:right w:val="single" w:sz="4" w:space="0" w:color="auto"/>
            </w:tcBorders>
            <w:vAlign w:val="bottom"/>
          </w:tcPr>
          <w:p w14:paraId="69C5B518" w14:textId="49FBE2FB" w:rsidR="00D85D9A" w:rsidRPr="003D53A7" w:rsidRDefault="008A01F2" w:rsidP="00956B04">
            <w:pPr>
              <w:spacing w:before="0" w:after="0"/>
              <w:jc w:val="center"/>
              <w:rPr>
                <w:rFonts w:cs="Arial"/>
                <w:color w:val="000000"/>
                <w:szCs w:val="24"/>
              </w:rPr>
            </w:pPr>
            <w:r w:rsidRPr="003D53A7">
              <w:rPr>
                <w:rFonts w:cs="Arial"/>
                <w:color w:val="000000"/>
              </w:rPr>
              <w:t>*</w:t>
            </w:r>
          </w:p>
        </w:tc>
        <w:tc>
          <w:tcPr>
            <w:tcW w:w="1437" w:type="dxa"/>
            <w:tcBorders>
              <w:top w:val="single" w:sz="4" w:space="0" w:color="auto"/>
              <w:left w:val="single" w:sz="4" w:space="0" w:color="auto"/>
              <w:bottom w:val="single" w:sz="4" w:space="0" w:color="auto"/>
              <w:right w:val="single" w:sz="4" w:space="0" w:color="auto"/>
            </w:tcBorders>
            <w:vAlign w:val="bottom"/>
          </w:tcPr>
          <w:p w14:paraId="60C14F6E" w14:textId="2432AA49" w:rsidR="00D85D9A" w:rsidRPr="003D53A7" w:rsidRDefault="008A01F2" w:rsidP="00956B04">
            <w:pPr>
              <w:spacing w:before="0" w:after="0"/>
              <w:jc w:val="center"/>
              <w:rPr>
                <w:rFonts w:cs="Arial"/>
                <w:color w:val="000000"/>
                <w:szCs w:val="24"/>
              </w:rPr>
            </w:pPr>
            <w:r w:rsidRPr="003D53A7">
              <w:rPr>
                <w:rFonts w:cs="Arial"/>
                <w:color w:val="000000"/>
              </w:rPr>
              <w:t>*</w:t>
            </w:r>
          </w:p>
        </w:tc>
        <w:tc>
          <w:tcPr>
            <w:tcW w:w="1616" w:type="dxa"/>
            <w:tcBorders>
              <w:top w:val="single" w:sz="4" w:space="0" w:color="auto"/>
              <w:left w:val="single" w:sz="4" w:space="0" w:color="auto"/>
              <w:bottom w:val="single" w:sz="4" w:space="0" w:color="auto"/>
              <w:right w:val="single" w:sz="4" w:space="0" w:color="auto"/>
            </w:tcBorders>
            <w:vAlign w:val="bottom"/>
          </w:tcPr>
          <w:p w14:paraId="73111682" w14:textId="21249834" w:rsidR="00D85D9A" w:rsidRPr="003D53A7" w:rsidRDefault="008A01F2" w:rsidP="00956B04">
            <w:pPr>
              <w:spacing w:before="0" w:after="0"/>
              <w:jc w:val="center"/>
              <w:rPr>
                <w:rFonts w:cs="Arial"/>
                <w:color w:val="000000"/>
                <w:szCs w:val="24"/>
              </w:rPr>
            </w:pPr>
            <w:r w:rsidRPr="003D53A7">
              <w:rPr>
                <w:rFonts w:cs="Arial"/>
                <w:color w:val="000000"/>
              </w:rPr>
              <w:t>*</w:t>
            </w:r>
          </w:p>
        </w:tc>
        <w:tc>
          <w:tcPr>
            <w:tcW w:w="1260" w:type="dxa"/>
            <w:tcBorders>
              <w:top w:val="single" w:sz="4" w:space="0" w:color="auto"/>
              <w:left w:val="single" w:sz="4" w:space="0" w:color="auto"/>
              <w:bottom w:val="single" w:sz="4" w:space="0" w:color="auto"/>
              <w:right w:val="single" w:sz="4" w:space="0" w:color="auto"/>
            </w:tcBorders>
            <w:vAlign w:val="bottom"/>
          </w:tcPr>
          <w:p w14:paraId="71997A7A" w14:textId="7102A57C" w:rsidR="00D85D9A" w:rsidRPr="003D53A7" w:rsidRDefault="008A01F2" w:rsidP="00956B04">
            <w:pPr>
              <w:spacing w:before="0" w:after="0"/>
              <w:jc w:val="center"/>
              <w:rPr>
                <w:rFonts w:cs="Arial"/>
                <w:color w:val="000000"/>
                <w:szCs w:val="24"/>
              </w:rPr>
            </w:pPr>
            <w:r w:rsidRPr="003D53A7">
              <w:rPr>
                <w:rFonts w:cs="Arial"/>
                <w:color w:val="000000"/>
              </w:rPr>
              <w:t>*</w:t>
            </w:r>
          </w:p>
        </w:tc>
        <w:tc>
          <w:tcPr>
            <w:tcW w:w="1257" w:type="dxa"/>
            <w:tcBorders>
              <w:top w:val="single" w:sz="4" w:space="0" w:color="auto"/>
              <w:left w:val="single" w:sz="4" w:space="0" w:color="auto"/>
              <w:bottom w:val="single" w:sz="4" w:space="0" w:color="auto"/>
              <w:right w:val="single" w:sz="4" w:space="0" w:color="auto"/>
            </w:tcBorders>
            <w:vAlign w:val="bottom"/>
          </w:tcPr>
          <w:p w14:paraId="27FC80E6" w14:textId="70558E33" w:rsidR="00D85D9A" w:rsidRPr="003D53A7" w:rsidRDefault="008A01F2" w:rsidP="00956B04">
            <w:pPr>
              <w:spacing w:before="0" w:after="0"/>
              <w:jc w:val="center"/>
              <w:rPr>
                <w:rFonts w:cs="Arial"/>
                <w:color w:val="000000"/>
                <w:szCs w:val="24"/>
              </w:rPr>
            </w:pPr>
            <w:r w:rsidRPr="003D53A7">
              <w:rPr>
                <w:rFonts w:cs="Arial"/>
                <w:color w:val="000000"/>
              </w:rPr>
              <w:t>*</w:t>
            </w:r>
          </w:p>
        </w:tc>
        <w:tc>
          <w:tcPr>
            <w:tcW w:w="1545" w:type="dxa"/>
            <w:tcBorders>
              <w:top w:val="single" w:sz="4" w:space="0" w:color="auto"/>
              <w:left w:val="single" w:sz="4" w:space="0" w:color="auto"/>
              <w:bottom w:val="single" w:sz="4" w:space="0" w:color="auto"/>
              <w:right w:val="single" w:sz="4" w:space="0" w:color="auto"/>
            </w:tcBorders>
            <w:vAlign w:val="bottom"/>
          </w:tcPr>
          <w:p w14:paraId="1CE9C4A9" w14:textId="503C92AE" w:rsidR="00D85D9A" w:rsidRPr="003D53A7" w:rsidRDefault="008A01F2" w:rsidP="00956B04">
            <w:pPr>
              <w:spacing w:before="0" w:after="0"/>
              <w:jc w:val="center"/>
              <w:rPr>
                <w:rFonts w:cs="Arial"/>
                <w:color w:val="000000"/>
                <w:szCs w:val="24"/>
              </w:rPr>
            </w:pPr>
            <w:r w:rsidRPr="003D53A7">
              <w:rPr>
                <w:rFonts w:cs="Arial"/>
                <w:color w:val="000000"/>
              </w:rPr>
              <w:t>*</w:t>
            </w:r>
          </w:p>
        </w:tc>
      </w:tr>
      <w:tr w:rsidR="00D85D9A" w:rsidRPr="003D53A7" w14:paraId="58BED92D"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219A34C4" w14:textId="77777777" w:rsidR="00D85D9A" w:rsidRPr="003D53A7" w:rsidRDefault="00D85D9A" w:rsidP="00956B04">
            <w:pPr>
              <w:spacing w:before="0" w:after="0"/>
              <w:rPr>
                <w:rFonts w:cs="Arial"/>
                <w:color w:val="000000"/>
                <w:szCs w:val="24"/>
              </w:rPr>
            </w:pPr>
            <w:r w:rsidRPr="003D53A7">
              <w:rPr>
                <w:rFonts w:cs="Arial"/>
                <w:color w:val="000000"/>
              </w:rPr>
              <w:t>Amador</w:t>
            </w:r>
          </w:p>
        </w:tc>
        <w:tc>
          <w:tcPr>
            <w:tcW w:w="1438" w:type="dxa"/>
            <w:tcBorders>
              <w:top w:val="single" w:sz="4" w:space="0" w:color="auto"/>
              <w:left w:val="single" w:sz="4" w:space="0" w:color="auto"/>
              <w:bottom w:val="single" w:sz="4" w:space="0" w:color="auto"/>
              <w:right w:val="single" w:sz="4" w:space="0" w:color="auto"/>
            </w:tcBorders>
            <w:vAlign w:val="bottom"/>
          </w:tcPr>
          <w:p w14:paraId="33E6F81B" w14:textId="77777777" w:rsidR="00D85D9A" w:rsidRPr="003D53A7" w:rsidRDefault="00D85D9A" w:rsidP="00956B04">
            <w:pPr>
              <w:spacing w:before="0" w:after="0"/>
              <w:jc w:val="center"/>
              <w:rPr>
                <w:rFonts w:cs="Arial"/>
                <w:color w:val="000000"/>
                <w:szCs w:val="24"/>
              </w:rPr>
            </w:pPr>
            <w:r w:rsidRPr="003D53A7">
              <w:rPr>
                <w:rFonts w:cs="Arial"/>
                <w:color w:val="000000"/>
              </w:rPr>
              <w:t>16.7</w:t>
            </w:r>
          </w:p>
        </w:tc>
        <w:tc>
          <w:tcPr>
            <w:tcW w:w="1437" w:type="dxa"/>
            <w:tcBorders>
              <w:top w:val="single" w:sz="4" w:space="0" w:color="auto"/>
              <w:left w:val="single" w:sz="4" w:space="0" w:color="auto"/>
              <w:bottom w:val="single" w:sz="4" w:space="0" w:color="auto"/>
              <w:right w:val="single" w:sz="4" w:space="0" w:color="auto"/>
            </w:tcBorders>
            <w:vAlign w:val="bottom"/>
          </w:tcPr>
          <w:p w14:paraId="3EC8E06D" w14:textId="77777777" w:rsidR="00D85D9A" w:rsidRPr="003D53A7" w:rsidRDefault="00D85D9A" w:rsidP="00956B04">
            <w:pPr>
              <w:spacing w:before="0" w:after="0"/>
              <w:jc w:val="center"/>
              <w:rPr>
                <w:rFonts w:cs="Arial"/>
                <w:color w:val="000000"/>
                <w:szCs w:val="24"/>
              </w:rPr>
            </w:pPr>
            <w:r w:rsidRPr="003D53A7">
              <w:rPr>
                <w:rFonts w:cs="Arial"/>
                <w:color w:val="000000"/>
              </w:rPr>
              <w:t>25.0</w:t>
            </w:r>
          </w:p>
        </w:tc>
        <w:tc>
          <w:tcPr>
            <w:tcW w:w="1616" w:type="dxa"/>
            <w:tcBorders>
              <w:top w:val="single" w:sz="4" w:space="0" w:color="auto"/>
              <w:left w:val="single" w:sz="4" w:space="0" w:color="auto"/>
              <w:bottom w:val="single" w:sz="4" w:space="0" w:color="auto"/>
              <w:right w:val="single" w:sz="4" w:space="0" w:color="auto"/>
            </w:tcBorders>
            <w:vAlign w:val="bottom"/>
          </w:tcPr>
          <w:p w14:paraId="3B568D6A" w14:textId="77777777" w:rsidR="00D85D9A" w:rsidRPr="003D53A7" w:rsidRDefault="00D85D9A" w:rsidP="00956B04">
            <w:pPr>
              <w:spacing w:before="0" w:after="0"/>
              <w:jc w:val="center"/>
              <w:rPr>
                <w:rFonts w:cs="Arial"/>
                <w:color w:val="000000"/>
                <w:szCs w:val="24"/>
              </w:rPr>
            </w:pPr>
            <w:r w:rsidRPr="003D53A7">
              <w:rPr>
                <w:rFonts w:cs="Arial"/>
                <w:color w:val="000000"/>
              </w:rPr>
              <w:t>41.7</w:t>
            </w:r>
          </w:p>
        </w:tc>
        <w:tc>
          <w:tcPr>
            <w:tcW w:w="1260" w:type="dxa"/>
            <w:tcBorders>
              <w:top w:val="single" w:sz="4" w:space="0" w:color="auto"/>
              <w:left w:val="single" w:sz="4" w:space="0" w:color="auto"/>
              <w:bottom w:val="single" w:sz="4" w:space="0" w:color="auto"/>
              <w:right w:val="single" w:sz="4" w:space="0" w:color="auto"/>
            </w:tcBorders>
            <w:vAlign w:val="bottom"/>
          </w:tcPr>
          <w:p w14:paraId="027BF0DB" w14:textId="77777777" w:rsidR="00D85D9A" w:rsidRPr="003D53A7" w:rsidRDefault="00D85D9A" w:rsidP="00956B04">
            <w:pPr>
              <w:spacing w:before="0" w:after="0"/>
              <w:jc w:val="center"/>
              <w:rPr>
                <w:rFonts w:cs="Arial"/>
                <w:color w:val="000000"/>
                <w:szCs w:val="24"/>
              </w:rPr>
            </w:pPr>
            <w:r w:rsidRPr="003D53A7">
              <w:rPr>
                <w:rFonts w:cs="Arial"/>
                <w:color w:val="000000"/>
              </w:rPr>
              <w:t>16.7</w:t>
            </w:r>
          </w:p>
        </w:tc>
        <w:tc>
          <w:tcPr>
            <w:tcW w:w="1257" w:type="dxa"/>
            <w:tcBorders>
              <w:top w:val="single" w:sz="4" w:space="0" w:color="auto"/>
              <w:left w:val="single" w:sz="4" w:space="0" w:color="auto"/>
              <w:bottom w:val="single" w:sz="4" w:space="0" w:color="auto"/>
              <w:right w:val="single" w:sz="4" w:space="0" w:color="auto"/>
            </w:tcBorders>
            <w:vAlign w:val="bottom"/>
          </w:tcPr>
          <w:p w14:paraId="67D3B0C3" w14:textId="77777777" w:rsidR="00D85D9A" w:rsidRPr="003D53A7" w:rsidRDefault="00D85D9A" w:rsidP="00956B04">
            <w:pPr>
              <w:spacing w:before="0" w:after="0"/>
              <w:jc w:val="center"/>
              <w:rPr>
                <w:rFonts w:cs="Arial"/>
                <w:color w:val="000000"/>
                <w:szCs w:val="24"/>
              </w:rPr>
            </w:pPr>
            <w:r w:rsidRPr="003D53A7">
              <w:rPr>
                <w:rFonts w:cs="Arial"/>
                <w:color w:val="000000"/>
              </w:rPr>
              <w:t>41.7</w:t>
            </w:r>
          </w:p>
        </w:tc>
        <w:tc>
          <w:tcPr>
            <w:tcW w:w="1545" w:type="dxa"/>
            <w:tcBorders>
              <w:top w:val="single" w:sz="4" w:space="0" w:color="auto"/>
              <w:left w:val="single" w:sz="4" w:space="0" w:color="auto"/>
              <w:bottom w:val="single" w:sz="4" w:space="0" w:color="auto"/>
              <w:right w:val="single" w:sz="4" w:space="0" w:color="auto"/>
            </w:tcBorders>
            <w:vAlign w:val="bottom"/>
          </w:tcPr>
          <w:p w14:paraId="3F311351" w14:textId="77777777" w:rsidR="00D85D9A" w:rsidRPr="003D53A7" w:rsidRDefault="00D85D9A" w:rsidP="00956B04">
            <w:pPr>
              <w:spacing w:before="0" w:after="0"/>
              <w:jc w:val="center"/>
              <w:rPr>
                <w:rFonts w:cs="Arial"/>
                <w:color w:val="000000"/>
                <w:szCs w:val="24"/>
              </w:rPr>
            </w:pPr>
            <w:r w:rsidRPr="003D53A7">
              <w:rPr>
                <w:rFonts w:cs="Arial"/>
                <w:color w:val="000000"/>
              </w:rPr>
              <w:t>58.3</w:t>
            </w:r>
          </w:p>
        </w:tc>
      </w:tr>
      <w:tr w:rsidR="00D85D9A" w:rsidRPr="003D53A7" w14:paraId="50A0D91C"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2C9E6984" w14:textId="77777777" w:rsidR="00D85D9A" w:rsidRPr="003D53A7" w:rsidRDefault="00D85D9A" w:rsidP="00956B04">
            <w:pPr>
              <w:spacing w:before="0" w:after="0"/>
              <w:rPr>
                <w:rFonts w:cs="Arial"/>
                <w:color w:val="000000"/>
                <w:szCs w:val="24"/>
              </w:rPr>
            </w:pPr>
            <w:r w:rsidRPr="003D53A7">
              <w:rPr>
                <w:rFonts w:cs="Arial"/>
                <w:color w:val="000000"/>
              </w:rPr>
              <w:t>Butte</w:t>
            </w:r>
          </w:p>
        </w:tc>
        <w:tc>
          <w:tcPr>
            <w:tcW w:w="1438" w:type="dxa"/>
            <w:tcBorders>
              <w:top w:val="single" w:sz="4" w:space="0" w:color="auto"/>
              <w:left w:val="single" w:sz="4" w:space="0" w:color="auto"/>
              <w:bottom w:val="single" w:sz="4" w:space="0" w:color="auto"/>
              <w:right w:val="single" w:sz="4" w:space="0" w:color="auto"/>
            </w:tcBorders>
            <w:vAlign w:val="bottom"/>
          </w:tcPr>
          <w:p w14:paraId="5442C272" w14:textId="77777777" w:rsidR="00D85D9A" w:rsidRPr="003D53A7" w:rsidRDefault="00D85D9A" w:rsidP="00956B04">
            <w:pPr>
              <w:spacing w:before="0" w:after="0"/>
              <w:jc w:val="center"/>
              <w:rPr>
                <w:rFonts w:cs="Arial"/>
                <w:color w:val="000000"/>
                <w:szCs w:val="24"/>
              </w:rPr>
            </w:pPr>
            <w:r w:rsidRPr="003D53A7">
              <w:rPr>
                <w:rFonts w:cs="Arial"/>
                <w:color w:val="000000"/>
              </w:rPr>
              <w:t>2.7</w:t>
            </w:r>
          </w:p>
        </w:tc>
        <w:tc>
          <w:tcPr>
            <w:tcW w:w="1437" w:type="dxa"/>
            <w:tcBorders>
              <w:top w:val="single" w:sz="4" w:space="0" w:color="auto"/>
              <w:left w:val="single" w:sz="4" w:space="0" w:color="auto"/>
              <w:bottom w:val="single" w:sz="4" w:space="0" w:color="auto"/>
              <w:right w:val="single" w:sz="4" w:space="0" w:color="auto"/>
            </w:tcBorders>
            <w:vAlign w:val="bottom"/>
          </w:tcPr>
          <w:p w14:paraId="202A72EC" w14:textId="77777777" w:rsidR="00D85D9A" w:rsidRPr="003D53A7" w:rsidRDefault="00D85D9A" w:rsidP="00956B04">
            <w:pPr>
              <w:spacing w:before="0" w:after="0"/>
              <w:jc w:val="center"/>
              <w:rPr>
                <w:rFonts w:cs="Arial"/>
                <w:color w:val="000000"/>
                <w:szCs w:val="24"/>
              </w:rPr>
            </w:pPr>
            <w:r w:rsidRPr="003D53A7">
              <w:rPr>
                <w:rFonts w:cs="Arial"/>
                <w:color w:val="000000"/>
              </w:rPr>
              <w:t>10.8</w:t>
            </w:r>
          </w:p>
        </w:tc>
        <w:tc>
          <w:tcPr>
            <w:tcW w:w="1616" w:type="dxa"/>
            <w:tcBorders>
              <w:top w:val="single" w:sz="4" w:space="0" w:color="auto"/>
              <w:left w:val="single" w:sz="4" w:space="0" w:color="auto"/>
              <w:bottom w:val="single" w:sz="4" w:space="0" w:color="auto"/>
              <w:right w:val="single" w:sz="4" w:space="0" w:color="auto"/>
            </w:tcBorders>
            <w:vAlign w:val="bottom"/>
          </w:tcPr>
          <w:p w14:paraId="1787839B" w14:textId="77777777" w:rsidR="00D85D9A" w:rsidRPr="003D53A7" w:rsidRDefault="00D85D9A" w:rsidP="00956B04">
            <w:pPr>
              <w:spacing w:before="0" w:after="0"/>
              <w:jc w:val="center"/>
              <w:rPr>
                <w:rFonts w:cs="Arial"/>
                <w:color w:val="000000"/>
                <w:szCs w:val="24"/>
              </w:rPr>
            </w:pPr>
            <w:r w:rsidRPr="003D53A7">
              <w:rPr>
                <w:rFonts w:cs="Arial"/>
                <w:color w:val="000000"/>
              </w:rPr>
              <w:t>13.5</w:t>
            </w:r>
          </w:p>
        </w:tc>
        <w:tc>
          <w:tcPr>
            <w:tcW w:w="1260" w:type="dxa"/>
            <w:tcBorders>
              <w:top w:val="single" w:sz="4" w:space="0" w:color="auto"/>
              <w:left w:val="single" w:sz="4" w:space="0" w:color="auto"/>
              <w:bottom w:val="single" w:sz="4" w:space="0" w:color="auto"/>
              <w:right w:val="single" w:sz="4" w:space="0" w:color="auto"/>
            </w:tcBorders>
            <w:vAlign w:val="bottom"/>
          </w:tcPr>
          <w:p w14:paraId="44D089CE" w14:textId="77777777" w:rsidR="00D85D9A" w:rsidRPr="003D53A7" w:rsidRDefault="00D85D9A" w:rsidP="00956B04">
            <w:pPr>
              <w:spacing w:before="0" w:after="0"/>
              <w:jc w:val="center"/>
              <w:rPr>
                <w:rFonts w:cs="Arial"/>
                <w:color w:val="000000"/>
                <w:szCs w:val="24"/>
              </w:rPr>
            </w:pPr>
            <w:r w:rsidRPr="003D53A7">
              <w:rPr>
                <w:rFonts w:cs="Arial"/>
                <w:color w:val="000000"/>
              </w:rPr>
              <w:t>18.9</w:t>
            </w:r>
          </w:p>
        </w:tc>
        <w:tc>
          <w:tcPr>
            <w:tcW w:w="1257" w:type="dxa"/>
            <w:tcBorders>
              <w:top w:val="single" w:sz="4" w:space="0" w:color="auto"/>
              <w:left w:val="single" w:sz="4" w:space="0" w:color="auto"/>
              <w:bottom w:val="single" w:sz="4" w:space="0" w:color="auto"/>
              <w:right w:val="single" w:sz="4" w:space="0" w:color="auto"/>
            </w:tcBorders>
            <w:vAlign w:val="bottom"/>
          </w:tcPr>
          <w:p w14:paraId="0F437C08" w14:textId="77777777" w:rsidR="00D85D9A" w:rsidRPr="003D53A7" w:rsidRDefault="00D85D9A" w:rsidP="00956B04">
            <w:pPr>
              <w:spacing w:before="0" w:after="0"/>
              <w:jc w:val="center"/>
              <w:rPr>
                <w:rFonts w:cs="Arial"/>
                <w:color w:val="000000"/>
                <w:szCs w:val="24"/>
              </w:rPr>
            </w:pPr>
            <w:r w:rsidRPr="003D53A7">
              <w:rPr>
                <w:rFonts w:cs="Arial"/>
                <w:color w:val="000000"/>
              </w:rPr>
              <w:t>67.6</w:t>
            </w:r>
          </w:p>
        </w:tc>
        <w:tc>
          <w:tcPr>
            <w:tcW w:w="1545" w:type="dxa"/>
            <w:tcBorders>
              <w:top w:val="single" w:sz="4" w:space="0" w:color="auto"/>
              <w:left w:val="single" w:sz="4" w:space="0" w:color="auto"/>
              <w:bottom w:val="single" w:sz="4" w:space="0" w:color="auto"/>
              <w:right w:val="single" w:sz="4" w:space="0" w:color="auto"/>
            </w:tcBorders>
            <w:vAlign w:val="bottom"/>
          </w:tcPr>
          <w:p w14:paraId="2AF9EA5E" w14:textId="77777777" w:rsidR="00D85D9A" w:rsidRPr="003D53A7" w:rsidRDefault="00D85D9A" w:rsidP="00956B04">
            <w:pPr>
              <w:spacing w:before="0" w:after="0"/>
              <w:jc w:val="center"/>
              <w:rPr>
                <w:rFonts w:cs="Arial"/>
                <w:color w:val="000000"/>
                <w:szCs w:val="24"/>
              </w:rPr>
            </w:pPr>
            <w:r w:rsidRPr="003D53A7">
              <w:rPr>
                <w:rFonts w:cs="Arial"/>
                <w:color w:val="000000"/>
              </w:rPr>
              <w:t>86.5</w:t>
            </w:r>
          </w:p>
        </w:tc>
      </w:tr>
      <w:tr w:rsidR="00D85D9A" w:rsidRPr="003D53A7" w14:paraId="1AEB67A9"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45B5F385" w14:textId="77777777" w:rsidR="00D85D9A" w:rsidRPr="003D53A7" w:rsidRDefault="00D85D9A" w:rsidP="00956B04">
            <w:pPr>
              <w:spacing w:before="0" w:after="0"/>
              <w:rPr>
                <w:rFonts w:cs="Arial"/>
                <w:color w:val="000000"/>
                <w:szCs w:val="24"/>
              </w:rPr>
            </w:pPr>
            <w:r w:rsidRPr="003D53A7">
              <w:rPr>
                <w:rFonts w:cs="Arial"/>
                <w:color w:val="000000"/>
              </w:rPr>
              <w:t>Calaveras</w:t>
            </w:r>
          </w:p>
        </w:tc>
        <w:tc>
          <w:tcPr>
            <w:tcW w:w="1438" w:type="dxa"/>
            <w:tcBorders>
              <w:top w:val="single" w:sz="4" w:space="0" w:color="auto"/>
              <w:left w:val="single" w:sz="4" w:space="0" w:color="auto"/>
              <w:bottom w:val="single" w:sz="4" w:space="0" w:color="auto"/>
              <w:right w:val="single" w:sz="4" w:space="0" w:color="auto"/>
            </w:tcBorders>
            <w:vAlign w:val="bottom"/>
          </w:tcPr>
          <w:p w14:paraId="704C01D1" w14:textId="77777777" w:rsidR="00D85D9A" w:rsidRPr="003D53A7" w:rsidRDefault="00D85D9A" w:rsidP="00956B04">
            <w:pPr>
              <w:spacing w:before="0" w:after="0"/>
              <w:jc w:val="center"/>
              <w:rPr>
                <w:rFonts w:cs="Arial"/>
                <w:color w:val="000000"/>
                <w:szCs w:val="24"/>
              </w:rPr>
            </w:pPr>
            <w:r w:rsidRPr="003D53A7">
              <w:rPr>
                <w:rFonts w:cs="Arial"/>
                <w:color w:val="000000"/>
              </w:rPr>
              <w:t>5.3</w:t>
            </w:r>
          </w:p>
        </w:tc>
        <w:tc>
          <w:tcPr>
            <w:tcW w:w="1437" w:type="dxa"/>
            <w:tcBorders>
              <w:top w:val="single" w:sz="4" w:space="0" w:color="auto"/>
              <w:left w:val="single" w:sz="4" w:space="0" w:color="auto"/>
              <w:bottom w:val="single" w:sz="4" w:space="0" w:color="auto"/>
              <w:right w:val="single" w:sz="4" w:space="0" w:color="auto"/>
            </w:tcBorders>
            <w:vAlign w:val="bottom"/>
          </w:tcPr>
          <w:p w14:paraId="2EEE9A39" w14:textId="77777777" w:rsidR="00D85D9A" w:rsidRPr="003D53A7" w:rsidRDefault="00D85D9A" w:rsidP="00956B04">
            <w:pPr>
              <w:spacing w:before="0" w:after="0"/>
              <w:jc w:val="center"/>
              <w:rPr>
                <w:rFonts w:cs="Arial"/>
                <w:color w:val="000000"/>
                <w:szCs w:val="24"/>
              </w:rPr>
            </w:pPr>
            <w:r w:rsidRPr="003D53A7">
              <w:rPr>
                <w:rFonts w:cs="Arial"/>
                <w:color w:val="000000"/>
              </w:rPr>
              <w:t>26.3</w:t>
            </w:r>
          </w:p>
        </w:tc>
        <w:tc>
          <w:tcPr>
            <w:tcW w:w="1616" w:type="dxa"/>
            <w:tcBorders>
              <w:top w:val="single" w:sz="4" w:space="0" w:color="auto"/>
              <w:left w:val="single" w:sz="4" w:space="0" w:color="auto"/>
              <w:bottom w:val="single" w:sz="4" w:space="0" w:color="auto"/>
              <w:right w:val="single" w:sz="4" w:space="0" w:color="auto"/>
            </w:tcBorders>
            <w:vAlign w:val="bottom"/>
          </w:tcPr>
          <w:p w14:paraId="129F5ABF" w14:textId="77777777" w:rsidR="00D85D9A" w:rsidRPr="003D53A7" w:rsidRDefault="00D85D9A" w:rsidP="00956B04">
            <w:pPr>
              <w:spacing w:before="0" w:after="0"/>
              <w:jc w:val="center"/>
              <w:rPr>
                <w:rFonts w:cs="Arial"/>
                <w:color w:val="000000"/>
                <w:szCs w:val="24"/>
              </w:rPr>
            </w:pPr>
            <w:r w:rsidRPr="003D53A7">
              <w:rPr>
                <w:rFonts w:cs="Arial"/>
                <w:color w:val="000000"/>
              </w:rPr>
              <w:t>31.6</w:t>
            </w:r>
          </w:p>
        </w:tc>
        <w:tc>
          <w:tcPr>
            <w:tcW w:w="1260" w:type="dxa"/>
            <w:tcBorders>
              <w:top w:val="single" w:sz="4" w:space="0" w:color="auto"/>
              <w:left w:val="single" w:sz="4" w:space="0" w:color="auto"/>
              <w:bottom w:val="single" w:sz="4" w:space="0" w:color="auto"/>
              <w:right w:val="single" w:sz="4" w:space="0" w:color="auto"/>
            </w:tcBorders>
            <w:vAlign w:val="bottom"/>
          </w:tcPr>
          <w:p w14:paraId="0669034B" w14:textId="77777777" w:rsidR="00D85D9A" w:rsidRPr="003D53A7" w:rsidRDefault="00D85D9A" w:rsidP="00956B04">
            <w:pPr>
              <w:spacing w:before="0" w:after="0"/>
              <w:jc w:val="center"/>
              <w:rPr>
                <w:rFonts w:cs="Arial"/>
                <w:color w:val="000000"/>
                <w:szCs w:val="24"/>
              </w:rPr>
            </w:pPr>
            <w:r w:rsidRPr="003D53A7">
              <w:rPr>
                <w:rFonts w:cs="Arial"/>
                <w:color w:val="000000"/>
              </w:rPr>
              <w:t>10.5</w:t>
            </w:r>
          </w:p>
        </w:tc>
        <w:tc>
          <w:tcPr>
            <w:tcW w:w="1257" w:type="dxa"/>
            <w:tcBorders>
              <w:top w:val="single" w:sz="4" w:space="0" w:color="auto"/>
              <w:left w:val="single" w:sz="4" w:space="0" w:color="auto"/>
              <w:bottom w:val="single" w:sz="4" w:space="0" w:color="auto"/>
              <w:right w:val="single" w:sz="4" w:space="0" w:color="auto"/>
            </w:tcBorders>
            <w:vAlign w:val="bottom"/>
          </w:tcPr>
          <w:p w14:paraId="05B006AD" w14:textId="77777777" w:rsidR="00D85D9A" w:rsidRPr="003D53A7" w:rsidRDefault="00D85D9A" w:rsidP="00956B04">
            <w:pPr>
              <w:spacing w:before="0" w:after="0"/>
              <w:jc w:val="center"/>
              <w:rPr>
                <w:rFonts w:cs="Arial"/>
                <w:color w:val="000000"/>
                <w:szCs w:val="24"/>
              </w:rPr>
            </w:pPr>
            <w:r w:rsidRPr="003D53A7">
              <w:rPr>
                <w:rFonts w:cs="Arial"/>
                <w:color w:val="000000"/>
              </w:rPr>
              <w:t>57.9</w:t>
            </w:r>
          </w:p>
        </w:tc>
        <w:tc>
          <w:tcPr>
            <w:tcW w:w="1545" w:type="dxa"/>
            <w:tcBorders>
              <w:top w:val="single" w:sz="4" w:space="0" w:color="auto"/>
              <w:left w:val="single" w:sz="4" w:space="0" w:color="auto"/>
              <w:bottom w:val="single" w:sz="4" w:space="0" w:color="auto"/>
              <w:right w:val="single" w:sz="4" w:space="0" w:color="auto"/>
            </w:tcBorders>
            <w:vAlign w:val="bottom"/>
          </w:tcPr>
          <w:p w14:paraId="4CFCD7B0" w14:textId="77777777" w:rsidR="00D85D9A" w:rsidRPr="003D53A7" w:rsidRDefault="00D85D9A" w:rsidP="00956B04">
            <w:pPr>
              <w:spacing w:before="0" w:after="0"/>
              <w:jc w:val="center"/>
              <w:rPr>
                <w:rFonts w:cs="Arial"/>
                <w:color w:val="000000"/>
                <w:szCs w:val="24"/>
              </w:rPr>
            </w:pPr>
            <w:r w:rsidRPr="003D53A7">
              <w:rPr>
                <w:rFonts w:cs="Arial"/>
                <w:color w:val="000000"/>
              </w:rPr>
              <w:t>68.4</w:t>
            </w:r>
          </w:p>
        </w:tc>
      </w:tr>
      <w:tr w:rsidR="00D85D9A" w:rsidRPr="003D53A7" w14:paraId="55C10669"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53F48760" w14:textId="77777777" w:rsidR="00D85D9A" w:rsidRPr="003D53A7" w:rsidRDefault="00D85D9A" w:rsidP="00956B04">
            <w:pPr>
              <w:spacing w:before="0" w:after="0"/>
              <w:rPr>
                <w:rFonts w:cs="Arial"/>
                <w:color w:val="000000"/>
                <w:szCs w:val="24"/>
              </w:rPr>
            </w:pPr>
            <w:r w:rsidRPr="003D53A7">
              <w:rPr>
                <w:rFonts w:cs="Arial"/>
                <w:color w:val="000000"/>
              </w:rPr>
              <w:t>Colusa</w:t>
            </w:r>
          </w:p>
        </w:tc>
        <w:tc>
          <w:tcPr>
            <w:tcW w:w="1438" w:type="dxa"/>
            <w:tcBorders>
              <w:top w:val="single" w:sz="4" w:space="0" w:color="auto"/>
              <w:left w:val="single" w:sz="4" w:space="0" w:color="auto"/>
              <w:bottom w:val="single" w:sz="4" w:space="0" w:color="auto"/>
              <w:right w:val="single" w:sz="4" w:space="0" w:color="auto"/>
            </w:tcBorders>
            <w:vAlign w:val="bottom"/>
          </w:tcPr>
          <w:p w14:paraId="66FA4491"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437" w:type="dxa"/>
            <w:tcBorders>
              <w:top w:val="single" w:sz="4" w:space="0" w:color="auto"/>
              <w:left w:val="single" w:sz="4" w:space="0" w:color="auto"/>
              <w:bottom w:val="single" w:sz="4" w:space="0" w:color="auto"/>
              <w:right w:val="single" w:sz="4" w:space="0" w:color="auto"/>
            </w:tcBorders>
            <w:vAlign w:val="bottom"/>
          </w:tcPr>
          <w:p w14:paraId="2A254E96"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616" w:type="dxa"/>
            <w:tcBorders>
              <w:top w:val="single" w:sz="4" w:space="0" w:color="auto"/>
              <w:left w:val="single" w:sz="4" w:space="0" w:color="auto"/>
              <w:bottom w:val="single" w:sz="4" w:space="0" w:color="auto"/>
              <w:right w:val="single" w:sz="4" w:space="0" w:color="auto"/>
            </w:tcBorders>
            <w:vAlign w:val="bottom"/>
          </w:tcPr>
          <w:p w14:paraId="74449726"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60" w:type="dxa"/>
            <w:tcBorders>
              <w:top w:val="single" w:sz="4" w:space="0" w:color="auto"/>
              <w:left w:val="single" w:sz="4" w:space="0" w:color="auto"/>
              <w:bottom w:val="single" w:sz="4" w:space="0" w:color="auto"/>
              <w:right w:val="single" w:sz="4" w:space="0" w:color="auto"/>
            </w:tcBorders>
            <w:vAlign w:val="bottom"/>
          </w:tcPr>
          <w:p w14:paraId="066771A9"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57" w:type="dxa"/>
            <w:tcBorders>
              <w:top w:val="single" w:sz="4" w:space="0" w:color="auto"/>
              <w:left w:val="single" w:sz="4" w:space="0" w:color="auto"/>
              <w:bottom w:val="single" w:sz="4" w:space="0" w:color="auto"/>
              <w:right w:val="single" w:sz="4" w:space="0" w:color="auto"/>
            </w:tcBorders>
            <w:vAlign w:val="bottom"/>
          </w:tcPr>
          <w:p w14:paraId="498026C0"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545" w:type="dxa"/>
            <w:tcBorders>
              <w:top w:val="single" w:sz="4" w:space="0" w:color="auto"/>
              <w:left w:val="single" w:sz="4" w:space="0" w:color="auto"/>
              <w:bottom w:val="single" w:sz="4" w:space="0" w:color="auto"/>
              <w:right w:val="single" w:sz="4" w:space="0" w:color="auto"/>
            </w:tcBorders>
            <w:vAlign w:val="bottom"/>
          </w:tcPr>
          <w:p w14:paraId="545B8318" w14:textId="55F84E51" w:rsidR="00D85D9A" w:rsidRPr="003D53A7" w:rsidRDefault="008A01F2" w:rsidP="00956B04">
            <w:pPr>
              <w:spacing w:before="0" w:after="0"/>
              <w:jc w:val="center"/>
              <w:rPr>
                <w:rFonts w:cs="Arial"/>
                <w:color w:val="000000"/>
                <w:szCs w:val="24"/>
              </w:rPr>
            </w:pPr>
            <w:r w:rsidRPr="003D53A7">
              <w:rPr>
                <w:rFonts w:cs="Arial"/>
                <w:color w:val="000000"/>
              </w:rPr>
              <w:t>*</w:t>
            </w:r>
          </w:p>
        </w:tc>
      </w:tr>
      <w:tr w:rsidR="00D85D9A" w:rsidRPr="003D53A7" w14:paraId="60FE9BB8"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691FCA0D" w14:textId="77777777" w:rsidR="00D85D9A" w:rsidRPr="003D53A7" w:rsidRDefault="00D85D9A" w:rsidP="00956B04">
            <w:pPr>
              <w:spacing w:before="0" w:after="0"/>
              <w:rPr>
                <w:rFonts w:cs="Arial"/>
                <w:color w:val="000000"/>
                <w:szCs w:val="24"/>
              </w:rPr>
            </w:pPr>
            <w:r w:rsidRPr="003D53A7">
              <w:rPr>
                <w:rFonts w:cs="Arial"/>
                <w:color w:val="000000"/>
              </w:rPr>
              <w:t>Contra Costa</w:t>
            </w:r>
          </w:p>
        </w:tc>
        <w:tc>
          <w:tcPr>
            <w:tcW w:w="1438" w:type="dxa"/>
            <w:tcBorders>
              <w:top w:val="single" w:sz="4" w:space="0" w:color="auto"/>
              <w:left w:val="single" w:sz="4" w:space="0" w:color="auto"/>
              <w:bottom w:val="single" w:sz="4" w:space="0" w:color="auto"/>
              <w:right w:val="single" w:sz="4" w:space="0" w:color="auto"/>
            </w:tcBorders>
            <w:vAlign w:val="bottom"/>
          </w:tcPr>
          <w:p w14:paraId="039741BF" w14:textId="77777777" w:rsidR="00D85D9A" w:rsidRPr="003D53A7" w:rsidRDefault="00D85D9A" w:rsidP="00956B04">
            <w:pPr>
              <w:spacing w:before="0" w:after="0"/>
              <w:jc w:val="center"/>
              <w:rPr>
                <w:rFonts w:cs="Arial"/>
                <w:color w:val="000000"/>
                <w:szCs w:val="24"/>
              </w:rPr>
            </w:pPr>
            <w:r w:rsidRPr="003D53A7">
              <w:rPr>
                <w:rFonts w:cs="Arial"/>
                <w:color w:val="000000"/>
              </w:rPr>
              <w:t>2.5</w:t>
            </w:r>
          </w:p>
        </w:tc>
        <w:tc>
          <w:tcPr>
            <w:tcW w:w="1437" w:type="dxa"/>
            <w:tcBorders>
              <w:top w:val="single" w:sz="4" w:space="0" w:color="auto"/>
              <w:left w:val="single" w:sz="4" w:space="0" w:color="auto"/>
              <w:bottom w:val="single" w:sz="4" w:space="0" w:color="auto"/>
              <w:right w:val="single" w:sz="4" w:space="0" w:color="auto"/>
            </w:tcBorders>
            <w:vAlign w:val="bottom"/>
          </w:tcPr>
          <w:p w14:paraId="5CC1FAE0" w14:textId="77777777" w:rsidR="00D85D9A" w:rsidRPr="003D53A7" w:rsidRDefault="00D85D9A" w:rsidP="00956B04">
            <w:pPr>
              <w:spacing w:before="0" w:after="0"/>
              <w:jc w:val="center"/>
              <w:rPr>
                <w:rFonts w:cs="Arial"/>
                <w:color w:val="000000"/>
                <w:szCs w:val="24"/>
              </w:rPr>
            </w:pPr>
            <w:r w:rsidRPr="003D53A7">
              <w:rPr>
                <w:rFonts w:cs="Arial"/>
                <w:color w:val="000000"/>
              </w:rPr>
              <w:t>16.5</w:t>
            </w:r>
          </w:p>
        </w:tc>
        <w:tc>
          <w:tcPr>
            <w:tcW w:w="1616" w:type="dxa"/>
            <w:tcBorders>
              <w:top w:val="single" w:sz="4" w:space="0" w:color="auto"/>
              <w:left w:val="single" w:sz="4" w:space="0" w:color="auto"/>
              <w:bottom w:val="single" w:sz="4" w:space="0" w:color="auto"/>
              <w:right w:val="single" w:sz="4" w:space="0" w:color="auto"/>
            </w:tcBorders>
            <w:vAlign w:val="bottom"/>
          </w:tcPr>
          <w:p w14:paraId="18C24FF3" w14:textId="77777777" w:rsidR="00D85D9A" w:rsidRPr="003D53A7" w:rsidRDefault="00D85D9A" w:rsidP="00956B04">
            <w:pPr>
              <w:spacing w:before="0" w:after="0"/>
              <w:jc w:val="center"/>
              <w:rPr>
                <w:rFonts w:cs="Arial"/>
                <w:color w:val="000000"/>
                <w:szCs w:val="24"/>
              </w:rPr>
            </w:pPr>
            <w:r w:rsidRPr="003D53A7">
              <w:rPr>
                <w:rFonts w:cs="Arial"/>
                <w:color w:val="000000"/>
              </w:rPr>
              <w:t>19.0</w:t>
            </w:r>
          </w:p>
        </w:tc>
        <w:tc>
          <w:tcPr>
            <w:tcW w:w="1260" w:type="dxa"/>
            <w:tcBorders>
              <w:top w:val="single" w:sz="4" w:space="0" w:color="auto"/>
              <w:left w:val="single" w:sz="4" w:space="0" w:color="auto"/>
              <w:bottom w:val="single" w:sz="4" w:space="0" w:color="auto"/>
              <w:right w:val="single" w:sz="4" w:space="0" w:color="auto"/>
            </w:tcBorders>
            <w:vAlign w:val="bottom"/>
          </w:tcPr>
          <w:p w14:paraId="7181D851" w14:textId="77777777" w:rsidR="00D85D9A" w:rsidRPr="003D53A7" w:rsidRDefault="00D85D9A" w:rsidP="00956B04">
            <w:pPr>
              <w:spacing w:before="0" w:after="0"/>
              <w:jc w:val="center"/>
              <w:rPr>
                <w:rFonts w:cs="Arial"/>
                <w:color w:val="000000"/>
                <w:szCs w:val="24"/>
              </w:rPr>
            </w:pPr>
            <w:r w:rsidRPr="003D53A7">
              <w:rPr>
                <w:rFonts w:cs="Arial"/>
                <w:color w:val="000000"/>
              </w:rPr>
              <w:t>12.0</w:t>
            </w:r>
          </w:p>
        </w:tc>
        <w:tc>
          <w:tcPr>
            <w:tcW w:w="1257" w:type="dxa"/>
            <w:tcBorders>
              <w:top w:val="single" w:sz="4" w:space="0" w:color="auto"/>
              <w:left w:val="single" w:sz="4" w:space="0" w:color="auto"/>
              <w:bottom w:val="single" w:sz="4" w:space="0" w:color="auto"/>
              <w:right w:val="single" w:sz="4" w:space="0" w:color="auto"/>
            </w:tcBorders>
            <w:vAlign w:val="bottom"/>
          </w:tcPr>
          <w:p w14:paraId="1D54A0BA" w14:textId="77777777" w:rsidR="00D85D9A" w:rsidRPr="003D53A7" w:rsidRDefault="00D85D9A" w:rsidP="00956B04">
            <w:pPr>
              <w:spacing w:before="0" w:after="0"/>
              <w:jc w:val="center"/>
              <w:rPr>
                <w:rFonts w:cs="Arial"/>
                <w:color w:val="000000"/>
                <w:szCs w:val="24"/>
              </w:rPr>
            </w:pPr>
            <w:r w:rsidRPr="003D53A7">
              <w:rPr>
                <w:rFonts w:cs="Arial"/>
                <w:color w:val="000000"/>
              </w:rPr>
              <w:t>69.0</w:t>
            </w:r>
          </w:p>
        </w:tc>
        <w:tc>
          <w:tcPr>
            <w:tcW w:w="1545" w:type="dxa"/>
            <w:tcBorders>
              <w:top w:val="single" w:sz="4" w:space="0" w:color="auto"/>
              <w:left w:val="single" w:sz="4" w:space="0" w:color="auto"/>
              <w:bottom w:val="single" w:sz="4" w:space="0" w:color="auto"/>
              <w:right w:val="single" w:sz="4" w:space="0" w:color="auto"/>
            </w:tcBorders>
            <w:vAlign w:val="bottom"/>
          </w:tcPr>
          <w:p w14:paraId="52A6B871" w14:textId="77777777" w:rsidR="00D85D9A" w:rsidRPr="003D53A7" w:rsidRDefault="00D85D9A" w:rsidP="00956B04">
            <w:pPr>
              <w:spacing w:before="0" w:after="0"/>
              <w:jc w:val="center"/>
              <w:rPr>
                <w:rFonts w:cs="Arial"/>
                <w:color w:val="000000"/>
                <w:szCs w:val="24"/>
              </w:rPr>
            </w:pPr>
            <w:r w:rsidRPr="003D53A7">
              <w:rPr>
                <w:rFonts w:cs="Arial"/>
                <w:color w:val="000000"/>
              </w:rPr>
              <w:t>81.0</w:t>
            </w:r>
          </w:p>
        </w:tc>
      </w:tr>
      <w:tr w:rsidR="00D85D9A" w:rsidRPr="003D53A7" w14:paraId="402863C4"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22A8C56D" w14:textId="77777777" w:rsidR="00D85D9A" w:rsidRPr="003D53A7" w:rsidRDefault="00D85D9A" w:rsidP="00956B04">
            <w:pPr>
              <w:spacing w:before="0" w:after="0"/>
              <w:rPr>
                <w:rFonts w:cs="Arial"/>
                <w:color w:val="000000"/>
                <w:szCs w:val="24"/>
              </w:rPr>
            </w:pPr>
            <w:r w:rsidRPr="003D53A7">
              <w:rPr>
                <w:rFonts w:cs="Arial"/>
                <w:color w:val="000000"/>
              </w:rPr>
              <w:t>Del Norte</w:t>
            </w:r>
          </w:p>
        </w:tc>
        <w:tc>
          <w:tcPr>
            <w:tcW w:w="1438" w:type="dxa"/>
            <w:tcBorders>
              <w:top w:val="single" w:sz="4" w:space="0" w:color="auto"/>
              <w:left w:val="single" w:sz="4" w:space="0" w:color="auto"/>
              <w:bottom w:val="single" w:sz="4" w:space="0" w:color="auto"/>
              <w:right w:val="single" w:sz="4" w:space="0" w:color="auto"/>
            </w:tcBorders>
            <w:vAlign w:val="bottom"/>
          </w:tcPr>
          <w:p w14:paraId="3FAAA96F" w14:textId="77777777" w:rsidR="00D85D9A" w:rsidRPr="003D53A7" w:rsidRDefault="00D85D9A" w:rsidP="00956B04">
            <w:pPr>
              <w:spacing w:before="0" w:after="0"/>
              <w:jc w:val="center"/>
              <w:rPr>
                <w:rFonts w:cs="Arial"/>
                <w:color w:val="000000"/>
                <w:szCs w:val="24"/>
              </w:rPr>
            </w:pPr>
            <w:r w:rsidRPr="003D53A7">
              <w:rPr>
                <w:rFonts w:cs="Arial"/>
                <w:color w:val="000000"/>
              </w:rPr>
              <w:t>3.2</w:t>
            </w:r>
          </w:p>
        </w:tc>
        <w:tc>
          <w:tcPr>
            <w:tcW w:w="1437" w:type="dxa"/>
            <w:tcBorders>
              <w:top w:val="single" w:sz="4" w:space="0" w:color="auto"/>
              <w:left w:val="single" w:sz="4" w:space="0" w:color="auto"/>
              <w:bottom w:val="single" w:sz="4" w:space="0" w:color="auto"/>
              <w:right w:val="single" w:sz="4" w:space="0" w:color="auto"/>
            </w:tcBorders>
            <w:vAlign w:val="bottom"/>
          </w:tcPr>
          <w:p w14:paraId="1132E211" w14:textId="77777777" w:rsidR="00D85D9A" w:rsidRPr="003D53A7" w:rsidRDefault="00D85D9A" w:rsidP="00956B04">
            <w:pPr>
              <w:spacing w:before="0" w:after="0"/>
              <w:jc w:val="center"/>
              <w:rPr>
                <w:rFonts w:cs="Arial"/>
                <w:color w:val="000000"/>
                <w:szCs w:val="24"/>
              </w:rPr>
            </w:pPr>
            <w:r w:rsidRPr="003D53A7">
              <w:rPr>
                <w:rFonts w:cs="Arial"/>
                <w:color w:val="000000"/>
              </w:rPr>
              <w:t>6.5</w:t>
            </w:r>
          </w:p>
        </w:tc>
        <w:tc>
          <w:tcPr>
            <w:tcW w:w="1616" w:type="dxa"/>
            <w:tcBorders>
              <w:top w:val="single" w:sz="4" w:space="0" w:color="auto"/>
              <w:left w:val="single" w:sz="4" w:space="0" w:color="auto"/>
              <w:bottom w:val="single" w:sz="4" w:space="0" w:color="auto"/>
              <w:right w:val="single" w:sz="4" w:space="0" w:color="auto"/>
            </w:tcBorders>
            <w:vAlign w:val="bottom"/>
          </w:tcPr>
          <w:p w14:paraId="68175860" w14:textId="77777777" w:rsidR="00D85D9A" w:rsidRPr="003D53A7" w:rsidRDefault="00D85D9A" w:rsidP="00956B04">
            <w:pPr>
              <w:spacing w:before="0" w:after="0"/>
              <w:jc w:val="center"/>
              <w:rPr>
                <w:rFonts w:cs="Arial"/>
                <w:color w:val="000000"/>
                <w:szCs w:val="24"/>
              </w:rPr>
            </w:pPr>
            <w:r w:rsidRPr="003D53A7">
              <w:rPr>
                <w:rFonts w:cs="Arial"/>
                <w:color w:val="000000"/>
              </w:rPr>
              <w:t>9.7</w:t>
            </w:r>
          </w:p>
        </w:tc>
        <w:tc>
          <w:tcPr>
            <w:tcW w:w="1260" w:type="dxa"/>
            <w:tcBorders>
              <w:top w:val="single" w:sz="4" w:space="0" w:color="auto"/>
              <w:left w:val="single" w:sz="4" w:space="0" w:color="auto"/>
              <w:bottom w:val="single" w:sz="4" w:space="0" w:color="auto"/>
              <w:right w:val="single" w:sz="4" w:space="0" w:color="auto"/>
            </w:tcBorders>
            <w:vAlign w:val="bottom"/>
          </w:tcPr>
          <w:p w14:paraId="62A64F89" w14:textId="77777777" w:rsidR="00D85D9A" w:rsidRPr="003D53A7" w:rsidRDefault="00D85D9A" w:rsidP="00956B04">
            <w:pPr>
              <w:spacing w:before="0" w:after="0"/>
              <w:jc w:val="center"/>
              <w:rPr>
                <w:rFonts w:cs="Arial"/>
                <w:color w:val="000000"/>
                <w:szCs w:val="24"/>
              </w:rPr>
            </w:pPr>
            <w:r w:rsidRPr="003D53A7">
              <w:rPr>
                <w:rFonts w:cs="Arial"/>
                <w:color w:val="000000"/>
              </w:rPr>
              <w:t>25.8</w:t>
            </w:r>
          </w:p>
        </w:tc>
        <w:tc>
          <w:tcPr>
            <w:tcW w:w="1257" w:type="dxa"/>
            <w:tcBorders>
              <w:top w:val="single" w:sz="4" w:space="0" w:color="auto"/>
              <w:left w:val="single" w:sz="4" w:space="0" w:color="auto"/>
              <w:bottom w:val="single" w:sz="4" w:space="0" w:color="auto"/>
              <w:right w:val="single" w:sz="4" w:space="0" w:color="auto"/>
            </w:tcBorders>
            <w:vAlign w:val="bottom"/>
          </w:tcPr>
          <w:p w14:paraId="214633DB" w14:textId="77777777" w:rsidR="00D85D9A" w:rsidRPr="003D53A7" w:rsidRDefault="00D85D9A" w:rsidP="00956B04">
            <w:pPr>
              <w:spacing w:before="0" w:after="0"/>
              <w:jc w:val="center"/>
              <w:rPr>
                <w:rFonts w:cs="Arial"/>
                <w:color w:val="000000"/>
                <w:szCs w:val="24"/>
              </w:rPr>
            </w:pPr>
            <w:r w:rsidRPr="003D53A7">
              <w:rPr>
                <w:rFonts w:cs="Arial"/>
                <w:color w:val="000000"/>
              </w:rPr>
              <w:t>64.5</w:t>
            </w:r>
          </w:p>
        </w:tc>
        <w:tc>
          <w:tcPr>
            <w:tcW w:w="1545" w:type="dxa"/>
            <w:tcBorders>
              <w:top w:val="single" w:sz="4" w:space="0" w:color="auto"/>
              <w:left w:val="single" w:sz="4" w:space="0" w:color="auto"/>
              <w:bottom w:val="single" w:sz="4" w:space="0" w:color="auto"/>
              <w:right w:val="single" w:sz="4" w:space="0" w:color="auto"/>
            </w:tcBorders>
            <w:vAlign w:val="bottom"/>
          </w:tcPr>
          <w:p w14:paraId="1D40206B" w14:textId="77777777" w:rsidR="00D85D9A" w:rsidRPr="003D53A7" w:rsidRDefault="00D85D9A" w:rsidP="00956B04">
            <w:pPr>
              <w:spacing w:before="0" w:after="0"/>
              <w:jc w:val="center"/>
              <w:rPr>
                <w:rFonts w:cs="Arial"/>
                <w:color w:val="000000"/>
                <w:szCs w:val="24"/>
              </w:rPr>
            </w:pPr>
            <w:r w:rsidRPr="003D53A7">
              <w:rPr>
                <w:rFonts w:cs="Arial"/>
                <w:color w:val="000000"/>
              </w:rPr>
              <w:t>90.3</w:t>
            </w:r>
          </w:p>
        </w:tc>
      </w:tr>
      <w:tr w:rsidR="00D85D9A" w:rsidRPr="003D53A7" w14:paraId="2335CE6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68882733" w14:textId="77777777" w:rsidR="00D85D9A" w:rsidRPr="003D53A7" w:rsidRDefault="00D85D9A" w:rsidP="00956B04">
            <w:pPr>
              <w:spacing w:before="0" w:after="0"/>
              <w:rPr>
                <w:rFonts w:cs="Arial"/>
                <w:color w:val="000000"/>
                <w:szCs w:val="24"/>
              </w:rPr>
            </w:pPr>
            <w:r w:rsidRPr="003D53A7">
              <w:rPr>
                <w:rFonts w:cs="Arial"/>
                <w:color w:val="000000"/>
              </w:rPr>
              <w:t>El Dorado</w:t>
            </w:r>
          </w:p>
        </w:tc>
        <w:tc>
          <w:tcPr>
            <w:tcW w:w="1438" w:type="dxa"/>
            <w:tcBorders>
              <w:top w:val="single" w:sz="4" w:space="0" w:color="auto"/>
              <w:left w:val="single" w:sz="4" w:space="0" w:color="auto"/>
              <w:bottom w:val="single" w:sz="4" w:space="0" w:color="auto"/>
              <w:right w:val="single" w:sz="4" w:space="0" w:color="auto"/>
            </w:tcBorders>
            <w:vAlign w:val="bottom"/>
          </w:tcPr>
          <w:p w14:paraId="4A54B6EE"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2EFA956A" w14:textId="77777777" w:rsidR="00D85D9A" w:rsidRPr="003D53A7" w:rsidRDefault="00D85D9A" w:rsidP="00956B04">
            <w:pPr>
              <w:spacing w:before="0" w:after="0"/>
              <w:jc w:val="center"/>
              <w:rPr>
                <w:rFonts w:cs="Arial"/>
                <w:color w:val="000000"/>
                <w:szCs w:val="24"/>
              </w:rPr>
            </w:pPr>
            <w:r w:rsidRPr="003D53A7">
              <w:rPr>
                <w:rFonts w:cs="Arial"/>
                <w:color w:val="000000"/>
              </w:rPr>
              <w:t>27.3</w:t>
            </w:r>
          </w:p>
        </w:tc>
        <w:tc>
          <w:tcPr>
            <w:tcW w:w="1616" w:type="dxa"/>
            <w:tcBorders>
              <w:top w:val="single" w:sz="4" w:space="0" w:color="auto"/>
              <w:left w:val="single" w:sz="4" w:space="0" w:color="auto"/>
              <w:bottom w:val="single" w:sz="4" w:space="0" w:color="auto"/>
              <w:right w:val="single" w:sz="4" w:space="0" w:color="auto"/>
            </w:tcBorders>
            <w:vAlign w:val="bottom"/>
          </w:tcPr>
          <w:p w14:paraId="5E42CBE3" w14:textId="77777777" w:rsidR="00D85D9A" w:rsidRPr="003D53A7" w:rsidRDefault="00D85D9A" w:rsidP="00956B04">
            <w:pPr>
              <w:spacing w:before="0" w:after="0"/>
              <w:jc w:val="center"/>
              <w:rPr>
                <w:rFonts w:cs="Arial"/>
                <w:color w:val="000000"/>
                <w:szCs w:val="24"/>
              </w:rPr>
            </w:pPr>
            <w:r w:rsidRPr="003D53A7">
              <w:rPr>
                <w:rFonts w:cs="Arial"/>
                <w:color w:val="000000"/>
              </w:rPr>
              <w:t>27.3</w:t>
            </w:r>
          </w:p>
        </w:tc>
        <w:tc>
          <w:tcPr>
            <w:tcW w:w="1260" w:type="dxa"/>
            <w:tcBorders>
              <w:top w:val="single" w:sz="4" w:space="0" w:color="auto"/>
              <w:left w:val="single" w:sz="4" w:space="0" w:color="auto"/>
              <w:bottom w:val="single" w:sz="4" w:space="0" w:color="auto"/>
              <w:right w:val="single" w:sz="4" w:space="0" w:color="auto"/>
            </w:tcBorders>
            <w:vAlign w:val="bottom"/>
          </w:tcPr>
          <w:p w14:paraId="4394AF23" w14:textId="77777777" w:rsidR="00D85D9A" w:rsidRPr="003D53A7" w:rsidRDefault="00D85D9A" w:rsidP="00956B04">
            <w:pPr>
              <w:spacing w:before="0" w:after="0"/>
              <w:jc w:val="center"/>
              <w:rPr>
                <w:rFonts w:cs="Arial"/>
                <w:color w:val="000000"/>
                <w:szCs w:val="24"/>
              </w:rPr>
            </w:pPr>
            <w:r w:rsidRPr="003D53A7">
              <w:rPr>
                <w:rFonts w:cs="Arial"/>
                <w:color w:val="000000"/>
              </w:rPr>
              <w:t>45.5</w:t>
            </w:r>
          </w:p>
        </w:tc>
        <w:tc>
          <w:tcPr>
            <w:tcW w:w="1257" w:type="dxa"/>
            <w:tcBorders>
              <w:top w:val="single" w:sz="4" w:space="0" w:color="auto"/>
              <w:left w:val="single" w:sz="4" w:space="0" w:color="auto"/>
              <w:bottom w:val="single" w:sz="4" w:space="0" w:color="auto"/>
              <w:right w:val="single" w:sz="4" w:space="0" w:color="auto"/>
            </w:tcBorders>
            <w:vAlign w:val="bottom"/>
          </w:tcPr>
          <w:p w14:paraId="3A0FAC3B" w14:textId="77777777" w:rsidR="00D85D9A" w:rsidRPr="003D53A7" w:rsidRDefault="00D85D9A" w:rsidP="00956B04">
            <w:pPr>
              <w:spacing w:before="0" w:after="0"/>
              <w:jc w:val="center"/>
              <w:rPr>
                <w:rFonts w:cs="Arial"/>
                <w:color w:val="000000"/>
                <w:szCs w:val="24"/>
              </w:rPr>
            </w:pPr>
            <w:r w:rsidRPr="003D53A7">
              <w:rPr>
                <w:rFonts w:cs="Arial"/>
                <w:color w:val="000000"/>
              </w:rPr>
              <w:t>27.3</w:t>
            </w:r>
          </w:p>
        </w:tc>
        <w:tc>
          <w:tcPr>
            <w:tcW w:w="1545" w:type="dxa"/>
            <w:tcBorders>
              <w:top w:val="single" w:sz="4" w:space="0" w:color="auto"/>
              <w:left w:val="single" w:sz="4" w:space="0" w:color="auto"/>
              <w:bottom w:val="single" w:sz="4" w:space="0" w:color="auto"/>
              <w:right w:val="single" w:sz="4" w:space="0" w:color="auto"/>
            </w:tcBorders>
            <w:vAlign w:val="bottom"/>
          </w:tcPr>
          <w:p w14:paraId="064F1719" w14:textId="77777777" w:rsidR="00D85D9A" w:rsidRPr="003D53A7" w:rsidRDefault="00D85D9A" w:rsidP="00956B04">
            <w:pPr>
              <w:spacing w:before="0" w:after="0"/>
              <w:jc w:val="center"/>
              <w:rPr>
                <w:rFonts w:cs="Arial"/>
                <w:color w:val="000000"/>
                <w:szCs w:val="24"/>
              </w:rPr>
            </w:pPr>
            <w:r w:rsidRPr="003D53A7">
              <w:rPr>
                <w:rFonts w:cs="Arial"/>
                <w:color w:val="000000"/>
              </w:rPr>
              <w:t>72.7</w:t>
            </w:r>
          </w:p>
        </w:tc>
      </w:tr>
      <w:tr w:rsidR="00D85D9A" w:rsidRPr="003D53A7" w14:paraId="4C06932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623B5732" w14:textId="77777777" w:rsidR="00D85D9A" w:rsidRPr="003D53A7" w:rsidRDefault="00D85D9A" w:rsidP="00956B04">
            <w:pPr>
              <w:spacing w:before="0" w:after="0"/>
              <w:rPr>
                <w:rFonts w:cs="Arial"/>
                <w:color w:val="000000"/>
                <w:szCs w:val="24"/>
              </w:rPr>
            </w:pPr>
            <w:r w:rsidRPr="003D53A7">
              <w:rPr>
                <w:rFonts w:cs="Arial"/>
                <w:color w:val="000000"/>
              </w:rPr>
              <w:t>Fresno</w:t>
            </w:r>
          </w:p>
        </w:tc>
        <w:tc>
          <w:tcPr>
            <w:tcW w:w="1438" w:type="dxa"/>
            <w:tcBorders>
              <w:top w:val="single" w:sz="4" w:space="0" w:color="auto"/>
              <w:left w:val="single" w:sz="4" w:space="0" w:color="auto"/>
              <w:bottom w:val="single" w:sz="4" w:space="0" w:color="auto"/>
              <w:right w:val="single" w:sz="4" w:space="0" w:color="auto"/>
            </w:tcBorders>
            <w:vAlign w:val="bottom"/>
          </w:tcPr>
          <w:p w14:paraId="198D11F3" w14:textId="77777777" w:rsidR="00D85D9A" w:rsidRPr="003D53A7" w:rsidRDefault="00D85D9A" w:rsidP="00956B04">
            <w:pPr>
              <w:spacing w:before="0" w:after="0"/>
              <w:jc w:val="center"/>
              <w:rPr>
                <w:rFonts w:cs="Arial"/>
                <w:color w:val="000000"/>
                <w:szCs w:val="24"/>
              </w:rPr>
            </w:pPr>
            <w:r w:rsidRPr="003D53A7">
              <w:rPr>
                <w:rFonts w:cs="Arial"/>
                <w:color w:val="000000"/>
              </w:rPr>
              <w:t>4.4</w:t>
            </w:r>
          </w:p>
        </w:tc>
        <w:tc>
          <w:tcPr>
            <w:tcW w:w="1437" w:type="dxa"/>
            <w:tcBorders>
              <w:top w:val="single" w:sz="4" w:space="0" w:color="auto"/>
              <w:left w:val="single" w:sz="4" w:space="0" w:color="auto"/>
              <w:bottom w:val="single" w:sz="4" w:space="0" w:color="auto"/>
              <w:right w:val="single" w:sz="4" w:space="0" w:color="auto"/>
            </w:tcBorders>
            <w:vAlign w:val="bottom"/>
          </w:tcPr>
          <w:p w14:paraId="53F6699F" w14:textId="77777777" w:rsidR="00D85D9A" w:rsidRPr="003D53A7" w:rsidRDefault="00D85D9A" w:rsidP="00956B04">
            <w:pPr>
              <w:spacing w:before="0" w:after="0"/>
              <w:jc w:val="center"/>
              <w:rPr>
                <w:rFonts w:cs="Arial"/>
                <w:color w:val="000000"/>
                <w:szCs w:val="24"/>
              </w:rPr>
            </w:pPr>
            <w:r w:rsidRPr="003D53A7">
              <w:rPr>
                <w:rFonts w:cs="Arial"/>
                <w:color w:val="000000"/>
              </w:rPr>
              <w:t>16.9</w:t>
            </w:r>
          </w:p>
        </w:tc>
        <w:tc>
          <w:tcPr>
            <w:tcW w:w="1616" w:type="dxa"/>
            <w:tcBorders>
              <w:top w:val="single" w:sz="4" w:space="0" w:color="auto"/>
              <w:left w:val="single" w:sz="4" w:space="0" w:color="auto"/>
              <w:bottom w:val="single" w:sz="4" w:space="0" w:color="auto"/>
              <w:right w:val="single" w:sz="4" w:space="0" w:color="auto"/>
            </w:tcBorders>
            <w:vAlign w:val="bottom"/>
          </w:tcPr>
          <w:p w14:paraId="2F3EEA81" w14:textId="77777777" w:rsidR="00D85D9A" w:rsidRPr="003D53A7" w:rsidRDefault="00D85D9A" w:rsidP="00956B04">
            <w:pPr>
              <w:spacing w:before="0" w:after="0"/>
              <w:jc w:val="center"/>
              <w:rPr>
                <w:rFonts w:cs="Arial"/>
                <w:color w:val="000000"/>
                <w:szCs w:val="24"/>
              </w:rPr>
            </w:pPr>
            <w:r w:rsidRPr="003D53A7">
              <w:rPr>
                <w:rFonts w:cs="Arial"/>
                <w:color w:val="000000"/>
              </w:rPr>
              <w:t>21.3</w:t>
            </w:r>
          </w:p>
        </w:tc>
        <w:tc>
          <w:tcPr>
            <w:tcW w:w="1260" w:type="dxa"/>
            <w:tcBorders>
              <w:top w:val="single" w:sz="4" w:space="0" w:color="auto"/>
              <w:left w:val="single" w:sz="4" w:space="0" w:color="auto"/>
              <w:bottom w:val="single" w:sz="4" w:space="0" w:color="auto"/>
              <w:right w:val="single" w:sz="4" w:space="0" w:color="auto"/>
            </w:tcBorders>
            <w:vAlign w:val="bottom"/>
          </w:tcPr>
          <w:p w14:paraId="1BB7265D" w14:textId="77777777" w:rsidR="00D85D9A" w:rsidRPr="003D53A7" w:rsidRDefault="00D85D9A" w:rsidP="00956B04">
            <w:pPr>
              <w:spacing w:before="0" w:after="0"/>
              <w:jc w:val="center"/>
              <w:rPr>
                <w:rFonts w:cs="Arial"/>
                <w:color w:val="000000"/>
                <w:szCs w:val="24"/>
              </w:rPr>
            </w:pPr>
            <w:r w:rsidRPr="003D53A7">
              <w:rPr>
                <w:rFonts w:cs="Arial"/>
                <w:color w:val="000000"/>
              </w:rPr>
              <w:t>18.4</w:t>
            </w:r>
          </w:p>
        </w:tc>
        <w:tc>
          <w:tcPr>
            <w:tcW w:w="1257" w:type="dxa"/>
            <w:tcBorders>
              <w:top w:val="single" w:sz="4" w:space="0" w:color="auto"/>
              <w:left w:val="single" w:sz="4" w:space="0" w:color="auto"/>
              <w:bottom w:val="single" w:sz="4" w:space="0" w:color="auto"/>
              <w:right w:val="single" w:sz="4" w:space="0" w:color="auto"/>
            </w:tcBorders>
            <w:vAlign w:val="bottom"/>
          </w:tcPr>
          <w:p w14:paraId="5C478CE8" w14:textId="77777777" w:rsidR="00D85D9A" w:rsidRPr="003D53A7" w:rsidRDefault="00D85D9A" w:rsidP="00956B04">
            <w:pPr>
              <w:spacing w:before="0" w:after="0"/>
              <w:jc w:val="center"/>
              <w:rPr>
                <w:rFonts w:cs="Arial"/>
                <w:color w:val="000000"/>
                <w:szCs w:val="24"/>
              </w:rPr>
            </w:pPr>
            <w:r w:rsidRPr="003D53A7">
              <w:rPr>
                <w:rFonts w:cs="Arial"/>
                <w:color w:val="000000"/>
              </w:rPr>
              <w:t>60.3</w:t>
            </w:r>
          </w:p>
        </w:tc>
        <w:tc>
          <w:tcPr>
            <w:tcW w:w="1545" w:type="dxa"/>
            <w:tcBorders>
              <w:top w:val="single" w:sz="4" w:space="0" w:color="auto"/>
              <w:left w:val="single" w:sz="4" w:space="0" w:color="auto"/>
              <w:bottom w:val="single" w:sz="4" w:space="0" w:color="auto"/>
              <w:right w:val="single" w:sz="4" w:space="0" w:color="auto"/>
            </w:tcBorders>
            <w:vAlign w:val="bottom"/>
          </w:tcPr>
          <w:p w14:paraId="3FF5994A" w14:textId="77777777" w:rsidR="00D85D9A" w:rsidRPr="003D53A7" w:rsidRDefault="00D85D9A" w:rsidP="00956B04">
            <w:pPr>
              <w:spacing w:before="0" w:after="0"/>
              <w:jc w:val="center"/>
              <w:rPr>
                <w:rFonts w:cs="Arial"/>
                <w:color w:val="000000"/>
                <w:szCs w:val="24"/>
              </w:rPr>
            </w:pPr>
            <w:r w:rsidRPr="003D53A7">
              <w:rPr>
                <w:rFonts w:cs="Arial"/>
                <w:color w:val="000000"/>
              </w:rPr>
              <w:t>78.7</w:t>
            </w:r>
          </w:p>
        </w:tc>
      </w:tr>
      <w:tr w:rsidR="00D85D9A" w:rsidRPr="003D53A7" w14:paraId="2C3EA396"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334764BB" w14:textId="77777777" w:rsidR="00D85D9A" w:rsidRPr="003D53A7" w:rsidRDefault="00D85D9A" w:rsidP="00956B04">
            <w:pPr>
              <w:spacing w:before="0" w:after="0"/>
              <w:rPr>
                <w:rFonts w:cs="Arial"/>
                <w:color w:val="000000"/>
                <w:szCs w:val="24"/>
              </w:rPr>
            </w:pPr>
            <w:r w:rsidRPr="003D53A7">
              <w:rPr>
                <w:rFonts w:cs="Arial"/>
                <w:color w:val="000000"/>
              </w:rPr>
              <w:t>Glenn</w:t>
            </w:r>
          </w:p>
        </w:tc>
        <w:tc>
          <w:tcPr>
            <w:tcW w:w="1438" w:type="dxa"/>
            <w:tcBorders>
              <w:top w:val="single" w:sz="4" w:space="0" w:color="auto"/>
              <w:left w:val="single" w:sz="4" w:space="0" w:color="auto"/>
              <w:bottom w:val="single" w:sz="4" w:space="0" w:color="auto"/>
              <w:right w:val="single" w:sz="4" w:space="0" w:color="auto"/>
            </w:tcBorders>
            <w:vAlign w:val="bottom"/>
          </w:tcPr>
          <w:p w14:paraId="54F02A8E"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437" w:type="dxa"/>
            <w:tcBorders>
              <w:top w:val="single" w:sz="4" w:space="0" w:color="auto"/>
              <w:left w:val="single" w:sz="4" w:space="0" w:color="auto"/>
              <w:bottom w:val="single" w:sz="4" w:space="0" w:color="auto"/>
              <w:right w:val="single" w:sz="4" w:space="0" w:color="auto"/>
            </w:tcBorders>
            <w:vAlign w:val="bottom"/>
          </w:tcPr>
          <w:p w14:paraId="1C9D7483"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616" w:type="dxa"/>
            <w:tcBorders>
              <w:top w:val="single" w:sz="4" w:space="0" w:color="auto"/>
              <w:left w:val="single" w:sz="4" w:space="0" w:color="auto"/>
              <w:bottom w:val="single" w:sz="4" w:space="0" w:color="auto"/>
              <w:right w:val="single" w:sz="4" w:space="0" w:color="auto"/>
            </w:tcBorders>
            <w:vAlign w:val="bottom"/>
          </w:tcPr>
          <w:p w14:paraId="5F8B80C8"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60" w:type="dxa"/>
            <w:tcBorders>
              <w:top w:val="single" w:sz="4" w:space="0" w:color="auto"/>
              <w:left w:val="single" w:sz="4" w:space="0" w:color="auto"/>
              <w:bottom w:val="single" w:sz="4" w:space="0" w:color="auto"/>
              <w:right w:val="single" w:sz="4" w:space="0" w:color="auto"/>
            </w:tcBorders>
            <w:vAlign w:val="bottom"/>
          </w:tcPr>
          <w:p w14:paraId="05D86588"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57" w:type="dxa"/>
            <w:tcBorders>
              <w:top w:val="single" w:sz="4" w:space="0" w:color="auto"/>
              <w:left w:val="single" w:sz="4" w:space="0" w:color="auto"/>
              <w:bottom w:val="single" w:sz="4" w:space="0" w:color="auto"/>
              <w:right w:val="single" w:sz="4" w:space="0" w:color="auto"/>
            </w:tcBorders>
            <w:vAlign w:val="bottom"/>
          </w:tcPr>
          <w:p w14:paraId="59BBC2F5"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545" w:type="dxa"/>
            <w:tcBorders>
              <w:top w:val="single" w:sz="4" w:space="0" w:color="auto"/>
              <w:left w:val="single" w:sz="4" w:space="0" w:color="auto"/>
              <w:bottom w:val="single" w:sz="4" w:space="0" w:color="auto"/>
              <w:right w:val="single" w:sz="4" w:space="0" w:color="auto"/>
            </w:tcBorders>
            <w:vAlign w:val="bottom"/>
          </w:tcPr>
          <w:p w14:paraId="133325D2" w14:textId="3085985D" w:rsidR="00D85D9A" w:rsidRPr="003D53A7" w:rsidRDefault="008A01F2" w:rsidP="00956B04">
            <w:pPr>
              <w:spacing w:before="0" w:after="0"/>
              <w:jc w:val="center"/>
              <w:rPr>
                <w:rFonts w:cs="Arial"/>
                <w:color w:val="000000"/>
                <w:szCs w:val="24"/>
              </w:rPr>
            </w:pPr>
            <w:r w:rsidRPr="003D53A7">
              <w:rPr>
                <w:rFonts w:cs="Arial"/>
                <w:color w:val="000000"/>
              </w:rPr>
              <w:t>*</w:t>
            </w:r>
          </w:p>
        </w:tc>
      </w:tr>
      <w:tr w:rsidR="00D85D9A" w:rsidRPr="003D53A7" w14:paraId="7ADA6B4A"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A16711A" w14:textId="77777777" w:rsidR="00D85D9A" w:rsidRPr="003D53A7" w:rsidRDefault="00D85D9A" w:rsidP="00956B04">
            <w:pPr>
              <w:spacing w:before="0" w:after="0"/>
              <w:rPr>
                <w:rFonts w:cs="Arial"/>
                <w:color w:val="000000"/>
                <w:szCs w:val="24"/>
              </w:rPr>
            </w:pPr>
            <w:r w:rsidRPr="003D53A7">
              <w:rPr>
                <w:rFonts w:cs="Arial"/>
                <w:color w:val="000000"/>
              </w:rPr>
              <w:t>Humboldt</w:t>
            </w:r>
          </w:p>
        </w:tc>
        <w:tc>
          <w:tcPr>
            <w:tcW w:w="1438" w:type="dxa"/>
            <w:tcBorders>
              <w:top w:val="single" w:sz="4" w:space="0" w:color="auto"/>
              <w:left w:val="single" w:sz="4" w:space="0" w:color="auto"/>
              <w:bottom w:val="single" w:sz="4" w:space="0" w:color="auto"/>
              <w:right w:val="single" w:sz="4" w:space="0" w:color="auto"/>
            </w:tcBorders>
            <w:vAlign w:val="bottom"/>
          </w:tcPr>
          <w:p w14:paraId="49FDFAD1" w14:textId="77777777" w:rsidR="00D85D9A" w:rsidRPr="003D53A7" w:rsidRDefault="00D85D9A" w:rsidP="00956B04">
            <w:pPr>
              <w:spacing w:before="0" w:after="0"/>
              <w:jc w:val="center"/>
              <w:rPr>
                <w:rFonts w:cs="Arial"/>
                <w:color w:val="000000"/>
                <w:szCs w:val="24"/>
              </w:rPr>
            </w:pPr>
            <w:r w:rsidRPr="003D53A7">
              <w:rPr>
                <w:rFonts w:cs="Arial"/>
                <w:color w:val="000000"/>
              </w:rPr>
              <w:t>2.1</w:t>
            </w:r>
          </w:p>
        </w:tc>
        <w:tc>
          <w:tcPr>
            <w:tcW w:w="1437" w:type="dxa"/>
            <w:tcBorders>
              <w:top w:val="single" w:sz="4" w:space="0" w:color="auto"/>
              <w:left w:val="single" w:sz="4" w:space="0" w:color="auto"/>
              <w:bottom w:val="single" w:sz="4" w:space="0" w:color="auto"/>
              <w:right w:val="single" w:sz="4" w:space="0" w:color="auto"/>
            </w:tcBorders>
            <w:vAlign w:val="bottom"/>
          </w:tcPr>
          <w:p w14:paraId="2F8BEDE2" w14:textId="77777777" w:rsidR="00D85D9A" w:rsidRPr="003D53A7" w:rsidRDefault="00D85D9A" w:rsidP="00956B04">
            <w:pPr>
              <w:spacing w:before="0" w:after="0"/>
              <w:jc w:val="center"/>
              <w:rPr>
                <w:rFonts w:cs="Arial"/>
                <w:color w:val="000000"/>
                <w:szCs w:val="24"/>
              </w:rPr>
            </w:pPr>
            <w:r w:rsidRPr="003D53A7">
              <w:rPr>
                <w:rFonts w:cs="Arial"/>
                <w:color w:val="000000"/>
              </w:rPr>
              <w:t>10.6</w:t>
            </w:r>
          </w:p>
        </w:tc>
        <w:tc>
          <w:tcPr>
            <w:tcW w:w="1616" w:type="dxa"/>
            <w:tcBorders>
              <w:top w:val="single" w:sz="4" w:space="0" w:color="auto"/>
              <w:left w:val="single" w:sz="4" w:space="0" w:color="auto"/>
              <w:bottom w:val="single" w:sz="4" w:space="0" w:color="auto"/>
              <w:right w:val="single" w:sz="4" w:space="0" w:color="auto"/>
            </w:tcBorders>
            <w:vAlign w:val="bottom"/>
          </w:tcPr>
          <w:p w14:paraId="2631B54B" w14:textId="77777777" w:rsidR="00D85D9A" w:rsidRPr="003D53A7" w:rsidRDefault="00D85D9A" w:rsidP="00956B04">
            <w:pPr>
              <w:spacing w:before="0" w:after="0"/>
              <w:jc w:val="center"/>
              <w:rPr>
                <w:rFonts w:cs="Arial"/>
                <w:color w:val="000000"/>
                <w:szCs w:val="24"/>
              </w:rPr>
            </w:pPr>
            <w:r w:rsidRPr="003D53A7">
              <w:rPr>
                <w:rFonts w:cs="Arial"/>
                <w:color w:val="000000"/>
              </w:rPr>
              <w:t>12.8</w:t>
            </w:r>
          </w:p>
        </w:tc>
        <w:tc>
          <w:tcPr>
            <w:tcW w:w="1260" w:type="dxa"/>
            <w:tcBorders>
              <w:top w:val="single" w:sz="4" w:space="0" w:color="auto"/>
              <w:left w:val="single" w:sz="4" w:space="0" w:color="auto"/>
              <w:bottom w:val="single" w:sz="4" w:space="0" w:color="auto"/>
              <w:right w:val="single" w:sz="4" w:space="0" w:color="auto"/>
            </w:tcBorders>
            <w:vAlign w:val="bottom"/>
          </w:tcPr>
          <w:p w14:paraId="5C04CEF1" w14:textId="77777777" w:rsidR="00D85D9A" w:rsidRPr="003D53A7" w:rsidRDefault="00D85D9A" w:rsidP="00956B04">
            <w:pPr>
              <w:spacing w:before="0" w:after="0"/>
              <w:jc w:val="center"/>
              <w:rPr>
                <w:rFonts w:cs="Arial"/>
                <w:color w:val="000000"/>
                <w:szCs w:val="24"/>
              </w:rPr>
            </w:pPr>
            <w:r w:rsidRPr="003D53A7">
              <w:rPr>
                <w:rFonts w:cs="Arial"/>
                <w:color w:val="000000"/>
              </w:rPr>
              <w:t>17.0</w:t>
            </w:r>
          </w:p>
        </w:tc>
        <w:tc>
          <w:tcPr>
            <w:tcW w:w="1257" w:type="dxa"/>
            <w:tcBorders>
              <w:top w:val="single" w:sz="4" w:space="0" w:color="auto"/>
              <w:left w:val="single" w:sz="4" w:space="0" w:color="auto"/>
              <w:bottom w:val="single" w:sz="4" w:space="0" w:color="auto"/>
              <w:right w:val="single" w:sz="4" w:space="0" w:color="auto"/>
            </w:tcBorders>
            <w:vAlign w:val="bottom"/>
          </w:tcPr>
          <w:p w14:paraId="3F83E571" w14:textId="77777777" w:rsidR="00D85D9A" w:rsidRPr="003D53A7" w:rsidRDefault="00D85D9A" w:rsidP="00956B04">
            <w:pPr>
              <w:spacing w:before="0" w:after="0"/>
              <w:jc w:val="center"/>
              <w:rPr>
                <w:rFonts w:cs="Arial"/>
                <w:color w:val="000000"/>
                <w:szCs w:val="24"/>
              </w:rPr>
            </w:pPr>
            <w:r w:rsidRPr="003D53A7">
              <w:rPr>
                <w:rFonts w:cs="Arial"/>
                <w:color w:val="000000"/>
              </w:rPr>
              <w:t>70.2</w:t>
            </w:r>
          </w:p>
        </w:tc>
        <w:tc>
          <w:tcPr>
            <w:tcW w:w="1545" w:type="dxa"/>
            <w:tcBorders>
              <w:top w:val="single" w:sz="4" w:space="0" w:color="auto"/>
              <w:left w:val="single" w:sz="4" w:space="0" w:color="auto"/>
              <w:bottom w:val="single" w:sz="4" w:space="0" w:color="auto"/>
              <w:right w:val="single" w:sz="4" w:space="0" w:color="auto"/>
            </w:tcBorders>
            <w:vAlign w:val="bottom"/>
          </w:tcPr>
          <w:p w14:paraId="4205FD7D" w14:textId="77777777" w:rsidR="00D85D9A" w:rsidRPr="003D53A7" w:rsidRDefault="00D85D9A" w:rsidP="00956B04">
            <w:pPr>
              <w:spacing w:before="0" w:after="0"/>
              <w:jc w:val="center"/>
              <w:rPr>
                <w:rFonts w:cs="Arial"/>
                <w:color w:val="000000"/>
                <w:szCs w:val="24"/>
              </w:rPr>
            </w:pPr>
            <w:r w:rsidRPr="003D53A7">
              <w:rPr>
                <w:rFonts w:cs="Arial"/>
                <w:color w:val="000000"/>
              </w:rPr>
              <w:t>87.2</w:t>
            </w:r>
          </w:p>
        </w:tc>
      </w:tr>
      <w:tr w:rsidR="00D85D9A" w:rsidRPr="003D53A7" w14:paraId="177FCFFB"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2852EFA5" w14:textId="77777777" w:rsidR="00D85D9A" w:rsidRPr="003D53A7" w:rsidRDefault="00D85D9A" w:rsidP="00956B04">
            <w:pPr>
              <w:spacing w:before="0" w:after="0"/>
              <w:rPr>
                <w:rFonts w:cs="Arial"/>
                <w:color w:val="000000"/>
                <w:szCs w:val="24"/>
              </w:rPr>
            </w:pPr>
            <w:r w:rsidRPr="003D53A7">
              <w:rPr>
                <w:rFonts w:cs="Arial"/>
                <w:color w:val="000000"/>
              </w:rPr>
              <w:t>Imperial</w:t>
            </w:r>
          </w:p>
        </w:tc>
        <w:tc>
          <w:tcPr>
            <w:tcW w:w="1438" w:type="dxa"/>
            <w:tcBorders>
              <w:top w:val="single" w:sz="4" w:space="0" w:color="auto"/>
              <w:left w:val="single" w:sz="4" w:space="0" w:color="auto"/>
              <w:bottom w:val="single" w:sz="4" w:space="0" w:color="auto"/>
              <w:right w:val="single" w:sz="4" w:space="0" w:color="auto"/>
            </w:tcBorders>
            <w:vAlign w:val="bottom"/>
          </w:tcPr>
          <w:p w14:paraId="10C046DD" w14:textId="77777777" w:rsidR="00D85D9A" w:rsidRPr="003D53A7" w:rsidRDefault="00D85D9A" w:rsidP="00956B04">
            <w:pPr>
              <w:spacing w:before="0" w:after="0"/>
              <w:jc w:val="center"/>
              <w:rPr>
                <w:rFonts w:cs="Arial"/>
                <w:color w:val="000000"/>
                <w:szCs w:val="24"/>
              </w:rPr>
            </w:pPr>
            <w:r w:rsidRPr="003D53A7">
              <w:rPr>
                <w:rFonts w:cs="Arial"/>
                <w:color w:val="000000"/>
              </w:rPr>
              <w:t>6.3</w:t>
            </w:r>
          </w:p>
        </w:tc>
        <w:tc>
          <w:tcPr>
            <w:tcW w:w="1437" w:type="dxa"/>
            <w:tcBorders>
              <w:top w:val="single" w:sz="4" w:space="0" w:color="auto"/>
              <w:left w:val="single" w:sz="4" w:space="0" w:color="auto"/>
              <w:bottom w:val="single" w:sz="4" w:space="0" w:color="auto"/>
              <w:right w:val="single" w:sz="4" w:space="0" w:color="auto"/>
            </w:tcBorders>
            <w:vAlign w:val="bottom"/>
          </w:tcPr>
          <w:p w14:paraId="3B6B4F6C" w14:textId="77777777" w:rsidR="00D85D9A" w:rsidRPr="003D53A7" w:rsidRDefault="00D85D9A" w:rsidP="00956B04">
            <w:pPr>
              <w:spacing w:before="0" w:after="0"/>
              <w:jc w:val="center"/>
              <w:rPr>
                <w:rFonts w:cs="Arial"/>
                <w:color w:val="000000"/>
                <w:szCs w:val="24"/>
              </w:rPr>
            </w:pPr>
            <w:r w:rsidRPr="003D53A7">
              <w:rPr>
                <w:rFonts w:cs="Arial"/>
                <w:color w:val="000000"/>
              </w:rPr>
              <w:t>8.3</w:t>
            </w:r>
          </w:p>
        </w:tc>
        <w:tc>
          <w:tcPr>
            <w:tcW w:w="1616" w:type="dxa"/>
            <w:tcBorders>
              <w:top w:val="single" w:sz="4" w:space="0" w:color="auto"/>
              <w:left w:val="single" w:sz="4" w:space="0" w:color="auto"/>
              <w:bottom w:val="single" w:sz="4" w:space="0" w:color="auto"/>
              <w:right w:val="single" w:sz="4" w:space="0" w:color="auto"/>
            </w:tcBorders>
            <w:vAlign w:val="bottom"/>
          </w:tcPr>
          <w:p w14:paraId="1ED2B27C" w14:textId="77777777" w:rsidR="00D85D9A" w:rsidRPr="003D53A7" w:rsidRDefault="00D85D9A" w:rsidP="00956B04">
            <w:pPr>
              <w:spacing w:before="0" w:after="0"/>
              <w:jc w:val="center"/>
              <w:rPr>
                <w:rFonts w:cs="Arial"/>
                <w:color w:val="000000"/>
                <w:szCs w:val="24"/>
              </w:rPr>
            </w:pPr>
            <w:r w:rsidRPr="003D53A7">
              <w:rPr>
                <w:rFonts w:cs="Arial"/>
                <w:color w:val="000000"/>
              </w:rPr>
              <w:t>14.6</w:t>
            </w:r>
          </w:p>
        </w:tc>
        <w:tc>
          <w:tcPr>
            <w:tcW w:w="1260" w:type="dxa"/>
            <w:tcBorders>
              <w:top w:val="single" w:sz="4" w:space="0" w:color="auto"/>
              <w:left w:val="single" w:sz="4" w:space="0" w:color="auto"/>
              <w:bottom w:val="single" w:sz="4" w:space="0" w:color="auto"/>
              <w:right w:val="single" w:sz="4" w:space="0" w:color="auto"/>
            </w:tcBorders>
            <w:vAlign w:val="bottom"/>
          </w:tcPr>
          <w:p w14:paraId="14160722" w14:textId="77777777" w:rsidR="00D85D9A" w:rsidRPr="003D53A7" w:rsidRDefault="00D85D9A" w:rsidP="00956B04">
            <w:pPr>
              <w:spacing w:before="0" w:after="0"/>
              <w:jc w:val="center"/>
              <w:rPr>
                <w:rFonts w:cs="Arial"/>
                <w:color w:val="000000"/>
                <w:szCs w:val="24"/>
              </w:rPr>
            </w:pPr>
            <w:r w:rsidRPr="003D53A7">
              <w:rPr>
                <w:rFonts w:cs="Arial"/>
                <w:color w:val="000000"/>
              </w:rPr>
              <w:t>33.3</w:t>
            </w:r>
          </w:p>
        </w:tc>
        <w:tc>
          <w:tcPr>
            <w:tcW w:w="1257" w:type="dxa"/>
            <w:tcBorders>
              <w:top w:val="single" w:sz="4" w:space="0" w:color="auto"/>
              <w:left w:val="single" w:sz="4" w:space="0" w:color="auto"/>
              <w:bottom w:val="single" w:sz="4" w:space="0" w:color="auto"/>
              <w:right w:val="single" w:sz="4" w:space="0" w:color="auto"/>
            </w:tcBorders>
            <w:vAlign w:val="bottom"/>
          </w:tcPr>
          <w:p w14:paraId="2C1C4CCA" w14:textId="77777777" w:rsidR="00D85D9A" w:rsidRPr="003D53A7" w:rsidRDefault="00D85D9A" w:rsidP="00956B04">
            <w:pPr>
              <w:spacing w:before="0" w:after="0"/>
              <w:jc w:val="center"/>
              <w:rPr>
                <w:rFonts w:cs="Arial"/>
                <w:color w:val="000000"/>
                <w:szCs w:val="24"/>
              </w:rPr>
            </w:pPr>
            <w:r w:rsidRPr="003D53A7">
              <w:rPr>
                <w:rFonts w:cs="Arial"/>
                <w:color w:val="000000"/>
              </w:rPr>
              <w:t>52.1</w:t>
            </w:r>
          </w:p>
        </w:tc>
        <w:tc>
          <w:tcPr>
            <w:tcW w:w="1545" w:type="dxa"/>
            <w:tcBorders>
              <w:top w:val="single" w:sz="4" w:space="0" w:color="auto"/>
              <w:left w:val="single" w:sz="4" w:space="0" w:color="auto"/>
              <w:bottom w:val="single" w:sz="4" w:space="0" w:color="auto"/>
              <w:right w:val="single" w:sz="4" w:space="0" w:color="auto"/>
            </w:tcBorders>
            <w:vAlign w:val="bottom"/>
          </w:tcPr>
          <w:p w14:paraId="54BAA604" w14:textId="77777777" w:rsidR="00D85D9A" w:rsidRPr="003D53A7" w:rsidRDefault="00D85D9A" w:rsidP="00956B04">
            <w:pPr>
              <w:spacing w:before="0" w:after="0"/>
              <w:jc w:val="center"/>
              <w:rPr>
                <w:rFonts w:cs="Arial"/>
                <w:color w:val="000000"/>
                <w:szCs w:val="24"/>
              </w:rPr>
            </w:pPr>
            <w:r w:rsidRPr="003D53A7">
              <w:rPr>
                <w:rFonts w:cs="Arial"/>
                <w:color w:val="000000"/>
              </w:rPr>
              <w:t>85.4</w:t>
            </w:r>
          </w:p>
        </w:tc>
      </w:tr>
      <w:tr w:rsidR="00D85D9A" w:rsidRPr="003D53A7" w14:paraId="72F9DD2B"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1D5A9293" w14:textId="77777777" w:rsidR="00D85D9A" w:rsidRPr="003D53A7" w:rsidRDefault="00D85D9A" w:rsidP="00956B04">
            <w:pPr>
              <w:spacing w:before="0" w:after="0"/>
              <w:rPr>
                <w:rFonts w:cs="Arial"/>
                <w:color w:val="000000"/>
                <w:szCs w:val="24"/>
              </w:rPr>
            </w:pPr>
            <w:r w:rsidRPr="003D53A7">
              <w:rPr>
                <w:rFonts w:cs="Arial"/>
                <w:color w:val="000000"/>
              </w:rPr>
              <w:t>Inyo</w:t>
            </w:r>
          </w:p>
        </w:tc>
        <w:tc>
          <w:tcPr>
            <w:tcW w:w="1438" w:type="dxa"/>
            <w:tcBorders>
              <w:top w:val="single" w:sz="4" w:space="0" w:color="auto"/>
              <w:left w:val="single" w:sz="4" w:space="0" w:color="auto"/>
              <w:bottom w:val="single" w:sz="4" w:space="0" w:color="auto"/>
              <w:right w:val="single" w:sz="4" w:space="0" w:color="auto"/>
            </w:tcBorders>
            <w:vAlign w:val="bottom"/>
          </w:tcPr>
          <w:p w14:paraId="36B5C255"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437" w:type="dxa"/>
            <w:tcBorders>
              <w:top w:val="single" w:sz="4" w:space="0" w:color="auto"/>
              <w:left w:val="single" w:sz="4" w:space="0" w:color="auto"/>
              <w:bottom w:val="single" w:sz="4" w:space="0" w:color="auto"/>
              <w:right w:val="single" w:sz="4" w:space="0" w:color="auto"/>
            </w:tcBorders>
            <w:vAlign w:val="bottom"/>
          </w:tcPr>
          <w:p w14:paraId="75ED01CE"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616" w:type="dxa"/>
            <w:tcBorders>
              <w:top w:val="single" w:sz="4" w:space="0" w:color="auto"/>
              <w:left w:val="single" w:sz="4" w:space="0" w:color="auto"/>
              <w:bottom w:val="single" w:sz="4" w:space="0" w:color="auto"/>
              <w:right w:val="single" w:sz="4" w:space="0" w:color="auto"/>
            </w:tcBorders>
            <w:vAlign w:val="bottom"/>
          </w:tcPr>
          <w:p w14:paraId="206B2E41"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60" w:type="dxa"/>
            <w:tcBorders>
              <w:top w:val="single" w:sz="4" w:space="0" w:color="auto"/>
              <w:left w:val="single" w:sz="4" w:space="0" w:color="auto"/>
              <w:bottom w:val="single" w:sz="4" w:space="0" w:color="auto"/>
              <w:right w:val="single" w:sz="4" w:space="0" w:color="auto"/>
            </w:tcBorders>
            <w:vAlign w:val="bottom"/>
          </w:tcPr>
          <w:p w14:paraId="4ADA352D"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57" w:type="dxa"/>
            <w:tcBorders>
              <w:top w:val="single" w:sz="4" w:space="0" w:color="auto"/>
              <w:left w:val="single" w:sz="4" w:space="0" w:color="auto"/>
              <w:bottom w:val="single" w:sz="4" w:space="0" w:color="auto"/>
              <w:right w:val="single" w:sz="4" w:space="0" w:color="auto"/>
            </w:tcBorders>
            <w:vAlign w:val="bottom"/>
          </w:tcPr>
          <w:p w14:paraId="3036D6B7"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545" w:type="dxa"/>
            <w:tcBorders>
              <w:top w:val="single" w:sz="4" w:space="0" w:color="auto"/>
              <w:left w:val="single" w:sz="4" w:space="0" w:color="auto"/>
              <w:bottom w:val="single" w:sz="4" w:space="0" w:color="auto"/>
              <w:right w:val="single" w:sz="4" w:space="0" w:color="auto"/>
            </w:tcBorders>
            <w:vAlign w:val="bottom"/>
          </w:tcPr>
          <w:p w14:paraId="42D7FC61" w14:textId="0BA7B8C8" w:rsidR="00D85D9A" w:rsidRPr="003D53A7" w:rsidRDefault="008A01F2" w:rsidP="00956B04">
            <w:pPr>
              <w:spacing w:before="0" w:after="0"/>
              <w:jc w:val="center"/>
              <w:rPr>
                <w:rFonts w:cs="Arial"/>
                <w:color w:val="000000"/>
                <w:szCs w:val="24"/>
              </w:rPr>
            </w:pPr>
            <w:r w:rsidRPr="003D53A7">
              <w:rPr>
                <w:rFonts w:cs="Arial"/>
                <w:color w:val="000000"/>
              </w:rPr>
              <w:t>*</w:t>
            </w:r>
          </w:p>
        </w:tc>
      </w:tr>
      <w:tr w:rsidR="00D85D9A" w:rsidRPr="003D53A7" w14:paraId="344850C1"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6A6A2D8" w14:textId="77777777" w:rsidR="00D85D9A" w:rsidRPr="003D53A7" w:rsidRDefault="00D85D9A" w:rsidP="00956B04">
            <w:pPr>
              <w:spacing w:before="0" w:after="0"/>
              <w:rPr>
                <w:rFonts w:cs="Arial"/>
                <w:color w:val="000000"/>
                <w:szCs w:val="24"/>
              </w:rPr>
            </w:pPr>
            <w:r w:rsidRPr="003D53A7">
              <w:rPr>
                <w:rFonts w:cs="Arial"/>
                <w:color w:val="000000"/>
              </w:rPr>
              <w:t>Kern</w:t>
            </w:r>
          </w:p>
        </w:tc>
        <w:tc>
          <w:tcPr>
            <w:tcW w:w="1438" w:type="dxa"/>
            <w:tcBorders>
              <w:top w:val="single" w:sz="4" w:space="0" w:color="auto"/>
              <w:left w:val="single" w:sz="4" w:space="0" w:color="auto"/>
              <w:bottom w:val="single" w:sz="4" w:space="0" w:color="auto"/>
              <w:right w:val="single" w:sz="4" w:space="0" w:color="auto"/>
            </w:tcBorders>
            <w:vAlign w:val="bottom"/>
          </w:tcPr>
          <w:p w14:paraId="71C22BC8" w14:textId="77777777" w:rsidR="00D85D9A" w:rsidRPr="003D53A7" w:rsidRDefault="00D85D9A" w:rsidP="00956B04">
            <w:pPr>
              <w:spacing w:before="0" w:after="0"/>
              <w:jc w:val="center"/>
              <w:rPr>
                <w:rFonts w:cs="Arial"/>
                <w:color w:val="000000"/>
                <w:szCs w:val="24"/>
              </w:rPr>
            </w:pPr>
            <w:r w:rsidRPr="003D53A7">
              <w:rPr>
                <w:rFonts w:cs="Arial"/>
                <w:color w:val="000000"/>
              </w:rPr>
              <w:t>3.9</w:t>
            </w:r>
          </w:p>
        </w:tc>
        <w:tc>
          <w:tcPr>
            <w:tcW w:w="1437" w:type="dxa"/>
            <w:tcBorders>
              <w:top w:val="single" w:sz="4" w:space="0" w:color="auto"/>
              <w:left w:val="single" w:sz="4" w:space="0" w:color="auto"/>
              <w:bottom w:val="single" w:sz="4" w:space="0" w:color="auto"/>
              <w:right w:val="single" w:sz="4" w:space="0" w:color="auto"/>
            </w:tcBorders>
            <w:vAlign w:val="bottom"/>
          </w:tcPr>
          <w:p w14:paraId="4116867A" w14:textId="77777777" w:rsidR="00D85D9A" w:rsidRPr="003D53A7" w:rsidRDefault="00D85D9A" w:rsidP="00956B04">
            <w:pPr>
              <w:spacing w:before="0" w:after="0"/>
              <w:jc w:val="center"/>
              <w:rPr>
                <w:rFonts w:cs="Arial"/>
                <w:color w:val="000000"/>
                <w:szCs w:val="24"/>
              </w:rPr>
            </w:pPr>
            <w:r w:rsidRPr="003D53A7">
              <w:rPr>
                <w:rFonts w:cs="Arial"/>
                <w:color w:val="000000"/>
              </w:rPr>
              <w:t>15.1</w:t>
            </w:r>
          </w:p>
        </w:tc>
        <w:tc>
          <w:tcPr>
            <w:tcW w:w="1616" w:type="dxa"/>
            <w:tcBorders>
              <w:top w:val="single" w:sz="4" w:space="0" w:color="auto"/>
              <w:left w:val="single" w:sz="4" w:space="0" w:color="auto"/>
              <w:bottom w:val="single" w:sz="4" w:space="0" w:color="auto"/>
              <w:right w:val="single" w:sz="4" w:space="0" w:color="auto"/>
            </w:tcBorders>
            <w:vAlign w:val="bottom"/>
          </w:tcPr>
          <w:p w14:paraId="1831C2AD" w14:textId="77777777" w:rsidR="00D85D9A" w:rsidRPr="003D53A7" w:rsidRDefault="00D85D9A" w:rsidP="00956B04">
            <w:pPr>
              <w:spacing w:before="0" w:after="0"/>
              <w:jc w:val="center"/>
              <w:rPr>
                <w:rFonts w:cs="Arial"/>
                <w:color w:val="000000"/>
                <w:szCs w:val="24"/>
              </w:rPr>
            </w:pPr>
            <w:r w:rsidRPr="003D53A7">
              <w:rPr>
                <w:rFonts w:cs="Arial"/>
                <w:color w:val="000000"/>
              </w:rPr>
              <w:t>19.0</w:t>
            </w:r>
          </w:p>
        </w:tc>
        <w:tc>
          <w:tcPr>
            <w:tcW w:w="1260" w:type="dxa"/>
            <w:tcBorders>
              <w:top w:val="single" w:sz="4" w:space="0" w:color="auto"/>
              <w:left w:val="single" w:sz="4" w:space="0" w:color="auto"/>
              <w:bottom w:val="single" w:sz="4" w:space="0" w:color="auto"/>
              <w:right w:val="single" w:sz="4" w:space="0" w:color="auto"/>
            </w:tcBorders>
            <w:vAlign w:val="bottom"/>
          </w:tcPr>
          <w:p w14:paraId="48061DD8" w14:textId="77777777" w:rsidR="00D85D9A" w:rsidRPr="003D53A7" w:rsidRDefault="00D85D9A" w:rsidP="00956B04">
            <w:pPr>
              <w:spacing w:before="0" w:after="0"/>
              <w:jc w:val="center"/>
              <w:rPr>
                <w:rFonts w:cs="Arial"/>
                <w:color w:val="000000"/>
                <w:szCs w:val="24"/>
              </w:rPr>
            </w:pPr>
            <w:r w:rsidRPr="003D53A7">
              <w:rPr>
                <w:rFonts w:cs="Arial"/>
                <w:color w:val="000000"/>
              </w:rPr>
              <w:t>17.8</w:t>
            </w:r>
          </w:p>
        </w:tc>
        <w:tc>
          <w:tcPr>
            <w:tcW w:w="1257" w:type="dxa"/>
            <w:tcBorders>
              <w:top w:val="single" w:sz="4" w:space="0" w:color="auto"/>
              <w:left w:val="single" w:sz="4" w:space="0" w:color="auto"/>
              <w:bottom w:val="single" w:sz="4" w:space="0" w:color="auto"/>
              <w:right w:val="single" w:sz="4" w:space="0" w:color="auto"/>
            </w:tcBorders>
            <w:vAlign w:val="bottom"/>
          </w:tcPr>
          <w:p w14:paraId="2DB3CDBF" w14:textId="77777777" w:rsidR="00D85D9A" w:rsidRPr="003D53A7" w:rsidRDefault="00D85D9A" w:rsidP="00956B04">
            <w:pPr>
              <w:spacing w:before="0" w:after="0"/>
              <w:jc w:val="center"/>
              <w:rPr>
                <w:rFonts w:cs="Arial"/>
                <w:color w:val="000000"/>
                <w:szCs w:val="24"/>
              </w:rPr>
            </w:pPr>
            <w:r w:rsidRPr="003D53A7">
              <w:rPr>
                <w:rFonts w:cs="Arial"/>
                <w:color w:val="000000"/>
              </w:rPr>
              <w:t>63.2</w:t>
            </w:r>
          </w:p>
        </w:tc>
        <w:tc>
          <w:tcPr>
            <w:tcW w:w="1545" w:type="dxa"/>
            <w:tcBorders>
              <w:top w:val="single" w:sz="4" w:space="0" w:color="auto"/>
              <w:left w:val="single" w:sz="4" w:space="0" w:color="auto"/>
              <w:bottom w:val="single" w:sz="4" w:space="0" w:color="auto"/>
              <w:right w:val="single" w:sz="4" w:space="0" w:color="auto"/>
            </w:tcBorders>
            <w:vAlign w:val="bottom"/>
          </w:tcPr>
          <w:p w14:paraId="65E8EFE7" w14:textId="77777777" w:rsidR="00D85D9A" w:rsidRPr="003D53A7" w:rsidRDefault="00D85D9A" w:rsidP="00956B04">
            <w:pPr>
              <w:spacing w:before="0" w:after="0"/>
              <w:jc w:val="center"/>
              <w:rPr>
                <w:rFonts w:cs="Arial"/>
                <w:color w:val="000000"/>
                <w:szCs w:val="24"/>
              </w:rPr>
            </w:pPr>
            <w:r w:rsidRPr="003D53A7">
              <w:rPr>
                <w:rFonts w:cs="Arial"/>
                <w:color w:val="000000"/>
              </w:rPr>
              <w:t>81.0</w:t>
            </w:r>
          </w:p>
        </w:tc>
      </w:tr>
      <w:tr w:rsidR="00D85D9A" w:rsidRPr="003D53A7" w14:paraId="670F484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554EBBCD" w14:textId="77777777" w:rsidR="00D85D9A" w:rsidRPr="003D53A7" w:rsidRDefault="00D85D9A" w:rsidP="00956B04">
            <w:pPr>
              <w:spacing w:before="0" w:after="0"/>
              <w:rPr>
                <w:rFonts w:cs="Arial"/>
                <w:color w:val="000000"/>
                <w:szCs w:val="24"/>
              </w:rPr>
            </w:pPr>
            <w:r w:rsidRPr="003D53A7">
              <w:rPr>
                <w:rFonts w:cs="Arial"/>
                <w:color w:val="000000"/>
              </w:rPr>
              <w:t>Kings</w:t>
            </w:r>
          </w:p>
        </w:tc>
        <w:tc>
          <w:tcPr>
            <w:tcW w:w="1438" w:type="dxa"/>
            <w:tcBorders>
              <w:top w:val="single" w:sz="4" w:space="0" w:color="auto"/>
              <w:left w:val="single" w:sz="4" w:space="0" w:color="auto"/>
              <w:bottom w:val="single" w:sz="4" w:space="0" w:color="auto"/>
              <w:right w:val="single" w:sz="4" w:space="0" w:color="auto"/>
            </w:tcBorders>
            <w:vAlign w:val="bottom"/>
          </w:tcPr>
          <w:p w14:paraId="48879072" w14:textId="77777777" w:rsidR="00D85D9A" w:rsidRPr="003D53A7" w:rsidRDefault="00D85D9A" w:rsidP="00956B04">
            <w:pPr>
              <w:spacing w:before="0" w:after="0"/>
              <w:jc w:val="center"/>
              <w:rPr>
                <w:rFonts w:cs="Arial"/>
                <w:color w:val="000000"/>
                <w:szCs w:val="24"/>
              </w:rPr>
            </w:pPr>
            <w:r w:rsidRPr="003D53A7">
              <w:rPr>
                <w:rFonts w:cs="Arial"/>
                <w:color w:val="000000"/>
              </w:rPr>
              <w:t>5.1</w:t>
            </w:r>
          </w:p>
        </w:tc>
        <w:tc>
          <w:tcPr>
            <w:tcW w:w="1437" w:type="dxa"/>
            <w:tcBorders>
              <w:top w:val="single" w:sz="4" w:space="0" w:color="auto"/>
              <w:left w:val="single" w:sz="4" w:space="0" w:color="auto"/>
              <w:bottom w:val="single" w:sz="4" w:space="0" w:color="auto"/>
              <w:right w:val="single" w:sz="4" w:space="0" w:color="auto"/>
            </w:tcBorders>
            <w:vAlign w:val="bottom"/>
          </w:tcPr>
          <w:p w14:paraId="13BD519D" w14:textId="77777777" w:rsidR="00D85D9A" w:rsidRPr="003D53A7" w:rsidRDefault="00D85D9A" w:rsidP="00956B04">
            <w:pPr>
              <w:spacing w:before="0" w:after="0"/>
              <w:jc w:val="center"/>
              <w:rPr>
                <w:rFonts w:cs="Arial"/>
                <w:color w:val="000000"/>
                <w:szCs w:val="24"/>
              </w:rPr>
            </w:pPr>
            <w:r w:rsidRPr="003D53A7">
              <w:rPr>
                <w:rFonts w:cs="Arial"/>
                <w:color w:val="000000"/>
              </w:rPr>
              <w:t>11.5</w:t>
            </w:r>
          </w:p>
        </w:tc>
        <w:tc>
          <w:tcPr>
            <w:tcW w:w="1616" w:type="dxa"/>
            <w:tcBorders>
              <w:top w:val="single" w:sz="4" w:space="0" w:color="auto"/>
              <w:left w:val="single" w:sz="4" w:space="0" w:color="auto"/>
              <w:bottom w:val="single" w:sz="4" w:space="0" w:color="auto"/>
              <w:right w:val="single" w:sz="4" w:space="0" w:color="auto"/>
            </w:tcBorders>
            <w:vAlign w:val="bottom"/>
          </w:tcPr>
          <w:p w14:paraId="60F0B299" w14:textId="77777777" w:rsidR="00D85D9A" w:rsidRPr="003D53A7" w:rsidRDefault="00D85D9A" w:rsidP="00956B04">
            <w:pPr>
              <w:spacing w:before="0" w:after="0"/>
              <w:jc w:val="center"/>
              <w:rPr>
                <w:rFonts w:cs="Arial"/>
                <w:color w:val="000000"/>
                <w:szCs w:val="24"/>
              </w:rPr>
            </w:pPr>
            <w:r w:rsidRPr="003D53A7">
              <w:rPr>
                <w:rFonts w:cs="Arial"/>
                <w:color w:val="000000"/>
              </w:rPr>
              <w:t>16.7</w:t>
            </w:r>
          </w:p>
        </w:tc>
        <w:tc>
          <w:tcPr>
            <w:tcW w:w="1260" w:type="dxa"/>
            <w:tcBorders>
              <w:top w:val="single" w:sz="4" w:space="0" w:color="auto"/>
              <w:left w:val="single" w:sz="4" w:space="0" w:color="auto"/>
              <w:bottom w:val="single" w:sz="4" w:space="0" w:color="auto"/>
              <w:right w:val="single" w:sz="4" w:space="0" w:color="auto"/>
            </w:tcBorders>
            <w:vAlign w:val="bottom"/>
          </w:tcPr>
          <w:p w14:paraId="0D008B20" w14:textId="77777777" w:rsidR="00D85D9A" w:rsidRPr="003D53A7" w:rsidRDefault="00D85D9A" w:rsidP="00956B04">
            <w:pPr>
              <w:spacing w:before="0" w:after="0"/>
              <w:jc w:val="center"/>
              <w:rPr>
                <w:rFonts w:cs="Arial"/>
                <w:color w:val="000000"/>
                <w:szCs w:val="24"/>
              </w:rPr>
            </w:pPr>
            <w:r w:rsidRPr="003D53A7">
              <w:rPr>
                <w:rFonts w:cs="Arial"/>
                <w:color w:val="000000"/>
              </w:rPr>
              <w:t>32.1</w:t>
            </w:r>
          </w:p>
        </w:tc>
        <w:tc>
          <w:tcPr>
            <w:tcW w:w="1257" w:type="dxa"/>
            <w:tcBorders>
              <w:top w:val="single" w:sz="4" w:space="0" w:color="auto"/>
              <w:left w:val="single" w:sz="4" w:space="0" w:color="auto"/>
              <w:bottom w:val="single" w:sz="4" w:space="0" w:color="auto"/>
              <w:right w:val="single" w:sz="4" w:space="0" w:color="auto"/>
            </w:tcBorders>
            <w:vAlign w:val="bottom"/>
          </w:tcPr>
          <w:p w14:paraId="68E6018C" w14:textId="77777777" w:rsidR="00D85D9A" w:rsidRPr="003D53A7" w:rsidRDefault="00D85D9A" w:rsidP="00956B04">
            <w:pPr>
              <w:spacing w:before="0" w:after="0"/>
              <w:jc w:val="center"/>
              <w:rPr>
                <w:rFonts w:cs="Arial"/>
                <w:color w:val="000000"/>
                <w:szCs w:val="24"/>
              </w:rPr>
            </w:pPr>
            <w:r w:rsidRPr="003D53A7">
              <w:rPr>
                <w:rFonts w:cs="Arial"/>
                <w:color w:val="000000"/>
              </w:rPr>
              <w:t>51.3</w:t>
            </w:r>
          </w:p>
        </w:tc>
        <w:tc>
          <w:tcPr>
            <w:tcW w:w="1545" w:type="dxa"/>
            <w:tcBorders>
              <w:top w:val="single" w:sz="4" w:space="0" w:color="auto"/>
              <w:left w:val="single" w:sz="4" w:space="0" w:color="auto"/>
              <w:bottom w:val="single" w:sz="4" w:space="0" w:color="auto"/>
              <w:right w:val="single" w:sz="4" w:space="0" w:color="auto"/>
            </w:tcBorders>
            <w:vAlign w:val="bottom"/>
          </w:tcPr>
          <w:p w14:paraId="5AD6372B" w14:textId="77777777" w:rsidR="00D85D9A" w:rsidRPr="003D53A7" w:rsidRDefault="00D85D9A" w:rsidP="00956B04">
            <w:pPr>
              <w:spacing w:before="0" w:after="0"/>
              <w:jc w:val="center"/>
              <w:rPr>
                <w:rFonts w:cs="Arial"/>
                <w:color w:val="000000"/>
                <w:szCs w:val="24"/>
              </w:rPr>
            </w:pPr>
            <w:r w:rsidRPr="003D53A7">
              <w:rPr>
                <w:rFonts w:cs="Arial"/>
                <w:color w:val="000000"/>
              </w:rPr>
              <w:t>83.3</w:t>
            </w:r>
          </w:p>
        </w:tc>
      </w:tr>
      <w:tr w:rsidR="00D85D9A" w:rsidRPr="003D53A7" w14:paraId="33D52FC9"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5053EB6F" w14:textId="77777777" w:rsidR="00D85D9A" w:rsidRPr="003D53A7" w:rsidRDefault="00D85D9A" w:rsidP="00956B04">
            <w:pPr>
              <w:spacing w:before="0" w:after="0"/>
              <w:rPr>
                <w:rFonts w:cs="Arial"/>
                <w:color w:val="000000"/>
                <w:szCs w:val="24"/>
              </w:rPr>
            </w:pPr>
            <w:r w:rsidRPr="003D53A7">
              <w:rPr>
                <w:rFonts w:cs="Arial"/>
                <w:color w:val="000000"/>
              </w:rPr>
              <w:t>Lake</w:t>
            </w:r>
          </w:p>
        </w:tc>
        <w:tc>
          <w:tcPr>
            <w:tcW w:w="1438" w:type="dxa"/>
            <w:tcBorders>
              <w:top w:val="single" w:sz="4" w:space="0" w:color="auto"/>
              <w:left w:val="single" w:sz="4" w:space="0" w:color="auto"/>
              <w:bottom w:val="single" w:sz="4" w:space="0" w:color="auto"/>
              <w:right w:val="single" w:sz="4" w:space="0" w:color="auto"/>
            </w:tcBorders>
            <w:vAlign w:val="bottom"/>
          </w:tcPr>
          <w:p w14:paraId="3E7BEAE6"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32EF50C6" w14:textId="77777777" w:rsidR="00D85D9A" w:rsidRPr="003D53A7" w:rsidRDefault="00D85D9A" w:rsidP="00956B04">
            <w:pPr>
              <w:spacing w:before="0" w:after="0"/>
              <w:jc w:val="center"/>
              <w:rPr>
                <w:rFonts w:cs="Arial"/>
                <w:color w:val="000000"/>
                <w:szCs w:val="24"/>
              </w:rPr>
            </w:pPr>
            <w:r w:rsidRPr="003D53A7">
              <w:rPr>
                <w:rFonts w:cs="Arial"/>
                <w:color w:val="000000"/>
              </w:rPr>
              <w:t>13.3</w:t>
            </w:r>
          </w:p>
        </w:tc>
        <w:tc>
          <w:tcPr>
            <w:tcW w:w="1616" w:type="dxa"/>
            <w:tcBorders>
              <w:top w:val="single" w:sz="4" w:space="0" w:color="auto"/>
              <w:left w:val="single" w:sz="4" w:space="0" w:color="auto"/>
              <w:bottom w:val="single" w:sz="4" w:space="0" w:color="auto"/>
              <w:right w:val="single" w:sz="4" w:space="0" w:color="auto"/>
            </w:tcBorders>
            <w:vAlign w:val="bottom"/>
          </w:tcPr>
          <w:p w14:paraId="21FA7FE4" w14:textId="77777777" w:rsidR="00D85D9A" w:rsidRPr="003D53A7" w:rsidRDefault="00D85D9A" w:rsidP="00956B04">
            <w:pPr>
              <w:spacing w:before="0" w:after="0"/>
              <w:jc w:val="center"/>
              <w:rPr>
                <w:rFonts w:cs="Arial"/>
                <w:color w:val="000000"/>
                <w:szCs w:val="24"/>
              </w:rPr>
            </w:pPr>
            <w:r w:rsidRPr="003D53A7">
              <w:rPr>
                <w:rFonts w:cs="Arial"/>
                <w:color w:val="000000"/>
              </w:rPr>
              <w:t>13.3</w:t>
            </w:r>
          </w:p>
        </w:tc>
        <w:tc>
          <w:tcPr>
            <w:tcW w:w="1260" w:type="dxa"/>
            <w:tcBorders>
              <w:top w:val="single" w:sz="4" w:space="0" w:color="auto"/>
              <w:left w:val="single" w:sz="4" w:space="0" w:color="auto"/>
              <w:bottom w:val="single" w:sz="4" w:space="0" w:color="auto"/>
              <w:right w:val="single" w:sz="4" w:space="0" w:color="auto"/>
            </w:tcBorders>
            <w:vAlign w:val="bottom"/>
          </w:tcPr>
          <w:p w14:paraId="22091E01" w14:textId="77777777" w:rsidR="00D85D9A" w:rsidRPr="003D53A7" w:rsidRDefault="00D85D9A" w:rsidP="00956B04">
            <w:pPr>
              <w:spacing w:before="0" w:after="0"/>
              <w:jc w:val="center"/>
              <w:rPr>
                <w:rFonts w:cs="Arial"/>
                <w:color w:val="000000"/>
                <w:szCs w:val="24"/>
              </w:rPr>
            </w:pPr>
            <w:r w:rsidRPr="003D53A7">
              <w:rPr>
                <w:rFonts w:cs="Arial"/>
                <w:color w:val="000000"/>
              </w:rPr>
              <w:t>26.7</w:t>
            </w:r>
          </w:p>
        </w:tc>
        <w:tc>
          <w:tcPr>
            <w:tcW w:w="1257" w:type="dxa"/>
            <w:tcBorders>
              <w:top w:val="single" w:sz="4" w:space="0" w:color="auto"/>
              <w:left w:val="single" w:sz="4" w:space="0" w:color="auto"/>
              <w:bottom w:val="single" w:sz="4" w:space="0" w:color="auto"/>
              <w:right w:val="single" w:sz="4" w:space="0" w:color="auto"/>
            </w:tcBorders>
            <w:vAlign w:val="bottom"/>
          </w:tcPr>
          <w:p w14:paraId="52D0CD7A" w14:textId="77777777" w:rsidR="00D85D9A" w:rsidRPr="003D53A7" w:rsidRDefault="00D85D9A" w:rsidP="00956B04">
            <w:pPr>
              <w:spacing w:before="0" w:after="0"/>
              <w:jc w:val="center"/>
              <w:rPr>
                <w:rFonts w:cs="Arial"/>
                <w:color w:val="000000"/>
                <w:szCs w:val="24"/>
              </w:rPr>
            </w:pPr>
            <w:r w:rsidRPr="003D53A7">
              <w:rPr>
                <w:rFonts w:cs="Arial"/>
                <w:color w:val="000000"/>
              </w:rPr>
              <w:t>60.0</w:t>
            </w:r>
          </w:p>
        </w:tc>
        <w:tc>
          <w:tcPr>
            <w:tcW w:w="1545" w:type="dxa"/>
            <w:tcBorders>
              <w:top w:val="single" w:sz="4" w:space="0" w:color="auto"/>
              <w:left w:val="single" w:sz="4" w:space="0" w:color="auto"/>
              <w:bottom w:val="single" w:sz="4" w:space="0" w:color="auto"/>
              <w:right w:val="single" w:sz="4" w:space="0" w:color="auto"/>
            </w:tcBorders>
            <w:vAlign w:val="bottom"/>
          </w:tcPr>
          <w:p w14:paraId="2F67953E" w14:textId="77777777" w:rsidR="00D85D9A" w:rsidRPr="003D53A7" w:rsidRDefault="00D85D9A" w:rsidP="00956B04">
            <w:pPr>
              <w:spacing w:before="0" w:after="0"/>
              <w:jc w:val="center"/>
              <w:rPr>
                <w:rFonts w:cs="Arial"/>
                <w:color w:val="000000"/>
                <w:szCs w:val="24"/>
              </w:rPr>
            </w:pPr>
            <w:r w:rsidRPr="003D53A7">
              <w:rPr>
                <w:rFonts w:cs="Arial"/>
                <w:color w:val="000000"/>
              </w:rPr>
              <w:t>86.7</w:t>
            </w:r>
          </w:p>
        </w:tc>
      </w:tr>
      <w:tr w:rsidR="00D85D9A" w:rsidRPr="003D53A7" w14:paraId="71845623"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1496F7B5" w14:textId="77777777" w:rsidR="00D85D9A" w:rsidRPr="003D53A7" w:rsidRDefault="00D85D9A" w:rsidP="00956B04">
            <w:pPr>
              <w:spacing w:before="0" w:after="0"/>
              <w:rPr>
                <w:rFonts w:cs="Arial"/>
                <w:color w:val="000000"/>
                <w:szCs w:val="24"/>
              </w:rPr>
            </w:pPr>
            <w:r w:rsidRPr="003D53A7">
              <w:rPr>
                <w:rFonts w:cs="Arial"/>
                <w:color w:val="000000"/>
              </w:rPr>
              <w:t>Lassen</w:t>
            </w:r>
          </w:p>
        </w:tc>
        <w:tc>
          <w:tcPr>
            <w:tcW w:w="1438" w:type="dxa"/>
            <w:tcBorders>
              <w:top w:val="single" w:sz="4" w:space="0" w:color="auto"/>
              <w:left w:val="single" w:sz="4" w:space="0" w:color="auto"/>
              <w:bottom w:val="single" w:sz="4" w:space="0" w:color="auto"/>
              <w:right w:val="single" w:sz="4" w:space="0" w:color="auto"/>
            </w:tcBorders>
            <w:vAlign w:val="bottom"/>
          </w:tcPr>
          <w:p w14:paraId="7EA98B61"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49550405" w14:textId="77777777" w:rsidR="00D85D9A" w:rsidRPr="003D53A7" w:rsidRDefault="00D85D9A" w:rsidP="00956B04">
            <w:pPr>
              <w:spacing w:before="0" w:after="0"/>
              <w:jc w:val="center"/>
              <w:rPr>
                <w:rFonts w:cs="Arial"/>
                <w:color w:val="000000"/>
                <w:szCs w:val="24"/>
              </w:rPr>
            </w:pPr>
            <w:r w:rsidRPr="003D53A7">
              <w:rPr>
                <w:rFonts w:cs="Arial"/>
                <w:color w:val="000000"/>
              </w:rPr>
              <w:t>11.1</w:t>
            </w:r>
          </w:p>
        </w:tc>
        <w:tc>
          <w:tcPr>
            <w:tcW w:w="1616" w:type="dxa"/>
            <w:tcBorders>
              <w:top w:val="single" w:sz="4" w:space="0" w:color="auto"/>
              <w:left w:val="single" w:sz="4" w:space="0" w:color="auto"/>
              <w:bottom w:val="single" w:sz="4" w:space="0" w:color="auto"/>
              <w:right w:val="single" w:sz="4" w:space="0" w:color="auto"/>
            </w:tcBorders>
            <w:vAlign w:val="bottom"/>
          </w:tcPr>
          <w:p w14:paraId="5D88105A" w14:textId="77777777" w:rsidR="00D85D9A" w:rsidRPr="003D53A7" w:rsidRDefault="00D85D9A" w:rsidP="00956B04">
            <w:pPr>
              <w:spacing w:before="0" w:after="0"/>
              <w:jc w:val="center"/>
              <w:rPr>
                <w:rFonts w:cs="Arial"/>
                <w:color w:val="000000"/>
                <w:szCs w:val="24"/>
              </w:rPr>
            </w:pPr>
            <w:r w:rsidRPr="003D53A7">
              <w:rPr>
                <w:rFonts w:cs="Arial"/>
                <w:color w:val="000000"/>
              </w:rPr>
              <w:t>11.1</w:t>
            </w:r>
          </w:p>
        </w:tc>
        <w:tc>
          <w:tcPr>
            <w:tcW w:w="1260" w:type="dxa"/>
            <w:tcBorders>
              <w:top w:val="single" w:sz="4" w:space="0" w:color="auto"/>
              <w:left w:val="single" w:sz="4" w:space="0" w:color="auto"/>
              <w:bottom w:val="single" w:sz="4" w:space="0" w:color="auto"/>
              <w:right w:val="single" w:sz="4" w:space="0" w:color="auto"/>
            </w:tcBorders>
            <w:vAlign w:val="bottom"/>
          </w:tcPr>
          <w:p w14:paraId="47E8330C" w14:textId="77777777" w:rsidR="00D85D9A" w:rsidRPr="003D53A7" w:rsidRDefault="00D85D9A" w:rsidP="00956B04">
            <w:pPr>
              <w:spacing w:before="0" w:after="0"/>
              <w:jc w:val="center"/>
              <w:rPr>
                <w:rFonts w:cs="Arial"/>
                <w:color w:val="000000"/>
                <w:szCs w:val="24"/>
              </w:rPr>
            </w:pPr>
            <w:r w:rsidRPr="003D53A7">
              <w:rPr>
                <w:rFonts w:cs="Arial"/>
                <w:color w:val="000000"/>
              </w:rPr>
              <w:t>16.7</w:t>
            </w:r>
          </w:p>
        </w:tc>
        <w:tc>
          <w:tcPr>
            <w:tcW w:w="1257" w:type="dxa"/>
            <w:tcBorders>
              <w:top w:val="single" w:sz="4" w:space="0" w:color="auto"/>
              <w:left w:val="single" w:sz="4" w:space="0" w:color="auto"/>
              <w:bottom w:val="single" w:sz="4" w:space="0" w:color="auto"/>
              <w:right w:val="single" w:sz="4" w:space="0" w:color="auto"/>
            </w:tcBorders>
            <w:vAlign w:val="bottom"/>
          </w:tcPr>
          <w:p w14:paraId="31FB31D8" w14:textId="77777777" w:rsidR="00D85D9A" w:rsidRPr="003D53A7" w:rsidRDefault="00D85D9A" w:rsidP="00956B04">
            <w:pPr>
              <w:spacing w:before="0" w:after="0"/>
              <w:jc w:val="center"/>
              <w:rPr>
                <w:rFonts w:cs="Arial"/>
                <w:color w:val="000000"/>
                <w:szCs w:val="24"/>
              </w:rPr>
            </w:pPr>
            <w:r w:rsidRPr="003D53A7">
              <w:rPr>
                <w:rFonts w:cs="Arial"/>
                <w:color w:val="000000"/>
              </w:rPr>
              <w:t>72.2</w:t>
            </w:r>
          </w:p>
        </w:tc>
        <w:tc>
          <w:tcPr>
            <w:tcW w:w="1545" w:type="dxa"/>
            <w:tcBorders>
              <w:top w:val="single" w:sz="4" w:space="0" w:color="auto"/>
              <w:left w:val="single" w:sz="4" w:space="0" w:color="auto"/>
              <w:bottom w:val="single" w:sz="4" w:space="0" w:color="auto"/>
              <w:right w:val="single" w:sz="4" w:space="0" w:color="auto"/>
            </w:tcBorders>
            <w:vAlign w:val="bottom"/>
          </w:tcPr>
          <w:p w14:paraId="0CB4072F" w14:textId="77777777" w:rsidR="00D85D9A" w:rsidRPr="003D53A7" w:rsidRDefault="00D85D9A" w:rsidP="00956B04">
            <w:pPr>
              <w:spacing w:before="0" w:after="0"/>
              <w:jc w:val="center"/>
              <w:rPr>
                <w:rFonts w:cs="Arial"/>
                <w:color w:val="000000"/>
                <w:szCs w:val="24"/>
              </w:rPr>
            </w:pPr>
            <w:r w:rsidRPr="003D53A7">
              <w:rPr>
                <w:rFonts w:cs="Arial"/>
                <w:color w:val="000000"/>
              </w:rPr>
              <w:t>88.9</w:t>
            </w:r>
          </w:p>
        </w:tc>
      </w:tr>
      <w:tr w:rsidR="00D85D9A" w:rsidRPr="003D53A7" w14:paraId="3F1DF93E"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CE9622A" w14:textId="77777777" w:rsidR="00D85D9A" w:rsidRPr="003D53A7" w:rsidRDefault="00D85D9A" w:rsidP="00956B04">
            <w:pPr>
              <w:spacing w:before="0" w:after="0"/>
              <w:rPr>
                <w:rFonts w:cs="Arial"/>
                <w:color w:val="000000"/>
                <w:szCs w:val="24"/>
              </w:rPr>
            </w:pPr>
            <w:r w:rsidRPr="003D53A7">
              <w:rPr>
                <w:rFonts w:cs="Arial"/>
                <w:color w:val="000000"/>
              </w:rPr>
              <w:t>Los Angeles</w:t>
            </w:r>
          </w:p>
        </w:tc>
        <w:tc>
          <w:tcPr>
            <w:tcW w:w="1438" w:type="dxa"/>
            <w:tcBorders>
              <w:top w:val="single" w:sz="4" w:space="0" w:color="auto"/>
              <w:left w:val="single" w:sz="4" w:space="0" w:color="auto"/>
              <w:bottom w:val="single" w:sz="4" w:space="0" w:color="auto"/>
              <w:right w:val="single" w:sz="4" w:space="0" w:color="auto"/>
            </w:tcBorders>
            <w:vAlign w:val="bottom"/>
          </w:tcPr>
          <w:p w14:paraId="2067E35D" w14:textId="77777777" w:rsidR="00D85D9A" w:rsidRPr="003D53A7" w:rsidRDefault="00D85D9A" w:rsidP="00956B04">
            <w:pPr>
              <w:spacing w:before="0" w:after="0"/>
              <w:jc w:val="center"/>
              <w:rPr>
                <w:rFonts w:cs="Arial"/>
                <w:color w:val="000000"/>
                <w:szCs w:val="24"/>
              </w:rPr>
            </w:pPr>
            <w:r w:rsidRPr="003D53A7">
              <w:rPr>
                <w:rFonts w:cs="Arial"/>
                <w:color w:val="000000"/>
              </w:rPr>
              <w:t>5.2</w:t>
            </w:r>
          </w:p>
        </w:tc>
        <w:tc>
          <w:tcPr>
            <w:tcW w:w="1437" w:type="dxa"/>
            <w:tcBorders>
              <w:top w:val="single" w:sz="4" w:space="0" w:color="auto"/>
              <w:left w:val="single" w:sz="4" w:space="0" w:color="auto"/>
              <w:bottom w:val="single" w:sz="4" w:space="0" w:color="auto"/>
              <w:right w:val="single" w:sz="4" w:space="0" w:color="auto"/>
            </w:tcBorders>
            <w:vAlign w:val="bottom"/>
          </w:tcPr>
          <w:p w14:paraId="4C8A353C" w14:textId="77777777" w:rsidR="00D85D9A" w:rsidRPr="003D53A7" w:rsidRDefault="00D85D9A" w:rsidP="00956B04">
            <w:pPr>
              <w:spacing w:before="0" w:after="0"/>
              <w:jc w:val="center"/>
              <w:rPr>
                <w:rFonts w:cs="Arial"/>
                <w:color w:val="000000"/>
                <w:szCs w:val="24"/>
              </w:rPr>
            </w:pPr>
            <w:r w:rsidRPr="003D53A7">
              <w:rPr>
                <w:rFonts w:cs="Arial"/>
                <w:color w:val="000000"/>
              </w:rPr>
              <w:t>15.3</w:t>
            </w:r>
          </w:p>
        </w:tc>
        <w:tc>
          <w:tcPr>
            <w:tcW w:w="1616" w:type="dxa"/>
            <w:tcBorders>
              <w:top w:val="single" w:sz="4" w:space="0" w:color="auto"/>
              <w:left w:val="single" w:sz="4" w:space="0" w:color="auto"/>
              <w:bottom w:val="single" w:sz="4" w:space="0" w:color="auto"/>
              <w:right w:val="single" w:sz="4" w:space="0" w:color="auto"/>
            </w:tcBorders>
            <w:vAlign w:val="bottom"/>
          </w:tcPr>
          <w:p w14:paraId="6D291F74" w14:textId="77777777" w:rsidR="00D85D9A" w:rsidRPr="003D53A7" w:rsidRDefault="00D85D9A" w:rsidP="00956B04">
            <w:pPr>
              <w:spacing w:before="0" w:after="0"/>
              <w:jc w:val="center"/>
              <w:rPr>
                <w:rFonts w:cs="Arial"/>
                <w:color w:val="000000"/>
                <w:szCs w:val="24"/>
              </w:rPr>
            </w:pPr>
            <w:r w:rsidRPr="003D53A7">
              <w:rPr>
                <w:rFonts w:cs="Arial"/>
                <w:color w:val="000000"/>
              </w:rPr>
              <w:t>20.5</w:t>
            </w:r>
          </w:p>
        </w:tc>
        <w:tc>
          <w:tcPr>
            <w:tcW w:w="1260" w:type="dxa"/>
            <w:tcBorders>
              <w:top w:val="single" w:sz="4" w:space="0" w:color="auto"/>
              <w:left w:val="single" w:sz="4" w:space="0" w:color="auto"/>
              <w:bottom w:val="single" w:sz="4" w:space="0" w:color="auto"/>
              <w:right w:val="single" w:sz="4" w:space="0" w:color="auto"/>
            </w:tcBorders>
            <w:vAlign w:val="bottom"/>
          </w:tcPr>
          <w:p w14:paraId="5DA88B1E" w14:textId="77777777" w:rsidR="00D85D9A" w:rsidRPr="003D53A7" w:rsidRDefault="00D85D9A" w:rsidP="00956B04">
            <w:pPr>
              <w:spacing w:before="0" w:after="0"/>
              <w:jc w:val="center"/>
              <w:rPr>
                <w:rFonts w:cs="Arial"/>
                <w:color w:val="000000"/>
                <w:szCs w:val="24"/>
              </w:rPr>
            </w:pPr>
            <w:r w:rsidRPr="003D53A7">
              <w:rPr>
                <w:rFonts w:cs="Arial"/>
                <w:color w:val="000000"/>
              </w:rPr>
              <w:t>21.4</w:t>
            </w:r>
          </w:p>
        </w:tc>
        <w:tc>
          <w:tcPr>
            <w:tcW w:w="1257" w:type="dxa"/>
            <w:tcBorders>
              <w:top w:val="single" w:sz="4" w:space="0" w:color="auto"/>
              <w:left w:val="single" w:sz="4" w:space="0" w:color="auto"/>
              <w:bottom w:val="single" w:sz="4" w:space="0" w:color="auto"/>
              <w:right w:val="single" w:sz="4" w:space="0" w:color="auto"/>
            </w:tcBorders>
            <w:vAlign w:val="bottom"/>
          </w:tcPr>
          <w:p w14:paraId="25EDDFFB" w14:textId="77777777" w:rsidR="00D85D9A" w:rsidRPr="003D53A7" w:rsidRDefault="00D85D9A" w:rsidP="00956B04">
            <w:pPr>
              <w:spacing w:before="0" w:after="0"/>
              <w:jc w:val="center"/>
              <w:rPr>
                <w:rFonts w:cs="Arial"/>
                <w:color w:val="000000"/>
                <w:szCs w:val="24"/>
              </w:rPr>
            </w:pPr>
            <w:r w:rsidRPr="003D53A7">
              <w:rPr>
                <w:rFonts w:cs="Arial"/>
                <w:color w:val="000000"/>
              </w:rPr>
              <w:t>58.1</w:t>
            </w:r>
          </w:p>
        </w:tc>
        <w:tc>
          <w:tcPr>
            <w:tcW w:w="1545" w:type="dxa"/>
            <w:tcBorders>
              <w:top w:val="single" w:sz="4" w:space="0" w:color="auto"/>
              <w:left w:val="single" w:sz="4" w:space="0" w:color="auto"/>
              <w:bottom w:val="single" w:sz="4" w:space="0" w:color="auto"/>
              <w:right w:val="single" w:sz="4" w:space="0" w:color="auto"/>
            </w:tcBorders>
            <w:vAlign w:val="bottom"/>
          </w:tcPr>
          <w:p w14:paraId="31B6711B" w14:textId="77777777" w:rsidR="00D85D9A" w:rsidRPr="003D53A7" w:rsidRDefault="00D85D9A" w:rsidP="00956B04">
            <w:pPr>
              <w:spacing w:before="0" w:after="0"/>
              <w:jc w:val="center"/>
              <w:rPr>
                <w:rFonts w:cs="Arial"/>
                <w:color w:val="000000"/>
                <w:szCs w:val="24"/>
              </w:rPr>
            </w:pPr>
            <w:r w:rsidRPr="003D53A7">
              <w:rPr>
                <w:rFonts w:cs="Arial"/>
                <w:color w:val="000000"/>
              </w:rPr>
              <w:t>79.5</w:t>
            </w:r>
          </w:p>
        </w:tc>
      </w:tr>
      <w:tr w:rsidR="00D85D9A" w:rsidRPr="003D53A7" w14:paraId="02A7AFF1"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BEF9098" w14:textId="77777777" w:rsidR="00D85D9A" w:rsidRPr="003D53A7" w:rsidRDefault="00D85D9A" w:rsidP="00956B04">
            <w:pPr>
              <w:spacing w:before="0" w:after="0"/>
              <w:rPr>
                <w:rFonts w:cs="Arial"/>
                <w:color w:val="000000"/>
                <w:szCs w:val="24"/>
              </w:rPr>
            </w:pPr>
            <w:r w:rsidRPr="003D53A7">
              <w:rPr>
                <w:rFonts w:cs="Arial"/>
                <w:color w:val="000000"/>
              </w:rPr>
              <w:t>Madera</w:t>
            </w:r>
          </w:p>
        </w:tc>
        <w:tc>
          <w:tcPr>
            <w:tcW w:w="1438" w:type="dxa"/>
            <w:tcBorders>
              <w:top w:val="single" w:sz="4" w:space="0" w:color="auto"/>
              <w:left w:val="single" w:sz="4" w:space="0" w:color="auto"/>
              <w:bottom w:val="single" w:sz="4" w:space="0" w:color="auto"/>
              <w:right w:val="single" w:sz="4" w:space="0" w:color="auto"/>
            </w:tcBorders>
            <w:vAlign w:val="bottom"/>
          </w:tcPr>
          <w:p w14:paraId="308B0597" w14:textId="77777777" w:rsidR="00D85D9A" w:rsidRPr="003D53A7" w:rsidRDefault="00D85D9A" w:rsidP="00956B04">
            <w:pPr>
              <w:spacing w:before="0" w:after="0"/>
              <w:jc w:val="center"/>
              <w:rPr>
                <w:rFonts w:cs="Arial"/>
                <w:color w:val="000000"/>
                <w:szCs w:val="24"/>
              </w:rPr>
            </w:pPr>
            <w:r w:rsidRPr="003D53A7">
              <w:rPr>
                <w:rFonts w:cs="Arial"/>
                <w:color w:val="000000"/>
              </w:rPr>
              <w:t>6.0</w:t>
            </w:r>
          </w:p>
        </w:tc>
        <w:tc>
          <w:tcPr>
            <w:tcW w:w="1437" w:type="dxa"/>
            <w:tcBorders>
              <w:top w:val="single" w:sz="4" w:space="0" w:color="auto"/>
              <w:left w:val="single" w:sz="4" w:space="0" w:color="auto"/>
              <w:bottom w:val="single" w:sz="4" w:space="0" w:color="auto"/>
              <w:right w:val="single" w:sz="4" w:space="0" w:color="auto"/>
            </w:tcBorders>
            <w:vAlign w:val="bottom"/>
          </w:tcPr>
          <w:p w14:paraId="60623AC2" w14:textId="77777777" w:rsidR="00D85D9A" w:rsidRPr="003D53A7" w:rsidRDefault="00D85D9A" w:rsidP="00956B04">
            <w:pPr>
              <w:spacing w:before="0" w:after="0"/>
              <w:jc w:val="center"/>
              <w:rPr>
                <w:rFonts w:cs="Arial"/>
                <w:color w:val="000000"/>
                <w:szCs w:val="24"/>
              </w:rPr>
            </w:pPr>
            <w:r w:rsidRPr="003D53A7">
              <w:rPr>
                <w:rFonts w:cs="Arial"/>
                <w:color w:val="000000"/>
              </w:rPr>
              <w:t>11.9</w:t>
            </w:r>
          </w:p>
        </w:tc>
        <w:tc>
          <w:tcPr>
            <w:tcW w:w="1616" w:type="dxa"/>
            <w:tcBorders>
              <w:top w:val="single" w:sz="4" w:space="0" w:color="auto"/>
              <w:left w:val="single" w:sz="4" w:space="0" w:color="auto"/>
              <w:bottom w:val="single" w:sz="4" w:space="0" w:color="auto"/>
              <w:right w:val="single" w:sz="4" w:space="0" w:color="auto"/>
            </w:tcBorders>
            <w:vAlign w:val="bottom"/>
          </w:tcPr>
          <w:p w14:paraId="33751A91" w14:textId="77777777" w:rsidR="00D85D9A" w:rsidRPr="003D53A7" w:rsidRDefault="00D85D9A" w:rsidP="00956B04">
            <w:pPr>
              <w:spacing w:before="0" w:after="0"/>
              <w:jc w:val="center"/>
              <w:rPr>
                <w:rFonts w:cs="Arial"/>
                <w:color w:val="000000"/>
                <w:szCs w:val="24"/>
              </w:rPr>
            </w:pPr>
            <w:r w:rsidRPr="003D53A7">
              <w:rPr>
                <w:rFonts w:cs="Arial"/>
                <w:color w:val="000000"/>
              </w:rPr>
              <w:t>17.9</w:t>
            </w:r>
          </w:p>
        </w:tc>
        <w:tc>
          <w:tcPr>
            <w:tcW w:w="1260" w:type="dxa"/>
            <w:tcBorders>
              <w:top w:val="single" w:sz="4" w:space="0" w:color="auto"/>
              <w:left w:val="single" w:sz="4" w:space="0" w:color="auto"/>
              <w:bottom w:val="single" w:sz="4" w:space="0" w:color="auto"/>
              <w:right w:val="single" w:sz="4" w:space="0" w:color="auto"/>
            </w:tcBorders>
            <w:vAlign w:val="bottom"/>
          </w:tcPr>
          <w:p w14:paraId="2E88EA58" w14:textId="77777777" w:rsidR="00D85D9A" w:rsidRPr="003D53A7" w:rsidRDefault="00D85D9A" w:rsidP="00956B04">
            <w:pPr>
              <w:spacing w:before="0" w:after="0"/>
              <w:jc w:val="center"/>
              <w:rPr>
                <w:rFonts w:cs="Arial"/>
                <w:color w:val="000000"/>
                <w:szCs w:val="24"/>
              </w:rPr>
            </w:pPr>
            <w:r w:rsidRPr="003D53A7">
              <w:rPr>
                <w:rFonts w:cs="Arial"/>
                <w:color w:val="000000"/>
              </w:rPr>
              <w:t>25.4</w:t>
            </w:r>
          </w:p>
        </w:tc>
        <w:tc>
          <w:tcPr>
            <w:tcW w:w="1257" w:type="dxa"/>
            <w:tcBorders>
              <w:top w:val="single" w:sz="4" w:space="0" w:color="auto"/>
              <w:left w:val="single" w:sz="4" w:space="0" w:color="auto"/>
              <w:bottom w:val="single" w:sz="4" w:space="0" w:color="auto"/>
              <w:right w:val="single" w:sz="4" w:space="0" w:color="auto"/>
            </w:tcBorders>
            <w:vAlign w:val="bottom"/>
          </w:tcPr>
          <w:p w14:paraId="5592F840" w14:textId="77777777" w:rsidR="00D85D9A" w:rsidRPr="003D53A7" w:rsidRDefault="00D85D9A" w:rsidP="00956B04">
            <w:pPr>
              <w:spacing w:before="0" w:after="0"/>
              <w:jc w:val="center"/>
              <w:rPr>
                <w:rFonts w:cs="Arial"/>
                <w:color w:val="000000"/>
                <w:szCs w:val="24"/>
              </w:rPr>
            </w:pPr>
            <w:r w:rsidRPr="003D53A7">
              <w:rPr>
                <w:rFonts w:cs="Arial"/>
                <w:color w:val="000000"/>
              </w:rPr>
              <w:t>56.7</w:t>
            </w:r>
          </w:p>
        </w:tc>
        <w:tc>
          <w:tcPr>
            <w:tcW w:w="1545" w:type="dxa"/>
            <w:tcBorders>
              <w:top w:val="single" w:sz="4" w:space="0" w:color="auto"/>
              <w:left w:val="single" w:sz="4" w:space="0" w:color="auto"/>
              <w:bottom w:val="single" w:sz="4" w:space="0" w:color="auto"/>
              <w:right w:val="single" w:sz="4" w:space="0" w:color="auto"/>
            </w:tcBorders>
            <w:vAlign w:val="bottom"/>
          </w:tcPr>
          <w:p w14:paraId="024A97A1" w14:textId="77777777" w:rsidR="00D85D9A" w:rsidRPr="003D53A7" w:rsidRDefault="00D85D9A" w:rsidP="00956B04">
            <w:pPr>
              <w:spacing w:before="0" w:after="0"/>
              <w:jc w:val="center"/>
              <w:rPr>
                <w:rFonts w:cs="Arial"/>
                <w:color w:val="000000"/>
                <w:szCs w:val="24"/>
              </w:rPr>
            </w:pPr>
            <w:r w:rsidRPr="003D53A7">
              <w:rPr>
                <w:rFonts w:cs="Arial"/>
                <w:color w:val="000000"/>
              </w:rPr>
              <w:t>82.1</w:t>
            </w:r>
          </w:p>
        </w:tc>
      </w:tr>
      <w:tr w:rsidR="00D85D9A" w:rsidRPr="003D53A7" w14:paraId="4BBB1AE8"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61569B8" w14:textId="77777777" w:rsidR="00D85D9A" w:rsidRPr="003D53A7" w:rsidRDefault="00D85D9A" w:rsidP="00956B04">
            <w:pPr>
              <w:spacing w:before="0" w:after="0"/>
              <w:rPr>
                <w:rFonts w:cs="Arial"/>
                <w:color w:val="000000"/>
                <w:szCs w:val="24"/>
              </w:rPr>
            </w:pPr>
            <w:r w:rsidRPr="003D53A7">
              <w:rPr>
                <w:rFonts w:cs="Arial"/>
                <w:color w:val="000000"/>
              </w:rPr>
              <w:t>Marin</w:t>
            </w:r>
          </w:p>
        </w:tc>
        <w:tc>
          <w:tcPr>
            <w:tcW w:w="1438" w:type="dxa"/>
            <w:tcBorders>
              <w:top w:val="single" w:sz="4" w:space="0" w:color="auto"/>
              <w:left w:val="single" w:sz="4" w:space="0" w:color="auto"/>
              <w:bottom w:val="single" w:sz="4" w:space="0" w:color="auto"/>
              <w:right w:val="single" w:sz="4" w:space="0" w:color="auto"/>
            </w:tcBorders>
            <w:vAlign w:val="bottom"/>
          </w:tcPr>
          <w:p w14:paraId="2E85BF63"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5C0BFB6D" w14:textId="77777777" w:rsidR="00D85D9A" w:rsidRPr="003D53A7" w:rsidRDefault="00D85D9A" w:rsidP="00956B04">
            <w:pPr>
              <w:spacing w:before="0" w:after="0"/>
              <w:jc w:val="center"/>
              <w:rPr>
                <w:rFonts w:cs="Arial"/>
                <w:color w:val="000000"/>
                <w:szCs w:val="24"/>
              </w:rPr>
            </w:pPr>
            <w:r w:rsidRPr="003D53A7">
              <w:rPr>
                <w:rFonts w:cs="Arial"/>
                <w:color w:val="000000"/>
              </w:rPr>
              <w:t>6.7</w:t>
            </w:r>
          </w:p>
        </w:tc>
        <w:tc>
          <w:tcPr>
            <w:tcW w:w="1616" w:type="dxa"/>
            <w:tcBorders>
              <w:top w:val="single" w:sz="4" w:space="0" w:color="auto"/>
              <w:left w:val="single" w:sz="4" w:space="0" w:color="auto"/>
              <w:bottom w:val="single" w:sz="4" w:space="0" w:color="auto"/>
              <w:right w:val="single" w:sz="4" w:space="0" w:color="auto"/>
            </w:tcBorders>
            <w:vAlign w:val="bottom"/>
          </w:tcPr>
          <w:p w14:paraId="52B962DB" w14:textId="77777777" w:rsidR="00D85D9A" w:rsidRPr="003D53A7" w:rsidRDefault="00D85D9A" w:rsidP="00956B04">
            <w:pPr>
              <w:spacing w:before="0" w:after="0"/>
              <w:jc w:val="center"/>
              <w:rPr>
                <w:rFonts w:cs="Arial"/>
                <w:color w:val="000000"/>
                <w:szCs w:val="24"/>
              </w:rPr>
            </w:pPr>
            <w:r w:rsidRPr="003D53A7">
              <w:rPr>
                <w:rFonts w:cs="Arial"/>
                <w:color w:val="000000"/>
              </w:rPr>
              <w:t>6.7</w:t>
            </w:r>
          </w:p>
        </w:tc>
        <w:tc>
          <w:tcPr>
            <w:tcW w:w="1260" w:type="dxa"/>
            <w:tcBorders>
              <w:top w:val="single" w:sz="4" w:space="0" w:color="auto"/>
              <w:left w:val="single" w:sz="4" w:space="0" w:color="auto"/>
              <w:bottom w:val="single" w:sz="4" w:space="0" w:color="auto"/>
              <w:right w:val="single" w:sz="4" w:space="0" w:color="auto"/>
            </w:tcBorders>
            <w:vAlign w:val="bottom"/>
          </w:tcPr>
          <w:p w14:paraId="2D1258BB" w14:textId="77777777" w:rsidR="00D85D9A" w:rsidRPr="003D53A7" w:rsidRDefault="00D85D9A" w:rsidP="00956B04">
            <w:pPr>
              <w:spacing w:before="0" w:after="0"/>
              <w:jc w:val="center"/>
              <w:rPr>
                <w:rFonts w:cs="Arial"/>
                <w:color w:val="000000"/>
                <w:szCs w:val="24"/>
              </w:rPr>
            </w:pPr>
            <w:r w:rsidRPr="003D53A7">
              <w:rPr>
                <w:rFonts w:cs="Arial"/>
                <w:color w:val="000000"/>
              </w:rPr>
              <w:t>20.0</w:t>
            </w:r>
          </w:p>
        </w:tc>
        <w:tc>
          <w:tcPr>
            <w:tcW w:w="1257" w:type="dxa"/>
            <w:tcBorders>
              <w:top w:val="single" w:sz="4" w:space="0" w:color="auto"/>
              <w:left w:val="single" w:sz="4" w:space="0" w:color="auto"/>
              <w:bottom w:val="single" w:sz="4" w:space="0" w:color="auto"/>
              <w:right w:val="single" w:sz="4" w:space="0" w:color="auto"/>
            </w:tcBorders>
            <w:vAlign w:val="bottom"/>
          </w:tcPr>
          <w:p w14:paraId="33E2CA5D" w14:textId="77777777" w:rsidR="00D85D9A" w:rsidRPr="003D53A7" w:rsidRDefault="00D85D9A" w:rsidP="00956B04">
            <w:pPr>
              <w:spacing w:before="0" w:after="0"/>
              <w:jc w:val="center"/>
              <w:rPr>
                <w:rFonts w:cs="Arial"/>
                <w:color w:val="000000"/>
                <w:szCs w:val="24"/>
              </w:rPr>
            </w:pPr>
            <w:r w:rsidRPr="003D53A7">
              <w:rPr>
                <w:rFonts w:cs="Arial"/>
                <w:color w:val="000000"/>
              </w:rPr>
              <w:t>73.3</w:t>
            </w:r>
          </w:p>
        </w:tc>
        <w:tc>
          <w:tcPr>
            <w:tcW w:w="1545" w:type="dxa"/>
            <w:tcBorders>
              <w:top w:val="single" w:sz="4" w:space="0" w:color="auto"/>
              <w:left w:val="single" w:sz="4" w:space="0" w:color="auto"/>
              <w:bottom w:val="single" w:sz="4" w:space="0" w:color="auto"/>
              <w:right w:val="single" w:sz="4" w:space="0" w:color="auto"/>
            </w:tcBorders>
            <w:vAlign w:val="bottom"/>
          </w:tcPr>
          <w:p w14:paraId="1E7A0FC1" w14:textId="77777777" w:rsidR="00D85D9A" w:rsidRPr="003D53A7" w:rsidRDefault="00D85D9A" w:rsidP="00956B04">
            <w:pPr>
              <w:spacing w:before="0" w:after="0"/>
              <w:jc w:val="center"/>
              <w:rPr>
                <w:rFonts w:cs="Arial"/>
                <w:color w:val="000000"/>
                <w:szCs w:val="24"/>
              </w:rPr>
            </w:pPr>
            <w:r w:rsidRPr="003D53A7">
              <w:rPr>
                <w:rFonts w:cs="Arial"/>
                <w:color w:val="000000"/>
              </w:rPr>
              <w:t>93.3</w:t>
            </w:r>
          </w:p>
        </w:tc>
      </w:tr>
      <w:tr w:rsidR="00D85D9A" w:rsidRPr="003D53A7" w14:paraId="362780F3"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64040E2C" w14:textId="77777777" w:rsidR="00D85D9A" w:rsidRPr="003D53A7" w:rsidRDefault="00D85D9A" w:rsidP="00956B04">
            <w:pPr>
              <w:spacing w:before="0" w:after="0"/>
              <w:rPr>
                <w:rFonts w:cs="Arial"/>
                <w:color w:val="000000"/>
                <w:szCs w:val="24"/>
              </w:rPr>
            </w:pPr>
            <w:r w:rsidRPr="003D53A7">
              <w:rPr>
                <w:rFonts w:cs="Arial"/>
                <w:color w:val="000000"/>
              </w:rPr>
              <w:t>Mariposa</w:t>
            </w:r>
          </w:p>
        </w:tc>
        <w:tc>
          <w:tcPr>
            <w:tcW w:w="1438" w:type="dxa"/>
            <w:tcBorders>
              <w:top w:val="single" w:sz="4" w:space="0" w:color="auto"/>
              <w:left w:val="single" w:sz="4" w:space="0" w:color="auto"/>
              <w:bottom w:val="single" w:sz="4" w:space="0" w:color="auto"/>
              <w:right w:val="single" w:sz="4" w:space="0" w:color="auto"/>
            </w:tcBorders>
            <w:vAlign w:val="bottom"/>
          </w:tcPr>
          <w:p w14:paraId="0AA08A4D"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437" w:type="dxa"/>
            <w:tcBorders>
              <w:top w:val="single" w:sz="4" w:space="0" w:color="auto"/>
              <w:left w:val="single" w:sz="4" w:space="0" w:color="auto"/>
              <w:bottom w:val="single" w:sz="4" w:space="0" w:color="auto"/>
              <w:right w:val="single" w:sz="4" w:space="0" w:color="auto"/>
            </w:tcBorders>
            <w:vAlign w:val="bottom"/>
          </w:tcPr>
          <w:p w14:paraId="4BE6570E"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616" w:type="dxa"/>
            <w:tcBorders>
              <w:top w:val="single" w:sz="4" w:space="0" w:color="auto"/>
              <w:left w:val="single" w:sz="4" w:space="0" w:color="auto"/>
              <w:bottom w:val="single" w:sz="4" w:space="0" w:color="auto"/>
              <w:right w:val="single" w:sz="4" w:space="0" w:color="auto"/>
            </w:tcBorders>
            <w:vAlign w:val="bottom"/>
          </w:tcPr>
          <w:p w14:paraId="5EA69EEF"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60" w:type="dxa"/>
            <w:tcBorders>
              <w:top w:val="single" w:sz="4" w:space="0" w:color="auto"/>
              <w:left w:val="single" w:sz="4" w:space="0" w:color="auto"/>
              <w:bottom w:val="single" w:sz="4" w:space="0" w:color="auto"/>
              <w:right w:val="single" w:sz="4" w:space="0" w:color="auto"/>
            </w:tcBorders>
            <w:vAlign w:val="bottom"/>
          </w:tcPr>
          <w:p w14:paraId="392C116A"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57" w:type="dxa"/>
            <w:tcBorders>
              <w:top w:val="single" w:sz="4" w:space="0" w:color="auto"/>
              <w:left w:val="single" w:sz="4" w:space="0" w:color="auto"/>
              <w:bottom w:val="single" w:sz="4" w:space="0" w:color="auto"/>
              <w:right w:val="single" w:sz="4" w:space="0" w:color="auto"/>
            </w:tcBorders>
            <w:vAlign w:val="bottom"/>
          </w:tcPr>
          <w:p w14:paraId="6AA4DA22"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545" w:type="dxa"/>
            <w:tcBorders>
              <w:top w:val="single" w:sz="4" w:space="0" w:color="auto"/>
              <w:left w:val="single" w:sz="4" w:space="0" w:color="auto"/>
              <w:bottom w:val="single" w:sz="4" w:space="0" w:color="auto"/>
              <w:right w:val="single" w:sz="4" w:space="0" w:color="auto"/>
            </w:tcBorders>
            <w:vAlign w:val="bottom"/>
          </w:tcPr>
          <w:p w14:paraId="51514742" w14:textId="0FB90881" w:rsidR="00D85D9A" w:rsidRPr="003D53A7" w:rsidRDefault="008A01F2" w:rsidP="00956B04">
            <w:pPr>
              <w:spacing w:before="0" w:after="0"/>
              <w:jc w:val="center"/>
              <w:rPr>
                <w:rFonts w:cs="Arial"/>
                <w:color w:val="000000"/>
                <w:szCs w:val="24"/>
              </w:rPr>
            </w:pPr>
            <w:r w:rsidRPr="003D53A7">
              <w:rPr>
                <w:rFonts w:cs="Arial"/>
                <w:color w:val="000000"/>
              </w:rPr>
              <w:t>*</w:t>
            </w:r>
          </w:p>
        </w:tc>
      </w:tr>
      <w:tr w:rsidR="00D85D9A" w:rsidRPr="003D53A7" w14:paraId="43D40EAA"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248AB92E" w14:textId="77777777" w:rsidR="00D85D9A" w:rsidRPr="003D53A7" w:rsidRDefault="00D85D9A" w:rsidP="00956B04">
            <w:pPr>
              <w:spacing w:before="0" w:after="0"/>
              <w:rPr>
                <w:rFonts w:cs="Arial"/>
                <w:color w:val="000000"/>
                <w:szCs w:val="24"/>
              </w:rPr>
            </w:pPr>
            <w:r w:rsidRPr="003D53A7">
              <w:rPr>
                <w:rFonts w:cs="Arial"/>
                <w:color w:val="000000"/>
              </w:rPr>
              <w:t>Mendocino</w:t>
            </w:r>
          </w:p>
        </w:tc>
        <w:tc>
          <w:tcPr>
            <w:tcW w:w="1438" w:type="dxa"/>
            <w:tcBorders>
              <w:top w:val="single" w:sz="4" w:space="0" w:color="auto"/>
              <w:left w:val="single" w:sz="4" w:space="0" w:color="auto"/>
              <w:bottom w:val="single" w:sz="4" w:space="0" w:color="auto"/>
              <w:right w:val="single" w:sz="4" w:space="0" w:color="auto"/>
            </w:tcBorders>
            <w:vAlign w:val="bottom"/>
          </w:tcPr>
          <w:p w14:paraId="78EED773" w14:textId="77777777" w:rsidR="00D85D9A" w:rsidRPr="003D53A7" w:rsidRDefault="00D85D9A" w:rsidP="00956B04">
            <w:pPr>
              <w:spacing w:before="0" w:after="0"/>
              <w:jc w:val="center"/>
              <w:rPr>
                <w:rFonts w:cs="Arial"/>
                <w:color w:val="000000"/>
                <w:szCs w:val="24"/>
              </w:rPr>
            </w:pPr>
            <w:r w:rsidRPr="003D53A7">
              <w:rPr>
                <w:rFonts w:cs="Arial"/>
                <w:color w:val="000000"/>
              </w:rPr>
              <w:t>4.8</w:t>
            </w:r>
          </w:p>
        </w:tc>
        <w:tc>
          <w:tcPr>
            <w:tcW w:w="1437" w:type="dxa"/>
            <w:tcBorders>
              <w:top w:val="single" w:sz="4" w:space="0" w:color="auto"/>
              <w:left w:val="single" w:sz="4" w:space="0" w:color="auto"/>
              <w:bottom w:val="single" w:sz="4" w:space="0" w:color="auto"/>
              <w:right w:val="single" w:sz="4" w:space="0" w:color="auto"/>
            </w:tcBorders>
            <w:vAlign w:val="bottom"/>
          </w:tcPr>
          <w:p w14:paraId="7DCC4A63" w14:textId="77777777" w:rsidR="00D85D9A" w:rsidRPr="003D53A7" w:rsidRDefault="00D85D9A" w:rsidP="00956B04">
            <w:pPr>
              <w:spacing w:before="0" w:after="0"/>
              <w:jc w:val="center"/>
              <w:rPr>
                <w:rFonts w:cs="Arial"/>
                <w:color w:val="000000"/>
                <w:szCs w:val="24"/>
              </w:rPr>
            </w:pPr>
            <w:r w:rsidRPr="003D53A7">
              <w:rPr>
                <w:rFonts w:cs="Arial"/>
                <w:color w:val="000000"/>
              </w:rPr>
              <w:t>14.3</w:t>
            </w:r>
          </w:p>
        </w:tc>
        <w:tc>
          <w:tcPr>
            <w:tcW w:w="1616" w:type="dxa"/>
            <w:tcBorders>
              <w:top w:val="single" w:sz="4" w:space="0" w:color="auto"/>
              <w:left w:val="single" w:sz="4" w:space="0" w:color="auto"/>
              <w:bottom w:val="single" w:sz="4" w:space="0" w:color="auto"/>
              <w:right w:val="single" w:sz="4" w:space="0" w:color="auto"/>
            </w:tcBorders>
            <w:vAlign w:val="bottom"/>
          </w:tcPr>
          <w:p w14:paraId="214EC2A9" w14:textId="77777777" w:rsidR="00D85D9A" w:rsidRPr="003D53A7" w:rsidRDefault="00D85D9A" w:rsidP="00956B04">
            <w:pPr>
              <w:spacing w:before="0" w:after="0"/>
              <w:jc w:val="center"/>
              <w:rPr>
                <w:rFonts w:cs="Arial"/>
                <w:color w:val="000000"/>
                <w:szCs w:val="24"/>
              </w:rPr>
            </w:pPr>
            <w:r w:rsidRPr="003D53A7">
              <w:rPr>
                <w:rFonts w:cs="Arial"/>
                <w:color w:val="000000"/>
              </w:rPr>
              <w:t>19.1</w:t>
            </w:r>
          </w:p>
        </w:tc>
        <w:tc>
          <w:tcPr>
            <w:tcW w:w="1260" w:type="dxa"/>
            <w:tcBorders>
              <w:top w:val="single" w:sz="4" w:space="0" w:color="auto"/>
              <w:left w:val="single" w:sz="4" w:space="0" w:color="auto"/>
              <w:bottom w:val="single" w:sz="4" w:space="0" w:color="auto"/>
              <w:right w:val="single" w:sz="4" w:space="0" w:color="auto"/>
            </w:tcBorders>
            <w:vAlign w:val="bottom"/>
          </w:tcPr>
          <w:p w14:paraId="658E8943" w14:textId="77777777" w:rsidR="00D85D9A" w:rsidRPr="003D53A7" w:rsidRDefault="00D85D9A" w:rsidP="00956B04">
            <w:pPr>
              <w:spacing w:before="0" w:after="0"/>
              <w:jc w:val="center"/>
              <w:rPr>
                <w:rFonts w:cs="Arial"/>
                <w:color w:val="000000"/>
                <w:szCs w:val="24"/>
              </w:rPr>
            </w:pPr>
            <w:r w:rsidRPr="003D53A7">
              <w:rPr>
                <w:rFonts w:cs="Arial"/>
                <w:color w:val="000000"/>
              </w:rPr>
              <w:t>19.1</w:t>
            </w:r>
          </w:p>
        </w:tc>
        <w:tc>
          <w:tcPr>
            <w:tcW w:w="1257" w:type="dxa"/>
            <w:tcBorders>
              <w:top w:val="single" w:sz="4" w:space="0" w:color="auto"/>
              <w:left w:val="single" w:sz="4" w:space="0" w:color="auto"/>
              <w:bottom w:val="single" w:sz="4" w:space="0" w:color="auto"/>
              <w:right w:val="single" w:sz="4" w:space="0" w:color="auto"/>
            </w:tcBorders>
            <w:vAlign w:val="bottom"/>
          </w:tcPr>
          <w:p w14:paraId="2834AE33" w14:textId="77777777" w:rsidR="00D85D9A" w:rsidRPr="003D53A7" w:rsidRDefault="00D85D9A" w:rsidP="00956B04">
            <w:pPr>
              <w:spacing w:before="0" w:after="0"/>
              <w:jc w:val="center"/>
              <w:rPr>
                <w:rFonts w:cs="Arial"/>
                <w:color w:val="000000"/>
                <w:szCs w:val="24"/>
              </w:rPr>
            </w:pPr>
            <w:r w:rsidRPr="003D53A7">
              <w:rPr>
                <w:rFonts w:cs="Arial"/>
                <w:color w:val="000000"/>
              </w:rPr>
              <w:t>61.9</w:t>
            </w:r>
          </w:p>
        </w:tc>
        <w:tc>
          <w:tcPr>
            <w:tcW w:w="1545" w:type="dxa"/>
            <w:tcBorders>
              <w:top w:val="single" w:sz="4" w:space="0" w:color="auto"/>
              <w:left w:val="single" w:sz="4" w:space="0" w:color="auto"/>
              <w:bottom w:val="single" w:sz="4" w:space="0" w:color="auto"/>
              <w:right w:val="single" w:sz="4" w:space="0" w:color="auto"/>
            </w:tcBorders>
            <w:vAlign w:val="bottom"/>
          </w:tcPr>
          <w:p w14:paraId="080BB2B9" w14:textId="77777777" w:rsidR="00D85D9A" w:rsidRPr="003D53A7" w:rsidRDefault="00D85D9A" w:rsidP="00956B04">
            <w:pPr>
              <w:spacing w:before="0" w:after="0"/>
              <w:jc w:val="center"/>
              <w:rPr>
                <w:rFonts w:cs="Arial"/>
                <w:color w:val="000000"/>
                <w:szCs w:val="24"/>
              </w:rPr>
            </w:pPr>
            <w:r w:rsidRPr="003D53A7">
              <w:rPr>
                <w:rFonts w:cs="Arial"/>
                <w:color w:val="000000"/>
              </w:rPr>
              <w:t>81.0</w:t>
            </w:r>
          </w:p>
        </w:tc>
      </w:tr>
      <w:tr w:rsidR="00D85D9A" w:rsidRPr="003D53A7" w14:paraId="753486F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39437716" w14:textId="77777777" w:rsidR="00D85D9A" w:rsidRPr="003D53A7" w:rsidRDefault="00D85D9A" w:rsidP="00956B04">
            <w:pPr>
              <w:spacing w:before="0" w:after="0"/>
              <w:rPr>
                <w:rFonts w:cs="Arial"/>
                <w:color w:val="000000"/>
                <w:szCs w:val="24"/>
              </w:rPr>
            </w:pPr>
            <w:r w:rsidRPr="003D53A7">
              <w:rPr>
                <w:rFonts w:cs="Arial"/>
                <w:color w:val="000000"/>
              </w:rPr>
              <w:t>Merced</w:t>
            </w:r>
          </w:p>
        </w:tc>
        <w:tc>
          <w:tcPr>
            <w:tcW w:w="1438" w:type="dxa"/>
            <w:tcBorders>
              <w:top w:val="single" w:sz="4" w:space="0" w:color="auto"/>
              <w:left w:val="single" w:sz="4" w:space="0" w:color="auto"/>
              <w:bottom w:val="single" w:sz="4" w:space="0" w:color="auto"/>
              <w:right w:val="single" w:sz="4" w:space="0" w:color="auto"/>
            </w:tcBorders>
            <w:vAlign w:val="bottom"/>
          </w:tcPr>
          <w:p w14:paraId="6C3C4CF9" w14:textId="77777777" w:rsidR="00D85D9A" w:rsidRPr="003D53A7" w:rsidRDefault="00D85D9A" w:rsidP="00956B04">
            <w:pPr>
              <w:spacing w:before="0" w:after="0"/>
              <w:jc w:val="center"/>
              <w:rPr>
                <w:rFonts w:cs="Arial"/>
                <w:color w:val="000000"/>
                <w:szCs w:val="24"/>
              </w:rPr>
            </w:pPr>
            <w:r w:rsidRPr="003D53A7">
              <w:rPr>
                <w:rFonts w:cs="Arial"/>
                <w:color w:val="000000"/>
              </w:rPr>
              <w:t>4.5</w:t>
            </w:r>
          </w:p>
        </w:tc>
        <w:tc>
          <w:tcPr>
            <w:tcW w:w="1437" w:type="dxa"/>
            <w:tcBorders>
              <w:top w:val="single" w:sz="4" w:space="0" w:color="auto"/>
              <w:left w:val="single" w:sz="4" w:space="0" w:color="auto"/>
              <w:bottom w:val="single" w:sz="4" w:space="0" w:color="auto"/>
              <w:right w:val="single" w:sz="4" w:space="0" w:color="auto"/>
            </w:tcBorders>
            <w:vAlign w:val="bottom"/>
          </w:tcPr>
          <w:p w14:paraId="6061DF52" w14:textId="77777777" w:rsidR="00D85D9A" w:rsidRPr="003D53A7" w:rsidRDefault="00D85D9A" w:rsidP="00956B04">
            <w:pPr>
              <w:spacing w:before="0" w:after="0"/>
              <w:jc w:val="center"/>
              <w:rPr>
                <w:rFonts w:cs="Arial"/>
                <w:color w:val="000000"/>
                <w:szCs w:val="24"/>
              </w:rPr>
            </w:pPr>
            <w:r w:rsidRPr="003D53A7">
              <w:rPr>
                <w:rFonts w:cs="Arial"/>
                <w:color w:val="000000"/>
              </w:rPr>
              <w:t>11.7</w:t>
            </w:r>
          </w:p>
        </w:tc>
        <w:tc>
          <w:tcPr>
            <w:tcW w:w="1616" w:type="dxa"/>
            <w:tcBorders>
              <w:top w:val="single" w:sz="4" w:space="0" w:color="auto"/>
              <w:left w:val="single" w:sz="4" w:space="0" w:color="auto"/>
              <w:bottom w:val="single" w:sz="4" w:space="0" w:color="auto"/>
              <w:right w:val="single" w:sz="4" w:space="0" w:color="auto"/>
            </w:tcBorders>
            <w:vAlign w:val="bottom"/>
          </w:tcPr>
          <w:p w14:paraId="25C1382A" w14:textId="77777777" w:rsidR="00D85D9A" w:rsidRPr="003D53A7" w:rsidRDefault="00D85D9A" w:rsidP="00956B04">
            <w:pPr>
              <w:spacing w:before="0" w:after="0"/>
              <w:jc w:val="center"/>
              <w:rPr>
                <w:rFonts w:cs="Arial"/>
                <w:color w:val="000000"/>
                <w:szCs w:val="24"/>
              </w:rPr>
            </w:pPr>
            <w:r w:rsidRPr="003D53A7">
              <w:rPr>
                <w:rFonts w:cs="Arial"/>
                <w:color w:val="000000"/>
              </w:rPr>
              <w:t>16.2</w:t>
            </w:r>
          </w:p>
        </w:tc>
        <w:tc>
          <w:tcPr>
            <w:tcW w:w="1260" w:type="dxa"/>
            <w:tcBorders>
              <w:top w:val="single" w:sz="4" w:space="0" w:color="auto"/>
              <w:left w:val="single" w:sz="4" w:space="0" w:color="auto"/>
              <w:bottom w:val="single" w:sz="4" w:space="0" w:color="auto"/>
              <w:right w:val="single" w:sz="4" w:space="0" w:color="auto"/>
            </w:tcBorders>
            <w:vAlign w:val="bottom"/>
          </w:tcPr>
          <w:p w14:paraId="009461E7" w14:textId="77777777" w:rsidR="00D85D9A" w:rsidRPr="003D53A7" w:rsidRDefault="00D85D9A" w:rsidP="00956B04">
            <w:pPr>
              <w:spacing w:before="0" w:after="0"/>
              <w:jc w:val="center"/>
              <w:rPr>
                <w:rFonts w:cs="Arial"/>
                <w:color w:val="000000"/>
                <w:szCs w:val="24"/>
              </w:rPr>
            </w:pPr>
            <w:r w:rsidRPr="003D53A7">
              <w:rPr>
                <w:rFonts w:cs="Arial"/>
                <w:color w:val="000000"/>
              </w:rPr>
              <w:t>21.2</w:t>
            </w:r>
          </w:p>
        </w:tc>
        <w:tc>
          <w:tcPr>
            <w:tcW w:w="1257" w:type="dxa"/>
            <w:tcBorders>
              <w:top w:val="single" w:sz="4" w:space="0" w:color="auto"/>
              <w:left w:val="single" w:sz="4" w:space="0" w:color="auto"/>
              <w:bottom w:val="single" w:sz="4" w:space="0" w:color="auto"/>
              <w:right w:val="single" w:sz="4" w:space="0" w:color="auto"/>
            </w:tcBorders>
            <w:vAlign w:val="bottom"/>
          </w:tcPr>
          <w:p w14:paraId="577C88B3" w14:textId="77777777" w:rsidR="00D85D9A" w:rsidRPr="003D53A7" w:rsidRDefault="00D85D9A" w:rsidP="00956B04">
            <w:pPr>
              <w:spacing w:before="0" w:after="0"/>
              <w:jc w:val="center"/>
              <w:rPr>
                <w:rFonts w:cs="Arial"/>
                <w:color w:val="000000"/>
                <w:szCs w:val="24"/>
              </w:rPr>
            </w:pPr>
            <w:r w:rsidRPr="003D53A7">
              <w:rPr>
                <w:rFonts w:cs="Arial"/>
                <w:color w:val="000000"/>
              </w:rPr>
              <w:t>62.6</w:t>
            </w:r>
          </w:p>
        </w:tc>
        <w:tc>
          <w:tcPr>
            <w:tcW w:w="1545" w:type="dxa"/>
            <w:tcBorders>
              <w:top w:val="single" w:sz="4" w:space="0" w:color="auto"/>
              <w:left w:val="single" w:sz="4" w:space="0" w:color="auto"/>
              <w:bottom w:val="single" w:sz="4" w:space="0" w:color="auto"/>
              <w:right w:val="single" w:sz="4" w:space="0" w:color="auto"/>
            </w:tcBorders>
            <w:vAlign w:val="bottom"/>
          </w:tcPr>
          <w:p w14:paraId="5F951431" w14:textId="77777777" w:rsidR="00D85D9A" w:rsidRPr="003D53A7" w:rsidRDefault="00D85D9A" w:rsidP="00956B04">
            <w:pPr>
              <w:spacing w:before="0" w:after="0"/>
              <w:jc w:val="center"/>
              <w:rPr>
                <w:rFonts w:cs="Arial"/>
                <w:color w:val="000000"/>
                <w:szCs w:val="24"/>
              </w:rPr>
            </w:pPr>
            <w:r w:rsidRPr="003D53A7">
              <w:rPr>
                <w:rFonts w:cs="Arial"/>
                <w:color w:val="000000"/>
              </w:rPr>
              <w:t>83.8</w:t>
            </w:r>
          </w:p>
        </w:tc>
      </w:tr>
      <w:tr w:rsidR="00D85D9A" w:rsidRPr="003D53A7" w14:paraId="689D7EEC"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B29E85F" w14:textId="77777777" w:rsidR="00D85D9A" w:rsidRPr="003D53A7" w:rsidRDefault="00D85D9A" w:rsidP="00956B04">
            <w:pPr>
              <w:spacing w:before="0" w:after="0"/>
              <w:rPr>
                <w:rFonts w:cs="Arial"/>
                <w:color w:val="000000"/>
                <w:szCs w:val="24"/>
              </w:rPr>
            </w:pPr>
            <w:r w:rsidRPr="003D53A7">
              <w:rPr>
                <w:rFonts w:cs="Arial"/>
                <w:color w:val="000000"/>
              </w:rPr>
              <w:t>Modoc</w:t>
            </w:r>
          </w:p>
        </w:tc>
        <w:tc>
          <w:tcPr>
            <w:tcW w:w="1438" w:type="dxa"/>
            <w:tcBorders>
              <w:top w:val="single" w:sz="4" w:space="0" w:color="auto"/>
              <w:left w:val="single" w:sz="4" w:space="0" w:color="auto"/>
              <w:bottom w:val="single" w:sz="4" w:space="0" w:color="auto"/>
              <w:right w:val="single" w:sz="4" w:space="0" w:color="auto"/>
            </w:tcBorders>
            <w:vAlign w:val="bottom"/>
          </w:tcPr>
          <w:p w14:paraId="11C48B76"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437" w:type="dxa"/>
            <w:tcBorders>
              <w:top w:val="single" w:sz="4" w:space="0" w:color="auto"/>
              <w:left w:val="single" w:sz="4" w:space="0" w:color="auto"/>
              <w:bottom w:val="single" w:sz="4" w:space="0" w:color="auto"/>
              <w:right w:val="single" w:sz="4" w:space="0" w:color="auto"/>
            </w:tcBorders>
            <w:vAlign w:val="bottom"/>
          </w:tcPr>
          <w:p w14:paraId="3C26E697"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616" w:type="dxa"/>
            <w:tcBorders>
              <w:top w:val="single" w:sz="4" w:space="0" w:color="auto"/>
              <w:left w:val="single" w:sz="4" w:space="0" w:color="auto"/>
              <w:bottom w:val="single" w:sz="4" w:space="0" w:color="auto"/>
              <w:right w:val="single" w:sz="4" w:space="0" w:color="auto"/>
            </w:tcBorders>
            <w:vAlign w:val="bottom"/>
          </w:tcPr>
          <w:p w14:paraId="3B68F597"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60" w:type="dxa"/>
            <w:tcBorders>
              <w:top w:val="single" w:sz="4" w:space="0" w:color="auto"/>
              <w:left w:val="single" w:sz="4" w:space="0" w:color="auto"/>
              <w:bottom w:val="single" w:sz="4" w:space="0" w:color="auto"/>
              <w:right w:val="single" w:sz="4" w:space="0" w:color="auto"/>
            </w:tcBorders>
            <w:vAlign w:val="bottom"/>
          </w:tcPr>
          <w:p w14:paraId="44A26750"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57" w:type="dxa"/>
            <w:tcBorders>
              <w:top w:val="single" w:sz="4" w:space="0" w:color="auto"/>
              <w:left w:val="single" w:sz="4" w:space="0" w:color="auto"/>
              <w:bottom w:val="single" w:sz="4" w:space="0" w:color="auto"/>
              <w:right w:val="single" w:sz="4" w:space="0" w:color="auto"/>
            </w:tcBorders>
            <w:vAlign w:val="bottom"/>
          </w:tcPr>
          <w:p w14:paraId="25625084"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545" w:type="dxa"/>
            <w:tcBorders>
              <w:top w:val="single" w:sz="4" w:space="0" w:color="auto"/>
              <w:left w:val="single" w:sz="4" w:space="0" w:color="auto"/>
              <w:bottom w:val="single" w:sz="4" w:space="0" w:color="auto"/>
              <w:right w:val="single" w:sz="4" w:space="0" w:color="auto"/>
            </w:tcBorders>
            <w:vAlign w:val="bottom"/>
          </w:tcPr>
          <w:p w14:paraId="47B7935F" w14:textId="2052FFD8" w:rsidR="00D85D9A" w:rsidRPr="003D53A7" w:rsidRDefault="008A01F2" w:rsidP="00956B04">
            <w:pPr>
              <w:spacing w:before="0" w:after="0"/>
              <w:jc w:val="center"/>
              <w:rPr>
                <w:rFonts w:cs="Arial"/>
                <w:color w:val="000000"/>
                <w:szCs w:val="24"/>
              </w:rPr>
            </w:pPr>
            <w:r w:rsidRPr="003D53A7">
              <w:rPr>
                <w:rFonts w:cs="Arial"/>
                <w:color w:val="000000"/>
              </w:rPr>
              <w:t>*</w:t>
            </w:r>
          </w:p>
        </w:tc>
      </w:tr>
      <w:tr w:rsidR="00D85D9A" w:rsidRPr="003D53A7" w14:paraId="258FE998"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D1B14A6" w14:textId="77777777" w:rsidR="00D85D9A" w:rsidRPr="003D53A7" w:rsidRDefault="00D85D9A" w:rsidP="00956B04">
            <w:pPr>
              <w:spacing w:before="0" w:after="0"/>
              <w:rPr>
                <w:rFonts w:cs="Arial"/>
                <w:color w:val="000000"/>
                <w:szCs w:val="24"/>
              </w:rPr>
            </w:pPr>
            <w:r w:rsidRPr="003D53A7">
              <w:rPr>
                <w:rFonts w:cs="Arial"/>
                <w:color w:val="000000"/>
              </w:rPr>
              <w:t>Mono</w:t>
            </w:r>
          </w:p>
        </w:tc>
        <w:tc>
          <w:tcPr>
            <w:tcW w:w="1438" w:type="dxa"/>
            <w:tcBorders>
              <w:top w:val="single" w:sz="4" w:space="0" w:color="auto"/>
              <w:left w:val="single" w:sz="4" w:space="0" w:color="auto"/>
              <w:bottom w:val="single" w:sz="4" w:space="0" w:color="auto"/>
              <w:right w:val="single" w:sz="4" w:space="0" w:color="auto"/>
            </w:tcBorders>
            <w:vAlign w:val="bottom"/>
          </w:tcPr>
          <w:p w14:paraId="12F41A3F"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437" w:type="dxa"/>
            <w:tcBorders>
              <w:top w:val="single" w:sz="4" w:space="0" w:color="auto"/>
              <w:left w:val="single" w:sz="4" w:space="0" w:color="auto"/>
              <w:bottom w:val="single" w:sz="4" w:space="0" w:color="auto"/>
              <w:right w:val="single" w:sz="4" w:space="0" w:color="auto"/>
            </w:tcBorders>
            <w:vAlign w:val="bottom"/>
          </w:tcPr>
          <w:p w14:paraId="399F92C4"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616" w:type="dxa"/>
            <w:tcBorders>
              <w:top w:val="single" w:sz="4" w:space="0" w:color="auto"/>
              <w:left w:val="single" w:sz="4" w:space="0" w:color="auto"/>
              <w:bottom w:val="single" w:sz="4" w:space="0" w:color="auto"/>
              <w:right w:val="single" w:sz="4" w:space="0" w:color="auto"/>
            </w:tcBorders>
            <w:vAlign w:val="bottom"/>
          </w:tcPr>
          <w:p w14:paraId="39CE45AA"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60" w:type="dxa"/>
            <w:tcBorders>
              <w:top w:val="single" w:sz="4" w:space="0" w:color="auto"/>
              <w:left w:val="single" w:sz="4" w:space="0" w:color="auto"/>
              <w:bottom w:val="single" w:sz="4" w:space="0" w:color="auto"/>
              <w:right w:val="single" w:sz="4" w:space="0" w:color="auto"/>
            </w:tcBorders>
            <w:vAlign w:val="bottom"/>
          </w:tcPr>
          <w:p w14:paraId="39536A24"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57" w:type="dxa"/>
            <w:tcBorders>
              <w:top w:val="single" w:sz="4" w:space="0" w:color="auto"/>
              <w:left w:val="single" w:sz="4" w:space="0" w:color="auto"/>
              <w:bottom w:val="single" w:sz="4" w:space="0" w:color="auto"/>
              <w:right w:val="single" w:sz="4" w:space="0" w:color="auto"/>
            </w:tcBorders>
            <w:vAlign w:val="bottom"/>
          </w:tcPr>
          <w:p w14:paraId="501BC9AF"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545" w:type="dxa"/>
            <w:tcBorders>
              <w:top w:val="single" w:sz="4" w:space="0" w:color="auto"/>
              <w:left w:val="single" w:sz="4" w:space="0" w:color="auto"/>
              <w:bottom w:val="single" w:sz="4" w:space="0" w:color="auto"/>
              <w:right w:val="single" w:sz="4" w:space="0" w:color="auto"/>
            </w:tcBorders>
            <w:vAlign w:val="bottom"/>
          </w:tcPr>
          <w:p w14:paraId="551519E9" w14:textId="13E81510" w:rsidR="00D85D9A" w:rsidRPr="003D53A7" w:rsidRDefault="008A01F2" w:rsidP="00956B04">
            <w:pPr>
              <w:spacing w:before="0" w:after="0"/>
              <w:jc w:val="center"/>
              <w:rPr>
                <w:rFonts w:cs="Arial"/>
                <w:color w:val="000000"/>
                <w:szCs w:val="24"/>
              </w:rPr>
            </w:pPr>
            <w:r w:rsidRPr="003D53A7">
              <w:rPr>
                <w:rFonts w:cs="Arial"/>
                <w:color w:val="000000"/>
              </w:rPr>
              <w:t>*</w:t>
            </w:r>
          </w:p>
        </w:tc>
      </w:tr>
      <w:tr w:rsidR="00D85D9A" w:rsidRPr="003D53A7" w14:paraId="032429F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1D013FEB" w14:textId="77777777" w:rsidR="00D85D9A" w:rsidRPr="003D53A7" w:rsidRDefault="00D85D9A" w:rsidP="00956B04">
            <w:pPr>
              <w:spacing w:before="0" w:after="0"/>
              <w:rPr>
                <w:rFonts w:cs="Arial"/>
                <w:color w:val="000000"/>
                <w:szCs w:val="24"/>
              </w:rPr>
            </w:pPr>
            <w:r w:rsidRPr="003D53A7">
              <w:rPr>
                <w:rFonts w:cs="Arial"/>
                <w:color w:val="000000"/>
              </w:rPr>
              <w:t>Monterey</w:t>
            </w:r>
          </w:p>
        </w:tc>
        <w:tc>
          <w:tcPr>
            <w:tcW w:w="1438" w:type="dxa"/>
            <w:tcBorders>
              <w:top w:val="single" w:sz="4" w:space="0" w:color="auto"/>
              <w:left w:val="single" w:sz="4" w:space="0" w:color="auto"/>
              <w:bottom w:val="single" w:sz="4" w:space="0" w:color="auto"/>
              <w:right w:val="single" w:sz="4" w:space="0" w:color="auto"/>
            </w:tcBorders>
            <w:vAlign w:val="bottom"/>
          </w:tcPr>
          <w:p w14:paraId="53FDC9BA" w14:textId="77777777" w:rsidR="00D85D9A" w:rsidRPr="003D53A7" w:rsidRDefault="00D85D9A" w:rsidP="00956B04">
            <w:pPr>
              <w:spacing w:before="0" w:after="0"/>
              <w:jc w:val="center"/>
              <w:rPr>
                <w:rFonts w:cs="Arial"/>
                <w:color w:val="000000"/>
                <w:szCs w:val="24"/>
              </w:rPr>
            </w:pPr>
            <w:r w:rsidRPr="003D53A7">
              <w:rPr>
                <w:rFonts w:cs="Arial"/>
                <w:color w:val="000000"/>
              </w:rPr>
              <w:t>3.1</w:t>
            </w:r>
          </w:p>
        </w:tc>
        <w:tc>
          <w:tcPr>
            <w:tcW w:w="1437" w:type="dxa"/>
            <w:tcBorders>
              <w:top w:val="single" w:sz="4" w:space="0" w:color="auto"/>
              <w:left w:val="single" w:sz="4" w:space="0" w:color="auto"/>
              <w:bottom w:val="single" w:sz="4" w:space="0" w:color="auto"/>
              <w:right w:val="single" w:sz="4" w:space="0" w:color="auto"/>
            </w:tcBorders>
            <w:vAlign w:val="bottom"/>
          </w:tcPr>
          <w:p w14:paraId="4A30B69E" w14:textId="77777777" w:rsidR="00D85D9A" w:rsidRPr="003D53A7" w:rsidRDefault="00D85D9A" w:rsidP="00956B04">
            <w:pPr>
              <w:spacing w:before="0" w:after="0"/>
              <w:jc w:val="center"/>
              <w:rPr>
                <w:rFonts w:cs="Arial"/>
                <w:color w:val="000000"/>
                <w:szCs w:val="24"/>
              </w:rPr>
            </w:pPr>
            <w:r w:rsidRPr="003D53A7">
              <w:rPr>
                <w:rFonts w:cs="Arial"/>
                <w:color w:val="000000"/>
              </w:rPr>
              <w:t>9.4</w:t>
            </w:r>
          </w:p>
        </w:tc>
        <w:tc>
          <w:tcPr>
            <w:tcW w:w="1616" w:type="dxa"/>
            <w:tcBorders>
              <w:top w:val="single" w:sz="4" w:space="0" w:color="auto"/>
              <w:left w:val="single" w:sz="4" w:space="0" w:color="auto"/>
              <w:bottom w:val="single" w:sz="4" w:space="0" w:color="auto"/>
              <w:right w:val="single" w:sz="4" w:space="0" w:color="auto"/>
            </w:tcBorders>
            <w:vAlign w:val="bottom"/>
          </w:tcPr>
          <w:p w14:paraId="49DAA144" w14:textId="77777777" w:rsidR="00D85D9A" w:rsidRPr="003D53A7" w:rsidRDefault="00D85D9A" w:rsidP="00956B04">
            <w:pPr>
              <w:spacing w:before="0" w:after="0"/>
              <w:jc w:val="center"/>
              <w:rPr>
                <w:rFonts w:cs="Arial"/>
                <w:color w:val="000000"/>
                <w:szCs w:val="24"/>
              </w:rPr>
            </w:pPr>
            <w:r w:rsidRPr="003D53A7">
              <w:rPr>
                <w:rFonts w:cs="Arial"/>
                <w:color w:val="000000"/>
              </w:rPr>
              <w:t>12.5</w:t>
            </w:r>
          </w:p>
        </w:tc>
        <w:tc>
          <w:tcPr>
            <w:tcW w:w="1260" w:type="dxa"/>
            <w:tcBorders>
              <w:top w:val="single" w:sz="4" w:space="0" w:color="auto"/>
              <w:left w:val="single" w:sz="4" w:space="0" w:color="auto"/>
              <w:bottom w:val="single" w:sz="4" w:space="0" w:color="auto"/>
              <w:right w:val="single" w:sz="4" w:space="0" w:color="auto"/>
            </w:tcBorders>
            <w:vAlign w:val="bottom"/>
          </w:tcPr>
          <w:p w14:paraId="63698DAF" w14:textId="77777777" w:rsidR="00D85D9A" w:rsidRPr="003D53A7" w:rsidRDefault="00D85D9A" w:rsidP="00956B04">
            <w:pPr>
              <w:spacing w:before="0" w:after="0"/>
              <w:jc w:val="center"/>
              <w:rPr>
                <w:rFonts w:cs="Arial"/>
                <w:color w:val="000000"/>
                <w:szCs w:val="24"/>
              </w:rPr>
            </w:pPr>
            <w:r w:rsidRPr="003D53A7">
              <w:rPr>
                <w:rFonts w:cs="Arial"/>
                <w:color w:val="000000"/>
              </w:rPr>
              <w:t>31.3</w:t>
            </w:r>
          </w:p>
        </w:tc>
        <w:tc>
          <w:tcPr>
            <w:tcW w:w="1257" w:type="dxa"/>
            <w:tcBorders>
              <w:top w:val="single" w:sz="4" w:space="0" w:color="auto"/>
              <w:left w:val="single" w:sz="4" w:space="0" w:color="auto"/>
              <w:bottom w:val="single" w:sz="4" w:space="0" w:color="auto"/>
              <w:right w:val="single" w:sz="4" w:space="0" w:color="auto"/>
            </w:tcBorders>
            <w:vAlign w:val="bottom"/>
          </w:tcPr>
          <w:p w14:paraId="636D6690" w14:textId="77777777" w:rsidR="00D85D9A" w:rsidRPr="003D53A7" w:rsidRDefault="00D85D9A" w:rsidP="00956B04">
            <w:pPr>
              <w:spacing w:before="0" w:after="0"/>
              <w:jc w:val="center"/>
              <w:rPr>
                <w:rFonts w:cs="Arial"/>
                <w:color w:val="000000"/>
                <w:szCs w:val="24"/>
              </w:rPr>
            </w:pPr>
            <w:r w:rsidRPr="003D53A7">
              <w:rPr>
                <w:rFonts w:cs="Arial"/>
                <w:color w:val="000000"/>
              </w:rPr>
              <w:t>56.3</w:t>
            </w:r>
          </w:p>
        </w:tc>
        <w:tc>
          <w:tcPr>
            <w:tcW w:w="1545" w:type="dxa"/>
            <w:tcBorders>
              <w:top w:val="single" w:sz="4" w:space="0" w:color="auto"/>
              <w:left w:val="single" w:sz="4" w:space="0" w:color="auto"/>
              <w:bottom w:val="single" w:sz="4" w:space="0" w:color="auto"/>
              <w:right w:val="single" w:sz="4" w:space="0" w:color="auto"/>
            </w:tcBorders>
            <w:vAlign w:val="bottom"/>
          </w:tcPr>
          <w:p w14:paraId="7704830B" w14:textId="77777777" w:rsidR="00D85D9A" w:rsidRPr="003D53A7" w:rsidRDefault="00D85D9A" w:rsidP="00956B04">
            <w:pPr>
              <w:spacing w:before="0" w:after="0"/>
              <w:jc w:val="center"/>
              <w:rPr>
                <w:rFonts w:cs="Arial"/>
                <w:color w:val="000000"/>
                <w:szCs w:val="24"/>
              </w:rPr>
            </w:pPr>
            <w:r w:rsidRPr="003D53A7">
              <w:rPr>
                <w:rFonts w:cs="Arial"/>
                <w:color w:val="000000"/>
              </w:rPr>
              <w:t>87.5</w:t>
            </w:r>
          </w:p>
        </w:tc>
      </w:tr>
      <w:tr w:rsidR="00D85D9A" w:rsidRPr="003D53A7" w14:paraId="57365BD4"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1D69E097" w14:textId="77777777" w:rsidR="00D85D9A" w:rsidRPr="003D53A7" w:rsidRDefault="00D85D9A" w:rsidP="00956B04">
            <w:pPr>
              <w:spacing w:before="0" w:after="0"/>
              <w:rPr>
                <w:rFonts w:cs="Arial"/>
                <w:color w:val="000000"/>
                <w:szCs w:val="24"/>
              </w:rPr>
            </w:pPr>
            <w:r w:rsidRPr="003D53A7">
              <w:rPr>
                <w:rFonts w:cs="Arial"/>
                <w:color w:val="000000"/>
              </w:rPr>
              <w:t>Napa</w:t>
            </w:r>
          </w:p>
        </w:tc>
        <w:tc>
          <w:tcPr>
            <w:tcW w:w="1438" w:type="dxa"/>
            <w:tcBorders>
              <w:top w:val="single" w:sz="4" w:space="0" w:color="auto"/>
              <w:left w:val="single" w:sz="4" w:space="0" w:color="auto"/>
              <w:bottom w:val="single" w:sz="4" w:space="0" w:color="auto"/>
              <w:right w:val="single" w:sz="4" w:space="0" w:color="auto"/>
            </w:tcBorders>
            <w:vAlign w:val="bottom"/>
          </w:tcPr>
          <w:p w14:paraId="01D9B2C4"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17ABAC46"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616" w:type="dxa"/>
            <w:tcBorders>
              <w:top w:val="single" w:sz="4" w:space="0" w:color="auto"/>
              <w:left w:val="single" w:sz="4" w:space="0" w:color="auto"/>
              <w:bottom w:val="single" w:sz="4" w:space="0" w:color="auto"/>
              <w:right w:val="single" w:sz="4" w:space="0" w:color="auto"/>
            </w:tcBorders>
            <w:vAlign w:val="bottom"/>
          </w:tcPr>
          <w:p w14:paraId="2FFCAD35"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260" w:type="dxa"/>
            <w:tcBorders>
              <w:top w:val="single" w:sz="4" w:space="0" w:color="auto"/>
              <w:left w:val="single" w:sz="4" w:space="0" w:color="auto"/>
              <w:bottom w:val="single" w:sz="4" w:space="0" w:color="auto"/>
              <w:right w:val="single" w:sz="4" w:space="0" w:color="auto"/>
            </w:tcBorders>
            <w:vAlign w:val="bottom"/>
          </w:tcPr>
          <w:p w14:paraId="0B8DA871" w14:textId="77777777" w:rsidR="00D85D9A" w:rsidRPr="003D53A7" w:rsidRDefault="00D85D9A" w:rsidP="00956B04">
            <w:pPr>
              <w:spacing w:before="0" w:after="0"/>
              <w:jc w:val="center"/>
              <w:rPr>
                <w:rFonts w:cs="Arial"/>
                <w:color w:val="000000"/>
                <w:szCs w:val="24"/>
              </w:rPr>
            </w:pPr>
            <w:r w:rsidRPr="003D53A7">
              <w:rPr>
                <w:rFonts w:cs="Arial"/>
                <w:color w:val="000000"/>
              </w:rPr>
              <w:t>28.6</w:t>
            </w:r>
          </w:p>
        </w:tc>
        <w:tc>
          <w:tcPr>
            <w:tcW w:w="1257" w:type="dxa"/>
            <w:tcBorders>
              <w:top w:val="single" w:sz="4" w:space="0" w:color="auto"/>
              <w:left w:val="single" w:sz="4" w:space="0" w:color="auto"/>
              <w:bottom w:val="single" w:sz="4" w:space="0" w:color="auto"/>
              <w:right w:val="single" w:sz="4" w:space="0" w:color="auto"/>
            </w:tcBorders>
            <w:vAlign w:val="bottom"/>
          </w:tcPr>
          <w:p w14:paraId="5483B6E4" w14:textId="77777777" w:rsidR="00D85D9A" w:rsidRPr="003D53A7" w:rsidRDefault="00D85D9A" w:rsidP="00956B04">
            <w:pPr>
              <w:spacing w:before="0" w:after="0"/>
              <w:jc w:val="center"/>
              <w:rPr>
                <w:rFonts w:cs="Arial"/>
                <w:color w:val="000000"/>
                <w:szCs w:val="24"/>
              </w:rPr>
            </w:pPr>
            <w:r w:rsidRPr="003D53A7">
              <w:rPr>
                <w:rFonts w:cs="Arial"/>
                <w:color w:val="000000"/>
              </w:rPr>
              <w:t>71.4</w:t>
            </w:r>
          </w:p>
        </w:tc>
        <w:tc>
          <w:tcPr>
            <w:tcW w:w="1545" w:type="dxa"/>
            <w:tcBorders>
              <w:top w:val="single" w:sz="4" w:space="0" w:color="auto"/>
              <w:left w:val="single" w:sz="4" w:space="0" w:color="auto"/>
              <w:bottom w:val="single" w:sz="4" w:space="0" w:color="auto"/>
              <w:right w:val="single" w:sz="4" w:space="0" w:color="auto"/>
            </w:tcBorders>
            <w:vAlign w:val="bottom"/>
          </w:tcPr>
          <w:p w14:paraId="5C0C1960" w14:textId="77777777" w:rsidR="00D85D9A" w:rsidRPr="003D53A7" w:rsidRDefault="00D85D9A" w:rsidP="00956B04">
            <w:pPr>
              <w:spacing w:before="0" w:after="0"/>
              <w:jc w:val="center"/>
              <w:rPr>
                <w:rFonts w:cs="Arial"/>
                <w:color w:val="000000"/>
                <w:szCs w:val="24"/>
              </w:rPr>
            </w:pPr>
            <w:r w:rsidRPr="003D53A7">
              <w:rPr>
                <w:rFonts w:cs="Arial"/>
                <w:color w:val="000000"/>
              </w:rPr>
              <w:t>100.0</w:t>
            </w:r>
          </w:p>
        </w:tc>
      </w:tr>
      <w:tr w:rsidR="00D85D9A" w:rsidRPr="003D53A7" w14:paraId="06C2BF3A"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5B6DB9B1" w14:textId="77777777" w:rsidR="00D85D9A" w:rsidRPr="003D53A7" w:rsidRDefault="00D85D9A" w:rsidP="00956B04">
            <w:pPr>
              <w:spacing w:before="0" w:after="0"/>
              <w:rPr>
                <w:rFonts w:cs="Arial"/>
                <w:color w:val="000000"/>
                <w:szCs w:val="24"/>
              </w:rPr>
            </w:pPr>
            <w:r w:rsidRPr="003D53A7">
              <w:rPr>
                <w:rFonts w:cs="Arial"/>
                <w:color w:val="000000"/>
              </w:rPr>
              <w:t>Nevada</w:t>
            </w:r>
          </w:p>
        </w:tc>
        <w:tc>
          <w:tcPr>
            <w:tcW w:w="1438" w:type="dxa"/>
            <w:tcBorders>
              <w:top w:val="single" w:sz="4" w:space="0" w:color="auto"/>
              <w:left w:val="single" w:sz="4" w:space="0" w:color="auto"/>
              <w:bottom w:val="single" w:sz="4" w:space="0" w:color="auto"/>
              <w:right w:val="single" w:sz="4" w:space="0" w:color="auto"/>
            </w:tcBorders>
            <w:vAlign w:val="bottom"/>
          </w:tcPr>
          <w:p w14:paraId="1B79A7CD"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437" w:type="dxa"/>
            <w:tcBorders>
              <w:top w:val="single" w:sz="4" w:space="0" w:color="auto"/>
              <w:left w:val="single" w:sz="4" w:space="0" w:color="auto"/>
              <w:bottom w:val="single" w:sz="4" w:space="0" w:color="auto"/>
              <w:right w:val="single" w:sz="4" w:space="0" w:color="auto"/>
            </w:tcBorders>
            <w:vAlign w:val="bottom"/>
          </w:tcPr>
          <w:p w14:paraId="2527178D"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616" w:type="dxa"/>
            <w:tcBorders>
              <w:top w:val="single" w:sz="4" w:space="0" w:color="auto"/>
              <w:left w:val="single" w:sz="4" w:space="0" w:color="auto"/>
              <w:bottom w:val="single" w:sz="4" w:space="0" w:color="auto"/>
              <w:right w:val="single" w:sz="4" w:space="0" w:color="auto"/>
            </w:tcBorders>
            <w:vAlign w:val="bottom"/>
          </w:tcPr>
          <w:p w14:paraId="67BF38EA"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60" w:type="dxa"/>
            <w:tcBorders>
              <w:top w:val="single" w:sz="4" w:space="0" w:color="auto"/>
              <w:left w:val="single" w:sz="4" w:space="0" w:color="auto"/>
              <w:bottom w:val="single" w:sz="4" w:space="0" w:color="auto"/>
              <w:right w:val="single" w:sz="4" w:space="0" w:color="auto"/>
            </w:tcBorders>
            <w:vAlign w:val="bottom"/>
          </w:tcPr>
          <w:p w14:paraId="2DF747CB"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57" w:type="dxa"/>
            <w:tcBorders>
              <w:top w:val="single" w:sz="4" w:space="0" w:color="auto"/>
              <w:left w:val="single" w:sz="4" w:space="0" w:color="auto"/>
              <w:bottom w:val="single" w:sz="4" w:space="0" w:color="auto"/>
              <w:right w:val="single" w:sz="4" w:space="0" w:color="auto"/>
            </w:tcBorders>
            <w:vAlign w:val="bottom"/>
          </w:tcPr>
          <w:p w14:paraId="028A07F9"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545" w:type="dxa"/>
            <w:tcBorders>
              <w:top w:val="single" w:sz="4" w:space="0" w:color="auto"/>
              <w:left w:val="single" w:sz="4" w:space="0" w:color="auto"/>
              <w:bottom w:val="single" w:sz="4" w:space="0" w:color="auto"/>
              <w:right w:val="single" w:sz="4" w:space="0" w:color="auto"/>
            </w:tcBorders>
            <w:vAlign w:val="bottom"/>
          </w:tcPr>
          <w:p w14:paraId="04608B0A" w14:textId="5253CB6C" w:rsidR="00D85D9A" w:rsidRPr="003D53A7" w:rsidRDefault="008A01F2" w:rsidP="00956B04">
            <w:pPr>
              <w:spacing w:before="0" w:after="0"/>
              <w:jc w:val="center"/>
              <w:rPr>
                <w:rFonts w:cs="Arial"/>
                <w:color w:val="000000"/>
                <w:szCs w:val="24"/>
              </w:rPr>
            </w:pPr>
            <w:r w:rsidRPr="003D53A7">
              <w:rPr>
                <w:rFonts w:cs="Arial"/>
                <w:color w:val="000000"/>
              </w:rPr>
              <w:t>*</w:t>
            </w:r>
          </w:p>
        </w:tc>
      </w:tr>
      <w:tr w:rsidR="00D85D9A" w:rsidRPr="003D53A7" w14:paraId="1F78B0DF"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82ECE34" w14:textId="77777777" w:rsidR="00D85D9A" w:rsidRPr="003D53A7" w:rsidRDefault="00D85D9A" w:rsidP="00956B04">
            <w:pPr>
              <w:spacing w:before="0" w:after="0"/>
              <w:rPr>
                <w:rFonts w:cs="Arial"/>
                <w:color w:val="000000"/>
                <w:szCs w:val="24"/>
              </w:rPr>
            </w:pPr>
            <w:r w:rsidRPr="003D53A7">
              <w:rPr>
                <w:rFonts w:cs="Arial"/>
                <w:color w:val="000000"/>
              </w:rPr>
              <w:t>Orange</w:t>
            </w:r>
          </w:p>
        </w:tc>
        <w:tc>
          <w:tcPr>
            <w:tcW w:w="1438" w:type="dxa"/>
            <w:tcBorders>
              <w:top w:val="single" w:sz="4" w:space="0" w:color="auto"/>
              <w:left w:val="single" w:sz="4" w:space="0" w:color="auto"/>
              <w:bottom w:val="single" w:sz="4" w:space="0" w:color="auto"/>
              <w:right w:val="single" w:sz="4" w:space="0" w:color="auto"/>
            </w:tcBorders>
            <w:vAlign w:val="bottom"/>
          </w:tcPr>
          <w:p w14:paraId="36A9900A" w14:textId="77777777" w:rsidR="00D85D9A" w:rsidRPr="003D53A7" w:rsidRDefault="00D85D9A" w:rsidP="00956B04">
            <w:pPr>
              <w:spacing w:before="0" w:after="0"/>
              <w:jc w:val="center"/>
              <w:rPr>
                <w:rFonts w:cs="Arial"/>
                <w:color w:val="000000"/>
                <w:szCs w:val="24"/>
              </w:rPr>
            </w:pPr>
            <w:r w:rsidRPr="003D53A7">
              <w:rPr>
                <w:rFonts w:cs="Arial"/>
                <w:color w:val="000000"/>
              </w:rPr>
              <w:t>7.4</w:t>
            </w:r>
          </w:p>
        </w:tc>
        <w:tc>
          <w:tcPr>
            <w:tcW w:w="1437" w:type="dxa"/>
            <w:tcBorders>
              <w:top w:val="single" w:sz="4" w:space="0" w:color="auto"/>
              <w:left w:val="single" w:sz="4" w:space="0" w:color="auto"/>
              <w:bottom w:val="single" w:sz="4" w:space="0" w:color="auto"/>
              <w:right w:val="single" w:sz="4" w:space="0" w:color="auto"/>
            </w:tcBorders>
            <w:vAlign w:val="bottom"/>
          </w:tcPr>
          <w:p w14:paraId="220798D7" w14:textId="77777777" w:rsidR="00D85D9A" w:rsidRPr="003D53A7" w:rsidRDefault="00D85D9A" w:rsidP="00956B04">
            <w:pPr>
              <w:spacing w:before="0" w:after="0"/>
              <w:jc w:val="center"/>
              <w:rPr>
                <w:rFonts w:cs="Arial"/>
                <w:color w:val="000000"/>
                <w:szCs w:val="24"/>
              </w:rPr>
            </w:pPr>
            <w:r w:rsidRPr="003D53A7">
              <w:rPr>
                <w:rFonts w:cs="Arial"/>
                <w:color w:val="000000"/>
              </w:rPr>
              <w:t>18.7</w:t>
            </w:r>
          </w:p>
        </w:tc>
        <w:tc>
          <w:tcPr>
            <w:tcW w:w="1616" w:type="dxa"/>
            <w:tcBorders>
              <w:top w:val="single" w:sz="4" w:space="0" w:color="auto"/>
              <w:left w:val="single" w:sz="4" w:space="0" w:color="auto"/>
              <w:bottom w:val="single" w:sz="4" w:space="0" w:color="auto"/>
              <w:right w:val="single" w:sz="4" w:space="0" w:color="auto"/>
            </w:tcBorders>
            <w:vAlign w:val="bottom"/>
          </w:tcPr>
          <w:p w14:paraId="187F3558" w14:textId="77777777" w:rsidR="00D85D9A" w:rsidRPr="003D53A7" w:rsidRDefault="00D85D9A" w:rsidP="00956B04">
            <w:pPr>
              <w:spacing w:before="0" w:after="0"/>
              <w:jc w:val="center"/>
              <w:rPr>
                <w:rFonts w:cs="Arial"/>
                <w:color w:val="000000"/>
                <w:szCs w:val="24"/>
              </w:rPr>
            </w:pPr>
            <w:r w:rsidRPr="003D53A7">
              <w:rPr>
                <w:rFonts w:cs="Arial"/>
                <w:color w:val="000000"/>
              </w:rPr>
              <w:t>26.1</w:t>
            </w:r>
          </w:p>
        </w:tc>
        <w:tc>
          <w:tcPr>
            <w:tcW w:w="1260" w:type="dxa"/>
            <w:tcBorders>
              <w:top w:val="single" w:sz="4" w:space="0" w:color="auto"/>
              <w:left w:val="single" w:sz="4" w:space="0" w:color="auto"/>
              <w:bottom w:val="single" w:sz="4" w:space="0" w:color="auto"/>
              <w:right w:val="single" w:sz="4" w:space="0" w:color="auto"/>
            </w:tcBorders>
            <w:vAlign w:val="bottom"/>
          </w:tcPr>
          <w:p w14:paraId="632E1E26" w14:textId="77777777" w:rsidR="00D85D9A" w:rsidRPr="003D53A7" w:rsidRDefault="00D85D9A" w:rsidP="00956B04">
            <w:pPr>
              <w:spacing w:before="0" w:after="0"/>
              <w:jc w:val="center"/>
              <w:rPr>
                <w:rFonts w:cs="Arial"/>
                <w:color w:val="000000"/>
                <w:szCs w:val="24"/>
              </w:rPr>
            </w:pPr>
            <w:r w:rsidRPr="003D53A7">
              <w:rPr>
                <w:rFonts w:cs="Arial"/>
                <w:color w:val="000000"/>
              </w:rPr>
              <w:t>25.4</w:t>
            </w:r>
          </w:p>
        </w:tc>
        <w:tc>
          <w:tcPr>
            <w:tcW w:w="1257" w:type="dxa"/>
            <w:tcBorders>
              <w:top w:val="single" w:sz="4" w:space="0" w:color="auto"/>
              <w:left w:val="single" w:sz="4" w:space="0" w:color="auto"/>
              <w:bottom w:val="single" w:sz="4" w:space="0" w:color="auto"/>
              <w:right w:val="single" w:sz="4" w:space="0" w:color="auto"/>
            </w:tcBorders>
            <w:vAlign w:val="bottom"/>
          </w:tcPr>
          <w:p w14:paraId="7B4785F2" w14:textId="77777777" w:rsidR="00D85D9A" w:rsidRPr="003D53A7" w:rsidRDefault="00D85D9A" w:rsidP="00956B04">
            <w:pPr>
              <w:spacing w:before="0" w:after="0"/>
              <w:jc w:val="center"/>
              <w:rPr>
                <w:rFonts w:cs="Arial"/>
                <w:color w:val="000000"/>
                <w:szCs w:val="24"/>
              </w:rPr>
            </w:pPr>
            <w:r w:rsidRPr="003D53A7">
              <w:rPr>
                <w:rFonts w:cs="Arial"/>
                <w:color w:val="000000"/>
              </w:rPr>
              <w:t>48.5</w:t>
            </w:r>
          </w:p>
        </w:tc>
        <w:tc>
          <w:tcPr>
            <w:tcW w:w="1545" w:type="dxa"/>
            <w:tcBorders>
              <w:top w:val="single" w:sz="4" w:space="0" w:color="auto"/>
              <w:left w:val="single" w:sz="4" w:space="0" w:color="auto"/>
              <w:bottom w:val="single" w:sz="4" w:space="0" w:color="auto"/>
              <w:right w:val="single" w:sz="4" w:space="0" w:color="auto"/>
            </w:tcBorders>
            <w:vAlign w:val="bottom"/>
          </w:tcPr>
          <w:p w14:paraId="01EA9592" w14:textId="77777777" w:rsidR="00D85D9A" w:rsidRPr="003D53A7" w:rsidRDefault="00D85D9A" w:rsidP="00956B04">
            <w:pPr>
              <w:spacing w:before="0" w:after="0"/>
              <w:jc w:val="center"/>
              <w:rPr>
                <w:rFonts w:cs="Arial"/>
                <w:color w:val="000000"/>
                <w:szCs w:val="24"/>
              </w:rPr>
            </w:pPr>
            <w:r w:rsidRPr="003D53A7">
              <w:rPr>
                <w:rFonts w:cs="Arial"/>
                <w:color w:val="000000"/>
              </w:rPr>
              <w:t>73.9</w:t>
            </w:r>
          </w:p>
        </w:tc>
      </w:tr>
      <w:tr w:rsidR="00D85D9A" w:rsidRPr="003D53A7" w14:paraId="73D0719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42622A5" w14:textId="77777777" w:rsidR="00D85D9A" w:rsidRPr="003D53A7" w:rsidRDefault="00D85D9A" w:rsidP="00956B04">
            <w:pPr>
              <w:spacing w:before="0" w:after="0"/>
              <w:rPr>
                <w:rFonts w:cs="Arial"/>
                <w:color w:val="000000"/>
                <w:szCs w:val="24"/>
              </w:rPr>
            </w:pPr>
            <w:r w:rsidRPr="003D53A7">
              <w:rPr>
                <w:rFonts w:cs="Arial"/>
                <w:color w:val="000000"/>
              </w:rPr>
              <w:lastRenderedPageBreak/>
              <w:t>Placer</w:t>
            </w:r>
          </w:p>
        </w:tc>
        <w:tc>
          <w:tcPr>
            <w:tcW w:w="1438" w:type="dxa"/>
            <w:tcBorders>
              <w:top w:val="single" w:sz="4" w:space="0" w:color="auto"/>
              <w:left w:val="single" w:sz="4" w:space="0" w:color="auto"/>
              <w:bottom w:val="single" w:sz="4" w:space="0" w:color="auto"/>
              <w:right w:val="single" w:sz="4" w:space="0" w:color="auto"/>
            </w:tcBorders>
            <w:vAlign w:val="bottom"/>
          </w:tcPr>
          <w:p w14:paraId="760BF74B"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441AF30E" w14:textId="77777777" w:rsidR="00D85D9A" w:rsidRPr="003D53A7" w:rsidRDefault="00D85D9A" w:rsidP="00956B04">
            <w:pPr>
              <w:spacing w:before="0" w:after="0"/>
              <w:jc w:val="center"/>
              <w:rPr>
                <w:rFonts w:cs="Arial"/>
                <w:color w:val="000000"/>
                <w:szCs w:val="24"/>
              </w:rPr>
            </w:pPr>
            <w:r w:rsidRPr="003D53A7">
              <w:rPr>
                <w:rFonts w:cs="Arial"/>
                <w:color w:val="000000"/>
              </w:rPr>
              <w:t>11.8</w:t>
            </w:r>
          </w:p>
        </w:tc>
        <w:tc>
          <w:tcPr>
            <w:tcW w:w="1616" w:type="dxa"/>
            <w:tcBorders>
              <w:top w:val="single" w:sz="4" w:space="0" w:color="auto"/>
              <w:left w:val="single" w:sz="4" w:space="0" w:color="auto"/>
              <w:bottom w:val="single" w:sz="4" w:space="0" w:color="auto"/>
              <w:right w:val="single" w:sz="4" w:space="0" w:color="auto"/>
            </w:tcBorders>
            <w:vAlign w:val="bottom"/>
          </w:tcPr>
          <w:p w14:paraId="58EB2ED6" w14:textId="77777777" w:rsidR="00D85D9A" w:rsidRPr="003D53A7" w:rsidRDefault="00D85D9A" w:rsidP="00956B04">
            <w:pPr>
              <w:spacing w:before="0" w:after="0"/>
              <w:jc w:val="center"/>
              <w:rPr>
                <w:rFonts w:cs="Arial"/>
                <w:color w:val="000000"/>
                <w:szCs w:val="24"/>
              </w:rPr>
            </w:pPr>
            <w:r w:rsidRPr="003D53A7">
              <w:rPr>
                <w:rFonts w:cs="Arial"/>
                <w:color w:val="000000"/>
              </w:rPr>
              <w:t>11.8</w:t>
            </w:r>
          </w:p>
        </w:tc>
        <w:tc>
          <w:tcPr>
            <w:tcW w:w="1260" w:type="dxa"/>
            <w:tcBorders>
              <w:top w:val="single" w:sz="4" w:space="0" w:color="auto"/>
              <w:left w:val="single" w:sz="4" w:space="0" w:color="auto"/>
              <w:bottom w:val="single" w:sz="4" w:space="0" w:color="auto"/>
              <w:right w:val="single" w:sz="4" w:space="0" w:color="auto"/>
            </w:tcBorders>
            <w:vAlign w:val="bottom"/>
          </w:tcPr>
          <w:p w14:paraId="51709DE9" w14:textId="77777777" w:rsidR="00D85D9A" w:rsidRPr="003D53A7" w:rsidRDefault="00D85D9A" w:rsidP="00956B04">
            <w:pPr>
              <w:spacing w:before="0" w:after="0"/>
              <w:jc w:val="center"/>
              <w:rPr>
                <w:rFonts w:cs="Arial"/>
                <w:color w:val="000000"/>
                <w:szCs w:val="24"/>
              </w:rPr>
            </w:pPr>
            <w:r w:rsidRPr="003D53A7">
              <w:rPr>
                <w:rFonts w:cs="Arial"/>
                <w:color w:val="000000"/>
              </w:rPr>
              <w:t>35.3</w:t>
            </w:r>
          </w:p>
        </w:tc>
        <w:tc>
          <w:tcPr>
            <w:tcW w:w="1257" w:type="dxa"/>
            <w:tcBorders>
              <w:top w:val="single" w:sz="4" w:space="0" w:color="auto"/>
              <w:left w:val="single" w:sz="4" w:space="0" w:color="auto"/>
              <w:bottom w:val="single" w:sz="4" w:space="0" w:color="auto"/>
              <w:right w:val="single" w:sz="4" w:space="0" w:color="auto"/>
            </w:tcBorders>
            <w:vAlign w:val="bottom"/>
          </w:tcPr>
          <w:p w14:paraId="6866C923" w14:textId="77777777" w:rsidR="00D85D9A" w:rsidRPr="003D53A7" w:rsidRDefault="00D85D9A" w:rsidP="00956B04">
            <w:pPr>
              <w:spacing w:before="0" w:after="0"/>
              <w:jc w:val="center"/>
              <w:rPr>
                <w:rFonts w:cs="Arial"/>
                <w:color w:val="000000"/>
                <w:szCs w:val="24"/>
              </w:rPr>
            </w:pPr>
            <w:r w:rsidRPr="003D53A7">
              <w:rPr>
                <w:rFonts w:cs="Arial"/>
                <w:color w:val="000000"/>
              </w:rPr>
              <w:t>52.9</w:t>
            </w:r>
          </w:p>
        </w:tc>
        <w:tc>
          <w:tcPr>
            <w:tcW w:w="1545" w:type="dxa"/>
            <w:tcBorders>
              <w:top w:val="single" w:sz="4" w:space="0" w:color="auto"/>
              <w:left w:val="single" w:sz="4" w:space="0" w:color="auto"/>
              <w:bottom w:val="single" w:sz="4" w:space="0" w:color="auto"/>
              <w:right w:val="single" w:sz="4" w:space="0" w:color="auto"/>
            </w:tcBorders>
            <w:vAlign w:val="bottom"/>
          </w:tcPr>
          <w:p w14:paraId="4A3F2738" w14:textId="77777777" w:rsidR="00D85D9A" w:rsidRPr="003D53A7" w:rsidRDefault="00D85D9A" w:rsidP="00956B04">
            <w:pPr>
              <w:spacing w:before="0" w:after="0"/>
              <w:jc w:val="center"/>
              <w:rPr>
                <w:rFonts w:cs="Arial"/>
                <w:color w:val="000000"/>
                <w:szCs w:val="24"/>
              </w:rPr>
            </w:pPr>
            <w:r w:rsidRPr="003D53A7">
              <w:rPr>
                <w:rFonts w:cs="Arial"/>
                <w:color w:val="000000"/>
              </w:rPr>
              <w:t>88.2</w:t>
            </w:r>
          </w:p>
        </w:tc>
      </w:tr>
      <w:tr w:rsidR="00D85D9A" w:rsidRPr="003D53A7" w14:paraId="7E019CA5"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1EA1F344" w14:textId="77777777" w:rsidR="00D85D9A" w:rsidRPr="003D53A7" w:rsidRDefault="00D85D9A" w:rsidP="00956B04">
            <w:pPr>
              <w:spacing w:before="0" w:after="0"/>
              <w:rPr>
                <w:rFonts w:cs="Arial"/>
                <w:color w:val="000000"/>
                <w:szCs w:val="24"/>
              </w:rPr>
            </w:pPr>
            <w:r w:rsidRPr="003D53A7">
              <w:rPr>
                <w:rFonts w:cs="Arial"/>
                <w:color w:val="000000"/>
              </w:rPr>
              <w:t>Plumas</w:t>
            </w:r>
          </w:p>
        </w:tc>
        <w:tc>
          <w:tcPr>
            <w:tcW w:w="1438" w:type="dxa"/>
            <w:tcBorders>
              <w:top w:val="single" w:sz="4" w:space="0" w:color="auto"/>
              <w:left w:val="single" w:sz="4" w:space="0" w:color="auto"/>
              <w:bottom w:val="single" w:sz="4" w:space="0" w:color="auto"/>
              <w:right w:val="single" w:sz="4" w:space="0" w:color="auto"/>
            </w:tcBorders>
            <w:vAlign w:val="bottom"/>
          </w:tcPr>
          <w:p w14:paraId="45FE29AE"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437" w:type="dxa"/>
            <w:tcBorders>
              <w:top w:val="single" w:sz="4" w:space="0" w:color="auto"/>
              <w:left w:val="single" w:sz="4" w:space="0" w:color="auto"/>
              <w:bottom w:val="single" w:sz="4" w:space="0" w:color="auto"/>
              <w:right w:val="single" w:sz="4" w:space="0" w:color="auto"/>
            </w:tcBorders>
            <w:vAlign w:val="bottom"/>
          </w:tcPr>
          <w:p w14:paraId="4291D7F8"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616" w:type="dxa"/>
            <w:tcBorders>
              <w:top w:val="single" w:sz="4" w:space="0" w:color="auto"/>
              <w:left w:val="single" w:sz="4" w:space="0" w:color="auto"/>
              <w:bottom w:val="single" w:sz="4" w:space="0" w:color="auto"/>
              <w:right w:val="single" w:sz="4" w:space="0" w:color="auto"/>
            </w:tcBorders>
            <w:vAlign w:val="bottom"/>
          </w:tcPr>
          <w:p w14:paraId="7017242D"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60" w:type="dxa"/>
            <w:tcBorders>
              <w:top w:val="single" w:sz="4" w:space="0" w:color="auto"/>
              <w:left w:val="single" w:sz="4" w:space="0" w:color="auto"/>
              <w:bottom w:val="single" w:sz="4" w:space="0" w:color="auto"/>
              <w:right w:val="single" w:sz="4" w:space="0" w:color="auto"/>
            </w:tcBorders>
            <w:vAlign w:val="bottom"/>
          </w:tcPr>
          <w:p w14:paraId="42D3BF72"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57" w:type="dxa"/>
            <w:tcBorders>
              <w:top w:val="single" w:sz="4" w:space="0" w:color="auto"/>
              <w:left w:val="single" w:sz="4" w:space="0" w:color="auto"/>
              <w:bottom w:val="single" w:sz="4" w:space="0" w:color="auto"/>
              <w:right w:val="single" w:sz="4" w:space="0" w:color="auto"/>
            </w:tcBorders>
            <w:vAlign w:val="bottom"/>
          </w:tcPr>
          <w:p w14:paraId="50643DDF"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545" w:type="dxa"/>
            <w:tcBorders>
              <w:top w:val="single" w:sz="4" w:space="0" w:color="auto"/>
              <w:left w:val="single" w:sz="4" w:space="0" w:color="auto"/>
              <w:bottom w:val="single" w:sz="4" w:space="0" w:color="auto"/>
              <w:right w:val="single" w:sz="4" w:space="0" w:color="auto"/>
            </w:tcBorders>
            <w:vAlign w:val="bottom"/>
          </w:tcPr>
          <w:p w14:paraId="30A67C77" w14:textId="3C0556C5" w:rsidR="00D85D9A" w:rsidRPr="003D53A7" w:rsidRDefault="008A01F2" w:rsidP="00956B04">
            <w:pPr>
              <w:spacing w:before="0" w:after="0"/>
              <w:jc w:val="center"/>
              <w:rPr>
                <w:rFonts w:cs="Arial"/>
                <w:color w:val="000000"/>
                <w:szCs w:val="24"/>
              </w:rPr>
            </w:pPr>
            <w:r w:rsidRPr="003D53A7">
              <w:rPr>
                <w:rFonts w:cs="Arial"/>
                <w:color w:val="000000"/>
              </w:rPr>
              <w:t>*</w:t>
            </w:r>
          </w:p>
        </w:tc>
      </w:tr>
      <w:tr w:rsidR="00D85D9A" w:rsidRPr="003D53A7" w14:paraId="3A327908"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1EE367B8" w14:textId="77777777" w:rsidR="00D85D9A" w:rsidRPr="003D53A7" w:rsidRDefault="00D85D9A" w:rsidP="00956B04">
            <w:pPr>
              <w:spacing w:before="0" w:after="0"/>
              <w:rPr>
                <w:rFonts w:cs="Arial"/>
                <w:color w:val="000000"/>
                <w:szCs w:val="24"/>
              </w:rPr>
            </w:pPr>
            <w:r w:rsidRPr="003D53A7">
              <w:rPr>
                <w:rFonts w:cs="Arial"/>
                <w:color w:val="000000"/>
              </w:rPr>
              <w:t>Riverside</w:t>
            </w:r>
          </w:p>
        </w:tc>
        <w:tc>
          <w:tcPr>
            <w:tcW w:w="1438" w:type="dxa"/>
            <w:tcBorders>
              <w:top w:val="single" w:sz="4" w:space="0" w:color="auto"/>
              <w:left w:val="single" w:sz="4" w:space="0" w:color="auto"/>
              <w:bottom w:val="single" w:sz="4" w:space="0" w:color="auto"/>
              <w:right w:val="single" w:sz="4" w:space="0" w:color="auto"/>
            </w:tcBorders>
            <w:vAlign w:val="bottom"/>
          </w:tcPr>
          <w:p w14:paraId="150EC866" w14:textId="77777777" w:rsidR="00D85D9A" w:rsidRPr="003D53A7" w:rsidRDefault="00D85D9A" w:rsidP="00956B04">
            <w:pPr>
              <w:spacing w:before="0" w:after="0"/>
              <w:jc w:val="center"/>
              <w:rPr>
                <w:rFonts w:cs="Arial"/>
                <w:color w:val="000000"/>
                <w:szCs w:val="24"/>
              </w:rPr>
            </w:pPr>
            <w:r w:rsidRPr="003D53A7">
              <w:rPr>
                <w:rFonts w:cs="Arial"/>
                <w:color w:val="000000"/>
              </w:rPr>
              <w:t>4.1</w:t>
            </w:r>
          </w:p>
        </w:tc>
        <w:tc>
          <w:tcPr>
            <w:tcW w:w="1437" w:type="dxa"/>
            <w:tcBorders>
              <w:top w:val="single" w:sz="4" w:space="0" w:color="auto"/>
              <w:left w:val="single" w:sz="4" w:space="0" w:color="auto"/>
              <w:bottom w:val="single" w:sz="4" w:space="0" w:color="auto"/>
              <w:right w:val="single" w:sz="4" w:space="0" w:color="auto"/>
            </w:tcBorders>
            <w:vAlign w:val="bottom"/>
          </w:tcPr>
          <w:p w14:paraId="732AC0A0" w14:textId="77777777" w:rsidR="00D85D9A" w:rsidRPr="003D53A7" w:rsidRDefault="00D85D9A" w:rsidP="00956B04">
            <w:pPr>
              <w:spacing w:before="0" w:after="0"/>
              <w:jc w:val="center"/>
              <w:rPr>
                <w:rFonts w:cs="Arial"/>
                <w:color w:val="000000"/>
                <w:szCs w:val="24"/>
              </w:rPr>
            </w:pPr>
            <w:r w:rsidRPr="003D53A7">
              <w:rPr>
                <w:rFonts w:cs="Arial"/>
                <w:color w:val="000000"/>
              </w:rPr>
              <w:t>15.2</w:t>
            </w:r>
          </w:p>
        </w:tc>
        <w:tc>
          <w:tcPr>
            <w:tcW w:w="1616" w:type="dxa"/>
            <w:tcBorders>
              <w:top w:val="single" w:sz="4" w:space="0" w:color="auto"/>
              <w:left w:val="single" w:sz="4" w:space="0" w:color="auto"/>
              <w:bottom w:val="single" w:sz="4" w:space="0" w:color="auto"/>
              <w:right w:val="single" w:sz="4" w:space="0" w:color="auto"/>
            </w:tcBorders>
            <w:vAlign w:val="bottom"/>
          </w:tcPr>
          <w:p w14:paraId="4A2CB695" w14:textId="77777777" w:rsidR="00D85D9A" w:rsidRPr="003D53A7" w:rsidRDefault="00D85D9A" w:rsidP="00956B04">
            <w:pPr>
              <w:spacing w:before="0" w:after="0"/>
              <w:jc w:val="center"/>
              <w:rPr>
                <w:rFonts w:cs="Arial"/>
                <w:color w:val="000000"/>
                <w:szCs w:val="24"/>
              </w:rPr>
            </w:pPr>
            <w:r w:rsidRPr="003D53A7">
              <w:rPr>
                <w:rFonts w:cs="Arial"/>
                <w:color w:val="000000"/>
              </w:rPr>
              <w:t>19.2</w:t>
            </w:r>
          </w:p>
        </w:tc>
        <w:tc>
          <w:tcPr>
            <w:tcW w:w="1260" w:type="dxa"/>
            <w:tcBorders>
              <w:top w:val="single" w:sz="4" w:space="0" w:color="auto"/>
              <w:left w:val="single" w:sz="4" w:space="0" w:color="auto"/>
              <w:bottom w:val="single" w:sz="4" w:space="0" w:color="auto"/>
              <w:right w:val="single" w:sz="4" w:space="0" w:color="auto"/>
            </w:tcBorders>
            <w:vAlign w:val="bottom"/>
          </w:tcPr>
          <w:p w14:paraId="306540BB" w14:textId="77777777" w:rsidR="00D85D9A" w:rsidRPr="003D53A7" w:rsidRDefault="00D85D9A" w:rsidP="00956B04">
            <w:pPr>
              <w:spacing w:before="0" w:after="0"/>
              <w:jc w:val="center"/>
              <w:rPr>
                <w:rFonts w:cs="Arial"/>
                <w:color w:val="000000"/>
                <w:szCs w:val="24"/>
              </w:rPr>
            </w:pPr>
            <w:r w:rsidRPr="003D53A7">
              <w:rPr>
                <w:rFonts w:cs="Arial"/>
                <w:color w:val="000000"/>
              </w:rPr>
              <w:t>21.0</w:t>
            </w:r>
          </w:p>
        </w:tc>
        <w:tc>
          <w:tcPr>
            <w:tcW w:w="1257" w:type="dxa"/>
            <w:tcBorders>
              <w:top w:val="single" w:sz="4" w:space="0" w:color="auto"/>
              <w:left w:val="single" w:sz="4" w:space="0" w:color="auto"/>
              <w:bottom w:val="single" w:sz="4" w:space="0" w:color="auto"/>
              <w:right w:val="single" w:sz="4" w:space="0" w:color="auto"/>
            </w:tcBorders>
            <w:vAlign w:val="bottom"/>
          </w:tcPr>
          <w:p w14:paraId="37710E2A" w14:textId="77777777" w:rsidR="00D85D9A" w:rsidRPr="003D53A7" w:rsidRDefault="00D85D9A" w:rsidP="00956B04">
            <w:pPr>
              <w:spacing w:before="0" w:after="0"/>
              <w:jc w:val="center"/>
              <w:rPr>
                <w:rFonts w:cs="Arial"/>
                <w:color w:val="000000"/>
                <w:szCs w:val="24"/>
              </w:rPr>
            </w:pPr>
            <w:r w:rsidRPr="003D53A7">
              <w:rPr>
                <w:rFonts w:cs="Arial"/>
                <w:color w:val="000000"/>
              </w:rPr>
              <w:t>59.8</w:t>
            </w:r>
          </w:p>
        </w:tc>
        <w:tc>
          <w:tcPr>
            <w:tcW w:w="1545" w:type="dxa"/>
            <w:tcBorders>
              <w:top w:val="single" w:sz="4" w:space="0" w:color="auto"/>
              <w:left w:val="single" w:sz="4" w:space="0" w:color="auto"/>
              <w:bottom w:val="single" w:sz="4" w:space="0" w:color="auto"/>
              <w:right w:val="single" w:sz="4" w:space="0" w:color="auto"/>
            </w:tcBorders>
            <w:vAlign w:val="bottom"/>
          </w:tcPr>
          <w:p w14:paraId="07393EFF" w14:textId="77777777" w:rsidR="00D85D9A" w:rsidRPr="003D53A7" w:rsidRDefault="00D85D9A" w:rsidP="00956B04">
            <w:pPr>
              <w:spacing w:before="0" w:after="0"/>
              <w:jc w:val="center"/>
              <w:rPr>
                <w:rFonts w:cs="Arial"/>
                <w:color w:val="000000"/>
                <w:szCs w:val="24"/>
              </w:rPr>
            </w:pPr>
            <w:r w:rsidRPr="003D53A7">
              <w:rPr>
                <w:rFonts w:cs="Arial"/>
                <w:color w:val="000000"/>
              </w:rPr>
              <w:t>80.8</w:t>
            </w:r>
          </w:p>
        </w:tc>
      </w:tr>
      <w:tr w:rsidR="00D85D9A" w:rsidRPr="003D53A7" w14:paraId="669F9C11"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3D59EAD1" w14:textId="77777777" w:rsidR="00D85D9A" w:rsidRPr="003D53A7" w:rsidRDefault="00D85D9A" w:rsidP="00956B04">
            <w:pPr>
              <w:spacing w:before="0" w:after="0"/>
              <w:rPr>
                <w:rFonts w:cs="Arial"/>
                <w:color w:val="000000"/>
                <w:szCs w:val="24"/>
              </w:rPr>
            </w:pPr>
            <w:r w:rsidRPr="003D53A7">
              <w:rPr>
                <w:rFonts w:cs="Arial"/>
                <w:color w:val="000000"/>
              </w:rPr>
              <w:t>Sacramento</w:t>
            </w:r>
          </w:p>
        </w:tc>
        <w:tc>
          <w:tcPr>
            <w:tcW w:w="1438" w:type="dxa"/>
            <w:tcBorders>
              <w:top w:val="single" w:sz="4" w:space="0" w:color="auto"/>
              <w:left w:val="single" w:sz="4" w:space="0" w:color="auto"/>
              <w:bottom w:val="single" w:sz="4" w:space="0" w:color="auto"/>
              <w:right w:val="single" w:sz="4" w:space="0" w:color="auto"/>
            </w:tcBorders>
            <w:vAlign w:val="bottom"/>
          </w:tcPr>
          <w:p w14:paraId="3D9235A2" w14:textId="77777777" w:rsidR="00D85D9A" w:rsidRPr="003D53A7" w:rsidRDefault="00D85D9A" w:rsidP="00956B04">
            <w:pPr>
              <w:spacing w:before="0" w:after="0"/>
              <w:jc w:val="center"/>
              <w:rPr>
                <w:rFonts w:cs="Arial"/>
                <w:color w:val="000000"/>
                <w:szCs w:val="24"/>
              </w:rPr>
            </w:pPr>
            <w:r w:rsidRPr="003D53A7">
              <w:rPr>
                <w:rFonts w:cs="Arial"/>
                <w:color w:val="000000"/>
              </w:rPr>
              <w:t>5.5</w:t>
            </w:r>
          </w:p>
        </w:tc>
        <w:tc>
          <w:tcPr>
            <w:tcW w:w="1437" w:type="dxa"/>
            <w:tcBorders>
              <w:top w:val="single" w:sz="4" w:space="0" w:color="auto"/>
              <w:left w:val="single" w:sz="4" w:space="0" w:color="auto"/>
              <w:bottom w:val="single" w:sz="4" w:space="0" w:color="auto"/>
              <w:right w:val="single" w:sz="4" w:space="0" w:color="auto"/>
            </w:tcBorders>
            <w:vAlign w:val="bottom"/>
          </w:tcPr>
          <w:p w14:paraId="2D205C4C" w14:textId="77777777" w:rsidR="00D85D9A" w:rsidRPr="003D53A7" w:rsidRDefault="00D85D9A" w:rsidP="00956B04">
            <w:pPr>
              <w:spacing w:before="0" w:after="0"/>
              <w:jc w:val="center"/>
              <w:rPr>
                <w:rFonts w:cs="Arial"/>
                <w:color w:val="000000"/>
                <w:szCs w:val="24"/>
              </w:rPr>
            </w:pPr>
            <w:r w:rsidRPr="003D53A7">
              <w:rPr>
                <w:rFonts w:cs="Arial"/>
                <w:color w:val="000000"/>
              </w:rPr>
              <w:t>14.9</w:t>
            </w:r>
          </w:p>
        </w:tc>
        <w:tc>
          <w:tcPr>
            <w:tcW w:w="1616" w:type="dxa"/>
            <w:tcBorders>
              <w:top w:val="single" w:sz="4" w:space="0" w:color="auto"/>
              <w:left w:val="single" w:sz="4" w:space="0" w:color="auto"/>
              <w:bottom w:val="single" w:sz="4" w:space="0" w:color="auto"/>
              <w:right w:val="single" w:sz="4" w:space="0" w:color="auto"/>
            </w:tcBorders>
            <w:vAlign w:val="bottom"/>
          </w:tcPr>
          <w:p w14:paraId="4D819E49" w14:textId="77777777" w:rsidR="00D85D9A" w:rsidRPr="003D53A7" w:rsidRDefault="00D85D9A" w:rsidP="00956B04">
            <w:pPr>
              <w:spacing w:before="0" w:after="0"/>
              <w:jc w:val="center"/>
              <w:rPr>
                <w:rFonts w:cs="Arial"/>
                <w:color w:val="000000"/>
                <w:szCs w:val="24"/>
              </w:rPr>
            </w:pPr>
            <w:r w:rsidRPr="003D53A7">
              <w:rPr>
                <w:rFonts w:cs="Arial"/>
                <w:color w:val="000000"/>
              </w:rPr>
              <w:t>20.4</w:t>
            </w:r>
          </w:p>
        </w:tc>
        <w:tc>
          <w:tcPr>
            <w:tcW w:w="1260" w:type="dxa"/>
            <w:tcBorders>
              <w:top w:val="single" w:sz="4" w:space="0" w:color="auto"/>
              <w:left w:val="single" w:sz="4" w:space="0" w:color="auto"/>
              <w:bottom w:val="single" w:sz="4" w:space="0" w:color="auto"/>
              <w:right w:val="single" w:sz="4" w:space="0" w:color="auto"/>
            </w:tcBorders>
            <w:vAlign w:val="bottom"/>
          </w:tcPr>
          <w:p w14:paraId="00A225B9" w14:textId="77777777" w:rsidR="00D85D9A" w:rsidRPr="003D53A7" w:rsidRDefault="00D85D9A" w:rsidP="00956B04">
            <w:pPr>
              <w:spacing w:before="0" w:after="0"/>
              <w:jc w:val="center"/>
              <w:rPr>
                <w:rFonts w:cs="Arial"/>
                <w:color w:val="000000"/>
                <w:szCs w:val="24"/>
              </w:rPr>
            </w:pPr>
            <w:r w:rsidRPr="003D53A7">
              <w:rPr>
                <w:rFonts w:cs="Arial"/>
                <w:color w:val="000000"/>
              </w:rPr>
              <w:t>22.0</w:t>
            </w:r>
          </w:p>
        </w:tc>
        <w:tc>
          <w:tcPr>
            <w:tcW w:w="1257" w:type="dxa"/>
            <w:tcBorders>
              <w:top w:val="single" w:sz="4" w:space="0" w:color="auto"/>
              <w:left w:val="single" w:sz="4" w:space="0" w:color="auto"/>
              <w:bottom w:val="single" w:sz="4" w:space="0" w:color="auto"/>
              <w:right w:val="single" w:sz="4" w:space="0" w:color="auto"/>
            </w:tcBorders>
            <w:vAlign w:val="bottom"/>
          </w:tcPr>
          <w:p w14:paraId="678DDD75" w14:textId="77777777" w:rsidR="00D85D9A" w:rsidRPr="003D53A7" w:rsidRDefault="00D85D9A" w:rsidP="00956B04">
            <w:pPr>
              <w:spacing w:before="0" w:after="0"/>
              <w:jc w:val="center"/>
              <w:rPr>
                <w:rFonts w:cs="Arial"/>
                <w:color w:val="000000"/>
                <w:szCs w:val="24"/>
              </w:rPr>
            </w:pPr>
            <w:r w:rsidRPr="003D53A7">
              <w:rPr>
                <w:rFonts w:cs="Arial"/>
                <w:color w:val="000000"/>
              </w:rPr>
              <w:t>57.7</w:t>
            </w:r>
          </w:p>
        </w:tc>
        <w:tc>
          <w:tcPr>
            <w:tcW w:w="1545" w:type="dxa"/>
            <w:tcBorders>
              <w:top w:val="single" w:sz="4" w:space="0" w:color="auto"/>
              <w:left w:val="single" w:sz="4" w:space="0" w:color="auto"/>
              <w:bottom w:val="single" w:sz="4" w:space="0" w:color="auto"/>
              <w:right w:val="single" w:sz="4" w:space="0" w:color="auto"/>
            </w:tcBorders>
            <w:vAlign w:val="bottom"/>
          </w:tcPr>
          <w:p w14:paraId="4875B4A3" w14:textId="77777777" w:rsidR="00D85D9A" w:rsidRPr="003D53A7" w:rsidRDefault="00D85D9A" w:rsidP="00956B04">
            <w:pPr>
              <w:spacing w:before="0" w:after="0"/>
              <w:jc w:val="center"/>
              <w:rPr>
                <w:rFonts w:cs="Arial"/>
                <w:color w:val="000000"/>
                <w:szCs w:val="24"/>
              </w:rPr>
            </w:pPr>
            <w:r w:rsidRPr="003D53A7">
              <w:rPr>
                <w:rFonts w:cs="Arial"/>
                <w:color w:val="000000"/>
              </w:rPr>
              <w:t>79.6</w:t>
            </w:r>
          </w:p>
        </w:tc>
      </w:tr>
      <w:tr w:rsidR="00D85D9A" w:rsidRPr="003D53A7" w14:paraId="5213A0AA"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143323A0" w14:textId="77777777" w:rsidR="00D85D9A" w:rsidRPr="003D53A7" w:rsidRDefault="00D85D9A" w:rsidP="00956B04">
            <w:pPr>
              <w:spacing w:before="0" w:after="0"/>
              <w:rPr>
                <w:rFonts w:cs="Arial"/>
                <w:color w:val="000000"/>
                <w:szCs w:val="24"/>
              </w:rPr>
            </w:pPr>
            <w:r w:rsidRPr="003D53A7">
              <w:rPr>
                <w:rFonts w:cs="Arial"/>
                <w:color w:val="000000"/>
              </w:rPr>
              <w:t>San Benito</w:t>
            </w:r>
          </w:p>
        </w:tc>
        <w:tc>
          <w:tcPr>
            <w:tcW w:w="1438" w:type="dxa"/>
            <w:tcBorders>
              <w:top w:val="single" w:sz="4" w:space="0" w:color="auto"/>
              <w:left w:val="single" w:sz="4" w:space="0" w:color="auto"/>
              <w:bottom w:val="single" w:sz="4" w:space="0" w:color="auto"/>
              <w:right w:val="single" w:sz="4" w:space="0" w:color="auto"/>
            </w:tcBorders>
            <w:vAlign w:val="bottom"/>
          </w:tcPr>
          <w:p w14:paraId="08EA76BD"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25D9DA52" w14:textId="77777777" w:rsidR="00D85D9A" w:rsidRPr="003D53A7" w:rsidRDefault="00D85D9A" w:rsidP="00956B04">
            <w:pPr>
              <w:spacing w:before="0" w:after="0"/>
              <w:jc w:val="center"/>
              <w:rPr>
                <w:rFonts w:cs="Arial"/>
                <w:color w:val="000000"/>
                <w:szCs w:val="24"/>
              </w:rPr>
            </w:pPr>
            <w:r w:rsidRPr="003D53A7">
              <w:rPr>
                <w:rFonts w:cs="Arial"/>
                <w:color w:val="000000"/>
              </w:rPr>
              <w:t>36.4</w:t>
            </w:r>
          </w:p>
        </w:tc>
        <w:tc>
          <w:tcPr>
            <w:tcW w:w="1616" w:type="dxa"/>
            <w:tcBorders>
              <w:top w:val="single" w:sz="4" w:space="0" w:color="auto"/>
              <w:left w:val="single" w:sz="4" w:space="0" w:color="auto"/>
              <w:bottom w:val="single" w:sz="4" w:space="0" w:color="auto"/>
              <w:right w:val="single" w:sz="4" w:space="0" w:color="auto"/>
            </w:tcBorders>
            <w:vAlign w:val="bottom"/>
          </w:tcPr>
          <w:p w14:paraId="31995554" w14:textId="77777777" w:rsidR="00D85D9A" w:rsidRPr="003D53A7" w:rsidRDefault="00D85D9A" w:rsidP="00956B04">
            <w:pPr>
              <w:spacing w:before="0" w:after="0"/>
              <w:jc w:val="center"/>
              <w:rPr>
                <w:rFonts w:cs="Arial"/>
                <w:color w:val="000000"/>
                <w:szCs w:val="24"/>
              </w:rPr>
            </w:pPr>
            <w:r w:rsidRPr="003D53A7">
              <w:rPr>
                <w:rFonts w:cs="Arial"/>
                <w:color w:val="000000"/>
              </w:rPr>
              <w:t>36.4</w:t>
            </w:r>
          </w:p>
        </w:tc>
        <w:tc>
          <w:tcPr>
            <w:tcW w:w="1260" w:type="dxa"/>
            <w:tcBorders>
              <w:top w:val="single" w:sz="4" w:space="0" w:color="auto"/>
              <w:left w:val="single" w:sz="4" w:space="0" w:color="auto"/>
              <w:bottom w:val="single" w:sz="4" w:space="0" w:color="auto"/>
              <w:right w:val="single" w:sz="4" w:space="0" w:color="auto"/>
            </w:tcBorders>
            <w:vAlign w:val="bottom"/>
          </w:tcPr>
          <w:p w14:paraId="626B53AD" w14:textId="77777777" w:rsidR="00D85D9A" w:rsidRPr="003D53A7" w:rsidRDefault="00D85D9A" w:rsidP="00956B04">
            <w:pPr>
              <w:spacing w:before="0" w:after="0"/>
              <w:jc w:val="center"/>
              <w:rPr>
                <w:rFonts w:cs="Arial"/>
                <w:color w:val="000000"/>
                <w:szCs w:val="24"/>
              </w:rPr>
            </w:pPr>
            <w:r w:rsidRPr="003D53A7">
              <w:rPr>
                <w:rFonts w:cs="Arial"/>
                <w:color w:val="000000"/>
              </w:rPr>
              <w:t>18.2</w:t>
            </w:r>
          </w:p>
        </w:tc>
        <w:tc>
          <w:tcPr>
            <w:tcW w:w="1257" w:type="dxa"/>
            <w:tcBorders>
              <w:top w:val="single" w:sz="4" w:space="0" w:color="auto"/>
              <w:left w:val="single" w:sz="4" w:space="0" w:color="auto"/>
              <w:bottom w:val="single" w:sz="4" w:space="0" w:color="auto"/>
              <w:right w:val="single" w:sz="4" w:space="0" w:color="auto"/>
            </w:tcBorders>
            <w:vAlign w:val="bottom"/>
          </w:tcPr>
          <w:p w14:paraId="4A75FDB9" w14:textId="77777777" w:rsidR="00D85D9A" w:rsidRPr="003D53A7" w:rsidRDefault="00D85D9A" w:rsidP="00956B04">
            <w:pPr>
              <w:spacing w:before="0" w:after="0"/>
              <w:jc w:val="center"/>
              <w:rPr>
                <w:rFonts w:cs="Arial"/>
                <w:color w:val="000000"/>
                <w:szCs w:val="24"/>
              </w:rPr>
            </w:pPr>
            <w:r w:rsidRPr="003D53A7">
              <w:rPr>
                <w:rFonts w:cs="Arial"/>
                <w:color w:val="000000"/>
              </w:rPr>
              <w:t>45.5</w:t>
            </w:r>
          </w:p>
        </w:tc>
        <w:tc>
          <w:tcPr>
            <w:tcW w:w="1545" w:type="dxa"/>
            <w:tcBorders>
              <w:top w:val="single" w:sz="4" w:space="0" w:color="auto"/>
              <w:left w:val="single" w:sz="4" w:space="0" w:color="auto"/>
              <w:bottom w:val="single" w:sz="4" w:space="0" w:color="auto"/>
              <w:right w:val="single" w:sz="4" w:space="0" w:color="auto"/>
            </w:tcBorders>
            <w:vAlign w:val="bottom"/>
          </w:tcPr>
          <w:p w14:paraId="2B936EEF" w14:textId="77777777" w:rsidR="00D85D9A" w:rsidRPr="003D53A7" w:rsidRDefault="00D85D9A" w:rsidP="00956B04">
            <w:pPr>
              <w:spacing w:before="0" w:after="0"/>
              <w:jc w:val="center"/>
              <w:rPr>
                <w:rFonts w:cs="Arial"/>
                <w:color w:val="000000"/>
                <w:szCs w:val="24"/>
              </w:rPr>
            </w:pPr>
            <w:r w:rsidRPr="003D53A7">
              <w:rPr>
                <w:rFonts w:cs="Arial"/>
                <w:color w:val="000000"/>
              </w:rPr>
              <w:t>63.6</w:t>
            </w:r>
          </w:p>
        </w:tc>
      </w:tr>
      <w:tr w:rsidR="00D85D9A" w:rsidRPr="003D53A7" w14:paraId="0D0C3F57"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56076B6E" w14:textId="77777777" w:rsidR="00D85D9A" w:rsidRPr="003D53A7" w:rsidRDefault="00D85D9A" w:rsidP="00956B04">
            <w:pPr>
              <w:spacing w:before="0" w:after="0"/>
              <w:rPr>
                <w:rFonts w:cs="Arial"/>
                <w:color w:val="000000"/>
                <w:szCs w:val="24"/>
              </w:rPr>
            </w:pPr>
            <w:r w:rsidRPr="003D53A7">
              <w:rPr>
                <w:rFonts w:cs="Arial"/>
                <w:color w:val="000000"/>
              </w:rPr>
              <w:t>San Bernardino</w:t>
            </w:r>
          </w:p>
        </w:tc>
        <w:tc>
          <w:tcPr>
            <w:tcW w:w="1438" w:type="dxa"/>
            <w:tcBorders>
              <w:top w:val="single" w:sz="4" w:space="0" w:color="auto"/>
              <w:left w:val="single" w:sz="4" w:space="0" w:color="auto"/>
              <w:bottom w:val="single" w:sz="4" w:space="0" w:color="auto"/>
              <w:right w:val="single" w:sz="4" w:space="0" w:color="auto"/>
            </w:tcBorders>
            <w:vAlign w:val="bottom"/>
          </w:tcPr>
          <w:p w14:paraId="75B13459" w14:textId="77777777" w:rsidR="00D85D9A" w:rsidRPr="003D53A7" w:rsidRDefault="00D85D9A" w:rsidP="00956B04">
            <w:pPr>
              <w:spacing w:before="0" w:after="0"/>
              <w:jc w:val="center"/>
              <w:rPr>
                <w:rFonts w:cs="Arial"/>
                <w:color w:val="000000"/>
                <w:szCs w:val="24"/>
              </w:rPr>
            </w:pPr>
            <w:r w:rsidRPr="003D53A7">
              <w:rPr>
                <w:rFonts w:cs="Arial"/>
                <w:color w:val="000000"/>
              </w:rPr>
              <w:t>5.4</w:t>
            </w:r>
          </w:p>
        </w:tc>
        <w:tc>
          <w:tcPr>
            <w:tcW w:w="1437" w:type="dxa"/>
            <w:tcBorders>
              <w:top w:val="single" w:sz="4" w:space="0" w:color="auto"/>
              <w:left w:val="single" w:sz="4" w:space="0" w:color="auto"/>
              <w:bottom w:val="single" w:sz="4" w:space="0" w:color="auto"/>
              <w:right w:val="single" w:sz="4" w:space="0" w:color="auto"/>
            </w:tcBorders>
            <w:vAlign w:val="bottom"/>
          </w:tcPr>
          <w:p w14:paraId="2A322EEC" w14:textId="77777777" w:rsidR="00D85D9A" w:rsidRPr="003D53A7" w:rsidRDefault="00D85D9A" w:rsidP="00956B04">
            <w:pPr>
              <w:spacing w:before="0" w:after="0"/>
              <w:jc w:val="center"/>
              <w:rPr>
                <w:rFonts w:cs="Arial"/>
                <w:color w:val="000000"/>
                <w:szCs w:val="24"/>
              </w:rPr>
            </w:pPr>
            <w:r w:rsidRPr="003D53A7">
              <w:rPr>
                <w:rFonts w:cs="Arial"/>
                <w:color w:val="000000"/>
              </w:rPr>
              <w:t>12.2</w:t>
            </w:r>
          </w:p>
        </w:tc>
        <w:tc>
          <w:tcPr>
            <w:tcW w:w="1616" w:type="dxa"/>
            <w:tcBorders>
              <w:top w:val="single" w:sz="4" w:space="0" w:color="auto"/>
              <w:left w:val="single" w:sz="4" w:space="0" w:color="auto"/>
              <w:bottom w:val="single" w:sz="4" w:space="0" w:color="auto"/>
              <w:right w:val="single" w:sz="4" w:space="0" w:color="auto"/>
            </w:tcBorders>
            <w:vAlign w:val="bottom"/>
          </w:tcPr>
          <w:p w14:paraId="623EDF7C" w14:textId="77777777" w:rsidR="00D85D9A" w:rsidRPr="003D53A7" w:rsidRDefault="00D85D9A" w:rsidP="00956B04">
            <w:pPr>
              <w:spacing w:before="0" w:after="0"/>
              <w:jc w:val="center"/>
              <w:rPr>
                <w:rFonts w:cs="Arial"/>
                <w:color w:val="000000"/>
                <w:szCs w:val="24"/>
              </w:rPr>
            </w:pPr>
            <w:r w:rsidRPr="003D53A7">
              <w:rPr>
                <w:rFonts w:cs="Arial"/>
                <w:color w:val="000000"/>
              </w:rPr>
              <w:t>17.5</w:t>
            </w:r>
          </w:p>
        </w:tc>
        <w:tc>
          <w:tcPr>
            <w:tcW w:w="1260" w:type="dxa"/>
            <w:tcBorders>
              <w:top w:val="single" w:sz="4" w:space="0" w:color="auto"/>
              <w:left w:val="single" w:sz="4" w:space="0" w:color="auto"/>
              <w:bottom w:val="single" w:sz="4" w:space="0" w:color="auto"/>
              <w:right w:val="single" w:sz="4" w:space="0" w:color="auto"/>
            </w:tcBorders>
            <w:vAlign w:val="bottom"/>
          </w:tcPr>
          <w:p w14:paraId="21108A64" w14:textId="77777777" w:rsidR="00D85D9A" w:rsidRPr="003D53A7" w:rsidRDefault="00D85D9A" w:rsidP="00956B04">
            <w:pPr>
              <w:spacing w:before="0" w:after="0"/>
              <w:jc w:val="center"/>
              <w:rPr>
                <w:rFonts w:cs="Arial"/>
                <w:color w:val="000000"/>
                <w:szCs w:val="24"/>
              </w:rPr>
            </w:pPr>
            <w:r w:rsidRPr="003D53A7">
              <w:rPr>
                <w:rFonts w:cs="Arial"/>
                <w:color w:val="000000"/>
              </w:rPr>
              <w:t>20.4</w:t>
            </w:r>
          </w:p>
        </w:tc>
        <w:tc>
          <w:tcPr>
            <w:tcW w:w="1257" w:type="dxa"/>
            <w:tcBorders>
              <w:top w:val="single" w:sz="4" w:space="0" w:color="auto"/>
              <w:left w:val="single" w:sz="4" w:space="0" w:color="auto"/>
              <w:bottom w:val="single" w:sz="4" w:space="0" w:color="auto"/>
              <w:right w:val="single" w:sz="4" w:space="0" w:color="auto"/>
            </w:tcBorders>
            <w:vAlign w:val="bottom"/>
          </w:tcPr>
          <w:p w14:paraId="1299D8DA" w14:textId="77777777" w:rsidR="00D85D9A" w:rsidRPr="003D53A7" w:rsidRDefault="00D85D9A" w:rsidP="00956B04">
            <w:pPr>
              <w:spacing w:before="0" w:after="0"/>
              <w:jc w:val="center"/>
              <w:rPr>
                <w:rFonts w:cs="Arial"/>
                <w:color w:val="000000"/>
                <w:szCs w:val="24"/>
              </w:rPr>
            </w:pPr>
            <w:r w:rsidRPr="003D53A7">
              <w:rPr>
                <w:rFonts w:cs="Arial"/>
                <w:color w:val="000000"/>
              </w:rPr>
              <w:t>62.1</w:t>
            </w:r>
          </w:p>
        </w:tc>
        <w:tc>
          <w:tcPr>
            <w:tcW w:w="1545" w:type="dxa"/>
            <w:tcBorders>
              <w:top w:val="single" w:sz="4" w:space="0" w:color="auto"/>
              <w:left w:val="single" w:sz="4" w:space="0" w:color="auto"/>
              <w:bottom w:val="single" w:sz="4" w:space="0" w:color="auto"/>
              <w:right w:val="single" w:sz="4" w:space="0" w:color="auto"/>
            </w:tcBorders>
            <w:vAlign w:val="bottom"/>
          </w:tcPr>
          <w:p w14:paraId="3320D15A" w14:textId="77777777" w:rsidR="00D85D9A" w:rsidRPr="003D53A7" w:rsidRDefault="00D85D9A" w:rsidP="00956B04">
            <w:pPr>
              <w:spacing w:before="0" w:after="0"/>
              <w:jc w:val="center"/>
              <w:rPr>
                <w:rFonts w:cs="Arial"/>
                <w:color w:val="000000"/>
                <w:szCs w:val="24"/>
              </w:rPr>
            </w:pPr>
            <w:r w:rsidRPr="003D53A7">
              <w:rPr>
                <w:rFonts w:cs="Arial"/>
                <w:color w:val="000000"/>
              </w:rPr>
              <w:t>82.5</w:t>
            </w:r>
          </w:p>
        </w:tc>
      </w:tr>
      <w:tr w:rsidR="00D85D9A" w:rsidRPr="003D53A7" w14:paraId="390B90E8"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29E6B7AF" w14:textId="77777777" w:rsidR="00D85D9A" w:rsidRPr="003D53A7" w:rsidRDefault="00D85D9A" w:rsidP="00956B04">
            <w:pPr>
              <w:spacing w:before="0" w:after="0"/>
              <w:rPr>
                <w:rFonts w:cs="Arial"/>
                <w:color w:val="000000"/>
                <w:szCs w:val="24"/>
              </w:rPr>
            </w:pPr>
            <w:r w:rsidRPr="003D53A7">
              <w:rPr>
                <w:rFonts w:cs="Arial"/>
                <w:color w:val="000000"/>
              </w:rPr>
              <w:t>San Diego</w:t>
            </w:r>
          </w:p>
        </w:tc>
        <w:tc>
          <w:tcPr>
            <w:tcW w:w="1438" w:type="dxa"/>
            <w:tcBorders>
              <w:top w:val="single" w:sz="4" w:space="0" w:color="auto"/>
              <w:left w:val="single" w:sz="4" w:space="0" w:color="auto"/>
              <w:bottom w:val="single" w:sz="4" w:space="0" w:color="auto"/>
              <w:right w:val="single" w:sz="4" w:space="0" w:color="auto"/>
            </w:tcBorders>
            <w:vAlign w:val="bottom"/>
          </w:tcPr>
          <w:p w14:paraId="13218E91" w14:textId="77777777" w:rsidR="00D85D9A" w:rsidRPr="003D53A7" w:rsidRDefault="00D85D9A" w:rsidP="00956B04">
            <w:pPr>
              <w:spacing w:before="0" w:after="0"/>
              <w:jc w:val="center"/>
              <w:rPr>
                <w:rFonts w:cs="Arial"/>
                <w:color w:val="000000"/>
                <w:szCs w:val="24"/>
              </w:rPr>
            </w:pPr>
            <w:r w:rsidRPr="003D53A7">
              <w:rPr>
                <w:rFonts w:cs="Arial"/>
                <w:color w:val="000000"/>
              </w:rPr>
              <w:t>6.0</w:t>
            </w:r>
          </w:p>
        </w:tc>
        <w:tc>
          <w:tcPr>
            <w:tcW w:w="1437" w:type="dxa"/>
            <w:tcBorders>
              <w:top w:val="single" w:sz="4" w:space="0" w:color="auto"/>
              <w:left w:val="single" w:sz="4" w:space="0" w:color="auto"/>
              <w:bottom w:val="single" w:sz="4" w:space="0" w:color="auto"/>
              <w:right w:val="single" w:sz="4" w:space="0" w:color="auto"/>
            </w:tcBorders>
            <w:vAlign w:val="bottom"/>
          </w:tcPr>
          <w:p w14:paraId="096709ED" w14:textId="77777777" w:rsidR="00D85D9A" w:rsidRPr="003D53A7" w:rsidRDefault="00D85D9A" w:rsidP="00956B04">
            <w:pPr>
              <w:spacing w:before="0" w:after="0"/>
              <w:jc w:val="center"/>
              <w:rPr>
                <w:rFonts w:cs="Arial"/>
                <w:color w:val="000000"/>
                <w:szCs w:val="24"/>
              </w:rPr>
            </w:pPr>
            <w:r w:rsidRPr="003D53A7">
              <w:rPr>
                <w:rFonts w:cs="Arial"/>
                <w:color w:val="000000"/>
              </w:rPr>
              <w:t>14.6</w:t>
            </w:r>
          </w:p>
        </w:tc>
        <w:tc>
          <w:tcPr>
            <w:tcW w:w="1616" w:type="dxa"/>
            <w:tcBorders>
              <w:top w:val="single" w:sz="4" w:space="0" w:color="auto"/>
              <w:left w:val="single" w:sz="4" w:space="0" w:color="auto"/>
              <w:bottom w:val="single" w:sz="4" w:space="0" w:color="auto"/>
              <w:right w:val="single" w:sz="4" w:space="0" w:color="auto"/>
            </w:tcBorders>
            <w:vAlign w:val="bottom"/>
          </w:tcPr>
          <w:p w14:paraId="50F473E2" w14:textId="77777777" w:rsidR="00D85D9A" w:rsidRPr="003D53A7" w:rsidRDefault="00D85D9A" w:rsidP="00956B04">
            <w:pPr>
              <w:spacing w:before="0" w:after="0"/>
              <w:jc w:val="center"/>
              <w:rPr>
                <w:rFonts w:cs="Arial"/>
                <w:color w:val="000000"/>
                <w:szCs w:val="24"/>
              </w:rPr>
            </w:pPr>
            <w:r w:rsidRPr="003D53A7">
              <w:rPr>
                <w:rFonts w:cs="Arial"/>
                <w:color w:val="000000"/>
              </w:rPr>
              <w:t>20.5</w:t>
            </w:r>
          </w:p>
        </w:tc>
        <w:tc>
          <w:tcPr>
            <w:tcW w:w="1260" w:type="dxa"/>
            <w:tcBorders>
              <w:top w:val="single" w:sz="4" w:space="0" w:color="auto"/>
              <w:left w:val="single" w:sz="4" w:space="0" w:color="auto"/>
              <w:bottom w:val="single" w:sz="4" w:space="0" w:color="auto"/>
              <w:right w:val="single" w:sz="4" w:space="0" w:color="auto"/>
            </w:tcBorders>
            <w:vAlign w:val="bottom"/>
          </w:tcPr>
          <w:p w14:paraId="4D0E7413" w14:textId="77777777" w:rsidR="00D85D9A" w:rsidRPr="003D53A7" w:rsidRDefault="00D85D9A" w:rsidP="00956B04">
            <w:pPr>
              <w:spacing w:before="0" w:after="0"/>
              <w:jc w:val="center"/>
              <w:rPr>
                <w:rFonts w:cs="Arial"/>
                <w:color w:val="000000"/>
                <w:szCs w:val="24"/>
              </w:rPr>
            </w:pPr>
            <w:r w:rsidRPr="003D53A7">
              <w:rPr>
                <w:rFonts w:cs="Arial"/>
                <w:color w:val="000000"/>
              </w:rPr>
              <w:t>21.4</w:t>
            </w:r>
          </w:p>
        </w:tc>
        <w:tc>
          <w:tcPr>
            <w:tcW w:w="1257" w:type="dxa"/>
            <w:tcBorders>
              <w:top w:val="single" w:sz="4" w:space="0" w:color="auto"/>
              <w:left w:val="single" w:sz="4" w:space="0" w:color="auto"/>
              <w:bottom w:val="single" w:sz="4" w:space="0" w:color="auto"/>
              <w:right w:val="single" w:sz="4" w:space="0" w:color="auto"/>
            </w:tcBorders>
            <w:vAlign w:val="bottom"/>
          </w:tcPr>
          <w:p w14:paraId="3E87E7FA" w14:textId="77777777" w:rsidR="00D85D9A" w:rsidRPr="003D53A7" w:rsidRDefault="00D85D9A" w:rsidP="00956B04">
            <w:pPr>
              <w:spacing w:before="0" w:after="0"/>
              <w:jc w:val="center"/>
              <w:rPr>
                <w:rFonts w:cs="Arial"/>
                <w:color w:val="000000"/>
                <w:szCs w:val="24"/>
              </w:rPr>
            </w:pPr>
            <w:r w:rsidRPr="003D53A7">
              <w:rPr>
                <w:rFonts w:cs="Arial"/>
                <w:color w:val="000000"/>
              </w:rPr>
              <w:t>58.0</w:t>
            </w:r>
          </w:p>
        </w:tc>
        <w:tc>
          <w:tcPr>
            <w:tcW w:w="1545" w:type="dxa"/>
            <w:tcBorders>
              <w:top w:val="single" w:sz="4" w:space="0" w:color="auto"/>
              <w:left w:val="single" w:sz="4" w:space="0" w:color="auto"/>
              <w:bottom w:val="single" w:sz="4" w:space="0" w:color="auto"/>
              <w:right w:val="single" w:sz="4" w:space="0" w:color="auto"/>
            </w:tcBorders>
            <w:vAlign w:val="bottom"/>
          </w:tcPr>
          <w:p w14:paraId="7EDB2AF2" w14:textId="77777777" w:rsidR="00D85D9A" w:rsidRPr="003D53A7" w:rsidRDefault="00D85D9A" w:rsidP="00956B04">
            <w:pPr>
              <w:spacing w:before="0" w:after="0"/>
              <w:jc w:val="center"/>
              <w:rPr>
                <w:rFonts w:cs="Arial"/>
                <w:color w:val="000000"/>
                <w:szCs w:val="24"/>
              </w:rPr>
            </w:pPr>
            <w:r w:rsidRPr="003D53A7">
              <w:rPr>
                <w:rFonts w:cs="Arial"/>
                <w:color w:val="000000"/>
              </w:rPr>
              <w:t>79.5</w:t>
            </w:r>
          </w:p>
        </w:tc>
      </w:tr>
      <w:tr w:rsidR="00D85D9A" w:rsidRPr="003D53A7" w14:paraId="49325D1A"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0BC2EC07" w14:textId="77777777" w:rsidR="00D85D9A" w:rsidRPr="003D53A7" w:rsidRDefault="00D85D9A" w:rsidP="00956B04">
            <w:pPr>
              <w:spacing w:before="0" w:after="0"/>
              <w:rPr>
                <w:rFonts w:cs="Arial"/>
                <w:color w:val="000000"/>
                <w:szCs w:val="24"/>
              </w:rPr>
            </w:pPr>
            <w:r w:rsidRPr="003D53A7">
              <w:rPr>
                <w:rFonts w:cs="Arial"/>
                <w:color w:val="000000"/>
              </w:rPr>
              <w:t>San Francisco</w:t>
            </w:r>
          </w:p>
        </w:tc>
        <w:tc>
          <w:tcPr>
            <w:tcW w:w="1438" w:type="dxa"/>
            <w:tcBorders>
              <w:top w:val="single" w:sz="4" w:space="0" w:color="auto"/>
              <w:left w:val="single" w:sz="4" w:space="0" w:color="auto"/>
              <w:bottom w:val="single" w:sz="4" w:space="0" w:color="auto"/>
              <w:right w:val="single" w:sz="4" w:space="0" w:color="auto"/>
            </w:tcBorders>
            <w:vAlign w:val="bottom"/>
          </w:tcPr>
          <w:p w14:paraId="4FE5708E" w14:textId="77777777" w:rsidR="00D85D9A" w:rsidRPr="003D53A7" w:rsidRDefault="00D85D9A" w:rsidP="00956B04">
            <w:pPr>
              <w:spacing w:before="0" w:after="0"/>
              <w:jc w:val="center"/>
              <w:rPr>
                <w:rFonts w:cs="Arial"/>
                <w:color w:val="000000"/>
                <w:szCs w:val="24"/>
              </w:rPr>
            </w:pPr>
            <w:r w:rsidRPr="003D53A7">
              <w:rPr>
                <w:rFonts w:cs="Arial"/>
                <w:color w:val="000000"/>
              </w:rPr>
              <w:t>3.3</w:t>
            </w:r>
          </w:p>
        </w:tc>
        <w:tc>
          <w:tcPr>
            <w:tcW w:w="1437" w:type="dxa"/>
            <w:tcBorders>
              <w:top w:val="single" w:sz="4" w:space="0" w:color="auto"/>
              <w:left w:val="single" w:sz="4" w:space="0" w:color="auto"/>
              <w:bottom w:val="single" w:sz="4" w:space="0" w:color="auto"/>
              <w:right w:val="single" w:sz="4" w:space="0" w:color="auto"/>
            </w:tcBorders>
            <w:vAlign w:val="bottom"/>
          </w:tcPr>
          <w:p w14:paraId="301BD147" w14:textId="77777777" w:rsidR="00D85D9A" w:rsidRPr="003D53A7" w:rsidRDefault="00D85D9A" w:rsidP="00956B04">
            <w:pPr>
              <w:spacing w:before="0" w:after="0"/>
              <w:jc w:val="center"/>
              <w:rPr>
                <w:rFonts w:cs="Arial"/>
                <w:color w:val="000000"/>
                <w:szCs w:val="24"/>
              </w:rPr>
            </w:pPr>
            <w:r w:rsidRPr="003D53A7">
              <w:rPr>
                <w:rFonts w:cs="Arial"/>
                <w:color w:val="000000"/>
              </w:rPr>
              <w:t>14.8</w:t>
            </w:r>
          </w:p>
        </w:tc>
        <w:tc>
          <w:tcPr>
            <w:tcW w:w="1616" w:type="dxa"/>
            <w:tcBorders>
              <w:top w:val="single" w:sz="4" w:space="0" w:color="auto"/>
              <w:left w:val="single" w:sz="4" w:space="0" w:color="auto"/>
              <w:bottom w:val="single" w:sz="4" w:space="0" w:color="auto"/>
              <w:right w:val="single" w:sz="4" w:space="0" w:color="auto"/>
            </w:tcBorders>
            <w:vAlign w:val="bottom"/>
          </w:tcPr>
          <w:p w14:paraId="36385487" w14:textId="77777777" w:rsidR="00D85D9A" w:rsidRPr="003D53A7" w:rsidRDefault="00D85D9A" w:rsidP="00956B04">
            <w:pPr>
              <w:spacing w:before="0" w:after="0"/>
              <w:jc w:val="center"/>
              <w:rPr>
                <w:rFonts w:cs="Arial"/>
                <w:color w:val="000000"/>
                <w:szCs w:val="24"/>
              </w:rPr>
            </w:pPr>
            <w:r w:rsidRPr="003D53A7">
              <w:rPr>
                <w:rFonts w:cs="Arial"/>
                <w:color w:val="000000"/>
              </w:rPr>
              <w:t>18.0</w:t>
            </w:r>
          </w:p>
        </w:tc>
        <w:tc>
          <w:tcPr>
            <w:tcW w:w="1260" w:type="dxa"/>
            <w:tcBorders>
              <w:top w:val="single" w:sz="4" w:space="0" w:color="auto"/>
              <w:left w:val="single" w:sz="4" w:space="0" w:color="auto"/>
              <w:bottom w:val="single" w:sz="4" w:space="0" w:color="auto"/>
              <w:right w:val="single" w:sz="4" w:space="0" w:color="auto"/>
            </w:tcBorders>
            <w:vAlign w:val="bottom"/>
          </w:tcPr>
          <w:p w14:paraId="2A0FA0AD" w14:textId="77777777" w:rsidR="00D85D9A" w:rsidRPr="003D53A7" w:rsidRDefault="00D85D9A" w:rsidP="00956B04">
            <w:pPr>
              <w:spacing w:before="0" w:after="0"/>
              <w:jc w:val="center"/>
              <w:rPr>
                <w:rFonts w:cs="Arial"/>
                <w:color w:val="000000"/>
                <w:szCs w:val="24"/>
              </w:rPr>
            </w:pPr>
            <w:r w:rsidRPr="003D53A7">
              <w:rPr>
                <w:rFonts w:cs="Arial"/>
                <w:color w:val="000000"/>
              </w:rPr>
              <w:t>31.2</w:t>
            </w:r>
          </w:p>
        </w:tc>
        <w:tc>
          <w:tcPr>
            <w:tcW w:w="1257" w:type="dxa"/>
            <w:tcBorders>
              <w:top w:val="single" w:sz="4" w:space="0" w:color="auto"/>
              <w:left w:val="single" w:sz="4" w:space="0" w:color="auto"/>
              <w:bottom w:val="single" w:sz="4" w:space="0" w:color="auto"/>
              <w:right w:val="single" w:sz="4" w:space="0" w:color="auto"/>
            </w:tcBorders>
            <w:vAlign w:val="bottom"/>
          </w:tcPr>
          <w:p w14:paraId="3493DA53" w14:textId="77777777" w:rsidR="00D85D9A" w:rsidRPr="003D53A7" w:rsidRDefault="00D85D9A" w:rsidP="00956B04">
            <w:pPr>
              <w:spacing w:before="0" w:after="0"/>
              <w:jc w:val="center"/>
              <w:rPr>
                <w:rFonts w:cs="Arial"/>
                <w:color w:val="000000"/>
                <w:szCs w:val="24"/>
              </w:rPr>
            </w:pPr>
            <w:r w:rsidRPr="003D53A7">
              <w:rPr>
                <w:rFonts w:cs="Arial"/>
                <w:color w:val="000000"/>
              </w:rPr>
              <w:t>50.8</w:t>
            </w:r>
          </w:p>
        </w:tc>
        <w:tc>
          <w:tcPr>
            <w:tcW w:w="1545" w:type="dxa"/>
            <w:tcBorders>
              <w:top w:val="single" w:sz="4" w:space="0" w:color="auto"/>
              <w:left w:val="single" w:sz="4" w:space="0" w:color="auto"/>
              <w:bottom w:val="single" w:sz="4" w:space="0" w:color="auto"/>
              <w:right w:val="single" w:sz="4" w:space="0" w:color="auto"/>
            </w:tcBorders>
            <w:vAlign w:val="bottom"/>
          </w:tcPr>
          <w:p w14:paraId="272B74F3" w14:textId="77777777" w:rsidR="00D85D9A" w:rsidRPr="003D53A7" w:rsidRDefault="00D85D9A" w:rsidP="00956B04">
            <w:pPr>
              <w:spacing w:before="0" w:after="0"/>
              <w:jc w:val="center"/>
              <w:rPr>
                <w:rFonts w:cs="Arial"/>
                <w:color w:val="000000"/>
                <w:szCs w:val="24"/>
              </w:rPr>
            </w:pPr>
            <w:r w:rsidRPr="003D53A7">
              <w:rPr>
                <w:rFonts w:cs="Arial"/>
                <w:color w:val="000000"/>
              </w:rPr>
              <w:t>82.0</w:t>
            </w:r>
          </w:p>
        </w:tc>
      </w:tr>
      <w:tr w:rsidR="00D85D9A" w:rsidRPr="003D53A7" w14:paraId="5F9AC295"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2C2A8B95" w14:textId="77777777" w:rsidR="00D85D9A" w:rsidRPr="003D53A7" w:rsidRDefault="00D85D9A" w:rsidP="00956B04">
            <w:pPr>
              <w:spacing w:before="0" w:after="0"/>
              <w:rPr>
                <w:rFonts w:cs="Arial"/>
                <w:color w:val="000000"/>
                <w:szCs w:val="24"/>
              </w:rPr>
            </w:pPr>
            <w:r w:rsidRPr="003D53A7">
              <w:rPr>
                <w:rFonts w:cs="Arial"/>
                <w:color w:val="000000"/>
              </w:rPr>
              <w:t>San Joaquin</w:t>
            </w:r>
          </w:p>
        </w:tc>
        <w:tc>
          <w:tcPr>
            <w:tcW w:w="1438" w:type="dxa"/>
            <w:tcBorders>
              <w:top w:val="single" w:sz="4" w:space="0" w:color="auto"/>
              <w:left w:val="single" w:sz="4" w:space="0" w:color="auto"/>
              <w:bottom w:val="single" w:sz="4" w:space="0" w:color="auto"/>
              <w:right w:val="single" w:sz="4" w:space="0" w:color="auto"/>
            </w:tcBorders>
            <w:vAlign w:val="bottom"/>
          </w:tcPr>
          <w:p w14:paraId="7739A47F" w14:textId="77777777" w:rsidR="00D85D9A" w:rsidRPr="003D53A7" w:rsidRDefault="00D85D9A" w:rsidP="00956B04">
            <w:pPr>
              <w:spacing w:before="0" w:after="0"/>
              <w:jc w:val="center"/>
              <w:rPr>
                <w:rFonts w:cs="Arial"/>
                <w:color w:val="000000"/>
                <w:szCs w:val="24"/>
              </w:rPr>
            </w:pPr>
            <w:r w:rsidRPr="003D53A7">
              <w:rPr>
                <w:rFonts w:cs="Arial"/>
                <w:color w:val="000000"/>
              </w:rPr>
              <w:t>5.3</w:t>
            </w:r>
          </w:p>
        </w:tc>
        <w:tc>
          <w:tcPr>
            <w:tcW w:w="1437" w:type="dxa"/>
            <w:tcBorders>
              <w:top w:val="single" w:sz="4" w:space="0" w:color="auto"/>
              <w:left w:val="single" w:sz="4" w:space="0" w:color="auto"/>
              <w:bottom w:val="single" w:sz="4" w:space="0" w:color="auto"/>
              <w:right w:val="single" w:sz="4" w:space="0" w:color="auto"/>
            </w:tcBorders>
            <w:vAlign w:val="bottom"/>
          </w:tcPr>
          <w:p w14:paraId="7968A660" w14:textId="77777777" w:rsidR="00D85D9A" w:rsidRPr="003D53A7" w:rsidRDefault="00D85D9A" w:rsidP="00956B04">
            <w:pPr>
              <w:spacing w:before="0" w:after="0"/>
              <w:jc w:val="center"/>
              <w:rPr>
                <w:rFonts w:cs="Arial"/>
                <w:color w:val="000000"/>
                <w:szCs w:val="24"/>
              </w:rPr>
            </w:pPr>
            <w:r w:rsidRPr="003D53A7">
              <w:rPr>
                <w:rFonts w:cs="Arial"/>
                <w:color w:val="000000"/>
              </w:rPr>
              <w:t>10.7</w:t>
            </w:r>
          </w:p>
        </w:tc>
        <w:tc>
          <w:tcPr>
            <w:tcW w:w="1616" w:type="dxa"/>
            <w:tcBorders>
              <w:top w:val="single" w:sz="4" w:space="0" w:color="auto"/>
              <w:left w:val="single" w:sz="4" w:space="0" w:color="auto"/>
              <w:bottom w:val="single" w:sz="4" w:space="0" w:color="auto"/>
              <w:right w:val="single" w:sz="4" w:space="0" w:color="auto"/>
            </w:tcBorders>
            <w:vAlign w:val="bottom"/>
          </w:tcPr>
          <w:p w14:paraId="3EC3B606" w14:textId="77777777" w:rsidR="00D85D9A" w:rsidRPr="003D53A7" w:rsidRDefault="00D85D9A" w:rsidP="00956B04">
            <w:pPr>
              <w:spacing w:before="0" w:after="0"/>
              <w:jc w:val="center"/>
              <w:rPr>
                <w:rFonts w:cs="Arial"/>
                <w:color w:val="000000"/>
                <w:szCs w:val="24"/>
              </w:rPr>
            </w:pPr>
            <w:r w:rsidRPr="003D53A7">
              <w:rPr>
                <w:rFonts w:cs="Arial"/>
                <w:color w:val="000000"/>
              </w:rPr>
              <w:t>16.0</w:t>
            </w:r>
          </w:p>
        </w:tc>
        <w:tc>
          <w:tcPr>
            <w:tcW w:w="1260" w:type="dxa"/>
            <w:tcBorders>
              <w:top w:val="single" w:sz="4" w:space="0" w:color="auto"/>
              <w:left w:val="single" w:sz="4" w:space="0" w:color="auto"/>
              <w:bottom w:val="single" w:sz="4" w:space="0" w:color="auto"/>
              <w:right w:val="single" w:sz="4" w:space="0" w:color="auto"/>
            </w:tcBorders>
            <w:vAlign w:val="bottom"/>
          </w:tcPr>
          <w:p w14:paraId="752AD579" w14:textId="77777777" w:rsidR="00D85D9A" w:rsidRPr="003D53A7" w:rsidRDefault="00D85D9A" w:rsidP="00956B04">
            <w:pPr>
              <w:spacing w:before="0" w:after="0"/>
              <w:jc w:val="center"/>
              <w:rPr>
                <w:rFonts w:cs="Arial"/>
                <w:color w:val="000000"/>
                <w:szCs w:val="24"/>
              </w:rPr>
            </w:pPr>
            <w:r w:rsidRPr="003D53A7">
              <w:rPr>
                <w:rFonts w:cs="Arial"/>
                <w:color w:val="000000"/>
              </w:rPr>
              <w:t>21.0</w:t>
            </w:r>
          </w:p>
        </w:tc>
        <w:tc>
          <w:tcPr>
            <w:tcW w:w="1257" w:type="dxa"/>
            <w:tcBorders>
              <w:top w:val="single" w:sz="4" w:space="0" w:color="auto"/>
              <w:left w:val="single" w:sz="4" w:space="0" w:color="auto"/>
              <w:bottom w:val="single" w:sz="4" w:space="0" w:color="auto"/>
              <w:right w:val="single" w:sz="4" w:space="0" w:color="auto"/>
            </w:tcBorders>
            <w:vAlign w:val="bottom"/>
          </w:tcPr>
          <w:p w14:paraId="074C863C" w14:textId="77777777" w:rsidR="00D85D9A" w:rsidRPr="003D53A7" w:rsidRDefault="00D85D9A" w:rsidP="00956B04">
            <w:pPr>
              <w:spacing w:before="0" w:after="0"/>
              <w:jc w:val="center"/>
              <w:rPr>
                <w:rFonts w:cs="Arial"/>
                <w:color w:val="000000"/>
                <w:szCs w:val="24"/>
              </w:rPr>
            </w:pPr>
            <w:r w:rsidRPr="003D53A7">
              <w:rPr>
                <w:rFonts w:cs="Arial"/>
                <w:color w:val="000000"/>
              </w:rPr>
              <w:t>63.0</w:t>
            </w:r>
          </w:p>
        </w:tc>
        <w:tc>
          <w:tcPr>
            <w:tcW w:w="1545" w:type="dxa"/>
            <w:tcBorders>
              <w:top w:val="single" w:sz="4" w:space="0" w:color="auto"/>
              <w:left w:val="single" w:sz="4" w:space="0" w:color="auto"/>
              <w:bottom w:val="single" w:sz="4" w:space="0" w:color="auto"/>
              <w:right w:val="single" w:sz="4" w:space="0" w:color="auto"/>
            </w:tcBorders>
            <w:vAlign w:val="bottom"/>
          </w:tcPr>
          <w:p w14:paraId="1DC66844" w14:textId="77777777" w:rsidR="00D85D9A" w:rsidRPr="003D53A7" w:rsidRDefault="00D85D9A" w:rsidP="00956B04">
            <w:pPr>
              <w:spacing w:before="0" w:after="0"/>
              <w:jc w:val="center"/>
              <w:rPr>
                <w:rFonts w:cs="Arial"/>
                <w:color w:val="000000"/>
                <w:szCs w:val="24"/>
              </w:rPr>
            </w:pPr>
            <w:r w:rsidRPr="003D53A7">
              <w:rPr>
                <w:rFonts w:cs="Arial"/>
                <w:color w:val="000000"/>
              </w:rPr>
              <w:t>84.0</w:t>
            </w:r>
          </w:p>
        </w:tc>
      </w:tr>
      <w:tr w:rsidR="00D85D9A" w:rsidRPr="003D53A7" w14:paraId="78AEE34F"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4F27ABB7" w14:textId="77777777" w:rsidR="00D85D9A" w:rsidRPr="003D53A7" w:rsidRDefault="00D85D9A" w:rsidP="00956B04">
            <w:pPr>
              <w:spacing w:before="0" w:after="0"/>
              <w:rPr>
                <w:rFonts w:cs="Arial"/>
                <w:color w:val="000000"/>
                <w:szCs w:val="24"/>
              </w:rPr>
            </w:pPr>
            <w:r w:rsidRPr="003D53A7">
              <w:rPr>
                <w:rFonts w:cs="Arial"/>
                <w:color w:val="000000"/>
              </w:rPr>
              <w:t>San Luis Obispo</w:t>
            </w:r>
          </w:p>
        </w:tc>
        <w:tc>
          <w:tcPr>
            <w:tcW w:w="1438" w:type="dxa"/>
            <w:tcBorders>
              <w:top w:val="single" w:sz="4" w:space="0" w:color="auto"/>
              <w:left w:val="single" w:sz="4" w:space="0" w:color="auto"/>
              <w:bottom w:val="single" w:sz="4" w:space="0" w:color="auto"/>
              <w:right w:val="single" w:sz="4" w:space="0" w:color="auto"/>
            </w:tcBorders>
            <w:vAlign w:val="bottom"/>
          </w:tcPr>
          <w:p w14:paraId="3FF3604D" w14:textId="77777777" w:rsidR="00D85D9A" w:rsidRPr="003D53A7" w:rsidRDefault="00D85D9A" w:rsidP="00956B04">
            <w:pPr>
              <w:spacing w:before="0" w:after="0"/>
              <w:jc w:val="center"/>
              <w:rPr>
                <w:rFonts w:cs="Arial"/>
                <w:color w:val="000000"/>
                <w:szCs w:val="24"/>
              </w:rPr>
            </w:pPr>
            <w:r w:rsidRPr="003D53A7">
              <w:rPr>
                <w:rFonts w:cs="Arial"/>
                <w:color w:val="000000"/>
              </w:rPr>
              <w:t>9.6</w:t>
            </w:r>
          </w:p>
        </w:tc>
        <w:tc>
          <w:tcPr>
            <w:tcW w:w="1437" w:type="dxa"/>
            <w:tcBorders>
              <w:top w:val="single" w:sz="4" w:space="0" w:color="auto"/>
              <w:left w:val="single" w:sz="4" w:space="0" w:color="auto"/>
              <w:bottom w:val="single" w:sz="4" w:space="0" w:color="auto"/>
              <w:right w:val="single" w:sz="4" w:space="0" w:color="auto"/>
            </w:tcBorders>
            <w:vAlign w:val="bottom"/>
          </w:tcPr>
          <w:p w14:paraId="76C2351F" w14:textId="77777777" w:rsidR="00D85D9A" w:rsidRPr="003D53A7" w:rsidRDefault="00D85D9A" w:rsidP="00956B04">
            <w:pPr>
              <w:spacing w:before="0" w:after="0"/>
              <w:jc w:val="center"/>
              <w:rPr>
                <w:rFonts w:cs="Arial"/>
                <w:color w:val="000000"/>
                <w:szCs w:val="24"/>
              </w:rPr>
            </w:pPr>
            <w:r w:rsidRPr="003D53A7">
              <w:rPr>
                <w:rFonts w:cs="Arial"/>
                <w:color w:val="000000"/>
              </w:rPr>
              <w:t>11.5</w:t>
            </w:r>
          </w:p>
        </w:tc>
        <w:tc>
          <w:tcPr>
            <w:tcW w:w="1616" w:type="dxa"/>
            <w:tcBorders>
              <w:top w:val="single" w:sz="4" w:space="0" w:color="auto"/>
              <w:left w:val="single" w:sz="4" w:space="0" w:color="auto"/>
              <w:bottom w:val="single" w:sz="4" w:space="0" w:color="auto"/>
              <w:right w:val="single" w:sz="4" w:space="0" w:color="auto"/>
            </w:tcBorders>
            <w:vAlign w:val="bottom"/>
          </w:tcPr>
          <w:p w14:paraId="137CED96" w14:textId="77777777" w:rsidR="00D85D9A" w:rsidRPr="003D53A7" w:rsidRDefault="00D85D9A" w:rsidP="00956B04">
            <w:pPr>
              <w:spacing w:before="0" w:after="0"/>
              <w:jc w:val="center"/>
              <w:rPr>
                <w:rFonts w:cs="Arial"/>
                <w:color w:val="000000"/>
                <w:szCs w:val="24"/>
              </w:rPr>
            </w:pPr>
            <w:r w:rsidRPr="003D53A7">
              <w:rPr>
                <w:rFonts w:cs="Arial"/>
                <w:color w:val="000000"/>
              </w:rPr>
              <w:t>21.2</w:t>
            </w:r>
          </w:p>
        </w:tc>
        <w:tc>
          <w:tcPr>
            <w:tcW w:w="1260" w:type="dxa"/>
            <w:tcBorders>
              <w:top w:val="single" w:sz="4" w:space="0" w:color="auto"/>
              <w:left w:val="single" w:sz="4" w:space="0" w:color="auto"/>
              <w:bottom w:val="single" w:sz="4" w:space="0" w:color="auto"/>
              <w:right w:val="single" w:sz="4" w:space="0" w:color="auto"/>
            </w:tcBorders>
            <w:vAlign w:val="bottom"/>
          </w:tcPr>
          <w:p w14:paraId="3AB348C4" w14:textId="77777777" w:rsidR="00D85D9A" w:rsidRPr="003D53A7" w:rsidRDefault="00D85D9A" w:rsidP="00956B04">
            <w:pPr>
              <w:spacing w:before="0" w:after="0"/>
              <w:jc w:val="center"/>
              <w:rPr>
                <w:rFonts w:cs="Arial"/>
                <w:color w:val="000000"/>
                <w:szCs w:val="24"/>
              </w:rPr>
            </w:pPr>
            <w:r w:rsidRPr="003D53A7">
              <w:rPr>
                <w:rFonts w:cs="Arial"/>
                <w:color w:val="000000"/>
              </w:rPr>
              <w:t>25.0</w:t>
            </w:r>
          </w:p>
        </w:tc>
        <w:tc>
          <w:tcPr>
            <w:tcW w:w="1257" w:type="dxa"/>
            <w:tcBorders>
              <w:top w:val="single" w:sz="4" w:space="0" w:color="auto"/>
              <w:left w:val="single" w:sz="4" w:space="0" w:color="auto"/>
              <w:bottom w:val="single" w:sz="4" w:space="0" w:color="auto"/>
              <w:right w:val="single" w:sz="4" w:space="0" w:color="auto"/>
            </w:tcBorders>
            <w:vAlign w:val="bottom"/>
          </w:tcPr>
          <w:p w14:paraId="0AFB66AA" w14:textId="77777777" w:rsidR="00D85D9A" w:rsidRPr="003D53A7" w:rsidRDefault="00D85D9A" w:rsidP="00956B04">
            <w:pPr>
              <w:spacing w:before="0" w:after="0"/>
              <w:jc w:val="center"/>
              <w:rPr>
                <w:rFonts w:cs="Arial"/>
                <w:color w:val="000000"/>
                <w:szCs w:val="24"/>
              </w:rPr>
            </w:pPr>
            <w:r w:rsidRPr="003D53A7">
              <w:rPr>
                <w:rFonts w:cs="Arial"/>
                <w:color w:val="000000"/>
              </w:rPr>
              <w:t>53.9</w:t>
            </w:r>
          </w:p>
        </w:tc>
        <w:tc>
          <w:tcPr>
            <w:tcW w:w="1545" w:type="dxa"/>
            <w:tcBorders>
              <w:top w:val="single" w:sz="4" w:space="0" w:color="auto"/>
              <w:left w:val="single" w:sz="4" w:space="0" w:color="auto"/>
              <w:bottom w:val="single" w:sz="4" w:space="0" w:color="auto"/>
              <w:right w:val="single" w:sz="4" w:space="0" w:color="auto"/>
            </w:tcBorders>
            <w:vAlign w:val="bottom"/>
          </w:tcPr>
          <w:p w14:paraId="699E4AF7" w14:textId="77777777" w:rsidR="00D85D9A" w:rsidRPr="003D53A7" w:rsidRDefault="00D85D9A" w:rsidP="00956B04">
            <w:pPr>
              <w:spacing w:before="0" w:after="0"/>
              <w:jc w:val="center"/>
              <w:rPr>
                <w:rFonts w:cs="Arial"/>
                <w:color w:val="000000"/>
                <w:szCs w:val="24"/>
              </w:rPr>
            </w:pPr>
            <w:r w:rsidRPr="003D53A7">
              <w:rPr>
                <w:rFonts w:cs="Arial"/>
                <w:color w:val="000000"/>
              </w:rPr>
              <w:t>78.9</w:t>
            </w:r>
          </w:p>
        </w:tc>
      </w:tr>
      <w:tr w:rsidR="00D85D9A" w:rsidRPr="003D53A7" w14:paraId="6D835CF6"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68533805" w14:textId="77777777" w:rsidR="00D85D9A" w:rsidRPr="003D53A7" w:rsidRDefault="00D85D9A" w:rsidP="00956B04">
            <w:pPr>
              <w:spacing w:before="0" w:after="0"/>
              <w:rPr>
                <w:rFonts w:cs="Arial"/>
                <w:color w:val="000000"/>
                <w:szCs w:val="24"/>
              </w:rPr>
            </w:pPr>
            <w:r w:rsidRPr="003D53A7">
              <w:rPr>
                <w:rFonts w:cs="Arial"/>
                <w:color w:val="000000"/>
              </w:rPr>
              <w:t>San Mateo</w:t>
            </w:r>
          </w:p>
        </w:tc>
        <w:tc>
          <w:tcPr>
            <w:tcW w:w="1438" w:type="dxa"/>
            <w:tcBorders>
              <w:top w:val="single" w:sz="4" w:space="0" w:color="auto"/>
              <w:left w:val="single" w:sz="4" w:space="0" w:color="auto"/>
              <w:bottom w:val="single" w:sz="4" w:space="0" w:color="auto"/>
              <w:right w:val="single" w:sz="4" w:space="0" w:color="auto"/>
            </w:tcBorders>
            <w:vAlign w:val="bottom"/>
          </w:tcPr>
          <w:p w14:paraId="5B990E6D"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19CB5A0B" w14:textId="77777777" w:rsidR="00D85D9A" w:rsidRPr="003D53A7" w:rsidRDefault="00D85D9A" w:rsidP="00956B04">
            <w:pPr>
              <w:spacing w:before="0" w:after="0"/>
              <w:jc w:val="center"/>
              <w:rPr>
                <w:rFonts w:cs="Arial"/>
                <w:color w:val="000000"/>
                <w:szCs w:val="24"/>
              </w:rPr>
            </w:pPr>
            <w:r w:rsidRPr="003D53A7">
              <w:rPr>
                <w:rFonts w:cs="Arial"/>
                <w:color w:val="000000"/>
              </w:rPr>
              <w:t>18.2</w:t>
            </w:r>
          </w:p>
        </w:tc>
        <w:tc>
          <w:tcPr>
            <w:tcW w:w="1616" w:type="dxa"/>
            <w:tcBorders>
              <w:top w:val="single" w:sz="4" w:space="0" w:color="auto"/>
              <w:left w:val="single" w:sz="4" w:space="0" w:color="auto"/>
              <w:bottom w:val="single" w:sz="4" w:space="0" w:color="auto"/>
              <w:right w:val="single" w:sz="4" w:space="0" w:color="auto"/>
            </w:tcBorders>
            <w:vAlign w:val="bottom"/>
          </w:tcPr>
          <w:p w14:paraId="294A27CC" w14:textId="77777777" w:rsidR="00D85D9A" w:rsidRPr="003D53A7" w:rsidRDefault="00D85D9A" w:rsidP="00956B04">
            <w:pPr>
              <w:spacing w:before="0" w:after="0"/>
              <w:jc w:val="center"/>
              <w:rPr>
                <w:rFonts w:cs="Arial"/>
                <w:color w:val="000000"/>
                <w:szCs w:val="24"/>
              </w:rPr>
            </w:pPr>
            <w:r w:rsidRPr="003D53A7">
              <w:rPr>
                <w:rFonts w:cs="Arial"/>
                <w:color w:val="000000"/>
              </w:rPr>
              <w:t>18.2</w:t>
            </w:r>
          </w:p>
        </w:tc>
        <w:tc>
          <w:tcPr>
            <w:tcW w:w="1260" w:type="dxa"/>
            <w:tcBorders>
              <w:top w:val="single" w:sz="4" w:space="0" w:color="auto"/>
              <w:left w:val="single" w:sz="4" w:space="0" w:color="auto"/>
              <w:bottom w:val="single" w:sz="4" w:space="0" w:color="auto"/>
              <w:right w:val="single" w:sz="4" w:space="0" w:color="auto"/>
            </w:tcBorders>
            <w:vAlign w:val="bottom"/>
          </w:tcPr>
          <w:p w14:paraId="1CE581BF" w14:textId="77777777" w:rsidR="00D85D9A" w:rsidRPr="003D53A7" w:rsidRDefault="00D85D9A" w:rsidP="00956B04">
            <w:pPr>
              <w:spacing w:before="0" w:after="0"/>
              <w:jc w:val="center"/>
              <w:rPr>
                <w:rFonts w:cs="Arial"/>
                <w:color w:val="000000"/>
                <w:szCs w:val="24"/>
              </w:rPr>
            </w:pPr>
            <w:r w:rsidRPr="003D53A7">
              <w:rPr>
                <w:rFonts w:cs="Arial"/>
                <w:color w:val="000000"/>
              </w:rPr>
              <w:t>18.2</w:t>
            </w:r>
          </w:p>
        </w:tc>
        <w:tc>
          <w:tcPr>
            <w:tcW w:w="1257" w:type="dxa"/>
            <w:tcBorders>
              <w:top w:val="single" w:sz="4" w:space="0" w:color="auto"/>
              <w:left w:val="single" w:sz="4" w:space="0" w:color="auto"/>
              <w:bottom w:val="single" w:sz="4" w:space="0" w:color="auto"/>
              <w:right w:val="single" w:sz="4" w:space="0" w:color="auto"/>
            </w:tcBorders>
            <w:vAlign w:val="bottom"/>
          </w:tcPr>
          <w:p w14:paraId="2BAF3E8D" w14:textId="77777777" w:rsidR="00D85D9A" w:rsidRPr="003D53A7" w:rsidRDefault="00D85D9A" w:rsidP="00956B04">
            <w:pPr>
              <w:spacing w:before="0" w:after="0"/>
              <w:jc w:val="center"/>
              <w:rPr>
                <w:rFonts w:cs="Arial"/>
                <w:color w:val="000000"/>
                <w:szCs w:val="24"/>
              </w:rPr>
            </w:pPr>
            <w:r w:rsidRPr="003D53A7">
              <w:rPr>
                <w:rFonts w:cs="Arial"/>
                <w:color w:val="000000"/>
              </w:rPr>
              <w:t>63.6</w:t>
            </w:r>
          </w:p>
        </w:tc>
        <w:tc>
          <w:tcPr>
            <w:tcW w:w="1545" w:type="dxa"/>
            <w:tcBorders>
              <w:top w:val="single" w:sz="4" w:space="0" w:color="auto"/>
              <w:left w:val="single" w:sz="4" w:space="0" w:color="auto"/>
              <w:bottom w:val="single" w:sz="4" w:space="0" w:color="auto"/>
              <w:right w:val="single" w:sz="4" w:space="0" w:color="auto"/>
            </w:tcBorders>
            <w:vAlign w:val="bottom"/>
          </w:tcPr>
          <w:p w14:paraId="7CFF699B" w14:textId="77777777" w:rsidR="00D85D9A" w:rsidRPr="003D53A7" w:rsidRDefault="00D85D9A" w:rsidP="00956B04">
            <w:pPr>
              <w:spacing w:before="0" w:after="0"/>
              <w:jc w:val="center"/>
              <w:rPr>
                <w:rFonts w:cs="Arial"/>
                <w:color w:val="000000"/>
                <w:szCs w:val="24"/>
              </w:rPr>
            </w:pPr>
            <w:r w:rsidRPr="003D53A7">
              <w:rPr>
                <w:rFonts w:cs="Arial"/>
                <w:color w:val="000000"/>
              </w:rPr>
              <w:t>81.8</w:t>
            </w:r>
          </w:p>
        </w:tc>
      </w:tr>
      <w:tr w:rsidR="00D85D9A" w:rsidRPr="003D53A7" w14:paraId="332BFFDB"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63923ABB" w14:textId="77777777" w:rsidR="00D85D9A" w:rsidRPr="003D53A7" w:rsidRDefault="00D85D9A" w:rsidP="00956B04">
            <w:pPr>
              <w:spacing w:before="0" w:after="0"/>
              <w:rPr>
                <w:rFonts w:cs="Arial"/>
                <w:color w:val="000000"/>
                <w:szCs w:val="24"/>
              </w:rPr>
            </w:pPr>
            <w:r w:rsidRPr="003D53A7">
              <w:rPr>
                <w:rFonts w:cs="Arial"/>
                <w:color w:val="000000"/>
              </w:rPr>
              <w:t>Santa Barbara</w:t>
            </w:r>
          </w:p>
        </w:tc>
        <w:tc>
          <w:tcPr>
            <w:tcW w:w="1438" w:type="dxa"/>
            <w:tcBorders>
              <w:top w:val="single" w:sz="4" w:space="0" w:color="auto"/>
              <w:left w:val="single" w:sz="4" w:space="0" w:color="auto"/>
              <w:bottom w:val="single" w:sz="4" w:space="0" w:color="auto"/>
              <w:right w:val="single" w:sz="4" w:space="0" w:color="auto"/>
            </w:tcBorders>
            <w:vAlign w:val="bottom"/>
          </w:tcPr>
          <w:p w14:paraId="7BE41164" w14:textId="77777777" w:rsidR="00D85D9A" w:rsidRPr="003D53A7" w:rsidRDefault="00D85D9A" w:rsidP="00956B04">
            <w:pPr>
              <w:spacing w:before="0" w:after="0"/>
              <w:jc w:val="center"/>
              <w:rPr>
                <w:rFonts w:cs="Arial"/>
                <w:color w:val="000000"/>
                <w:szCs w:val="24"/>
              </w:rPr>
            </w:pPr>
            <w:r w:rsidRPr="003D53A7">
              <w:rPr>
                <w:rFonts w:cs="Arial"/>
                <w:color w:val="000000"/>
              </w:rPr>
              <w:t>3.5</w:t>
            </w:r>
          </w:p>
        </w:tc>
        <w:tc>
          <w:tcPr>
            <w:tcW w:w="1437" w:type="dxa"/>
            <w:tcBorders>
              <w:top w:val="single" w:sz="4" w:space="0" w:color="auto"/>
              <w:left w:val="single" w:sz="4" w:space="0" w:color="auto"/>
              <w:bottom w:val="single" w:sz="4" w:space="0" w:color="auto"/>
              <w:right w:val="single" w:sz="4" w:space="0" w:color="auto"/>
            </w:tcBorders>
            <w:vAlign w:val="bottom"/>
          </w:tcPr>
          <w:p w14:paraId="777C1406" w14:textId="77777777" w:rsidR="00D85D9A" w:rsidRPr="003D53A7" w:rsidRDefault="00D85D9A" w:rsidP="00956B04">
            <w:pPr>
              <w:spacing w:before="0" w:after="0"/>
              <w:jc w:val="center"/>
              <w:rPr>
                <w:rFonts w:cs="Arial"/>
                <w:color w:val="000000"/>
                <w:szCs w:val="24"/>
              </w:rPr>
            </w:pPr>
            <w:r w:rsidRPr="003D53A7">
              <w:rPr>
                <w:rFonts w:cs="Arial"/>
                <w:color w:val="000000"/>
              </w:rPr>
              <w:t>13.8</w:t>
            </w:r>
          </w:p>
        </w:tc>
        <w:tc>
          <w:tcPr>
            <w:tcW w:w="1616" w:type="dxa"/>
            <w:tcBorders>
              <w:top w:val="single" w:sz="4" w:space="0" w:color="auto"/>
              <w:left w:val="single" w:sz="4" w:space="0" w:color="auto"/>
              <w:bottom w:val="single" w:sz="4" w:space="0" w:color="auto"/>
              <w:right w:val="single" w:sz="4" w:space="0" w:color="auto"/>
            </w:tcBorders>
            <w:vAlign w:val="bottom"/>
          </w:tcPr>
          <w:p w14:paraId="6E191D31" w14:textId="77777777" w:rsidR="00D85D9A" w:rsidRPr="003D53A7" w:rsidRDefault="00D85D9A" w:rsidP="00956B04">
            <w:pPr>
              <w:spacing w:before="0" w:after="0"/>
              <w:jc w:val="center"/>
              <w:rPr>
                <w:rFonts w:cs="Arial"/>
                <w:color w:val="000000"/>
                <w:szCs w:val="24"/>
              </w:rPr>
            </w:pPr>
            <w:r w:rsidRPr="003D53A7">
              <w:rPr>
                <w:rFonts w:cs="Arial"/>
                <w:color w:val="000000"/>
              </w:rPr>
              <w:t>17.2</w:t>
            </w:r>
          </w:p>
        </w:tc>
        <w:tc>
          <w:tcPr>
            <w:tcW w:w="1260" w:type="dxa"/>
            <w:tcBorders>
              <w:top w:val="single" w:sz="4" w:space="0" w:color="auto"/>
              <w:left w:val="single" w:sz="4" w:space="0" w:color="auto"/>
              <w:bottom w:val="single" w:sz="4" w:space="0" w:color="auto"/>
              <w:right w:val="single" w:sz="4" w:space="0" w:color="auto"/>
            </w:tcBorders>
            <w:vAlign w:val="bottom"/>
          </w:tcPr>
          <w:p w14:paraId="5481DA1C" w14:textId="77777777" w:rsidR="00D85D9A" w:rsidRPr="003D53A7" w:rsidRDefault="00D85D9A" w:rsidP="00956B04">
            <w:pPr>
              <w:spacing w:before="0" w:after="0"/>
              <w:jc w:val="center"/>
              <w:rPr>
                <w:rFonts w:cs="Arial"/>
                <w:color w:val="000000"/>
                <w:szCs w:val="24"/>
              </w:rPr>
            </w:pPr>
            <w:r w:rsidRPr="003D53A7">
              <w:rPr>
                <w:rFonts w:cs="Arial"/>
                <w:color w:val="000000"/>
              </w:rPr>
              <w:t>21.8</w:t>
            </w:r>
          </w:p>
        </w:tc>
        <w:tc>
          <w:tcPr>
            <w:tcW w:w="1257" w:type="dxa"/>
            <w:tcBorders>
              <w:top w:val="single" w:sz="4" w:space="0" w:color="auto"/>
              <w:left w:val="single" w:sz="4" w:space="0" w:color="auto"/>
              <w:bottom w:val="single" w:sz="4" w:space="0" w:color="auto"/>
              <w:right w:val="single" w:sz="4" w:space="0" w:color="auto"/>
            </w:tcBorders>
            <w:vAlign w:val="bottom"/>
          </w:tcPr>
          <w:p w14:paraId="14994103" w14:textId="77777777" w:rsidR="00D85D9A" w:rsidRPr="003D53A7" w:rsidRDefault="00D85D9A" w:rsidP="00956B04">
            <w:pPr>
              <w:spacing w:before="0" w:after="0"/>
              <w:jc w:val="center"/>
              <w:rPr>
                <w:rFonts w:cs="Arial"/>
                <w:color w:val="000000"/>
                <w:szCs w:val="24"/>
              </w:rPr>
            </w:pPr>
            <w:r w:rsidRPr="003D53A7">
              <w:rPr>
                <w:rFonts w:cs="Arial"/>
                <w:color w:val="000000"/>
              </w:rPr>
              <w:t>60.9</w:t>
            </w:r>
          </w:p>
        </w:tc>
        <w:tc>
          <w:tcPr>
            <w:tcW w:w="1545" w:type="dxa"/>
            <w:tcBorders>
              <w:top w:val="single" w:sz="4" w:space="0" w:color="auto"/>
              <w:left w:val="single" w:sz="4" w:space="0" w:color="auto"/>
              <w:bottom w:val="single" w:sz="4" w:space="0" w:color="auto"/>
              <w:right w:val="single" w:sz="4" w:space="0" w:color="auto"/>
            </w:tcBorders>
            <w:vAlign w:val="bottom"/>
          </w:tcPr>
          <w:p w14:paraId="565FC596" w14:textId="77777777" w:rsidR="00D85D9A" w:rsidRPr="003D53A7" w:rsidRDefault="00D85D9A" w:rsidP="00956B04">
            <w:pPr>
              <w:spacing w:before="0" w:after="0"/>
              <w:jc w:val="center"/>
              <w:rPr>
                <w:rFonts w:cs="Arial"/>
                <w:color w:val="000000"/>
                <w:szCs w:val="24"/>
              </w:rPr>
            </w:pPr>
            <w:r w:rsidRPr="003D53A7">
              <w:rPr>
                <w:rFonts w:cs="Arial"/>
                <w:color w:val="000000"/>
              </w:rPr>
              <w:t>82.8</w:t>
            </w:r>
          </w:p>
        </w:tc>
      </w:tr>
      <w:tr w:rsidR="00D85D9A" w:rsidRPr="003D53A7" w14:paraId="5C287B50"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3A0351C5" w14:textId="77777777" w:rsidR="00D85D9A" w:rsidRPr="003D53A7" w:rsidRDefault="00D85D9A" w:rsidP="00956B04">
            <w:pPr>
              <w:spacing w:before="0" w:after="0"/>
              <w:rPr>
                <w:rFonts w:cs="Arial"/>
                <w:color w:val="000000"/>
                <w:szCs w:val="24"/>
              </w:rPr>
            </w:pPr>
            <w:r w:rsidRPr="003D53A7">
              <w:rPr>
                <w:rFonts w:cs="Arial"/>
                <w:color w:val="000000"/>
              </w:rPr>
              <w:t>Santa Clara</w:t>
            </w:r>
          </w:p>
        </w:tc>
        <w:tc>
          <w:tcPr>
            <w:tcW w:w="1438" w:type="dxa"/>
            <w:tcBorders>
              <w:top w:val="single" w:sz="4" w:space="0" w:color="auto"/>
              <w:left w:val="single" w:sz="4" w:space="0" w:color="auto"/>
              <w:bottom w:val="single" w:sz="4" w:space="0" w:color="auto"/>
              <w:right w:val="single" w:sz="4" w:space="0" w:color="auto"/>
            </w:tcBorders>
            <w:vAlign w:val="bottom"/>
          </w:tcPr>
          <w:p w14:paraId="2C64CAE9" w14:textId="77777777" w:rsidR="00D85D9A" w:rsidRPr="003D53A7" w:rsidRDefault="00D85D9A" w:rsidP="00956B04">
            <w:pPr>
              <w:spacing w:before="0" w:after="0"/>
              <w:jc w:val="center"/>
              <w:rPr>
                <w:rFonts w:cs="Arial"/>
                <w:color w:val="000000"/>
                <w:szCs w:val="24"/>
              </w:rPr>
            </w:pPr>
            <w:r w:rsidRPr="003D53A7">
              <w:rPr>
                <w:rFonts w:cs="Arial"/>
                <w:color w:val="000000"/>
              </w:rPr>
              <w:t>4.3</w:t>
            </w:r>
          </w:p>
        </w:tc>
        <w:tc>
          <w:tcPr>
            <w:tcW w:w="1437" w:type="dxa"/>
            <w:tcBorders>
              <w:top w:val="single" w:sz="4" w:space="0" w:color="auto"/>
              <w:left w:val="single" w:sz="4" w:space="0" w:color="auto"/>
              <w:bottom w:val="single" w:sz="4" w:space="0" w:color="auto"/>
              <w:right w:val="single" w:sz="4" w:space="0" w:color="auto"/>
            </w:tcBorders>
            <w:vAlign w:val="bottom"/>
          </w:tcPr>
          <w:p w14:paraId="31C9060A" w14:textId="77777777" w:rsidR="00D85D9A" w:rsidRPr="003D53A7" w:rsidRDefault="00D85D9A" w:rsidP="00956B04">
            <w:pPr>
              <w:spacing w:before="0" w:after="0"/>
              <w:jc w:val="center"/>
              <w:rPr>
                <w:rFonts w:cs="Arial"/>
                <w:color w:val="000000"/>
                <w:szCs w:val="24"/>
              </w:rPr>
            </w:pPr>
            <w:r w:rsidRPr="003D53A7">
              <w:rPr>
                <w:rFonts w:cs="Arial"/>
                <w:color w:val="000000"/>
              </w:rPr>
              <w:t>11.7</w:t>
            </w:r>
          </w:p>
        </w:tc>
        <w:tc>
          <w:tcPr>
            <w:tcW w:w="1616" w:type="dxa"/>
            <w:tcBorders>
              <w:top w:val="single" w:sz="4" w:space="0" w:color="auto"/>
              <w:left w:val="single" w:sz="4" w:space="0" w:color="auto"/>
              <w:bottom w:val="single" w:sz="4" w:space="0" w:color="auto"/>
              <w:right w:val="single" w:sz="4" w:space="0" w:color="auto"/>
            </w:tcBorders>
            <w:vAlign w:val="bottom"/>
          </w:tcPr>
          <w:p w14:paraId="07F98CB8" w14:textId="77777777" w:rsidR="00D85D9A" w:rsidRPr="003D53A7" w:rsidRDefault="00D85D9A" w:rsidP="00956B04">
            <w:pPr>
              <w:spacing w:before="0" w:after="0"/>
              <w:jc w:val="center"/>
              <w:rPr>
                <w:rFonts w:cs="Arial"/>
                <w:color w:val="000000"/>
                <w:szCs w:val="24"/>
              </w:rPr>
            </w:pPr>
            <w:r w:rsidRPr="003D53A7">
              <w:rPr>
                <w:rFonts w:cs="Arial"/>
                <w:color w:val="000000"/>
              </w:rPr>
              <w:t>16.0</w:t>
            </w:r>
          </w:p>
        </w:tc>
        <w:tc>
          <w:tcPr>
            <w:tcW w:w="1260" w:type="dxa"/>
            <w:tcBorders>
              <w:top w:val="single" w:sz="4" w:space="0" w:color="auto"/>
              <w:left w:val="single" w:sz="4" w:space="0" w:color="auto"/>
              <w:bottom w:val="single" w:sz="4" w:space="0" w:color="auto"/>
              <w:right w:val="single" w:sz="4" w:space="0" w:color="auto"/>
            </w:tcBorders>
            <w:vAlign w:val="bottom"/>
          </w:tcPr>
          <w:p w14:paraId="0B983594" w14:textId="77777777" w:rsidR="00D85D9A" w:rsidRPr="003D53A7" w:rsidRDefault="00D85D9A" w:rsidP="00956B04">
            <w:pPr>
              <w:spacing w:before="0" w:after="0"/>
              <w:jc w:val="center"/>
              <w:rPr>
                <w:rFonts w:cs="Arial"/>
                <w:color w:val="000000"/>
                <w:szCs w:val="24"/>
              </w:rPr>
            </w:pPr>
            <w:r w:rsidRPr="003D53A7">
              <w:rPr>
                <w:rFonts w:cs="Arial"/>
                <w:color w:val="000000"/>
              </w:rPr>
              <w:t>26.6</w:t>
            </w:r>
          </w:p>
        </w:tc>
        <w:tc>
          <w:tcPr>
            <w:tcW w:w="1257" w:type="dxa"/>
            <w:tcBorders>
              <w:top w:val="single" w:sz="4" w:space="0" w:color="auto"/>
              <w:left w:val="single" w:sz="4" w:space="0" w:color="auto"/>
              <w:bottom w:val="single" w:sz="4" w:space="0" w:color="auto"/>
              <w:right w:val="single" w:sz="4" w:space="0" w:color="auto"/>
            </w:tcBorders>
            <w:vAlign w:val="bottom"/>
          </w:tcPr>
          <w:p w14:paraId="694C3439" w14:textId="77777777" w:rsidR="00D85D9A" w:rsidRPr="003D53A7" w:rsidRDefault="00D85D9A" w:rsidP="00956B04">
            <w:pPr>
              <w:spacing w:before="0" w:after="0"/>
              <w:jc w:val="center"/>
              <w:rPr>
                <w:rFonts w:cs="Arial"/>
                <w:color w:val="000000"/>
                <w:szCs w:val="24"/>
              </w:rPr>
            </w:pPr>
            <w:r w:rsidRPr="003D53A7">
              <w:rPr>
                <w:rFonts w:cs="Arial"/>
                <w:color w:val="000000"/>
              </w:rPr>
              <w:t>57.5</w:t>
            </w:r>
          </w:p>
        </w:tc>
        <w:tc>
          <w:tcPr>
            <w:tcW w:w="1545" w:type="dxa"/>
            <w:tcBorders>
              <w:top w:val="single" w:sz="4" w:space="0" w:color="auto"/>
              <w:left w:val="single" w:sz="4" w:space="0" w:color="auto"/>
              <w:bottom w:val="single" w:sz="4" w:space="0" w:color="auto"/>
              <w:right w:val="single" w:sz="4" w:space="0" w:color="auto"/>
            </w:tcBorders>
            <w:vAlign w:val="bottom"/>
          </w:tcPr>
          <w:p w14:paraId="2B7C5729" w14:textId="77777777" w:rsidR="00D85D9A" w:rsidRPr="003D53A7" w:rsidRDefault="00D85D9A" w:rsidP="00956B04">
            <w:pPr>
              <w:spacing w:before="0" w:after="0"/>
              <w:jc w:val="center"/>
              <w:rPr>
                <w:rFonts w:cs="Arial"/>
                <w:color w:val="000000"/>
                <w:szCs w:val="24"/>
              </w:rPr>
            </w:pPr>
            <w:r w:rsidRPr="003D53A7">
              <w:rPr>
                <w:rFonts w:cs="Arial"/>
                <w:color w:val="000000"/>
              </w:rPr>
              <w:t>84.1</w:t>
            </w:r>
          </w:p>
        </w:tc>
      </w:tr>
      <w:tr w:rsidR="00D85D9A" w:rsidRPr="003D53A7" w14:paraId="3851A1BE"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180F877A" w14:textId="77777777" w:rsidR="00D85D9A" w:rsidRPr="003D53A7" w:rsidRDefault="00D85D9A" w:rsidP="00956B04">
            <w:pPr>
              <w:spacing w:before="0" w:after="0"/>
              <w:rPr>
                <w:rFonts w:cs="Arial"/>
                <w:color w:val="000000"/>
                <w:szCs w:val="24"/>
              </w:rPr>
            </w:pPr>
            <w:r w:rsidRPr="003D53A7">
              <w:rPr>
                <w:rFonts w:cs="Arial"/>
                <w:color w:val="000000"/>
              </w:rPr>
              <w:t>Santa Cruz</w:t>
            </w:r>
          </w:p>
        </w:tc>
        <w:tc>
          <w:tcPr>
            <w:tcW w:w="1438" w:type="dxa"/>
            <w:tcBorders>
              <w:top w:val="single" w:sz="4" w:space="0" w:color="auto"/>
              <w:left w:val="single" w:sz="4" w:space="0" w:color="auto"/>
              <w:bottom w:val="single" w:sz="4" w:space="0" w:color="auto"/>
              <w:right w:val="single" w:sz="4" w:space="0" w:color="auto"/>
            </w:tcBorders>
            <w:vAlign w:val="bottom"/>
          </w:tcPr>
          <w:p w14:paraId="26CD1DE0"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25FFE9F3" w14:textId="77777777" w:rsidR="00D85D9A" w:rsidRPr="003D53A7" w:rsidRDefault="00D85D9A" w:rsidP="00956B04">
            <w:pPr>
              <w:spacing w:before="0" w:after="0"/>
              <w:jc w:val="center"/>
              <w:rPr>
                <w:rFonts w:cs="Arial"/>
                <w:color w:val="000000"/>
                <w:szCs w:val="24"/>
              </w:rPr>
            </w:pPr>
            <w:r w:rsidRPr="003D53A7">
              <w:rPr>
                <w:rFonts w:cs="Arial"/>
                <w:color w:val="000000"/>
              </w:rPr>
              <w:t>10.7</w:t>
            </w:r>
          </w:p>
        </w:tc>
        <w:tc>
          <w:tcPr>
            <w:tcW w:w="1616" w:type="dxa"/>
            <w:tcBorders>
              <w:top w:val="single" w:sz="4" w:space="0" w:color="auto"/>
              <w:left w:val="single" w:sz="4" w:space="0" w:color="auto"/>
              <w:bottom w:val="single" w:sz="4" w:space="0" w:color="auto"/>
              <w:right w:val="single" w:sz="4" w:space="0" w:color="auto"/>
            </w:tcBorders>
            <w:vAlign w:val="bottom"/>
          </w:tcPr>
          <w:p w14:paraId="65BEE55E" w14:textId="77777777" w:rsidR="00D85D9A" w:rsidRPr="003D53A7" w:rsidRDefault="00D85D9A" w:rsidP="00956B04">
            <w:pPr>
              <w:spacing w:before="0" w:after="0"/>
              <w:jc w:val="center"/>
              <w:rPr>
                <w:rFonts w:cs="Arial"/>
                <w:color w:val="000000"/>
                <w:szCs w:val="24"/>
              </w:rPr>
            </w:pPr>
            <w:r w:rsidRPr="003D53A7">
              <w:rPr>
                <w:rFonts w:cs="Arial"/>
                <w:color w:val="000000"/>
              </w:rPr>
              <w:t>10.7</w:t>
            </w:r>
          </w:p>
        </w:tc>
        <w:tc>
          <w:tcPr>
            <w:tcW w:w="1260" w:type="dxa"/>
            <w:tcBorders>
              <w:top w:val="single" w:sz="4" w:space="0" w:color="auto"/>
              <w:left w:val="single" w:sz="4" w:space="0" w:color="auto"/>
              <w:bottom w:val="single" w:sz="4" w:space="0" w:color="auto"/>
              <w:right w:val="single" w:sz="4" w:space="0" w:color="auto"/>
            </w:tcBorders>
            <w:vAlign w:val="bottom"/>
          </w:tcPr>
          <w:p w14:paraId="67723C09" w14:textId="77777777" w:rsidR="00D85D9A" w:rsidRPr="003D53A7" w:rsidRDefault="00D85D9A" w:rsidP="00956B04">
            <w:pPr>
              <w:spacing w:before="0" w:after="0"/>
              <w:jc w:val="center"/>
              <w:rPr>
                <w:rFonts w:cs="Arial"/>
                <w:color w:val="000000"/>
                <w:szCs w:val="24"/>
              </w:rPr>
            </w:pPr>
            <w:r w:rsidRPr="003D53A7">
              <w:rPr>
                <w:rFonts w:cs="Arial"/>
                <w:color w:val="000000"/>
              </w:rPr>
              <w:t>28.6</w:t>
            </w:r>
          </w:p>
        </w:tc>
        <w:tc>
          <w:tcPr>
            <w:tcW w:w="1257" w:type="dxa"/>
            <w:tcBorders>
              <w:top w:val="single" w:sz="4" w:space="0" w:color="auto"/>
              <w:left w:val="single" w:sz="4" w:space="0" w:color="auto"/>
              <w:bottom w:val="single" w:sz="4" w:space="0" w:color="auto"/>
              <w:right w:val="single" w:sz="4" w:space="0" w:color="auto"/>
            </w:tcBorders>
            <w:vAlign w:val="bottom"/>
          </w:tcPr>
          <w:p w14:paraId="24760CE6" w14:textId="77777777" w:rsidR="00D85D9A" w:rsidRPr="003D53A7" w:rsidRDefault="00D85D9A" w:rsidP="00956B04">
            <w:pPr>
              <w:spacing w:before="0" w:after="0"/>
              <w:jc w:val="center"/>
              <w:rPr>
                <w:rFonts w:cs="Arial"/>
                <w:color w:val="000000"/>
                <w:szCs w:val="24"/>
              </w:rPr>
            </w:pPr>
            <w:r w:rsidRPr="003D53A7">
              <w:rPr>
                <w:rFonts w:cs="Arial"/>
                <w:color w:val="000000"/>
              </w:rPr>
              <w:t>60.7</w:t>
            </w:r>
          </w:p>
        </w:tc>
        <w:tc>
          <w:tcPr>
            <w:tcW w:w="1545" w:type="dxa"/>
            <w:tcBorders>
              <w:top w:val="single" w:sz="4" w:space="0" w:color="auto"/>
              <w:left w:val="single" w:sz="4" w:space="0" w:color="auto"/>
              <w:bottom w:val="single" w:sz="4" w:space="0" w:color="auto"/>
              <w:right w:val="single" w:sz="4" w:space="0" w:color="auto"/>
            </w:tcBorders>
            <w:vAlign w:val="bottom"/>
          </w:tcPr>
          <w:p w14:paraId="5FD98F0C" w14:textId="77777777" w:rsidR="00D85D9A" w:rsidRPr="003D53A7" w:rsidRDefault="00D85D9A" w:rsidP="00956B04">
            <w:pPr>
              <w:spacing w:before="0" w:after="0"/>
              <w:jc w:val="center"/>
              <w:rPr>
                <w:rFonts w:cs="Arial"/>
                <w:color w:val="000000"/>
                <w:szCs w:val="24"/>
              </w:rPr>
            </w:pPr>
            <w:r w:rsidRPr="003D53A7">
              <w:rPr>
                <w:rFonts w:cs="Arial"/>
                <w:color w:val="000000"/>
              </w:rPr>
              <w:t>89.3</w:t>
            </w:r>
          </w:p>
        </w:tc>
      </w:tr>
      <w:tr w:rsidR="00D85D9A" w:rsidRPr="003D53A7" w14:paraId="7BB87A73"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2EB6BC75" w14:textId="77777777" w:rsidR="00D85D9A" w:rsidRPr="003D53A7" w:rsidRDefault="00D85D9A" w:rsidP="00956B04">
            <w:pPr>
              <w:spacing w:before="0" w:after="0"/>
              <w:rPr>
                <w:rFonts w:cs="Arial"/>
                <w:color w:val="000000"/>
                <w:szCs w:val="24"/>
              </w:rPr>
            </w:pPr>
            <w:r w:rsidRPr="003D53A7">
              <w:rPr>
                <w:rFonts w:cs="Arial"/>
                <w:color w:val="000000"/>
              </w:rPr>
              <w:t>Shasta</w:t>
            </w:r>
          </w:p>
        </w:tc>
        <w:tc>
          <w:tcPr>
            <w:tcW w:w="1438" w:type="dxa"/>
            <w:tcBorders>
              <w:top w:val="single" w:sz="4" w:space="0" w:color="auto"/>
              <w:left w:val="single" w:sz="4" w:space="0" w:color="auto"/>
              <w:bottom w:val="single" w:sz="4" w:space="0" w:color="auto"/>
              <w:right w:val="single" w:sz="4" w:space="0" w:color="auto"/>
            </w:tcBorders>
            <w:vAlign w:val="bottom"/>
          </w:tcPr>
          <w:p w14:paraId="3368A474" w14:textId="77777777" w:rsidR="00D85D9A" w:rsidRPr="003D53A7" w:rsidRDefault="00D85D9A" w:rsidP="00956B04">
            <w:pPr>
              <w:spacing w:before="0" w:after="0"/>
              <w:jc w:val="center"/>
              <w:rPr>
                <w:rFonts w:cs="Arial"/>
                <w:color w:val="000000"/>
                <w:szCs w:val="24"/>
              </w:rPr>
            </w:pPr>
            <w:r w:rsidRPr="003D53A7">
              <w:rPr>
                <w:rFonts w:cs="Arial"/>
                <w:color w:val="000000"/>
              </w:rPr>
              <w:t>6.6</w:t>
            </w:r>
          </w:p>
        </w:tc>
        <w:tc>
          <w:tcPr>
            <w:tcW w:w="1437" w:type="dxa"/>
            <w:tcBorders>
              <w:top w:val="single" w:sz="4" w:space="0" w:color="auto"/>
              <w:left w:val="single" w:sz="4" w:space="0" w:color="auto"/>
              <w:bottom w:val="single" w:sz="4" w:space="0" w:color="auto"/>
              <w:right w:val="single" w:sz="4" w:space="0" w:color="auto"/>
            </w:tcBorders>
            <w:vAlign w:val="bottom"/>
          </w:tcPr>
          <w:p w14:paraId="5079C8B6" w14:textId="77777777" w:rsidR="00D85D9A" w:rsidRPr="003D53A7" w:rsidRDefault="00D85D9A" w:rsidP="00956B04">
            <w:pPr>
              <w:spacing w:before="0" w:after="0"/>
              <w:jc w:val="center"/>
              <w:rPr>
                <w:rFonts w:cs="Arial"/>
                <w:color w:val="000000"/>
                <w:szCs w:val="24"/>
              </w:rPr>
            </w:pPr>
            <w:r w:rsidRPr="003D53A7">
              <w:rPr>
                <w:rFonts w:cs="Arial"/>
                <w:color w:val="000000"/>
              </w:rPr>
              <w:t>9.9</w:t>
            </w:r>
          </w:p>
        </w:tc>
        <w:tc>
          <w:tcPr>
            <w:tcW w:w="1616" w:type="dxa"/>
            <w:tcBorders>
              <w:top w:val="single" w:sz="4" w:space="0" w:color="auto"/>
              <w:left w:val="single" w:sz="4" w:space="0" w:color="auto"/>
              <w:bottom w:val="single" w:sz="4" w:space="0" w:color="auto"/>
              <w:right w:val="single" w:sz="4" w:space="0" w:color="auto"/>
            </w:tcBorders>
            <w:vAlign w:val="bottom"/>
          </w:tcPr>
          <w:p w14:paraId="6B15CE66" w14:textId="77777777" w:rsidR="00D85D9A" w:rsidRPr="003D53A7" w:rsidRDefault="00D85D9A" w:rsidP="00956B04">
            <w:pPr>
              <w:spacing w:before="0" w:after="0"/>
              <w:jc w:val="center"/>
              <w:rPr>
                <w:rFonts w:cs="Arial"/>
                <w:color w:val="000000"/>
                <w:szCs w:val="24"/>
              </w:rPr>
            </w:pPr>
            <w:r w:rsidRPr="003D53A7">
              <w:rPr>
                <w:rFonts w:cs="Arial"/>
                <w:color w:val="000000"/>
              </w:rPr>
              <w:t>16.5</w:t>
            </w:r>
          </w:p>
        </w:tc>
        <w:tc>
          <w:tcPr>
            <w:tcW w:w="1260" w:type="dxa"/>
            <w:tcBorders>
              <w:top w:val="single" w:sz="4" w:space="0" w:color="auto"/>
              <w:left w:val="single" w:sz="4" w:space="0" w:color="auto"/>
              <w:bottom w:val="single" w:sz="4" w:space="0" w:color="auto"/>
              <w:right w:val="single" w:sz="4" w:space="0" w:color="auto"/>
            </w:tcBorders>
            <w:vAlign w:val="bottom"/>
          </w:tcPr>
          <w:p w14:paraId="3E9C088E" w14:textId="77777777" w:rsidR="00D85D9A" w:rsidRPr="003D53A7" w:rsidRDefault="00D85D9A" w:rsidP="00956B04">
            <w:pPr>
              <w:spacing w:before="0" w:after="0"/>
              <w:jc w:val="center"/>
              <w:rPr>
                <w:rFonts w:cs="Arial"/>
                <w:color w:val="000000"/>
                <w:szCs w:val="24"/>
              </w:rPr>
            </w:pPr>
            <w:r w:rsidRPr="003D53A7">
              <w:rPr>
                <w:rFonts w:cs="Arial"/>
                <w:color w:val="000000"/>
              </w:rPr>
              <w:t>20.9</w:t>
            </w:r>
          </w:p>
        </w:tc>
        <w:tc>
          <w:tcPr>
            <w:tcW w:w="1257" w:type="dxa"/>
            <w:tcBorders>
              <w:top w:val="single" w:sz="4" w:space="0" w:color="auto"/>
              <w:left w:val="single" w:sz="4" w:space="0" w:color="auto"/>
              <w:bottom w:val="single" w:sz="4" w:space="0" w:color="auto"/>
              <w:right w:val="single" w:sz="4" w:space="0" w:color="auto"/>
            </w:tcBorders>
            <w:vAlign w:val="bottom"/>
          </w:tcPr>
          <w:p w14:paraId="0300FFD7" w14:textId="77777777" w:rsidR="00D85D9A" w:rsidRPr="003D53A7" w:rsidRDefault="00D85D9A" w:rsidP="00956B04">
            <w:pPr>
              <w:spacing w:before="0" w:after="0"/>
              <w:jc w:val="center"/>
              <w:rPr>
                <w:rFonts w:cs="Arial"/>
                <w:color w:val="000000"/>
                <w:szCs w:val="24"/>
              </w:rPr>
            </w:pPr>
            <w:r w:rsidRPr="003D53A7">
              <w:rPr>
                <w:rFonts w:cs="Arial"/>
                <w:color w:val="000000"/>
              </w:rPr>
              <w:t>62.6</w:t>
            </w:r>
          </w:p>
        </w:tc>
        <w:tc>
          <w:tcPr>
            <w:tcW w:w="1545" w:type="dxa"/>
            <w:tcBorders>
              <w:top w:val="single" w:sz="4" w:space="0" w:color="auto"/>
              <w:left w:val="single" w:sz="4" w:space="0" w:color="auto"/>
              <w:bottom w:val="single" w:sz="4" w:space="0" w:color="auto"/>
              <w:right w:val="single" w:sz="4" w:space="0" w:color="auto"/>
            </w:tcBorders>
            <w:vAlign w:val="bottom"/>
          </w:tcPr>
          <w:p w14:paraId="58637CD2" w14:textId="77777777" w:rsidR="00D85D9A" w:rsidRPr="003D53A7" w:rsidRDefault="00D85D9A" w:rsidP="00956B04">
            <w:pPr>
              <w:spacing w:before="0" w:after="0"/>
              <w:jc w:val="center"/>
              <w:rPr>
                <w:rFonts w:cs="Arial"/>
                <w:color w:val="000000"/>
                <w:szCs w:val="24"/>
              </w:rPr>
            </w:pPr>
            <w:r w:rsidRPr="003D53A7">
              <w:rPr>
                <w:rFonts w:cs="Arial"/>
                <w:color w:val="000000"/>
              </w:rPr>
              <w:t>83.5</w:t>
            </w:r>
          </w:p>
        </w:tc>
      </w:tr>
      <w:tr w:rsidR="00D85D9A" w:rsidRPr="003D53A7" w14:paraId="45558136" w14:textId="77777777" w:rsidTr="00532AF7">
        <w:trPr>
          <w:cantSplit/>
          <w:trHeight w:val="315"/>
        </w:trPr>
        <w:tc>
          <w:tcPr>
            <w:tcW w:w="1702" w:type="dxa"/>
            <w:tcBorders>
              <w:top w:val="single" w:sz="4" w:space="0" w:color="auto"/>
              <w:left w:val="single" w:sz="4" w:space="0" w:color="auto"/>
              <w:bottom w:val="single" w:sz="4" w:space="0" w:color="auto"/>
              <w:right w:val="single" w:sz="4" w:space="0" w:color="auto"/>
            </w:tcBorders>
            <w:vAlign w:val="center"/>
          </w:tcPr>
          <w:p w14:paraId="6F3E8FC6" w14:textId="77777777" w:rsidR="00D85D9A" w:rsidRPr="003D53A7" w:rsidRDefault="00D85D9A" w:rsidP="00956B04">
            <w:pPr>
              <w:spacing w:before="0" w:after="0"/>
              <w:rPr>
                <w:rFonts w:cs="Arial"/>
                <w:color w:val="000000"/>
                <w:szCs w:val="24"/>
              </w:rPr>
            </w:pPr>
            <w:r w:rsidRPr="003D53A7">
              <w:rPr>
                <w:rFonts w:cs="Arial"/>
                <w:color w:val="000000"/>
              </w:rPr>
              <w:t>Sierra</w:t>
            </w:r>
          </w:p>
        </w:tc>
        <w:tc>
          <w:tcPr>
            <w:tcW w:w="1438" w:type="dxa"/>
            <w:tcBorders>
              <w:top w:val="single" w:sz="4" w:space="0" w:color="auto"/>
              <w:left w:val="single" w:sz="4" w:space="0" w:color="auto"/>
              <w:bottom w:val="single" w:sz="4" w:space="0" w:color="auto"/>
              <w:right w:val="single" w:sz="4" w:space="0" w:color="auto"/>
            </w:tcBorders>
            <w:vAlign w:val="bottom"/>
          </w:tcPr>
          <w:p w14:paraId="4E1EA4D3"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437" w:type="dxa"/>
            <w:tcBorders>
              <w:top w:val="single" w:sz="4" w:space="0" w:color="auto"/>
              <w:left w:val="single" w:sz="4" w:space="0" w:color="auto"/>
              <w:bottom w:val="single" w:sz="4" w:space="0" w:color="auto"/>
              <w:right w:val="single" w:sz="4" w:space="0" w:color="auto"/>
            </w:tcBorders>
            <w:vAlign w:val="bottom"/>
          </w:tcPr>
          <w:p w14:paraId="08A62346" w14:textId="77777777" w:rsidR="00D85D9A" w:rsidRPr="003D53A7" w:rsidRDefault="00D85D9A" w:rsidP="00956B04">
            <w:pPr>
              <w:spacing w:before="0" w:after="0"/>
              <w:jc w:val="center"/>
              <w:rPr>
                <w:rFonts w:ascii="Times New Roman" w:hAnsi="Times New Roman"/>
                <w:sz w:val="20"/>
              </w:rPr>
            </w:pPr>
            <w:r w:rsidRPr="003D53A7">
              <w:rPr>
                <w:rFonts w:cs="Arial"/>
                <w:color w:val="000000"/>
              </w:rPr>
              <w:t>*</w:t>
            </w:r>
          </w:p>
        </w:tc>
        <w:tc>
          <w:tcPr>
            <w:tcW w:w="1616" w:type="dxa"/>
            <w:tcBorders>
              <w:top w:val="single" w:sz="4" w:space="0" w:color="auto"/>
              <w:left w:val="single" w:sz="4" w:space="0" w:color="auto"/>
              <w:bottom w:val="single" w:sz="4" w:space="0" w:color="auto"/>
              <w:right w:val="single" w:sz="4" w:space="0" w:color="auto"/>
            </w:tcBorders>
            <w:vAlign w:val="bottom"/>
          </w:tcPr>
          <w:p w14:paraId="68A3E821" w14:textId="77777777" w:rsidR="00D85D9A" w:rsidRPr="003D53A7" w:rsidRDefault="00D85D9A" w:rsidP="00956B04">
            <w:pPr>
              <w:spacing w:before="0" w:after="0"/>
              <w:jc w:val="center"/>
              <w:rPr>
                <w:rFonts w:ascii="Times New Roman" w:hAnsi="Times New Roman"/>
                <w:sz w:val="20"/>
              </w:rPr>
            </w:pPr>
            <w:r w:rsidRPr="003D53A7">
              <w:rPr>
                <w:rFonts w:cs="Arial"/>
                <w:color w:val="000000"/>
              </w:rPr>
              <w:t>*</w:t>
            </w:r>
          </w:p>
        </w:tc>
        <w:tc>
          <w:tcPr>
            <w:tcW w:w="1260" w:type="dxa"/>
            <w:tcBorders>
              <w:top w:val="single" w:sz="4" w:space="0" w:color="auto"/>
              <w:left w:val="single" w:sz="4" w:space="0" w:color="auto"/>
              <w:bottom w:val="single" w:sz="4" w:space="0" w:color="auto"/>
              <w:right w:val="single" w:sz="4" w:space="0" w:color="auto"/>
            </w:tcBorders>
            <w:vAlign w:val="bottom"/>
          </w:tcPr>
          <w:p w14:paraId="730D2090" w14:textId="77777777" w:rsidR="00D85D9A" w:rsidRPr="003D53A7" w:rsidRDefault="00D85D9A" w:rsidP="00956B04">
            <w:pPr>
              <w:spacing w:before="0" w:after="0"/>
              <w:jc w:val="center"/>
              <w:rPr>
                <w:rFonts w:ascii="Times New Roman" w:hAnsi="Times New Roman"/>
                <w:sz w:val="20"/>
              </w:rPr>
            </w:pPr>
            <w:r w:rsidRPr="003D53A7">
              <w:rPr>
                <w:rFonts w:cs="Arial"/>
                <w:color w:val="000000"/>
              </w:rPr>
              <w:t>*</w:t>
            </w:r>
          </w:p>
        </w:tc>
        <w:tc>
          <w:tcPr>
            <w:tcW w:w="1257" w:type="dxa"/>
            <w:tcBorders>
              <w:top w:val="single" w:sz="4" w:space="0" w:color="auto"/>
              <w:left w:val="single" w:sz="4" w:space="0" w:color="auto"/>
              <w:bottom w:val="single" w:sz="4" w:space="0" w:color="auto"/>
              <w:right w:val="single" w:sz="4" w:space="0" w:color="auto"/>
            </w:tcBorders>
            <w:vAlign w:val="bottom"/>
          </w:tcPr>
          <w:p w14:paraId="59A727B3" w14:textId="77777777" w:rsidR="00D85D9A" w:rsidRPr="003D53A7" w:rsidRDefault="00D85D9A" w:rsidP="00956B04">
            <w:pPr>
              <w:spacing w:before="0" w:after="0"/>
              <w:jc w:val="center"/>
              <w:rPr>
                <w:rFonts w:ascii="Times New Roman" w:hAnsi="Times New Roman"/>
                <w:sz w:val="20"/>
              </w:rPr>
            </w:pPr>
            <w:r w:rsidRPr="003D53A7">
              <w:rPr>
                <w:rFonts w:cs="Arial"/>
                <w:color w:val="000000"/>
              </w:rPr>
              <w:t>*</w:t>
            </w:r>
          </w:p>
        </w:tc>
        <w:tc>
          <w:tcPr>
            <w:tcW w:w="1545" w:type="dxa"/>
            <w:tcBorders>
              <w:top w:val="single" w:sz="4" w:space="0" w:color="auto"/>
              <w:left w:val="single" w:sz="4" w:space="0" w:color="auto"/>
              <w:bottom w:val="single" w:sz="4" w:space="0" w:color="auto"/>
              <w:right w:val="single" w:sz="4" w:space="0" w:color="auto"/>
            </w:tcBorders>
            <w:vAlign w:val="bottom"/>
          </w:tcPr>
          <w:p w14:paraId="7CAAF3BC" w14:textId="2DAB4C65" w:rsidR="00D85D9A" w:rsidRPr="003D53A7" w:rsidRDefault="008A01F2" w:rsidP="00956B04">
            <w:pPr>
              <w:spacing w:before="0" w:after="0"/>
              <w:jc w:val="center"/>
              <w:rPr>
                <w:rFonts w:cs="Arial"/>
                <w:color w:val="000000"/>
                <w:szCs w:val="24"/>
              </w:rPr>
            </w:pPr>
            <w:r w:rsidRPr="003D53A7">
              <w:rPr>
                <w:rFonts w:cs="Arial"/>
                <w:color w:val="000000"/>
              </w:rPr>
              <w:t>*</w:t>
            </w:r>
          </w:p>
        </w:tc>
      </w:tr>
      <w:tr w:rsidR="00D85D9A" w:rsidRPr="003D53A7" w14:paraId="5B108CA9"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C4ACFA7" w14:textId="77777777" w:rsidR="00D85D9A" w:rsidRPr="003D53A7" w:rsidRDefault="00D85D9A" w:rsidP="00956B04">
            <w:pPr>
              <w:spacing w:before="0" w:after="0"/>
              <w:rPr>
                <w:rFonts w:cs="Arial"/>
                <w:color w:val="000000"/>
                <w:szCs w:val="24"/>
              </w:rPr>
            </w:pPr>
            <w:r w:rsidRPr="003D53A7">
              <w:rPr>
                <w:rFonts w:cs="Arial"/>
                <w:color w:val="000000"/>
              </w:rPr>
              <w:t>Siskiyou</w:t>
            </w:r>
          </w:p>
        </w:tc>
        <w:tc>
          <w:tcPr>
            <w:tcW w:w="1438" w:type="dxa"/>
            <w:tcBorders>
              <w:top w:val="single" w:sz="4" w:space="0" w:color="auto"/>
              <w:left w:val="single" w:sz="4" w:space="0" w:color="auto"/>
              <w:bottom w:val="single" w:sz="4" w:space="0" w:color="auto"/>
              <w:right w:val="single" w:sz="4" w:space="0" w:color="auto"/>
            </w:tcBorders>
            <w:vAlign w:val="bottom"/>
          </w:tcPr>
          <w:p w14:paraId="5D0D2E1B"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5DAEA623" w14:textId="77777777" w:rsidR="00D85D9A" w:rsidRPr="003D53A7" w:rsidRDefault="00D85D9A" w:rsidP="00956B04">
            <w:pPr>
              <w:spacing w:before="0" w:after="0"/>
              <w:jc w:val="center"/>
              <w:rPr>
                <w:rFonts w:cs="Arial"/>
                <w:color w:val="000000"/>
                <w:szCs w:val="24"/>
              </w:rPr>
            </w:pPr>
            <w:r w:rsidRPr="003D53A7">
              <w:rPr>
                <w:rFonts w:cs="Arial"/>
                <w:color w:val="000000"/>
              </w:rPr>
              <w:t>30.8</w:t>
            </w:r>
          </w:p>
        </w:tc>
        <w:tc>
          <w:tcPr>
            <w:tcW w:w="1616" w:type="dxa"/>
            <w:tcBorders>
              <w:top w:val="single" w:sz="4" w:space="0" w:color="auto"/>
              <w:left w:val="single" w:sz="4" w:space="0" w:color="auto"/>
              <w:bottom w:val="single" w:sz="4" w:space="0" w:color="auto"/>
              <w:right w:val="single" w:sz="4" w:space="0" w:color="auto"/>
            </w:tcBorders>
            <w:vAlign w:val="bottom"/>
          </w:tcPr>
          <w:p w14:paraId="10286EE0" w14:textId="77777777" w:rsidR="00D85D9A" w:rsidRPr="003D53A7" w:rsidRDefault="00D85D9A" w:rsidP="00956B04">
            <w:pPr>
              <w:spacing w:before="0" w:after="0"/>
              <w:jc w:val="center"/>
              <w:rPr>
                <w:rFonts w:cs="Arial"/>
                <w:color w:val="000000"/>
                <w:szCs w:val="24"/>
              </w:rPr>
            </w:pPr>
            <w:r w:rsidRPr="003D53A7">
              <w:rPr>
                <w:rFonts w:cs="Arial"/>
                <w:color w:val="000000"/>
              </w:rPr>
              <w:t>30.8</w:t>
            </w:r>
          </w:p>
        </w:tc>
        <w:tc>
          <w:tcPr>
            <w:tcW w:w="1260" w:type="dxa"/>
            <w:tcBorders>
              <w:top w:val="single" w:sz="4" w:space="0" w:color="auto"/>
              <w:left w:val="single" w:sz="4" w:space="0" w:color="auto"/>
              <w:bottom w:val="single" w:sz="4" w:space="0" w:color="auto"/>
              <w:right w:val="single" w:sz="4" w:space="0" w:color="auto"/>
            </w:tcBorders>
            <w:vAlign w:val="bottom"/>
          </w:tcPr>
          <w:p w14:paraId="7A3238E6" w14:textId="77777777" w:rsidR="00D85D9A" w:rsidRPr="003D53A7" w:rsidRDefault="00D85D9A" w:rsidP="00956B04">
            <w:pPr>
              <w:spacing w:before="0" w:after="0"/>
              <w:jc w:val="center"/>
              <w:rPr>
                <w:rFonts w:cs="Arial"/>
                <w:color w:val="000000"/>
                <w:szCs w:val="24"/>
              </w:rPr>
            </w:pPr>
            <w:r w:rsidRPr="003D53A7">
              <w:rPr>
                <w:rFonts w:cs="Arial"/>
                <w:color w:val="000000"/>
              </w:rPr>
              <w:t>23.1</w:t>
            </w:r>
          </w:p>
        </w:tc>
        <w:tc>
          <w:tcPr>
            <w:tcW w:w="1257" w:type="dxa"/>
            <w:tcBorders>
              <w:top w:val="single" w:sz="4" w:space="0" w:color="auto"/>
              <w:left w:val="single" w:sz="4" w:space="0" w:color="auto"/>
              <w:bottom w:val="single" w:sz="4" w:space="0" w:color="auto"/>
              <w:right w:val="single" w:sz="4" w:space="0" w:color="auto"/>
            </w:tcBorders>
            <w:vAlign w:val="bottom"/>
          </w:tcPr>
          <w:p w14:paraId="73BDD23A" w14:textId="77777777" w:rsidR="00D85D9A" w:rsidRPr="003D53A7" w:rsidRDefault="00D85D9A" w:rsidP="00956B04">
            <w:pPr>
              <w:spacing w:before="0" w:after="0"/>
              <w:jc w:val="center"/>
              <w:rPr>
                <w:rFonts w:cs="Arial"/>
                <w:color w:val="000000"/>
                <w:szCs w:val="24"/>
              </w:rPr>
            </w:pPr>
            <w:r w:rsidRPr="003D53A7">
              <w:rPr>
                <w:rFonts w:cs="Arial"/>
                <w:color w:val="000000"/>
              </w:rPr>
              <w:t>46.2</w:t>
            </w:r>
          </w:p>
        </w:tc>
        <w:tc>
          <w:tcPr>
            <w:tcW w:w="1545" w:type="dxa"/>
            <w:tcBorders>
              <w:top w:val="single" w:sz="4" w:space="0" w:color="auto"/>
              <w:left w:val="single" w:sz="4" w:space="0" w:color="auto"/>
              <w:bottom w:val="single" w:sz="4" w:space="0" w:color="auto"/>
              <w:right w:val="single" w:sz="4" w:space="0" w:color="auto"/>
            </w:tcBorders>
            <w:vAlign w:val="bottom"/>
          </w:tcPr>
          <w:p w14:paraId="5436F2E1" w14:textId="77777777" w:rsidR="00D85D9A" w:rsidRPr="003D53A7" w:rsidRDefault="00D85D9A" w:rsidP="00956B04">
            <w:pPr>
              <w:spacing w:before="0" w:after="0"/>
              <w:jc w:val="center"/>
              <w:rPr>
                <w:rFonts w:cs="Arial"/>
                <w:color w:val="000000"/>
                <w:szCs w:val="24"/>
              </w:rPr>
            </w:pPr>
            <w:r w:rsidRPr="003D53A7">
              <w:rPr>
                <w:rFonts w:cs="Arial"/>
                <w:color w:val="000000"/>
              </w:rPr>
              <w:t>69.2</w:t>
            </w:r>
          </w:p>
        </w:tc>
      </w:tr>
      <w:tr w:rsidR="00D85D9A" w:rsidRPr="003D53A7" w14:paraId="30DE0669"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24F110F4" w14:textId="77777777" w:rsidR="00D85D9A" w:rsidRPr="003D53A7" w:rsidRDefault="00D85D9A" w:rsidP="00956B04">
            <w:pPr>
              <w:spacing w:before="0" w:after="0"/>
              <w:rPr>
                <w:rFonts w:cs="Arial"/>
                <w:color w:val="000000"/>
                <w:szCs w:val="24"/>
              </w:rPr>
            </w:pPr>
            <w:r w:rsidRPr="003D53A7">
              <w:rPr>
                <w:rFonts w:cs="Arial"/>
                <w:color w:val="000000"/>
              </w:rPr>
              <w:t>Solano</w:t>
            </w:r>
          </w:p>
        </w:tc>
        <w:tc>
          <w:tcPr>
            <w:tcW w:w="1438" w:type="dxa"/>
            <w:tcBorders>
              <w:top w:val="single" w:sz="4" w:space="0" w:color="auto"/>
              <w:left w:val="single" w:sz="4" w:space="0" w:color="auto"/>
              <w:bottom w:val="single" w:sz="4" w:space="0" w:color="auto"/>
              <w:right w:val="single" w:sz="4" w:space="0" w:color="auto"/>
            </w:tcBorders>
            <w:vAlign w:val="bottom"/>
          </w:tcPr>
          <w:p w14:paraId="4F242726" w14:textId="77777777" w:rsidR="00D85D9A" w:rsidRPr="003D53A7" w:rsidRDefault="00D85D9A" w:rsidP="00956B04">
            <w:pPr>
              <w:spacing w:before="0" w:after="0"/>
              <w:jc w:val="center"/>
              <w:rPr>
                <w:rFonts w:cs="Arial"/>
                <w:color w:val="000000"/>
                <w:szCs w:val="24"/>
              </w:rPr>
            </w:pPr>
            <w:r w:rsidRPr="003D53A7">
              <w:rPr>
                <w:rFonts w:cs="Arial"/>
                <w:color w:val="000000"/>
              </w:rPr>
              <w:t>1.7</w:t>
            </w:r>
          </w:p>
        </w:tc>
        <w:tc>
          <w:tcPr>
            <w:tcW w:w="1437" w:type="dxa"/>
            <w:tcBorders>
              <w:top w:val="single" w:sz="4" w:space="0" w:color="auto"/>
              <w:left w:val="single" w:sz="4" w:space="0" w:color="auto"/>
              <w:bottom w:val="single" w:sz="4" w:space="0" w:color="auto"/>
              <w:right w:val="single" w:sz="4" w:space="0" w:color="auto"/>
            </w:tcBorders>
            <w:vAlign w:val="bottom"/>
          </w:tcPr>
          <w:p w14:paraId="38FEB3B9" w14:textId="77777777" w:rsidR="00D85D9A" w:rsidRPr="003D53A7" w:rsidRDefault="00D85D9A" w:rsidP="00956B04">
            <w:pPr>
              <w:spacing w:before="0" w:after="0"/>
              <w:jc w:val="center"/>
              <w:rPr>
                <w:rFonts w:cs="Arial"/>
                <w:color w:val="000000"/>
                <w:szCs w:val="24"/>
              </w:rPr>
            </w:pPr>
            <w:r w:rsidRPr="003D53A7">
              <w:rPr>
                <w:rFonts w:cs="Arial"/>
                <w:color w:val="000000"/>
              </w:rPr>
              <w:t>15.3</w:t>
            </w:r>
          </w:p>
        </w:tc>
        <w:tc>
          <w:tcPr>
            <w:tcW w:w="1616" w:type="dxa"/>
            <w:tcBorders>
              <w:top w:val="single" w:sz="4" w:space="0" w:color="auto"/>
              <w:left w:val="single" w:sz="4" w:space="0" w:color="auto"/>
              <w:bottom w:val="single" w:sz="4" w:space="0" w:color="auto"/>
              <w:right w:val="single" w:sz="4" w:space="0" w:color="auto"/>
            </w:tcBorders>
            <w:vAlign w:val="bottom"/>
          </w:tcPr>
          <w:p w14:paraId="1E418EA9" w14:textId="77777777" w:rsidR="00D85D9A" w:rsidRPr="003D53A7" w:rsidRDefault="00D85D9A" w:rsidP="00956B04">
            <w:pPr>
              <w:spacing w:before="0" w:after="0"/>
              <w:jc w:val="center"/>
              <w:rPr>
                <w:rFonts w:cs="Arial"/>
                <w:color w:val="000000"/>
                <w:szCs w:val="24"/>
              </w:rPr>
            </w:pPr>
            <w:r w:rsidRPr="003D53A7">
              <w:rPr>
                <w:rFonts w:cs="Arial"/>
                <w:color w:val="000000"/>
              </w:rPr>
              <w:t>17.0</w:t>
            </w:r>
          </w:p>
        </w:tc>
        <w:tc>
          <w:tcPr>
            <w:tcW w:w="1260" w:type="dxa"/>
            <w:tcBorders>
              <w:top w:val="single" w:sz="4" w:space="0" w:color="auto"/>
              <w:left w:val="single" w:sz="4" w:space="0" w:color="auto"/>
              <w:bottom w:val="single" w:sz="4" w:space="0" w:color="auto"/>
              <w:right w:val="single" w:sz="4" w:space="0" w:color="auto"/>
            </w:tcBorders>
            <w:vAlign w:val="bottom"/>
          </w:tcPr>
          <w:p w14:paraId="540AA3B0" w14:textId="77777777" w:rsidR="00D85D9A" w:rsidRPr="003D53A7" w:rsidRDefault="00D85D9A" w:rsidP="00956B04">
            <w:pPr>
              <w:spacing w:before="0" w:after="0"/>
              <w:jc w:val="center"/>
              <w:rPr>
                <w:rFonts w:cs="Arial"/>
                <w:color w:val="000000"/>
                <w:szCs w:val="24"/>
              </w:rPr>
            </w:pPr>
            <w:r w:rsidRPr="003D53A7">
              <w:rPr>
                <w:rFonts w:cs="Arial"/>
                <w:color w:val="000000"/>
              </w:rPr>
              <w:t>17.0</w:t>
            </w:r>
          </w:p>
        </w:tc>
        <w:tc>
          <w:tcPr>
            <w:tcW w:w="1257" w:type="dxa"/>
            <w:tcBorders>
              <w:top w:val="single" w:sz="4" w:space="0" w:color="auto"/>
              <w:left w:val="single" w:sz="4" w:space="0" w:color="auto"/>
              <w:bottom w:val="single" w:sz="4" w:space="0" w:color="auto"/>
              <w:right w:val="single" w:sz="4" w:space="0" w:color="auto"/>
            </w:tcBorders>
            <w:vAlign w:val="bottom"/>
          </w:tcPr>
          <w:p w14:paraId="37367CEA" w14:textId="77777777" w:rsidR="00D85D9A" w:rsidRPr="003D53A7" w:rsidRDefault="00D85D9A" w:rsidP="00956B04">
            <w:pPr>
              <w:spacing w:before="0" w:after="0"/>
              <w:jc w:val="center"/>
              <w:rPr>
                <w:rFonts w:cs="Arial"/>
                <w:color w:val="000000"/>
                <w:szCs w:val="24"/>
              </w:rPr>
            </w:pPr>
            <w:r w:rsidRPr="003D53A7">
              <w:rPr>
                <w:rFonts w:cs="Arial"/>
                <w:color w:val="000000"/>
              </w:rPr>
              <w:t>66.1</w:t>
            </w:r>
          </w:p>
        </w:tc>
        <w:tc>
          <w:tcPr>
            <w:tcW w:w="1545" w:type="dxa"/>
            <w:tcBorders>
              <w:top w:val="single" w:sz="4" w:space="0" w:color="auto"/>
              <w:left w:val="single" w:sz="4" w:space="0" w:color="auto"/>
              <w:bottom w:val="single" w:sz="4" w:space="0" w:color="auto"/>
              <w:right w:val="single" w:sz="4" w:space="0" w:color="auto"/>
            </w:tcBorders>
            <w:vAlign w:val="bottom"/>
          </w:tcPr>
          <w:p w14:paraId="4062FF04" w14:textId="77777777" w:rsidR="00D85D9A" w:rsidRPr="003D53A7" w:rsidRDefault="00D85D9A" w:rsidP="00956B04">
            <w:pPr>
              <w:spacing w:before="0" w:after="0"/>
              <w:jc w:val="center"/>
              <w:rPr>
                <w:rFonts w:cs="Arial"/>
                <w:color w:val="000000"/>
                <w:szCs w:val="24"/>
              </w:rPr>
            </w:pPr>
            <w:r w:rsidRPr="003D53A7">
              <w:rPr>
                <w:rFonts w:cs="Arial"/>
                <w:color w:val="000000"/>
              </w:rPr>
              <w:t>83.1</w:t>
            </w:r>
          </w:p>
        </w:tc>
      </w:tr>
      <w:tr w:rsidR="00D85D9A" w:rsidRPr="003D53A7" w14:paraId="37FCD466"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50A8A856" w14:textId="77777777" w:rsidR="00D85D9A" w:rsidRPr="003D53A7" w:rsidRDefault="00D85D9A" w:rsidP="00956B04">
            <w:pPr>
              <w:spacing w:before="0" w:after="0"/>
              <w:rPr>
                <w:rFonts w:cs="Arial"/>
                <w:color w:val="000000"/>
                <w:szCs w:val="24"/>
              </w:rPr>
            </w:pPr>
            <w:r w:rsidRPr="003D53A7">
              <w:rPr>
                <w:rFonts w:cs="Arial"/>
                <w:color w:val="000000"/>
              </w:rPr>
              <w:t>Sonoma</w:t>
            </w:r>
          </w:p>
        </w:tc>
        <w:tc>
          <w:tcPr>
            <w:tcW w:w="1438" w:type="dxa"/>
            <w:tcBorders>
              <w:top w:val="single" w:sz="4" w:space="0" w:color="auto"/>
              <w:left w:val="single" w:sz="4" w:space="0" w:color="auto"/>
              <w:bottom w:val="single" w:sz="4" w:space="0" w:color="auto"/>
              <w:right w:val="single" w:sz="4" w:space="0" w:color="auto"/>
            </w:tcBorders>
            <w:vAlign w:val="bottom"/>
          </w:tcPr>
          <w:p w14:paraId="714EBBF0" w14:textId="77777777" w:rsidR="00D85D9A" w:rsidRPr="003D53A7" w:rsidRDefault="00D85D9A" w:rsidP="00956B04">
            <w:pPr>
              <w:spacing w:before="0" w:after="0"/>
              <w:jc w:val="center"/>
              <w:rPr>
                <w:rFonts w:cs="Arial"/>
                <w:color w:val="000000"/>
                <w:szCs w:val="24"/>
              </w:rPr>
            </w:pPr>
            <w:r w:rsidRPr="003D53A7">
              <w:rPr>
                <w:rFonts w:cs="Arial"/>
                <w:color w:val="000000"/>
              </w:rPr>
              <w:t>5.7</w:t>
            </w:r>
          </w:p>
        </w:tc>
        <w:tc>
          <w:tcPr>
            <w:tcW w:w="1437" w:type="dxa"/>
            <w:tcBorders>
              <w:top w:val="single" w:sz="4" w:space="0" w:color="auto"/>
              <w:left w:val="single" w:sz="4" w:space="0" w:color="auto"/>
              <w:bottom w:val="single" w:sz="4" w:space="0" w:color="auto"/>
              <w:right w:val="single" w:sz="4" w:space="0" w:color="auto"/>
            </w:tcBorders>
            <w:vAlign w:val="bottom"/>
          </w:tcPr>
          <w:p w14:paraId="748CD813" w14:textId="77777777" w:rsidR="00D85D9A" w:rsidRPr="003D53A7" w:rsidRDefault="00D85D9A" w:rsidP="00956B04">
            <w:pPr>
              <w:spacing w:before="0" w:after="0"/>
              <w:jc w:val="center"/>
              <w:rPr>
                <w:rFonts w:cs="Arial"/>
                <w:color w:val="000000"/>
                <w:szCs w:val="24"/>
              </w:rPr>
            </w:pPr>
            <w:r w:rsidRPr="003D53A7">
              <w:rPr>
                <w:rFonts w:cs="Arial"/>
                <w:color w:val="000000"/>
              </w:rPr>
              <w:t>23.9</w:t>
            </w:r>
          </w:p>
        </w:tc>
        <w:tc>
          <w:tcPr>
            <w:tcW w:w="1616" w:type="dxa"/>
            <w:tcBorders>
              <w:top w:val="single" w:sz="4" w:space="0" w:color="auto"/>
              <w:left w:val="single" w:sz="4" w:space="0" w:color="auto"/>
              <w:bottom w:val="single" w:sz="4" w:space="0" w:color="auto"/>
              <w:right w:val="single" w:sz="4" w:space="0" w:color="auto"/>
            </w:tcBorders>
            <w:vAlign w:val="bottom"/>
          </w:tcPr>
          <w:p w14:paraId="5A4A54B3" w14:textId="77777777" w:rsidR="00D85D9A" w:rsidRPr="003D53A7" w:rsidRDefault="00D85D9A" w:rsidP="00956B04">
            <w:pPr>
              <w:spacing w:before="0" w:after="0"/>
              <w:jc w:val="center"/>
              <w:rPr>
                <w:rFonts w:cs="Arial"/>
                <w:color w:val="000000"/>
                <w:szCs w:val="24"/>
              </w:rPr>
            </w:pPr>
            <w:r w:rsidRPr="003D53A7">
              <w:rPr>
                <w:rFonts w:cs="Arial"/>
                <w:color w:val="000000"/>
              </w:rPr>
              <w:t>29.6</w:t>
            </w:r>
          </w:p>
        </w:tc>
        <w:tc>
          <w:tcPr>
            <w:tcW w:w="1260" w:type="dxa"/>
            <w:tcBorders>
              <w:top w:val="single" w:sz="4" w:space="0" w:color="auto"/>
              <w:left w:val="single" w:sz="4" w:space="0" w:color="auto"/>
              <w:bottom w:val="single" w:sz="4" w:space="0" w:color="auto"/>
              <w:right w:val="single" w:sz="4" w:space="0" w:color="auto"/>
            </w:tcBorders>
            <w:vAlign w:val="bottom"/>
          </w:tcPr>
          <w:p w14:paraId="70A04458" w14:textId="77777777" w:rsidR="00D85D9A" w:rsidRPr="003D53A7" w:rsidRDefault="00D85D9A" w:rsidP="00956B04">
            <w:pPr>
              <w:spacing w:before="0" w:after="0"/>
              <w:jc w:val="center"/>
              <w:rPr>
                <w:rFonts w:cs="Arial"/>
                <w:color w:val="000000"/>
                <w:szCs w:val="24"/>
              </w:rPr>
            </w:pPr>
            <w:r w:rsidRPr="003D53A7">
              <w:rPr>
                <w:rFonts w:cs="Arial"/>
                <w:color w:val="000000"/>
              </w:rPr>
              <w:t>26.1</w:t>
            </w:r>
          </w:p>
        </w:tc>
        <w:tc>
          <w:tcPr>
            <w:tcW w:w="1257" w:type="dxa"/>
            <w:tcBorders>
              <w:top w:val="single" w:sz="4" w:space="0" w:color="auto"/>
              <w:left w:val="single" w:sz="4" w:space="0" w:color="auto"/>
              <w:bottom w:val="single" w:sz="4" w:space="0" w:color="auto"/>
              <w:right w:val="single" w:sz="4" w:space="0" w:color="auto"/>
            </w:tcBorders>
            <w:vAlign w:val="bottom"/>
          </w:tcPr>
          <w:p w14:paraId="4F6AE4B2" w14:textId="77777777" w:rsidR="00D85D9A" w:rsidRPr="003D53A7" w:rsidRDefault="00D85D9A" w:rsidP="00956B04">
            <w:pPr>
              <w:spacing w:before="0" w:after="0"/>
              <w:jc w:val="center"/>
              <w:rPr>
                <w:rFonts w:cs="Arial"/>
                <w:color w:val="000000"/>
                <w:szCs w:val="24"/>
              </w:rPr>
            </w:pPr>
            <w:r w:rsidRPr="003D53A7">
              <w:rPr>
                <w:rFonts w:cs="Arial"/>
                <w:color w:val="000000"/>
              </w:rPr>
              <w:t>44.3</w:t>
            </w:r>
          </w:p>
        </w:tc>
        <w:tc>
          <w:tcPr>
            <w:tcW w:w="1545" w:type="dxa"/>
            <w:tcBorders>
              <w:top w:val="single" w:sz="4" w:space="0" w:color="auto"/>
              <w:left w:val="single" w:sz="4" w:space="0" w:color="auto"/>
              <w:bottom w:val="single" w:sz="4" w:space="0" w:color="auto"/>
              <w:right w:val="single" w:sz="4" w:space="0" w:color="auto"/>
            </w:tcBorders>
            <w:vAlign w:val="bottom"/>
          </w:tcPr>
          <w:p w14:paraId="52D45CE6" w14:textId="77777777" w:rsidR="00D85D9A" w:rsidRPr="003D53A7" w:rsidRDefault="00D85D9A" w:rsidP="00956B04">
            <w:pPr>
              <w:spacing w:before="0" w:after="0"/>
              <w:jc w:val="center"/>
              <w:rPr>
                <w:rFonts w:cs="Arial"/>
                <w:color w:val="000000"/>
                <w:szCs w:val="24"/>
              </w:rPr>
            </w:pPr>
            <w:r w:rsidRPr="003D53A7">
              <w:rPr>
                <w:rFonts w:cs="Arial"/>
                <w:color w:val="000000"/>
              </w:rPr>
              <w:t>70.5</w:t>
            </w:r>
          </w:p>
        </w:tc>
      </w:tr>
      <w:tr w:rsidR="00D85D9A" w:rsidRPr="003D53A7" w14:paraId="2E4FACF4"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96D15A8" w14:textId="77777777" w:rsidR="00D85D9A" w:rsidRPr="003D53A7" w:rsidRDefault="00D85D9A" w:rsidP="00956B04">
            <w:pPr>
              <w:spacing w:before="0" w:after="0"/>
              <w:rPr>
                <w:rFonts w:cs="Arial"/>
                <w:color w:val="000000"/>
                <w:szCs w:val="24"/>
              </w:rPr>
            </w:pPr>
            <w:r w:rsidRPr="003D53A7">
              <w:rPr>
                <w:rFonts w:cs="Arial"/>
                <w:color w:val="000000"/>
              </w:rPr>
              <w:t>Stanislaus</w:t>
            </w:r>
          </w:p>
        </w:tc>
        <w:tc>
          <w:tcPr>
            <w:tcW w:w="1438" w:type="dxa"/>
            <w:tcBorders>
              <w:top w:val="single" w:sz="4" w:space="0" w:color="auto"/>
              <w:left w:val="single" w:sz="4" w:space="0" w:color="auto"/>
              <w:bottom w:val="single" w:sz="4" w:space="0" w:color="auto"/>
              <w:right w:val="single" w:sz="4" w:space="0" w:color="auto"/>
            </w:tcBorders>
            <w:vAlign w:val="bottom"/>
          </w:tcPr>
          <w:p w14:paraId="68E4CE9B" w14:textId="77777777" w:rsidR="00D85D9A" w:rsidRPr="003D53A7" w:rsidRDefault="00D85D9A" w:rsidP="00956B04">
            <w:pPr>
              <w:spacing w:before="0" w:after="0"/>
              <w:jc w:val="center"/>
              <w:rPr>
                <w:rFonts w:cs="Arial"/>
                <w:color w:val="000000"/>
                <w:szCs w:val="24"/>
              </w:rPr>
            </w:pPr>
            <w:r w:rsidRPr="003D53A7">
              <w:rPr>
                <w:rFonts w:cs="Arial"/>
                <w:color w:val="000000"/>
              </w:rPr>
              <w:t>1.8</w:t>
            </w:r>
          </w:p>
        </w:tc>
        <w:tc>
          <w:tcPr>
            <w:tcW w:w="1437" w:type="dxa"/>
            <w:tcBorders>
              <w:top w:val="single" w:sz="4" w:space="0" w:color="auto"/>
              <w:left w:val="single" w:sz="4" w:space="0" w:color="auto"/>
              <w:bottom w:val="single" w:sz="4" w:space="0" w:color="auto"/>
              <w:right w:val="single" w:sz="4" w:space="0" w:color="auto"/>
            </w:tcBorders>
            <w:vAlign w:val="bottom"/>
          </w:tcPr>
          <w:p w14:paraId="2CD704D3" w14:textId="77777777" w:rsidR="00D85D9A" w:rsidRPr="003D53A7" w:rsidRDefault="00D85D9A" w:rsidP="00956B04">
            <w:pPr>
              <w:spacing w:before="0" w:after="0"/>
              <w:jc w:val="center"/>
              <w:rPr>
                <w:rFonts w:cs="Arial"/>
                <w:color w:val="000000"/>
                <w:szCs w:val="24"/>
              </w:rPr>
            </w:pPr>
            <w:r w:rsidRPr="003D53A7">
              <w:rPr>
                <w:rFonts w:cs="Arial"/>
                <w:color w:val="000000"/>
              </w:rPr>
              <w:t>10.2</w:t>
            </w:r>
          </w:p>
        </w:tc>
        <w:tc>
          <w:tcPr>
            <w:tcW w:w="1616" w:type="dxa"/>
            <w:tcBorders>
              <w:top w:val="single" w:sz="4" w:space="0" w:color="auto"/>
              <w:left w:val="single" w:sz="4" w:space="0" w:color="auto"/>
              <w:bottom w:val="single" w:sz="4" w:space="0" w:color="auto"/>
              <w:right w:val="single" w:sz="4" w:space="0" w:color="auto"/>
            </w:tcBorders>
            <w:vAlign w:val="bottom"/>
          </w:tcPr>
          <w:p w14:paraId="4FE0D770" w14:textId="77777777" w:rsidR="00D85D9A" w:rsidRPr="003D53A7" w:rsidRDefault="00D85D9A" w:rsidP="00956B04">
            <w:pPr>
              <w:spacing w:before="0" w:after="0"/>
              <w:jc w:val="center"/>
              <w:rPr>
                <w:rFonts w:cs="Arial"/>
                <w:color w:val="000000"/>
                <w:szCs w:val="24"/>
              </w:rPr>
            </w:pPr>
            <w:r w:rsidRPr="003D53A7">
              <w:rPr>
                <w:rFonts w:cs="Arial"/>
                <w:color w:val="000000"/>
              </w:rPr>
              <w:t>12.1</w:t>
            </w:r>
          </w:p>
        </w:tc>
        <w:tc>
          <w:tcPr>
            <w:tcW w:w="1260" w:type="dxa"/>
            <w:tcBorders>
              <w:top w:val="single" w:sz="4" w:space="0" w:color="auto"/>
              <w:left w:val="single" w:sz="4" w:space="0" w:color="auto"/>
              <w:bottom w:val="single" w:sz="4" w:space="0" w:color="auto"/>
              <w:right w:val="single" w:sz="4" w:space="0" w:color="auto"/>
            </w:tcBorders>
            <w:vAlign w:val="bottom"/>
          </w:tcPr>
          <w:p w14:paraId="7FB5B3C8" w14:textId="77777777" w:rsidR="00D85D9A" w:rsidRPr="003D53A7" w:rsidRDefault="00D85D9A" w:rsidP="00956B04">
            <w:pPr>
              <w:spacing w:before="0" w:after="0"/>
              <w:jc w:val="center"/>
              <w:rPr>
                <w:rFonts w:cs="Arial"/>
                <w:color w:val="000000"/>
                <w:szCs w:val="24"/>
              </w:rPr>
            </w:pPr>
            <w:r w:rsidRPr="003D53A7">
              <w:rPr>
                <w:rFonts w:cs="Arial"/>
                <w:color w:val="000000"/>
              </w:rPr>
              <w:t>22.9</w:t>
            </w:r>
          </w:p>
        </w:tc>
        <w:tc>
          <w:tcPr>
            <w:tcW w:w="1257" w:type="dxa"/>
            <w:tcBorders>
              <w:top w:val="single" w:sz="4" w:space="0" w:color="auto"/>
              <w:left w:val="single" w:sz="4" w:space="0" w:color="auto"/>
              <w:bottom w:val="single" w:sz="4" w:space="0" w:color="auto"/>
              <w:right w:val="single" w:sz="4" w:space="0" w:color="auto"/>
            </w:tcBorders>
            <w:vAlign w:val="bottom"/>
          </w:tcPr>
          <w:p w14:paraId="78BF0686" w14:textId="77777777" w:rsidR="00D85D9A" w:rsidRPr="003D53A7" w:rsidRDefault="00D85D9A" w:rsidP="00956B04">
            <w:pPr>
              <w:spacing w:before="0" w:after="0"/>
              <w:jc w:val="center"/>
              <w:rPr>
                <w:rFonts w:cs="Arial"/>
                <w:color w:val="000000"/>
                <w:szCs w:val="24"/>
              </w:rPr>
            </w:pPr>
            <w:r w:rsidRPr="003D53A7">
              <w:rPr>
                <w:rFonts w:cs="Arial"/>
                <w:color w:val="000000"/>
              </w:rPr>
              <w:t>65.1</w:t>
            </w:r>
          </w:p>
        </w:tc>
        <w:tc>
          <w:tcPr>
            <w:tcW w:w="1545" w:type="dxa"/>
            <w:tcBorders>
              <w:top w:val="single" w:sz="4" w:space="0" w:color="auto"/>
              <w:left w:val="single" w:sz="4" w:space="0" w:color="auto"/>
              <w:bottom w:val="single" w:sz="4" w:space="0" w:color="auto"/>
              <w:right w:val="single" w:sz="4" w:space="0" w:color="auto"/>
            </w:tcBorders>
            <w:vAlign w:val="bottom"/>
          </w:tcPr>
          <w:p w14:paraId="536A4115" w14:textId="77777777" w:rsidR="00D85D9A" w:rsidRPr="003D53A7" w:rsidRDefault="00D85D9A" w:rsidP="00956B04">
            <w:pPr>
              <w:spacing w:before="0" w:after="0"/>
              <w:jc w:val="center"/>
              <w:rPr>
                <w:rFonts w:cs="Arial"/>
                <w:color w:val="000000"/>
                <w:szCs w:val="24"/>
              </w:rPr>
            </w:pPr>
            <w:r w:rsidRPr="003D53A7">
              <w:rPr>
                <w:rFonts w:cs="Arial"/>
                <w:color w:val="000000"/>
              </w:rPr>
              <w:t>88.0</w:t>
            </w:r>
          </w:p>
        </w:tc>
      </w:tr>
      <w:tr w:rsidR="00D85D9A" w:rsidRPr="003D53A7" w14:paraId="17AEE76B"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41AADCD0" w14:textId="77777777" w:rsidR="00D85D9A" w:rsidRPr="003D53A7" w:rsidRDefault="00D85D9A" w:rsidP="00956B04">
            <w:pPr>
              <w:spacing w:before="0" w:after="0"/>
              <w:rPr>
                <w:rFonts w:cs="Arial"/>
                <w:color w:val="000000"/>
                <w:szCs w:val="24"/>
              </w:rPr>
            </w:pPr>
            <w:r w:rsidRPr="003D53A7">
              <w:rPr>
                <w:rFonts w:cs="Arial"/>
                <w:color w:val="000000"/>
              </w:rPr>
              <w:t>Sutter</w:t>
            </w:r>
          </w:p>
        </w:tc>
        <w:tc>
          <w:tcPr>
            <w:tcW w:w="1438" w:type="dxa"/>
            <w:tcBorders>
              <w:top w:val="single" w:sz="4" w:space="0" w:color="auto"/>
              <w:left w:val="single" w:sz="4" w:space="0" w:color="auto"/>
              <w:bottom w:val="single" w:sz="4" w:space="0" w:color="auto"/>
              <w:right w:val="single" w:sz="4" w:space="0" w:color="auto"/>
            </w:tcBorders>
            <w:vAlign w:val="bottom"/>
          </w:tcPr>
          <w:p w14:paraId="52E5FF0A" w14:textId="77777777" w:rsidR="00D85D9A" w:rsidRPr="003D53A7" w:rsidRDefault="00D85D9A" w:rsidP="00956B04">
            <w:pPr>
              <w:spacing w:before="0" w:after="0"/>
              <w:jc w:val="center"/>
              <w:rPr>
                <w:rFonts w:cs="Arial"/>
                <w:color w:val="000000"/>
                <w:szCs w:val="24"/>
              </w:rPr>
            </w:pPr>
            <w:r w:rsidRPr="003D53A7">
              <w:rPr>
                <w:rFonts w:cs="Arial"/>
                <w:color w:val="000000"/>
              </w:rPr>
              <w:t>4.0</w:t>
            </w:r>
          </w:p>
        </w:tc>
        <w:tc>
          <w:tcPr>
            <w:tcW w:w="1437" w:type="dxa"/>
            <w:tcBorders>
              <w:top w:val="single" w:sz="4" w:space="0" w:color="auto"/>
              <w:left w:val="single" w:sz="4" w:space="0" w:color="auto"/>
              <w:bottom w:val="single" w:sz="4" w:space="0" w:color="auto"/>
              <w:right w:val="single" w:sz="4" w:space="0" w:color="auto"/>
            </w:tcBorders>
            <w:vAlign w:val="bottom"/>
          </w:tcPr>
          <w:p w14:paraId="5C75F68D" w14:textId="77777777" w:rsidR="00D85D9A" w:rsidRPr="003D53A7" w:rsidRDefault="00D85D9A" w:rsidP="00956B04">
            <w:pPr>
              <w:spacing w:before="0" w:after="0"/>
              <w:jc w:val="center"/>
              <w:rPr>
                <w:rFonts w:cs="Arial"/>
                <w:color w:val="000000"/>
                <w:szCs w:val="24"/>
              </w:rPr>
            </w:pPr>
            <w:r w:rsidRPr="003D53A7">
              <w:rPr>
                <w:rFonts w:cs="Arial"/>
                <w:color w:val="000000"/>
              </w:rPr>
              <w:t>24.0</w:t>
            </w:r>
          </w:p>
        </w:tc>
        <w:tc>
          <w:tcPr>
            <w:tcW w:w="1616" w:type="dxa"/>
            <w:tcBorders>
              <w:top w:val="single" w:sz="4" w:space="0" w:color="auto"/>
              <w:left w:val="single" w:sz="4" w:space="0" w:color="auto"/>
              <w:bottom w:val="single" w:sz="4" w:space="0" w:color="auto"/>
              <w:right w:val="single" w:sz="4" w:space="0" w:color="auto"/>
            </w:tcBorders>
            <w:vAlign w:val="bottom"/>
          </w:tcPr>
          <w:p w14:paraId="348069D9" w14:textId="77777777" w:rsidR="00D85D9A" w:rsidRPr="003D53A7" w:rsidRDefault="00D85D9A" w:rsidP="00956B04">
            <w:pPr>
              <w:spacing w:before="0" w:after="0"/>
              <w:jc w:val="center"/>
              <w:rPr>
                <w:rFonts w:cs="Arial"/>
                <w:color w:val="000000"/>
                <w:szCs w:val="24"/>
              </w:rPr>
            </w:pPr>
            <w:r w:rsidRPr="003D53A7">
              <w:rPr>
                <w:rFonts w:cs="Arial"/>
                <w:color w:val="000000"/>
              </w:rPr>
              <w:t>28.0</w:t>
            </w:r>
          </w:p>
        </w:tc>
        <w:tc>
          <w:tcPr>
            <w:tcW w:w="1260" w:type="dxa"/>
            <w:tcBorders>
              <w:top w:val="single" w:sz="4" w:space="0" w:color="auto"/>
              <w:left w:val="single" w:sz="4" w:space="0" w:color="auto"/>
              <w:bottom w:val="single" w:sz="4" w:space="0" w:color="auto"/>
              <w:right w:val="single" w:sz="4" w:space="0" w:color="auto"/>
            </w:tcBorders>
            <w:vAlign w:val="bottom"/>
          </w:tcPr>
          <w:p w14:paraId="3D696F84" w14:textId="77777777" w:rsidR="00D85D9A" w:rsidRPr="003D53A7" w:rsidRDefault="00D85D9A" w:rsidP="00956B04">
            <w:pPr>
              <w:spacing w:before="0" w:after="0"/>
              <w:jc w:val="center"/>
              <w:rPr>
                <w:rFonts w:cs="Arial"/>
                <w:color w:val="000000"/>
                <w:szCs w:val="24"/>
              </w:rPr>
            </w:pPr>
            <w:r w:rsidRPr="003D53A7">
              <w:rPr>
                <w:rFonts w:cs="Arial"/>
                <w:color w:val="000000"/>
              </w:rPr>
              <w:t>28.0</w:t>
            </w:r>
          </w:p>
        </w:tc>
        <w:tc>
          <w:tcPr>
            <w:tcW w:w="1257" w:type="dxa"/>
            <w:tcBorders>
              <w:top w:val="single" w:sz="4" w:space="0" w:color="auto"/>
              <w:left w:val="single" w:sz="4" w:space="0" w:color="auto"/>
              <w:bottom w:val="single" w:sz="4" w:space="0" w:color="auto"/>
              <w:right w:val="single" w:sz="4" w:space="0" w:color="auto"/>
            </w:tcBorders>
            <w:vAlign w:val="bottom"/>
          </w:tcPr>
          <w:p w14:paraId="10E7F1F3" w14:textId="77777777" w:rsidR="00D85D9A" w:rsidRPr="003D53A7" w:rsidRDefault="00D85D9A" w:rsidP="00956B04">
            <w:pPr>
              <w:spacing w:before="0" w:after="0"/>
              <w:jc w:val="center"/>
              <w:rPr>
                <w:rFonts w:cs="Arial"/>
                <w:color w:val="000000"/>
                <w:szCs w:val="24"/>
              </w:rPr>
            </w:pPr>
            <w:r w:rsidRPr="003D53A7">
              <w:rPr>
                <w:rFonts w:cs="Arial"/>
                <w:color w:val="000000"/>
              </w:rPr>
              <w:t>44.0</w:t>
            </w:r>
          </w:p>
        </w:tc>
        <w:tc>
          <w:tcPr>
            <w:tcW w:w="1545" w:type="dxa"/>
            <w:tcBorders>
              <w:top w:val="single" w:sz="4" w:space="0" w:color="auto"/>
              <w:left w:val="single" w:sz="4" w:space="0" w:color="auto"/>
              <w:bottom w:val="single" w:sz="4" w:space="0" w:color="auto"/>
              <w:right w:val="single" w:sz="4" w:space="0" w:color="auto"/>
            </w:tcBorders>
            <w:vAlign w:val="bottom"/>
          </w:tcPr>
          <w:p w14:paraId="2D39A655" w14:textId="77777777" w:rsidR="00D85D9A" w:rsidRPr="003D53A7" w:rsidRDefault="00D85D9A" w:rsidP="00956B04">
            <w:pPr>
              <w:spacing w:before="0" w:after="0"/>
              <w:jc w:val="center"/>
              <w:rPr>
                <w:rFonts w:cs="Arial"/>
                <w:color w:val="000000"/>
                <w:szCs w:val="24"/>
              </w:rPr>
            </w:pPr>
            <w:r w:rsidRPr="003D53A7">
              <w:rPr>
                <w:rFonts w:cs="Arial"/>
                <w:color w:val="000000"/>
              </w:rPr>
              <w:t>72.0</w:t>
            </w:r>
          </w:p>
        </w:tc>
      </w:tr>
      <w:tr w:rsidR="00D85D9A" w:rsidRPr="003D53A7" w14:paraId="799900A5"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2BF0B3DD" w14:textId="77777777" w:rsidR="00D85D9A" w:rsidRPr="003D53A7" w:rsidRDefault="00D85D9A" w:rsidP="00956B04">
            <w:pPr>
              <w:spacing w:before="0" w:after="0"/>
              <w:rPr>
                <w:rFonts w:cs="Arial"/>
                <w:color w:val="000000"/>
                <w:szCs w:val="24"/>
              </w:rPr>
            </w:pPr>
            <w:r w:rsidRPr="003D53A7">
              <w:rPr>
                <w:rFonts w:cs="Arial"/>
                <w:color w:val="000000"/>
              </w:rPr>
              <w:t>Tehama</w:t>
            </w:r>
          </w:p>
        </w:tc>
        <w:tc>
          <w:tcPr>
            <w:tcW w:w="1438" w:type="dxa"/>
            <w:tcBorders>
              <w:top w:val="single" w:sz="4" w:space="0" w:color="auto"/>
              <w:left w:val="single" w:sz="4" w:space="0" w:color="auto"/>
              <w:bottom w:val="single" w:sz="4" w:space="0" w:color="auto"/>
              <w:right w:val="single" w:sz="4" w:space="0" w:color="auto"/>
            </w:tcBorders>
            <w:vAlign w:val="bottom"/>
          </w:tcPr>
          <w:p w14:paraId="4C30DD68"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09AABA7F" w14:textId="77777777" w:rsidR="00D85D9A" w:rsidRPr="003D53A7" w:rsidRDefault="00D85D9A" w:rsidP="00956B04">
            <w:pPr>
              <w:spacing w:before="0" w:after="0"/>
              <w:jc w:val="center"/>
              <w:rPr>
                <w:rFonts w:cs="Arial"/>
                <w:color w:val="000000"/>
                <w:szCs w:val="24"/>
              </w:rPr>
            </w:pPr>
            <w:r w:rsidRPr="003D53A7">
              <w:rPr>
                <w:rFonts w:cs="Arial"/>
                <w:color w:val="000000"/>
              </w:rPr>
              <w:t>7.7</w:t>
            </w:r>
          </w:p>
        </w:tc>
        <w:tc>
          <w:tcPr>
            <w:tcW w:w="1616" w:type="dxa"/>
            <w:tcBorders>
              <w:top w:val="single" w:sz="4" w:space="0" w:color="auto"/>
              <w:left w:val="single" w:sz="4" w:space="0" w:color="auto"/>
              <w:bottom w:val="single" w:sz="4" w:space="0" w:color="auto"/>
              <w:right w:val="single" w:sz="4" w:space="0" w:color="auto"/>
            </w:tcBorders>
            <w:vAlign w:val="bottom"/>
          </w:tcPr>
          <w:p w14:paraId="75C15A33" w14:textId="77777777" w:rsidR="00D85D9A" w:rsidRPr="003D53A7" w:rsidRDefault="00D85D9A" w:rsidP="00956B04">
            <w:pPr>
              <w:spacing w:before="0" w:after="0"/>
              <w:jc w:val="center"/>
              <w:rPr>
                <w:rFonts w:cs="Arial"/>
                <w:color w:val="000000"/>
                <w:szCs w:val="24"/>
              </w:rPr>
            </w:pPr>
            <w:r w:rsidRPr="003D53A7">
              <w:rPr>
                <w:rFonts w:cs="Arial"/>
                <w:color w:val="000000"/>
              </w:rPr>
              <w:t>7.7</w:t>
            </w:r>
          </w:p>
        </w:tc>
        <w:tc>
          <w:tcPr>
            <w:tcW w:w="1260" w:type="dxa"/>
            <w:tcBorders>
              <w:top w:val="single" w:sz="4" w:space="0" w:color="auto"/>
              <w:left w:val="single" w:sz="4" w:space="0" w:color="auto"/>
              <w:bottom w:val="single" w:sz="4" w:space="0" w:color="auto"/>
              <w:right w:val="single" w:sz="4" w:space="0" w:color="auto"/>
            </w:tcBorders>
            <w:vAlign w:val="bottom"/>
          </w:tcPr>
          <w:p w14:paraId="15AE3BFC" w14:textId="77777777" w:rsidR="00D85D9A" w:rsidRPr="003D53A7" w:rsidRDefault="00D85D9A" w:rsidP="00956B04">
            <w:pPr>
              <w:spacing w:before="0" w:after="0"/>
              <w:jc w:val="center"/>
              <w:rPr>
                <w:rFonts w:cs="Arial"/>
                <w:color w:val="000000"/>
                <w:szCs w:val="24"/>
              </w:rPr>
            </w:pPr>
            <w:r w:rsidRPr="003D53A7">
              <w:rPr>
                <w:rFonts w:cs="Arial"/>
                <w:color w:val="000000"/>
              </w:rPr>
              <w:t>28.2</w:t>
            </w:r>
          </w:p>
        </w:tc>
        <w:tc>
          <w:tcPr>
            <w:tcW w:w="1257" w:type="dxa"/>
            <w:tcBorders>
              <w:top w:val="single" w:sz="4" w:space="0" w:color="auto"/>
              <w:left w:val="single" w:sz="4" w:space="0" w:color="auto"/>
              <w:bottom w:val="single" w:sz="4" w:space="0" w:color="auto"/>
              <w:right w:val="single" w:sz="4" w:space="0" w:color="auto"/>
            </w:tcBorders>
            <w:vAlign w:val="bottom"/>
          </w:tcPr>
          <w:p w14:paraId="583FE3EC" w14:textId="77777777" w:rsidR="00D85D9A" w:rsidRPr="003D53A7" w:rsidRDefault="00D85D9A" w:rsidP="00956B04">
            <w:pPr>
              <w:spacing w:before="0" w:after="0"/>
              <w:jc w:val="center"/>
              <w:rPr>
                <w:rFonts w:cs="Arial"/>
                <w:color w:val="000000"/>
                <w:szCs w:val="24"/>
              </w:rPr>
            </w:pPr>
            <w:r w:rsidRPr="003D53A7">
              <w:rPr>
                <w:rFonts w:cs="Arial"/>
                <w:color w:val="000000"/>
              </w:rPr>
              <w:t>64.1</w:t>
            </w:r>
          </w:p>
        </w:tc>
        <w:tc>
          <w:tcPr>
            <w:tcW w:w="1545" w:type="dxa"/>
            <w:tcBorders>
              <w:top w:val="single" w:sz="4" w:space="0" w:color="auto"/>
              <w:left w:val="single" w:sz="4" w:space="0" w:color="auto"/>
              <w:bottom w:val="single" w:sz="4" w:space="0" w:color="auto"/>
              <w:right w:val="single" w:sz="4" w:space="0" w:color="auto"/>
            </w:tcBorders>
            <w:vAlign w:val="bottom"/>
          </w:tcPr>
          <w:p w14:paraId="2617C979" w14:textId="77777777" w:rsidR="00D85D9A" w:rsidRPr="003D53A7" w:rsidRDefault="00D85D9A" w:rsidP="00956B04">
            <w:pPr>
              <w:spacing w:before="0" w:after="0"/>
              <w:jc w:val="center"/>
              <w:rPr>
                <w:rFonts w:cs="Arial"/>
                <w:color w:val="000000"/>
                <w:szCs w:val="24"/>
              </w:rPr>
            </w:pPr>
            <w:r w:rsidRPr="003D53A7">
              <w:rPr>
                <w:rFonts w:cs="Arial"/>
                <w:color w:val="000000"/>
              </w:rPr>
              <w:t>92.3</w:t>
            </w:r>
          </w:p>
        </w:tc>
      </w:tr>
      <w:tr w:rsidR="00D85D9A" w:rsidRPr="003D53A7" w14:paraId="1C760F12"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DBAA409" w14:textId="77777777" w:rsidR="00D85D9A" w:rsidRPr="003D53A7" w:rsidRDefault="00D85D9A" w:rsidP="00956B04">
            <w:pPr>
              <w:spacing w:before="0" w:after="0"/>
              <w:rPr>
                <w:rFonts w:cs="Arial"/>
                <w:color w:val="000000"/>
                <w:szCs w:val="24"/>
              </w:rPr>
            </w:pPr>
            <w:r w:rsidRPr="003D53A7">
              <w:rPr>
                <w:rFonts w:cs="Arial"/>
                <w:color w:val="000000"/>
              </w:rPr>
              <w:t>Trinity</w:t>
            </w:r>
          </w:p>
        </w:tc>
        <w:tc>
          <w:tcPr>
            <w:tcW w:w="1438" w:type="dxa"/>
            <w:tcBorders>
              <w:top w:val="single" w:sz="4" w:space="0" w:color="auto"/>
              <w:left w:val="single" w:sz="4" w:space="0" w:color="auto"/>
              <w:bottom w:val="single" w:sz="4" w:space="0" w:color="auto"/>
              <w:right w:val="single" w:sz="4" w:space="0" w:color="auto"/>
            </w:tcBorders>
            <w:vAlign w:val="bottom"/>
          </w:tcPr>
          <w:p w14:paraId="7C33F543"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437" w:type="dxa"/>
            <w:tcBorders>
              <w:top w:val="single" w:sz="4" w:space="0" w:color="auto"/>
              <w:left w:val="single" w:sz="4" w:space="0" w:color="auto"/>
              <w:bottom w:val="single" w:sz="4" w:space="0" w:color="auto"/>
              <w:right w:val="single" w:sz="4" w:space="0" w:color="auto"/>
            </w:tcBorders>
            <w:vAlign w:val="bottom"/>
          </w:tcPr>
          <w:p w14:paraId="7054FF40"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616" w:type="dxa"/>
            <w:tcBorders>
              <w:top w:val="single" w:sz="4" w:space="0" w:color="auto"/>
              <w:left w:val="single" w:sz="4" w:space="0" w:color="auto"/>
              <w:bottom w:val="single" w:sz="4" w:space="0" w:color="auto"/>
              <w:right w:val="single" w:sz="4" w:space="0" w:color="auto"/>
            </w:tcBorders>
            <w:vAlign w:val="bottom"/>
          </w:tcPr>
          <w:p w14:paraId="07D13A75"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60" w:type="dxa"/>
            <w:tcBorders>
              <w:top w:val="single" w:sz="4" w:space="0" w:color="auto"/>
              <w:left w:val="single" w:sz="4" w:space="0" w:color="auto"/>
              <w:bottom w:val="single" w:sz="4" w:space="0" w:color="auto"/>
              <w:right w:val="single" w:sz="4" w:space="0" w:color="auto"/>
            </w:tcBorders>
            <w:vAlign w:val="bottom"/>
          </w:tcPr>
          <w:p w14:paraId="00BC45E4"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257" w:type="dxa"/>
            <w:tcBorders>
              <w:top w:val="single" w:sz="4" w:space="0" w:color="auto"/>
              <w:left w:val="single" w:sz="4" w:space="0" w:color="auto"/>
              <w:bottom w:val="single" w:sz="4" w:space="0" w:color="auto"/>
              <w:right w:val="single" w:sz="4" w:space="0" w:color="auto"/>
            </w:tcBorders>
            <w:vAlign w:val="bottom"/>
          </w:tcPr>
          <w:p w14:paraId="51D1F5D2" w14:textId="77777777" w:rsidR="00D85D9A" w:rsidRPr="003D53A7" w:rsidRDefault="00D85D9A" w:rsidP="00956B04">
            <w:pPr>
              <w:spacing w:before="0" w:after="0"/>
              <w:jc w:val="center"/>
              <w:rPr>
                <w:rFonts w:cs="Arial"/>
                <w:color w:val="000000"/>
                <w:szCs w:val="24"/>
              </w:rPr>
            </w:pPr>
            <w:r w:rsidRPr="003D53A7">
              <w:rPr>
                <w:rFonts w:cs="Arial"/>
                <w:color w:val="000000"/>
              </w:rPr>
              <w:t>*</w:t>
            </w:r>
          </w:p>
        </w:tc>
        <w:tc>
          <w:tcPr>
            <w:tcW w:w="1545" w:type="dxa"/>
            <w:tcBorders>
              <w:top w:val="single" w:sz="4" w:space="0" w:color="auto"/>
              <w:left w:val="single" w:sz="4" w:space="0" w:color="auto"/>
              <w:bottom w:val="single" w:sz="4" w:space="0" w:color="auto"/>
              <w:right w:val="single" w:sz="4" w:space="0" w:color="auto"/>
            </w:tcBorders>
            <w:vAlign w:val="bottom"/>
          </w:tcPr>
          <w:p w14:paraId="7ED069C1" w14:textId="17AD2DC1" w:rsidR="00D85D9A" w:rsidRPr="003D53A7" w:rsidRDefault="008A01F2" w:rsidP="00956B04">
            <w:pPr>
              <w:spacing w:before="0" w:after="0"/>
              <w:jc w:val="center"/>
              <w:rPr>
                <w:rFonts w:cs="Arial"/>
                <w:color w:val="000000"/>
                <w:szCs w:val="24"/>
              </w:rPr>
            </w:pPr>
            <w:r w:rsidRPr="003D53A7">
              <w:rPr>
                <w:rFonts w:cs="Arial"/>
                <w:color w:val="000000"/>
              </w:rPr>
              <w:t>*</w:t>
            </w:r>
          </w:p>
        </w:tc>
      </w:tr>
      <w:tr w:rsidR="00D85D9A" w:rsidRPr="003D53A7" w14:paraId="3DDE96B9"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82CE60D" w14:textId="77777777" w:rsidR="00D85D9A" w:rsidRPr="003D53A7" w:rsidRDefault="00D85D9A" w:rsidP="00956B04">
            <w:pPr>
              <w:spacing w:before="0" w:after="0"/>
              <w:rPr>
                <w:rFonts w:cs="Arial"/>
                <w:color w:val="000000"/>
                <w:szCs w:val="24"/>
              </w:rPr>
            </w:pPr>
            <w:r w:rsidRPr="003D53A7">
              <w:rPr>
                <w:rFonts w:cs="Arial"/>
                <w:color w:val="000000"/>
              </w:rPr>
              <w:t>Tulare</w:t>
            </w:r>
          </w:p>
        </w:tc>
        <w:tc>
          <w:tcPr>
            <w:tcW w:w="1438" w:type="dxa"/>
            <w:tcBorders>
              <w:top w:val="single" w:sz="4" w:space="0" w:color="auto"/>
              <w:left w:val="single" w:sz="4" w:space="0" w:color="auto"/>
              <w:bottom w:val="single" w:sz="4" w:space="0" w:color="auto"/>
              <w:right w:val="single" w:sz="4" w:space="0" w:color="auto"/>
            </w:tcBorders>
            <w:vAlign w:val="bottom"/>
          </w:tcPr>
          <w:p w14:paraId="6D82699F" w14:textId="77777777" w:rsidR="00D85D9A" w:rsidRPr="003D53A7" w:rsidRDefault="00D85D9A" w:rsidP="00956B04">
            <w:pPr>
              <w:spacing w:before="0" w:after="0"/>
              <w:jc w:val="center"/>
              <w:rPr>
                <w:rFonts w:cs="Arial"/>
                <w:color w:val="000000"/>
                <w:szCs w:val="24"/>
              </w:rPr>
            </w:pPr>
            <w:r w:rsidRPr="003D53A7">
              <w:rPr>
                <w:rFonts w:cs="Arial"/>
                <w:color w:val="000000"/>
              </w:rPr>
              <w:t>3.5</w:t>
            </w:r>
          </w:p>
        </w:tc>
        <w:tc>
          <w:tcPr>
            <w:tcW w:w="1437" w:type="dxa"/>
            <w:tcBorders>
              <w:top w:val="single" w:sz="4" w:space="0" w:color="auto"/>
              <w:left w:val="single" w:sz="4" w:space="0" w:color="auto"/>
              <w:bottom w:val="single" w:sz="4" w:space="0" w:color="auto"/>
              <w:right w:val="single" w:sz="4" w:space="0" w:color="auto"/>
            </w:tcBorders>
            <w:vAlign w:val="bottom"/>
          </w:tcPr>
          <w:p w14:paraId="3F1ADDFD" w14:textId="77777777" w:rsidR="00D85D9A" w:rsidRPr="003D53A7" w:rsidRDefault="00D85D9A" w:rsidP="00956B04">
            <w:pPr>
              <w:spacing w:before="0" w:after="0"/>
              <w:jc w:val="center"/>
              <w:rPr>
                <w:rFonts w:cs="Arial"/>
                <w:color w:val="000000"/>
                <w:szCs w:val="24"/>
              </w:rPr>
            </w:pPr>
            <w:r w:rsidRPr="003D53A7">
              <w:rPr>
                <w:rFonts w:cs="Arial"/>
                <w:color w:val="000000"/>
              </w:rPr>
              <w:t>16.7</w:t>
            </w:r>
          </w:p>
        </w:tc>
        <w:tc>
          <w:tcPr>
            <w:tcW w:w="1616" w:type="dxa"/>
            <w:tcBorders>
              <w:top w:val="single" w:sz="4" w:space="0" w:color="auto"/>
              <w:left w:val="single" w:sz="4" w:space="0" w:color="auto"/>
              <w:bottom w:val="single" w:sz="4" w:space="0" w:color="auto"/>
              <w:right w:val="single" w:sz="4" w:space="0" w:color="auto"/>
            </w:tcBorders>
            <w:vAlign w:val="bottom"/>
          </w:tcPr>
          <w:p w14:paraId="04C31C0A" w14:textId="77777777" w:rsidR="00D85D9A" w:rsidRPr="003D53A7" w:rsidRDefault="00D85D9A" w:rsidP="00956B04">
            <w:pPr>
              <w:spacing w:before="0" w:after="0"/>
              <w:jc w:val="center"/>
              <w:rPr>
                <w:rFonts w:cs="Arial"/>
                <w:color w:val="000000"/>
                <w:szCs w:val="24"/>
              </w:rPr>
            </w:pPr>
            <w:r w:rsidRPr="003D53A7">
              <w:rPr>
                <w:rFonts w:cs="Arial"/>
                <w:color w:val="000000"/>
              </w:rPr>
              <w:t>20.2</w:t>
            </w:r>
          </w:p>
        </w:tc>
        <w:tc>
          <w:tcPr>
            <w:tcW w:w="1260" w:type="dxa"/>
            <w:tcBorders>
              <w:top w:val="single" w:sz="4" w:space="0" w:color="auto"/>
              <w:left w:val="single" w:sz="4" w:space="0" w:color="auto"/>
              <w:bottom w:val="single" w:sz="4" w:space="0" w:color="auto"/>
              <w:right w:val="single" w:sz="4" w:space="0" w:color="auto"/>
            </w:tcBorders>
            <w:vAlign w:val="bottom"/>
          </w:tcPr>
          <w:p w14:paraId="4C17590A" w14:textId="77777777" w:rsidR="00D85D9A" w:rsidRPr="003D53A7" w:rsidRDefault="00D85D9A" w:rsidP="00956B04">
            <w:pPr>
              <w:spacing w:before="0" w:after="0"/>
              <w:jc w:val="center"/>
              <w:rPr>
                <w:rFonts w:cs="Arial"/>
                <w:color w:val="000000"/>
                <w:szCs w:val="24"/>
              </w:rPr>
            </w:pPr>
            <w:r w:rsidRPr="003D53A7">
              <w:rPr>
                <w:rFonts w:cs="Arial"/>
                <w:color w:val="000000"/>
              </w:rPr>
              <w:t>23.7</w:t>
            </w:r>
          </w:p>
        </w:tc>
        <w:tc>
          <w:tcPr>
            <w:tcW w:w="1257" w:type="dxa"/>
            <w:tcBorders>
              <w:top w:val="single" w:sz="4" w:space="0" w:color="auto"/>
              <w:left w:val="single" w:sz="4" w:space="0" w:color="auto"/>
              <w:bottom w:val="single" w:sz="4" w:space="0" w:color="auto"/>
              <w:right w:val="single" w:sz="4" w:space="0" w:color="auto"/>
            </w:tcBorders>
            <w:vAlign w:val="bottom"/>
          </w:tcPr>
          <w:p w14:paraId="36BFB152" w14:textId="77777777" w:rsidR="00D85D9A" w:rsidRPr="003D53A7" w:rsidRDefault="00D85D9A" w:rsidP="00956B04">
            <w:pPr>
              <w:spacing w:before="0" w:after="0"/>
              <w:jc w:val="center"/>
              <w:rPr>
                <w:rFonts w:cs="Arial"/>
                <w:color w:val="000000"/>
                <w:szCs w:val="24"/>
              </w:rPr>
            </w:pPr>
            <w:r w:rsidRPr="003D53A7">
              <w:rPr>
                <w:rFonts w:cs="Arial"/>
                <w:color w:val="000000"/>
              </w:rPr>
              <w:t>56.1</w:t>
            </w:r>
          </w:p>
        </w:tc>
        <w:tc>
          <w:tcPr>
            <w:tcW w:w="1545" w:type="dxa"/>
            <w:tcBorders>
              <w:top w:val="single" w:sz="4" w:space="0" w:color="auto"/>
              <w:left w:val="single" w:sz="4" w:space="0" w:color="auto"/>
              <w:bottom w:val="single" w:sz="4" w:space="0" w:color="auto"/>
              <w:right w:val="single" w:sz="4" w:space="0" w:color="auto"/>
            </w:tcBorders>
            <w:vAlign w:val="bottom"/>
          </w:tcPr>
          <w:p w14:paraId="730264B6" w14:textId="77777777" w:rsidR="00D85D9A" w:rsidRPr="003D53A7" w:rsidRDefault="00D85D9A" w:rsidP="00956B04">
            <w:pPr>
              <w:spacing w:before="0" w:after="0"/>
              <w:jc w:val="center"/>
              <w:rPr>
                <w:rFonts w:cs="Arial"/>
                <w:color w:val="000000"/>
                <w:szCs w:val="24"/>
              </w:rPr>
            </w:pPr>
            <w:r w:rsidRPr="003D53A7">
              <w:rPr>
                <w:rFonts w:cs="Arial"/>
                <w:color w:val="000000"/>
              </w:rPr>
              <w:t>79.8</w:t>
            </w:r>
          </w:p>
        </w:tc>
      </w:tr>
      <w:tr w:rsidR="00D85D9A" w:rsidRPr="003D53A7" w14:paraId="7765989E"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1F4913BF" w14:textId="77777777" w:rsidR="00D85D9A" w:rsidRPr="003D53A7" w:rsidRDefault="00D85D9A" w:rsidP="00956B04">
            <w:pPr>
              <w:spacing w:before="0" w:after="0"/>
              <w:rPr>
                <w:rFonts w:cs="Arial"/>
                <w:color w:val="000000"/>
                <w:szCs w:val="24"/>
              </w:rPr>
            </w:pPr>
            <w:r w:rsidRPr="003D53A7">
              <w:rPr>
                <w:rFonts w:cs="Arial"/>
                <w:color w:val="000000"/>
              </w:rPr>
              <w:t>Tuolumne</w:t>
            </w:r>
          </w:p>
        </w:tc>
        <w:tc>
          <w:tcPr>
            <w:tcW w:w="1438" w:type="dxa"/>
            <w:tcBorders>
              <w:top w:val="single" w:sz="4" w:space="0" w:color="auto"/>
              <w:left w:val="single" w:sz="4" w:space="0" w:color="auto"/>
              <w:bottom w:val="single" w:sz="4" w:space="0" w:color="auto"/>
              <w:right w:val="single" w:sz="4" w:space="0" w:color="auto"/>
            </w:tcBorders>
            <w:vAlign w:val="bottom"/>
          </w:tcPr>
          <w:p w14:paraId="51874660" w14:textId="77777777" w:rsidR="00D85D9A" w:rsidRPr="003D53A7" w:rsidRDefault="00D85D9A" w:rsidP="00956B04">
            <w:pPr>
              <w:spacing w:before="0" w:after="0"/>
              <w:jc w:val="center"/>
              <w:rPr>
                <w:rFonts w:cs="Arial"/>
                <w:color w:val="000000"/>
                <w:szCs w:val="24"/>
              </w:rPr>
            </w:pPr>
            <w:r w:rsidRPr="003D53A7">
              <w:rPr>
                <w:rFonts w:cs="Arial"/>
                <w:color w:val="000000"/>
              </w:rPr>
              <w:t>28.6</w:t>
            </w:r>
          </w:p>
        </w:tc>
        <w:tc>
          <w:tcPr>
            <w:tcW w:w="1437" w:type="dxa"/>
            <w:tcBorders>
              <w:top w:val="single" w:sz="4" w:space="0" w:color="auto"/>
              <w:left w:val="single" w:sz="4" w:space="0" w:color="auto"/>
              <w:bottom w:val="single" w:sz="4" w:space="0" w:color="auto"/>
              <w:right w:val="single" w:sz="4" w:space="0" w:color="auto"/>
            </w:tcBorders>
            <w:vAlign w:val="bottom"/>
          </w:tcPr>
          <w:p w14:paraId="4DA3AF5C" w14:textId="77777777" w:rsidR="00D85D9A" w:rsidRPr="003D53A7" w:rsidRDefault="00D85D9A" w:rsidP="00956B04">
            <w:pPr>
              <w:spacing w:before="0" w:after="0"/>
              <w:jc w:val="center"/>
              <w:rPr>
                <w:rFonts w:cs="Arial"/>
                <w:color w:val="000000"/>
                <w:szCs w:val="24"/>
              </w:rPr>
            </w:pPr>
            <w:r w:rsidRPr="003D53A7">
              <w:rPr>
                <w:rFonts w:cs="Arial"/>
                <w:color w:val="000000"/>
              </w:rPr>
              <w:t>7.1</w:t>
            </w:r>
          </w:p>
        </w:tc>
        <w:tc>
          <w:tcPr>
            <w:tcW w:w="1616" w:type="dxa"/>
            <w:tcBorders>
              <w:top w:val="single" w:sz="4" w:space="0" w:color="auto"/>
              <w:left w:val="single" w:sz="4" w:space="0" w:color="auto"/>
              <w:bottom w:val="single" w:sz="4" w:space="0" w:color="auto"/>
              <w:right w:val="single" w:sz="4" w:space="0" w:color="auto"/>
            </w:tcBorders>
            <w:vAlign w:val="bottom"/>
          </w:tcPr>
          <w:p w14:paraId="1B8B3823" w14:textId="77777777" w:rsidR="00D85D9A" w:rsidRPr="003D53A7" w:rsidRDefault="00D85D9A" w:rsidP="00956B04">
            <w:pPr>
              <w:spacing w:before="0" w:after="0"/>
              <w:jc w:val="center"/>
              <w:rPr>
                <w:rFonts w:cs="Arial"/>
                <w:color w:val="000000"/>
                <w:szCs w:val="24"/>
              </w:rPr>
            </w:pPr>
            <w:r w:rsidRPr="003D53A7">
              <w:rPr>
                <w:rFonts w:cs="Arial"/>
                <w:color w:val="000000"/>
              </w:rPr>
              <w:t>35.7</w:t>
            </w:r>
          </w:p>
        </w:tc>
        <w:tc>
          <w:tcPr>
            <w:tcW w:w="1260" w:type="dxa"/>
            <w:tcBorders>
              <w:top w:val="single" w:sz="4" w:space="0" w:color="auto"/>
              <w:left w:val="single" w:sz="4" w:space="0" w:color="auto"/>
              <w:bottom w:val="single" w:sz="4" w:space="0" w:color="auto"/>
              <w:right w:val="single" w:sz="4" w:space="0" w:color="auto"/>
            </w:tcBorders>
            <w:vAlign w:val="bottom"/>
          </w:tcPr>
          <w:p w14:paraId="46F556C7" w14:textId="77777777" w:rsidR="00D85D9A" w:rsidRPr="003D53A7" w:rsidRDefault="00D85D9A" w:rsidP="00956B04">
            <w:pPr>
              <w:spacing w:before="0" w:after="0"/>
              <w:jc w:val="center"/>
              <w:rPr>
                <w:rFonts w:cs="Arial"/>
                <w:color w:val="000000"/>
                <w:szCs w:val="24"/>
              </w:rPr>
            </w:pPr>
            <w:r w:rsidRPr="003D53A7">
              <w:rPr>
                <w:rFonts w:cs="Arial"/>
                <w:color w:val="000000"/>
              </w:rPr>
              <w:t>21.4</w:t>
            </w:r>
          </w:p>
        </w:tc>
        <w:tc>
          <w:tcPr>
            <w:tcW w:w="1257" w:type="dxa"/>
            <w:tcBorders>
              <w:top w:val="single" w:sz="4" w:space="0" w:color="auto"/>
              <w:left w:val="single" w:sz="4" w:space="0" w:color="auto"/>
              <w:bottom w:val="single" w:sz="4" w:space="0" w:color="auto"/>
              <w:right w:val="single" w:sz="4" w:space="0" w:color="auto"/>
            </w:tcBorders>
            <w:vAlign w:val="bottom"/>
          </w:tcPr>
          <w:p w14:paraId="4D0EF5BF" w14:textId="77777777" w:rsidR="00D85D9A" w:rsidRPr="003D53A7" w:rsidRDefault="00D85D9A" w:rsidP="00956B04">
            <w:pPr>
              <w:spacing w:before="0" w:after="0"/>
              <w:jc w:val="center"/>
              <w:rPr>
                <w:rFonts w:cs="Arial"/>
                <w:color w:val="000000"/>
                <w:szCs w:val="24"/>
              </w:rPr>
            </w:pPr>
            <w:r w:rsidRPr="003D53A7">
              <w:rPr>
                <w:rFonts w:cs="Arial"/>
                <w:color w:val="000000"/>
              </w:rPr>
              <w:t>42.9</w:t>
            </w:r>
          </w:p>
        </w:tc>
        <w:tc>
          <w:tcPr>
            <w:tcW w:w="1545" w:type="dxa"/>
            <w:tcBorders>
              <w:top w:val="single" w:sz="4" w:space="0" w:color="auto"/>
              <w:left w:val="single" w:sz="4" w:space="0" w:color="auto"/>
              <w:bottom w:val="single" w:sz="4" w:space="0" w:color="auto"/>
              <w:right w:val="single" w:sz="4" w:space="0" w:color="auto"/>
            </w:tcBorders>
            <w:vAlign w:val="bottom"/>
          </w:tcPr>
          <w:p w14:paraId="51F677FA" w14:textId="77777777" w:rsidR="00D85D9A" w:rsidRPr="003D53A7" w:rsidRDefault="00D85D9A" w:rsidP="00956B04">
            <w:pPr>
              <w:spacing w:before="0" w:after="0"/>
              <w:jc w:val="center"/>
              <w:rPr>
                <w:rFonts w:cs="Arial"/>
                <w:color w:val="000000"/>
                <w:szCs w:val="24"/>
              </w:rPr>
            </w:pPr>
            <w:r w:rsidRPr="003D53A7">
              <w:rPr>
                <w:rFonts w:cs="Arial"/>
                <w:color w:val="000000"/>
              </w:rPr>
              <w:t>64.3</w:t>
            </w:r>
          </w:p>
        </w:tc>
      </w:tr>
      <w:tr w:rsidR="00D85D9A" w:rsidRPr="003D53A7" w14:paraId="2B6F04F7"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0F9CEDB2" w14:textId="77777777" w:rsidR="00D85D9A" w:rsidRPr="003D53A7" w:rsidRDefault="00D85D9A" w:rsidP="00956B04">
            <w:pPr>
              <w:spacing w:before="0" w:after="0"/>
              <w:rPr>
                <w:rFonts w:cs="Arial"/>
                <w:color w:val="000000"/>
                <w:szCs w:val="24"/>
              </w:rPr>
            </w:pPr>
            <w:r w:rsidRPr="003D53A7">
              <w:rPr>
                <w:rFonts w:cs="Arial"/>
                <w:color w:val="000000"/>
              </w:rPr>
              <w:t>Ventura</w:t>
            </w:r>
          </w:p>
        </w:tc>
        <w:tc>
          <w:tcPr>
            <w:tcW w:w="1438" w:type="dxa"/>
            <w:tcBorders>
              <w:top w:val="single" w:sz="4" w:space="0" w:color="auto"/>
              <w:left w:val="single" w:sz="4" w:space="0" w:color="auto"/>
              <w:bottom w:val="single" w:sz="4" w:space="0" w:color="auto"/>
              <w:right w:val="single" w:sz="4" w:space="0" w:color="auto"/>
            </w:tcBorders>
            <w:vAlign w:val="bottom"/>
          </w:tcPr>
          <w:p w14:paraId="125788BA" w14:textId="77777777" w:rsidR="00D85D9A" w:rsidRPr="003D53A7" w:rsidRDefault="00D85D9A" w:rsidP="00956B04">
            <w:pPr>
              <w:spacing w:before="0" w:after="0"/>
              <w:jc w:val="center"/>
              <w:rPr>
                <w:rFonts w:cs="Arial"/>
                <w:color w:val="000000"/>
                <w:szCs w:val="24"/>
              </w:rPr>
            </w:pPr>
            <w:r w:rsidRPr="003D53A7">
              <w:rPr>
                <w:rFonts w:cs="Arial"/>
                <w:color w:val="000000"/>
              </w:rPr>
              <w:t>7.6</w:t>
            </w:r>
          </w:p>
        </w:tc>
        <w:tc>
          <w:tcPr>
            <w:tcW w:w="1437" w:type="dxa"/>
            <w:tcBorders>
              <w:top w:val="single" w:sz="4" w:space="0" w:color="auto"/>
              <w:left w:val="single" w:sz="4" w:space="0" w:color="auto"/>
              <w:bottom w:val="single" w:sz="4" w:space="0" w:color="auto"/>
              <w:right w:val="single" w:sz="4" w:space="0" w:color="auto"/>
            </w:tcBorders>
            <w:vAlign w:val="bottom"/>
          </w:tcPr>
          <w:p w14:paraId="432510DA" w14:textId="77777777" w:rsidR="00D85D9A" w:rsidRPr="003D53A7" w:rsidRDefault="00D85D9A" w:rsidP="00956B04">
            <w:pPr>
              <w:spacing w:before="0" w:after="0"/>
              <w:jc w:val="center"/>
              <w:rPr>
                <w:rFonts w:cs="Arial"/>
                <w:color w:val="000000"/>
                <w:szCs w:val="24"/>
              </w:rPr>
            </w:pPr>
            <w:r w:rsidRPr="003D53A7">
              <w:rPr>
                <w:rFonts w:cs="Arial"/>
                <w:color w:val="000000"/>
              </w:rPr>
              <w:t>13.2</w:t>
            </w:r>
          </w:p>
        </w:tc>
        <w:tc>
          <w:tcPr>
            <w:tcW w:w="1616" w:type="dxa"/>
            <w:tcBorders>
              <w:top w:val="single" w:sz="4" w:space="0" w:color="auto"/>
              <w:left w:val="single" w:sz="4" w:space="0" w:color="auto"/>
              <w:bottom w:val="single" w:sz="4" w:space="0" w:color="auto"/>
              <w:right w:val="single" w:sz="4" w:space="0" w:color="auto"/>
            </w:tcBorders>
            <w:vAlign w:val="bottom"/>
          </w:tcPr>
          <w:p w14:paraId="00044767" w14:textId="77777777" w:rsidR="00D85D9A" w:rsidRPr="003D53A7" w:rsidRDefault="00D85D9A" w:rsidP="00956B04">
            <w:pPr>
              <w:spacing w:before="0" w:after="0"/>
              <w:jc w:val="center"/>
              <w:rPr>
                <w:rFonts w:cs="Arial"/>
                <w:color w:val="000000"/>
                <w:szCs w:val="24"/>
              </w:rPr>
            </w:pPr>
            <w:r w:rsidRPr="003D53A7">
              <w:rPr>
                <w:rFonts w:cs="Arial"/>
                <w:color w:val="000000"/>
              </w:rPr>
              <w:t>20.8</w:t>
            </w:r>
          </w:p>
        </w:tc>
        <w:tc>
          <w:tcPr>
            <w:tcW w:w="1260" w:type="dxa"/>
            <w:tcBorders>
              <w:top w:val="single" w:sz="4" w:space="0" w:color="auto"/>
              <w:left w:val="single" w:sz="4" w:space="0" w:color="auto"/>
              <w:bottom w:val="single" w:sz="4" w:space="0" w:color="auto"/>
              <w:right w:val="single" w:sz="4" w:space="0" w:color="auto"/>
            </w:tcBorders>
            <w:vAlign w:val="bottom"/>
          </w:tcPr>
          <w:p w14:paraId="3F33E37B" w14:textId="77777777" w:rsidR="00D85D9A" w:rsidRPr="003D53A7" w:rsidRDefault="00D85D9A" w:rsidP="00956B04">
            <w:pPr>
              <w:spacing w:before="0" w:after="0"/>
              <w:jc w:val="center"/>
              <w:rPr>
                <w:rFonts w:cs="Arial"/>
                <w:color w:val="000000"/>
                <w:szCs w:val="24"/>
              </w:rPr>
            </w:pPr>
            <w:r w:rsidRPr="003D53A7">
              <w:rPr>
                <w:rFonts w:cs="Arial"/>
                <w:color w:val="000000"/>
              </w:rPr>
              <w:t>26.4</w:t>
            </w:r>
          </w:p>
        </w:tc>
        <w:tc>
          <w:tcPr>
            <w:tcW w:w="1257" w:type="dxa"/>
            <w:tcBorders>
              <w:top w:val="single" w:sz="4" w:space="0" w:color="auto"/>
              <w:left w:val="single" w:sz="4" w:space="0" w:color="auto"/>
              <w:bottom w:val="single" w:sz="4" w:space="0" w:color="auto"/>
              <w:right w:val="single" w:sz="4" w:space="0" w:color="auto"/>
            </w:tcBorders>
            <w:vAlign w:val="bottom"/>
          </w:tcPr>
          <w:p w14:paraId="44AAADD7" w14:textId="77777777" w:rsidR="00D85D9A" w:rsidRPr="003D53A7" w:rsidRDefault="00D85D9A" w:rsidP="00956B04">
            <w:pPr>
              <w:spacing w:before="0" w:after="0"/>
              <w:jc w:val="center"/>
              <w:rPr>
                <w:rFonts w:cs="Arial"/>
                <w:color w:val="000000"/>
                <w:szCs w:val="24"/>
              </w:rPr>
            </w:pPr>
            <w:r w:rsidRPr="003D53A7">
              <w:rPr>
                <w:rFonts w:cs="Arial"/>
                <w:color w:val="000000"/>
              </w:rPr>
              <w:t>52.8</w:t>
            </w:r>
          </w:p>
        </w:tc>
        <w:tc>
          <w:tcPr>
            <w:tcW w:w="1545" w:type="dxa"/>
            <w:tcBorders>
              <w:top w:val="single" w:sz="4" w:space="0" w:color="auto"/>
              <w:left w:val="single" w:sz="4" w:space="0" w:color="auto"/>
              <w:bottom w:val="single" w:sz="4" w:space="0" w:color="auto"/>
              <w:right w:val="single" w:sz="4" w:space="0" w:color="auto"/>
            </w:tcBorders>
            <w:vAlign w:val="bottom"/>
          </w:tcPr>
          <w:p w14:paraId="62DBF5BB" w14:textId="77777777" w:rsidR="00D85D9A" w:rsidRPr="003D53A7" w:rsidRDefault="00D85D9A" w:rsidP="00956B04">
            <w:pPr>
              <w:spacing w:before="0" w:after="0"/>
              <w:jc w:val="center"/>
              <w:rPr>
                <w:rFonts w:cs="Arial"/>
                <w:color w:val="000000"/>
                <w:szCs w:val="24"/>
              </w:rPr>
            </w:pPr>
            <w:r w:rsidRPr="003D53A7">
              <w:rPr>
                <w:rFonts w:cs="Arial"/>
                <w:color w:val="000000"/>
              </w:rPr>
              <w:t>79.3</w:t>
            </w:r>
          </w:p>
        </w:tc>
      </w:tr>
      <w:tr w:rsidR="00D85D9A" w:rsidRPr="003D53A7" w14:paraId="692998AA"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5D1E3F23" w14:textId="77777777" w:rsidR="00D85D9A" w:rsidRPr="003D53A7" w:rsidRDefault="00D85D9A" w:rsidP="00956B04">
            <w:pPr>
              <w:spacing w:before="0" w:after="0"/>
              <w:rPr>
                <w:rFonts w:cs="Arial"/>
                <w:color w:val="000000"/>
                <w:szCs w:val="24"/>
              </w:rPr>
            </w:pPr>
            <w:r w:rsidRPr="003D53A7">
              <w:rPr>
                <w:rFonts w:cs="Arial"/>
                <w:color w:val="000000"/>
              </w:rPr>
              <w:t>Yolo</w:t>
            </w:r>
          </w:p>
        </w:tc>
        <w:tc>
          <w:tcPr>
            <w:tcW w:w="1438" w:type="dxa"/>
            <w:tcBorders>
              <w:top w:val="single" w:sz="4" w:space="0" w:color="auto"/>
              <w:left w:val="single" w:sz="4" w:space="0" w:color="auto"/>
              <w:bottom w:val="single" w:sz="4" w:space="0" w:color="auto"/>
              <w:right w:val="single" w:sz="4" w:space="0" w:color="auto"/>
            </w:tcBorders>
            <w:vAlign w:val="bottom"/>
          </w:tcPr>
          <w:p w14:paraId="6C68FF86" w14:textId="77777777" w:rsidR="00D85D9A" w:rsidRPr="003D53A7" w:rsidRDefault="00D85D9A" w:rsidP="00956B04">
            <w:pPr>
              <w:spacing w:before="0" w:after="0"/>
              <w:jc w:val="center"/>
              <w:rPr>
                <w:rFonts w:cs="Arial"/>
                <w:color w:val="000000"/>
                <w:szCs w:val="24"/>
              </w:rPr>
            </w:pPr>
            <w:r w:rsidRPr="003D53A7">
              <w:rPr>
                <w:rFonts w:cs="Arial"/>
                <w:color w:val="000000"/>
              </w:rPr>
              <w:t>3.5</w:t>
            </w:r>
          </w:p>
        </w:tc>
        <w:tc>
          <w:tcPr>
            <w:tcW w:w="1437" w:type="dxa"/>
            <w:tcBorders>
              <w:top w:val="single" w:sz="4" w:space="0" w:color="auto"/>
              <w:left w:val="single" w:sz="4" w:space="0" w:color="auto"/>
              <w:bottom w:val="single" w:sz="4" w:space="0" w:color="auto"/>
              <w:right w:val="single" w:sz="4" w:space="0" w:color="auto"/>
            </w:tcBorders>
            <w:vAlign w:val="bottom"/>
          </w:tcPr>
          <w:p w14:paraId="131FA168" w14:textId="77777777" w:rsidR="00D85D9A" w:rsidRPr="003D53A7" w:rsidRDefault="00D85D9A" w:rsidP="00956B04">
            <w:pPr>
              <w:spacing w:before="0" w:after="0"/>
              <w:jc w:val="center"/>
              <w:rPr>
                <w:rFonts w:cs="Arial"/>
                <w:color w:val="000000"/>
                <w:szCs w:val="24"/>
              </w:rPr>
            </w:pPr>
            <w:r w:rsidRPr="003D53A7">
              <w:rPr>
                <w:rFonts w:cs="Arial"/>
                <w:color w:val="000000"/>
              </w:rPr>
              <w:t>13.8</w:t>
            </w:r>
          </w:p>
        </w:tc>
        <w:tc>
          <w:tcPr>
            <w:tcW w:w="1616" w:type="dxa"/>
            <w:tcBorders>
              <w:top w:val="single" w:sz="4" w:space="0" w:color="auto"/>
              <w:left w:val="single" w:sz="4" w:space="0" w:color="auto"/>
              <w:bottom w:val="single" w:sz="4" w:space="0" w:color="auto"/>
              <w:right w:val="single" w:sz="4" w:space="0" w:color="auto"/>
            </w:tcBorders>
            <w:vAlign w:val="bottom"/>
          </w:tcPr>
          <w:p w14:paraId="3F7FD1A5" w14:textId="77777777" w:rsidR="00D85D9A" w:rsidRPr="003D53A7" w:rsidRDefault="00D85D9A" w:rsidP="00956B04">
            <w:pPr>
              <w:spacing w:before="0" w:after="0"/>
              <w:jc w:val="center"/>
              <w:rPr>
                <w:rFonts w:cs="Arial"/>
                <w:color w:val="000000"/>
                <w:szCs w:val="24"/>
              </w:rPr>
            </w:pPr>
            <w:r w:rsidRPr="003D53A7">
              <w:rPr>
                <w:rFonts w:cs="Arial"/>
                <w:color w:val="000000"/>
              </w:rPr>
              <w:t>17.2</w:t>
            </w:r>
          </w:p>
        </w:tc>
        <w:tc>
          <w:tcPr>
            <w:tcW w:w="1260" w:type="dxa"/>
            <w:tcBorders>
              <w:top w:val="single" w:sz="4" w:space="0" w:color="auto"/>
              <w:left w:val="single" w:sz="4" w:space="0" w:color="auto"/>
              <w:bottom w:val="single" w:sz="4" w:space="0" w:color="auto"/>
              <w:right w:val="single" w:sz="4" w:space="0" w:color="auto"/>
            </w:tcBorders>
            <w:vAlign w:val="bottom"/>
          </w:tcPr>
          <w:p w14:paraId="259A8FFE" w14:textId="77777777" w:rsidR="00D85D9A" w:rsidRPr="003D53A7" w:rsidRDefault="00D85D9A" w:rsidP="00956B04">
            <w:pPr>
              <w:spacing w:before="0" w:after="0"/>
              <w:jc w:val="center"/>
              <w:rPr>
                <w:rFonts w:cs="Arial"/>
                <w:color w:val="000000"/>
                <w:szCs w:val="24"/>
              </w:rPr>
            </w:pPr>
            <w:r w:rsidRPr="003D53A7">
              <w:rPr>
                <w:rFonts w:cs="Arial"/>
                <w:color w:val="000000"/>
              </w:rPr>
              <w:t>13.8</w:t>
            </w:r>
          </w:p>
        </w:tc>
        <w:tc>
          <w:tcPr>
            <w:tcW w:w="1257" w:type="dxa"/>
            <w:tcBorders>
              <w:top w:val="single" w:sz="4" w:space="0" w:color="auto"/>
              <w:left w:val="single" w:sz="4" w:space="0" w:color="auto"/>
              <w:bottom w:val="single" w:sz="4" w:space="0" w:color="auto"/>
              <w:right w:val="single" w:sz="4" w:space="0" w:color="auto"/>
            </w:tcBorders>
            <w:vAlign w:val="bottom"/>
          </w:tcPr>
          <w:p w14:paraId="3592D013" w14:textId="77777777" w:rsidR="00D85D9A" w:rsidRPr="003D53A7" w:rsidRDefault="00D85D9A" w:rsidP="00956B04">
            <w:pPr>
              <w:spacing w:before="0" w:after="0"/>
              <w:jc w:val="center"/>
              <w:rPr>
                <w:rFonts w:cs="Arial"/>
                <w:color w:val="000000"/>
                <w:szCs w:val="24"/>
              </w:rPr>
            </w:pPr>
            <w:r w:rsidRPr="003D53A7">
              <w:rPr>
                <w:rFonts w:cs="Arial"/>
                <w:color w:val="000000"/>
              </w:rPr>
              <w:t>69.0</w:t>
            </w:r>
          </w:p>
        </w:tc>
        <w:tc>
          <w:tcPr>
            <w:tcW w:w="1545" w:type="dxa"/>
            <w:tcBorders>
              <w:top w:val="single" w:sz="4" w:space="0" w:color="auto"/>
              <w:left w:val="single" w:sz="4" w:space="0" w:color="auto"/>
              <w:bottom w:val="single" w:sz="4" w:space="0" w:color="auto"/>
              <w:right w:val="single" w:sz="4" w:space="0" w:color="auto"/>
            </w:tcBorders>
            <w:vAlign w:val="bottom"/>
          </w:tcPr>
          <w:p w14:paraId="5C4549B5" w14:textId="77777777" w:rsidR="00D85D9A" w:rsidRPr="003D53A7" w:rsidRDefault="00D85D9A" w:rsidP="00956B04">
            <w:pPr>
              <w:spacing w:before="0" w:after="0"/>
              <w:jc w:val="center"/>
              <w:rPr>
                <w:rFonts w:cs="Arial"/>
                <w:color w:val="000000"/>
                <w:szCs w:val="24"/>
              </w:rPr>
            </w:pPr>
            <w:r w:rsidRPr="003D53A7">
              <w:rPr>
                <w:rFonts w:cs="Arial"/>
                <w:color w:val="000000"/>
              </w:rPr>
              <w:t>82.8</w:t>
            </w:r>
          </w:p>
        </w:tc>
      </w:tr>
      <w:tr w:rsidR="00D85D9A" w:rsidRPr="003D53A7" w14:paraId="657A4691" w14:textId="77777777" w:rsidTr="00532AF7">
        <w:trPr>
          <w:cantSplit/>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7BD2B1E2" w14:textId="77777777" w:rsidR="00D85D9A" w:rsidRPr="003D53A7" w:rsidRDefault="00D85D9A" w:rsidP="00956B04">
            <w:pPr>
              <w:spacing w:before="0" w:after="0"/>
              <w:rPr>
                <w:rFonts w:cs="Arial"/>
                <w:color w:val="000000"/>
                <w:szCs w:val="24"/>
              </w:rPr>
            </w:pPr>
            <w:r w:rsidRPr="003D53A7">
              <w:rPr>
                <w:rFonts w:cs="Arial"/>
                <w:color w:val="000000"/>
              </w:rPr>
              <w:t>Yuba</w:t>
            </w:r>
          </w:p>
        </w:tc>
        <w:tc>
          <w:tcPr>
            <w:tcW w:w="1438" w:type="dxa"/>
            <w:tcBorders>
              <w:top w:val="single" w:sz="4" w:space="0" w:color="auto"/>
              <w:left w:val="single" w:sz="4" w:space="0" w:color="auto"/>
              <w:bottom w:val="single" w:sz="4" w:space="0" w:color="auto"/>
              <w:right w:val="single" w:sz="4" w:space="0" w:color="auto"/>
            </w:tcBorders>
            <w:vAlign w:val="bottom"/>
          </w:tcPr>
          <w:p w14:paraId="5CFF1C2B" w14:textId="77777777" w:rsidR="00D85D9A" w:rsidRPr="003D53A7" w:rsidRDefault="00D85D9A" w:rsidP="00956B04">
            <w:pPr>
              <w:spacing w:before="0" w:after="0"/>
              <w:jc w:val="center"/>
              <w:rPr>
                <w:rFonts w:cs="Arial"/>
                <w:color w:val="000000"/>
                <w:szCs w:val="24"/>
              </w:rPr>
            </w:pPr>
            <w:r w:rsidRPr="003D53A7">
              <w:rPr>
                <w:rFonts w:cs="Arial"/>
                <w:color w:val="000000"/>
              </w:rPr>
              <w:t>0.0</w:t>
            </w:r>
          </w:p>
        </w:tc>
        <w:tc>
          <w:tcPr>
            <w:tcW w:w="1437" w:type="dxa"/>
            <w:tcBorders>
              <w:top w:val="single" w:sz="4" w:space="0" w:color="auto"/>
              <w:left w:val="single" w:sz="4" w:space="0" w:color="auto"/>
              <w:bottom w:val="single" w:sz="4" w:space="0" w:color="auto"/>
              <w:right w:val="single" w:sz="4" w:space="0" w:color="auto"/>
            </w:tcBorders>
            <w:vAlign w:val="bottom"/>
          </w:tcPr>
          <w:p w14:paraId="41E87B35" w14:textId="77777777" w:rsidR="00D85D9A" w:rsidRPr="003D53A7" w:rsidRDefault="00D85D9A" w:rsidP="00956B04">
            <w:pPr>
              <w:spacing w:before="0" w:after="0"/>
              <w:jc w:val="center"/>
              <w:rPr>
                <w:rFonts w:cs="Arial"/>
                <w:color w:val="000000"/>
                <w:szCs w:val="24"/>
              </w:rPr>
            </w:pPr>
            <w:r w:rsidRPr="003D53A7">
              <w:rPr>
                <w:rFonts w:cs="Arial"/>
                <w:color w:val="000000"/>
              </w:rPr>
              <w:t>5.0</w:t>
            </w:r>
          </w:p>
        </w:tc>
        <w:tc>
          <w:tcPr>
            <w:tcW w:w="1616" w:type="dxa"/>
            <w:tcBorders>
              <w:top w:val="single" w:sz="4" w:space="0" w:color="auto"/>
              <w:left w:val="single" w:sz="4" w:space="0" w:color="auto"/>
              <w:bottom w:val="single" w:sz="4" w:space="0" w:color="auto"/>
              <w:right w:val="single" w:sz="4" w:space="0" w:color="auto"/>
            </w:tcBorders>
            <w:vAlign w:val="bottom"/>
          </w:tcPr>
          <w:p w14:paraId="0ECB7513" w14:textId="77777777" w:rsidR="00D85D9A" w:rsidRPr="003D53A7" w:rsidRDefault="00D85D9A" w:rsidP="00956B04">
            <w:pPr>
              <w:spacing w:before="0" w:after="0"/>
              <w:jc w:val="center"/>
              <w:rPr>
                <w:rFonts w:cs="Arial"/>
                <w:color w:val="000000"/>
                <w:szCs w:val="24"/>
              </w:rPr>
            </w:pPr>
            <w:r w:rsidRPr="003D53A7">
              <w:rPr>
                <w:rFonts w:cs="Arial"/>
                <w:color w:val="000000"/>
              </w:rPr>
              <w:t>5.0</w:t>
            </w:r>
          </w:p>
        </w:tc>
        <w:tc>
          <w:tcPr>
            <w:tcW w:w="1260" w:type="dxa"/>
            <w:tcBorders>
              <w:top w:val="single" w:sz="4" w:space="0" w:color="auto"/>
              <w:left w:val="single" w:sz="4" w:space="0" w:color="auto"/>
              <w:bottom w:val="single" w:sz="4" w:space="0" w:color="auto"/>
              <w:right w:val="single" w:sz="4" w:space="0" w:color="auto"/>
            </w:tcBorders>
            <w:vAlign w:val="bottom"/>
          </w:tcPr>
          <w:p w14:paraId="2E57250F" w14:textId="77777777" w:rsidR="00D85D9A" w:rsidRPr="003D53A7" w:rsidRDefault="00D85D9A" w:rsidP="00956B04">
            <w:pPr>
              <w:spacing w:before="0" w:after="0"/>
              <w:jc w:val="center"/>
              <w:rPr>
                <w:rFonts w:cs="Arial"/>
                <w:color w:val="000000"/>
                <w:szCs w:val="24"/>
              </w:rPr>
            </w:pPr>
            <w:r w:rsidRPr="003D53A7">
              <w:rPr>
                <w:rFonts w:cs="Arial"/>
                <w:color w:val="000000"/>
              </w:rPr>
              <w:t>27.5</w:t>
            </w:r>
          </w:p>
        </w:tc>
        <w:tc>
          <w:tcPr>
            <w:tcW w:w="1257" w:type="dxa"/>
            <w:tcBorders>
              <w:top w:val="single" w:sz="4" w:space="0" w:color="auto"/>
              <w:left w:val="single" w:sz="4" w:space="0" w:color="auto"/>
              <w:bottom w:val="single" w:sz="4" w:space="0" w:color="auto"/>
              <w:right w:val="single" w:sz="4" w:space="0" w:color="auto"/>
            </w:tcBorders>
            <w:vAlign w:val="bottom"/>
          </w:tcPr>
          <w:p w14:paraId="60356B0B" w14:textId="77777777" w:rsidR="00D85D9A" w:rsidRPr="003D53A7" w:rsidRDefault="00D85D9A" w:rsidP="00956B04">
            <w:pPr>
              <w:spacing w:before="0" w:after="0"/>
              <w:jc w:val="center"/>
              <w:rPr>
                <w:rFonts w:cs="Arial"/>
                <w:color w:val="000000"/>
                <w:szCs w:val="24"/>
              </w:rPr>
            </w:pPr>
            <w:r w:rsidRPr="003D53A7">
              <w:rPr>
                <w:rFonts w:cs="Arial"/>
                <w:color w:val="000000"/>
              </w:rPr>
              <w:t>67.5</w:t>
            </w:r>
          </w:p>
        </w:tc>
        <w:tc>
          <w:tcPr>
            <w:tcW w:w="1545" w:type="dxa"/>
            <w:tcBorders>
              <w:top w:val="single" w:sz="4" w:space="0" w:color="auto"/>
              <w:left w:val="single" w:sz="4" w:space="0" w:color="auto"/>
              <w:bottom w:val="single" w:sz="4" w:space="0" w:color="auto"/>
              <w:right w:val="single" w:sz="4" w:space="0" w:color="auto"/>
            </w:tcBorders>
            <w:vAlign w:val="bottom"/>
          </w:tcPr>
          <w:p w14:paraId="7C58607B" w14:textId="77777777" w:rsidR="00D85D9A" w:rsidRPr="003D53A7" w:rsidRDefault="00D85D9A" w:rsidP="00956B04">
            <w:pPr>
              <w:spacing w:before="0" w:after="0"/>
              <w:jc w:val="center"/>
              <w:rPr>
                <w:rFonts w:cs="Arial"/>
                <w:color w:val="000000"/>
                <w:szCs w:val="24"/>
              </w:rPr>
            </w:pPr>
            <w:r w:rsidRPr="003D53A7">
              <w:rPr>
                <w:rFonts w:cs="Arial"/>
                <w:color w:val="000000"/>
              </w:rPr>
              <w:t>95.0</w:t>
            </w:r>
          </w:p>
        </w:tc>
      </w:tr>
      <w:tr w:rsidR="00D85D9A" w:rsidRPr="003D53A7" w14:paraId="4C2F0571" w14:textId="77777777" w:rsidTr="00532AF7">
        <w:trPr>
          <w:cantSplit/>
          <w:trHeight w:val="315"/>
        </w:trPr>
        <w:tc>
          <w:tcPr>
            <w:tcW w:w="1702" w:type="dxa"/>
            <w:tcBorders>
              <w:top w:val="single" w:sz="4" w:space="0" w:color="auto"/>
              <w:left w:val="single" w:sz="4" w:space="0" w:color="auto"/>
              <w:bottom w:val="single" w:sz="4" w:space="0" w:color="auto"/>
              <w:right w:val="single" w:sz="4" w:space="0" w:color="auto"/>
            </w:tcBorders>
            <w:vAlign w:val="bottom"/>
          </w:tcPr>
          <w:p w14:paraId="1EF21A7F" w14:textId="77777777" w:rsidR="00D85D9A" w:rsidRPr="003D53A7" w:rsidRDefault="00D85D9A" w:rsidP="00956B04">
            <w:pPr>
              <w:spacing w:before="0" w:after="0"/>
              <w:rPr>
                <w:rFonts w:cs="Arial"/>
                <w:b/>
                <w:bCs/>
                <w:color w:val="000000"/>
                <w:szCs w:val="24"/>
              </w:rPr>
            </w:pPr>
            <w:r w:rsidRPr="003D53A7">
              <w:rPr>
                <w:rFonts w:cs="Arial"/>
                <w:b/>
                <w:bCs/>
                <w:color w:val="000000"/>
              </w:rPr>
              <w:lastRenderedPageBreak/>
              <w:t>Statewide</w:t>
            </w:r>
          </w:p>
        </w:tc>
        <w:tc>
          <w:tcPr>
            <w:tcW w:w="1438" w:type="dxa"/>
            <w:tcBorders>
              <w:top w:val="single" w:sz="4" w:space="0" w:color="auto"/>
              <w:left w:val="single" w:sz="4" w:space="0" w:color="auto"/>
              <w:bottom w:val="single" w:sz="4" w:space="0" w:color="auto"/>
              <w:right w:val="single" w:sz="4" w:space="0" w:color="auto"/>
            </w:tcBorders>
            <w:vAlign w:val="bottom"/>
          </w:tcPr>
          <w:p w14:paraId="48EF2A3E" w14:textId="77777777" w:rsidR="00D85D9A" w:rsidRPr="005B4D08" w:rsidRDefault="00D85D9A" w:rsidP="00956B04">
            <w:pPr>
              <w:spacing w:before="0" w:after="0"/>
              <w:jc w:val="center"/>
              <w:rPr>
                <w:rFonts w:cs="Arial"/>
                <w:b/>
                <w:bCs/>
                <w:color w:val="000000"/>
                <w:szCs w:val="24"/>
              </w:rPr>
            </w:pPr>
            <w:r w:rsidRPr="005B4D08">
              <w:rPr>
                <w:rFonts w:cs="Arial"/>
                <w:b/>
                <w:bCs/>
                <w:color w:val="000000"/>
              </w:rPr>
              <w:t>4.9</w:t>
            </w:r>
          </w:p>
        </w:tc>
        <w:tc>
          <w:tcPr>
            <w:tcW w:w="1437" w:type="dxa"/>
            <w:tcBorders>
              <w:top w:val="single" w:sz="4" w:space="0" w:color="auto"/>
              <w:left w:val="single" w:sz="4" w:space="0" w:color="auto"/>
              <w:bottom w:val="single" w:sz="4" w:space="0" w:color="auto"/>
              <w:right w:val="single" w:sz="4" w:space="0" w:color="auto"/>
            </w:tcBorders>
            <w:vAlign w:val="bottom"/>
          </w:tcPr>
          <w:p w14:paraId="1A345787" w14:textId="77777777" w:rsidR="00D85D9A" w:rsidRPr="005B4D08" w:rsidRDefault="00D85D9A" w:rsidP="00956B04">
            <w:pPr>
              <w:spacing w:before="0" w:after="0"/>
              <w:jc w:val="center"/>
              <w:rPr>
                <w:rFonts w:cs="Arial"/>
                <w:b/>
                <w:bCs/>
                <w:color w:val="000000"/>
                <w:szCs w:val="24"/>
              </w:rPr>
            </w:pPr>
            <w:r w:rsidRPr="005B4D08">
              <w:rPr>
                <w:rFonts w:cs="Arial"/>
                <w:b/>
                <w:bCs/>
                <w:color w:val="000000"/>
              </w:rPr>
              <w:t>14.6</w:t>
            </w:r>
          </w:p>
        </w:tc>
        <w:tc>
          <w:tcPr>
            <w:tcW w:w="1616" w:type="dxa"/>
            <w:tcBorders>
              <w:top w:val="single" w:sz="4" w:space="0" w:color="auto"/>
              <w:left w:val="single" w:sz="4" w:space="0" w:color="auto"/>
              <w:bottom w:val="single" w:sz="4" w:space="0" w:color="auto"/>
              <w:right w:val="single" w:sz="4" w:space="0" w:color="auto"/>
            </w:tcBorders>
            <w:vAlign w:val="bottom"/>
          </w:tcPr>
          <w:p w14:paraId="650EA910" w14:textId="77777777" w:rsidR="00D85D9A" w:rsidRPr="005B4D08" w:rsidRDefault="00D85D9A" w:rsidP="00956B04">
            <w:pPr>
              <w:spacing w:before="0" w:after="0"/>
              <w:jc w:val="center"/>
              <w:rPr>
                <w:rFonts w:cs="Arial"/>
                <w:b/>
                <w:bCs/>
                <w:color w:val="000000"/>
                <w:szCs w:val="24"/>
              </w:rPr>
            </w:pPr>
            <w:r w:rsidRPr="005B4D08">
              <w:rPr>
                <w:rFonts w:cs="Arial"/>
                <w:b/>
                <w:bCs/>
                <w:color w:val="000000"/>
              </w:rPr>
              <w:t>19.4</w:t>
            </w:r>
          </w:p>
        </w:tc>
        <w:tc>
          <w:tcPr>
            <w:tcW w:w="1260" w:type="dxa"/>
            <w:tcBorders>
              <w:top w:val="single" w:sz="4" w:space="0" w:color="auto"/>
              <w:left w:val="single" w:sz="4" w:space="0" w:color="auto"/>
              <w:bottom w:val="single" w:sz="4" w:space="0" w:color="auto"/>
              <w:right w:val="single" w:sz="4" w:space="0" w:color="auto"/>
            </w:tcBorders>
            <w:vAlign w:val="bottom"/>
          </w:tcPr>
          <w:p w14:paraId="7E78AE8A" w14:textId="77777777" w:rsidR="00D85D9A" w:rsidRPr="005B4D08" w:rsidRDefault="00D85D9A" w:rsidP="00956B04">
            <w:pPr>
              <w:spacing w:before="0" w:after="0"/>
              <w:jc w:val="center"/>
              <w:rPr>
                <w:rFonts w:cs="Arial"/>
                <w:b/>
                <w:bCs/>
                <w:color w:val="000000"/>
                <w:szCs w:val="24"/>
              </w:rPr>
            </w:pPr>
            <w:r w:rsidRPr="005B4D08">
              <w:rPr>
                <w:rFonts w:cs="Arial"/>
                <w:b/>
                <w:bCs/>
                <w:color w:val="000000"/>
              </w:rPr>
              <w:t>21.5</w:t>
            </w:r>
          </w:p>
        </w:tc>
        <w:tc>
          <w:tcPr>
            <w:tcW w:w="1257" w:type="dxa"/>
            <w:tcBorders>
              <w:top w:val="single" w:sz="4" w:space="0" w:color="auto"/>
              <w:left w:val="single" w:sz="4" w:space="0" w:color="auto"/>
              <w:bottom w:val="single" w:sz="4" w:space="0" w:color="auto"/>
              <w:right w:val="single" w:sz="4" w:space="0" w:color="auto"/>
            </w:tcBorders>
            <w:vAlign w:val="bottom"/>
          </w:tcPr>
          <w:p w14:paraId="76CCDB44" w14:textId="77777777" w:rsidR="00D85D9A" w:rsidRPr="005B4D08" w:rsidRDefault="00D85D9A" w:rsidP="00956B04">
            <w:pPr>
              <w:spacing w:before="0" w:after="0"/>
              <w:jc w:val="center"/>
              <w:rPr>
                <w:rFonts w:cs="Arial"/>
                <w:b/>
                <w:bCs/>
                <w:color w:val="000000"/>
                <w:szCs w:val="24"/>
              </w:rPr>
            </w:pPr>
            <w:r w:rsidRPr="005B4D08">
              <w:rPr>
                <w:rFonts w:cs="Arial"/>
                <w:b/>
                <w:bCs/>
                <w:color w:val="000000"/>
              </w:rPr>
              <w:t>59.1</w:t>
            </w:r>
          </w:p>
        </w:tc>
        <w:tc>
          <w:tcPr>
            <w:tcW w:w="1545" w:type="dxa"/>
            <w:tcBorders>
              <w:top w:val="single" w:sz="4" w:space="0" w:color="auto"/>
              <w:left w:val="single" w:sz="4" w:space="0" w:color="auto"/>
              <w:bottom w:val="single" w:sz="4" w:space="0" w:color="auto"/>
              <w:right w:val="single" w:sz="4" w:space="0" w:color="auto"/>
            </w:tcBorders>
            <w:vAlign w:val="bottom"/>
          </w:tcPr>
          <w:p w14:paraId="2C04B8B7" w14:textId="77777777" w:rsidR="00D85D9A" w:rsidRPr="005B4D08" w:rsidRDefault="00D85D9A" w:rsidP="00956B04">
            <w:pPr>
              <w:spacing w:before="0" w:after="0"/>
              <w:jc w:val="center"/>
              <w:rPr>
                <w:rFonts w:cs="Arial"/>
                <w:b/>
                <w:bCs/>
                <w:color w:val="000000"/>
                <w:szCs w:val="24"/>
              </w:rPr>
            </w:pPr>
            <w:r w:rsidRPr="005B4D08">
              <w:rPr>
                <w:rFonts w:cs="Arial"/>
                <w:b/>
                <w:bCs/>
                <w:color w:val="000000"/>
              </w:rPr>
              <w:t>80.6</w:t>
            </w:r>
          </w:p>
        </w:tc>
      </w:tr>
    </w:tbl>
    <w:p w14:paraId="4FADA000" w14:textId="336FF654" w:rsidR="000E1F0A" w:rsidRPr="003D53A7" w:rsidRDefault="000E1F0A" w:rsidP="005B4D08">
      <w:pPr>
        <w:pStyle w:val="Heading4"/>
        <w:spacing w:before="360"/>
      </w:pPr>
      <w:bookmarkStart w:id="58" w:name="_Toc170128374"/>
      <w:r w:rsidRPr="003D53A7">
        <w:t xml:space="preserve">Table </w:t>
      </w:r>
      <w:r w:rsidRPr="003D53A7">
        <w:fldChar w:fldCharType="begin"/>
      </w:r>
      <w:r w:rsidRPr="003D53A7">
        <w:instrText xml:space="preserve"> SEQ Table \* ARABIC </w:instrText>
      </w:r>
      <w:r w:rsidRPr="003D53A7">
        <w:fldChar w:fldCharType="separate"/>
      </w:r>
      <w:r w:rsidR="003D53A7">
        <w:rPr>
          <w:noProof/>
        </w:rPr>
        <w:t>7</w:t>
      </w:r>
      <w:r w:rsidRPr="003D53A7">
        <w:fldChar w:fldCharType="end"/>
      </w:r>
      <w:r w:rsidRPr="003D53A7">
        <w:t>: Foster Youth Achievement on 2021–22 CAASPP in Mathematics by County</w:t>
      </w:r>
      <w:bookmarkEnd w:id="58"/>
    </w:p>
    <w:tbl>
      <w:tblPr>
        <w:tblW w:w="9928" w:type="dxa"/>
        <w:tblCellMar>
          <w:top w:w="15" w:type="dxa"/>
          <w:bottom w:w="15" w:type="dxa"/>
        </w:tblCellMar>
        <w:tblLook w:val="04A0" w:firstRow="1" w:lastRow="0" w:firstColumn="1" w:lastColumn="0" w:noHBand="0" w:noVBand="1"/>
        <w:tblDescription w:val="Foster Youth Achievement on 2021–22 California Assessment of Student Performance and Progress in Mathematics by County."/>
      </w:tblPr>
      <w:tblGrid>
        <w:gridCol w:w="1583"/>
        <w:gridCol w:w="1337"/>
        <w:gridCol w:w="1326"/>
        <w:gridCol w:w="1422"/>
        <w:gridCol w:w="1287"/>
        <w:gridCol w:w="1274"/>
        <w:gridCol w:w="1699"/>
      </w:tblGrid>
      <w:tr w:rsidR="00042771" w:rsidRPr="003D53A7" w14:paraId="1AE15464" w14:textId="77777777" w:rsidTr="00532AF7">
        <w:trPr>
          <w:cantSplit/>
          <w:trHeight w:val="1530"/>
          <w:tblHeader/>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F4543" w14:textId="77777777" w:rsidR="00042771" w:rsidRPr="003D53A7" w:rsidRDefault="00042771">
            <w:pPr>
              <w:spacing w:after="0"/>
              <w:jc w:val="center"/>
              <w:rPr>
                <w:rFonts w:cs="Arial"/>
                <w:b/>
                <w:bCs/>
                <w:color w:val="000000"/>
                <w:szCs w:val="24"/>
              </w:rPr>
            </w:pPr>
            <w:r w:rsidRPr="003D53A7">
              <w:rPr>
                <w:rFonts w:cs="Arial"/>
                <w:b/>
                <w:bCs/>
                <w:color w:val="000000"/>
                <w:szCs w:val="24"/>
              </w:rPr>
              <w:t>County</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0D389" w14:textId="77777777" w:rsidR="00042771" w:rsidRPr="003D53A7" w:rsidRDefault="00042771">
            <w:pPr>
              <w:spacing w:after="0"/>
              <w:jc w:val="center"/>
              <w:rPr>
                <w:rFonts w:cs="Arial"/>
                <w:b/>
                <w:bCs/>
                <w:color w:val="000000"/>
                <w:szCs w:val="24"/>
              </w:rPr>
            </w:pPr>
            <w:r w:rsidRPr="003D53A7">
              <w:rPr>
                <w:rFonts w:cs="Arial"/>
                <w:b/>
                <w:bCs/>
                <w:color w:val="000000"/>
                <w:szCs w:val="24"/>
              </w:rPr>
              <w:t>Standard Exceeded</w:t>
            </w:r>
            <w:r w:rsidRPr="003D53A7">
              <w:rPr>
                <w:rFonts w:cs="Arial"/>
                <w:b/>
                <w:bCs/>
                <w:color w:val="000000"/>
                <w:szCs w:val="24"/>
              </w:rPr>
              <w:br/>
              <w:t>(%)</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001174" w14:textId="77777777" w:rsidR="00042771" w:rsidRPr="003D53A7" w:rsidRDefault="00042771">
            <w:pPr>
              <w:spacing w:after="0"/>
              <w:jc w:val="center"/>
              <w:rPr>
                <w:rFonts w:cs="Arial"/>
                <w:b/>
                <w:bCs/>
                <w:color w:val="000000"/>
                <w:szCs w:val="24"/>
              </w:rPr>
            </w:pPr>
            <w:r w:rsidRPr="003D53A7">
              <w:rPr>
                <w:rFonts w:cs="Arial"/>
                <w:b/>
                <w:bCs/>
                <w:color w:val="000000"/>
                <w:szCs w:val="24"/>
              </w:rPr>
              <w:t>Standard Met</w:t>
            </w:r>
            <w:r w:rsidRPr="003D53A7">
              <w:rPr>
                <w:rFonts w:cs="Arial"/>
                <w:b/>
                <w:bCs/>
                <w:color w:val="000000"/>
                <w:szCs w:val="24"/>
              </w:rPr>
              <w:br/>
              <w:t>(%)</w:t>
            </w:r>
          </w:p>
        </w:tc>
        <w:tc>
          <w:tcPr>
            <w:tcW w:w="1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A4B15" w14:textId="77777777" w:rsidR="00042771" w:rsidRPr="003D53A7" w:rsidRDefault="00042771">
            <w:pPr>
              <w:spacing w:after="0"/>
              <w:jc w:val="center"/>
              <w:rPr>
                <w:rFonts w:cs="Arial"/>
                <w:b/>
                <w:bCs/>
                <w:color w:val="000000"/>
                <w:szCs w:val="24"/>
              </w:rPr>
            </w:pPr>
            <w:r w:rsidRPr="003D53A7">
              <w:rPr>
                <w:rFonts w:cs="Arial"/>
                <w:b/>
                <w:bCs/>
                <w:color w:val="000000"/>
                <w:szCs w:val="24"/>
              </w:rPr>
              <w:t>Combined Standard Met or Exceeded</w:t>
            </w:r>
            <w:r w:rsidRPr="003D53A7">
              <w:rPr>
                <w:rFonts w:cs="Arial"/>
                <w:b/>
                <w:bCs/>
                <w:color w:val="000000"/>
                <w:szCs w:val="24"/>
              </w:rPr>
              <w:br/>
              <w:t>(%)</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0F4A75" w14:textId="77777777" w:rsidR="00042771" w:rsidRPr="003D53A7" w:rsidRDefault="00042771">
            <w:pPr>
              <w:spacing w:after="0"/>
              <w:jc w:val="center"/>
              <w:rPr>
                <w:rFonts w:cs="Arial"/>
                <w:b/>
                <w:bCs/>
                <w:color w:val="000000"/>
                <w:szCs w:val="24"/>
              </w:rPr>
            </w:pPr>
            <w:r w:rsidRPr="003D53A7">
              <w:rPr>
                <w:rFonts w:cs="Arial"/>
                <w:b/>
                <w:bCs/>
                <w:color w:val="000000"/>
                <w:szCs w:val="24"/>
              </w:rPr>
              <w:t>Standard Nearly Met</w:t>
            </w:r>
            <w:r w:rsidRPr="003D53A7">
              <w:rPr>
                <w:rFonts w:cs="Arial"/>
                <w:b/>
                <w:bCs/>
                <w:color w:val="000000"/>
                <w:szCs w:val="24"/>
              </w:rPr>
              <w:br/>
              <w:t>(%)</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A83E93" w14:textId="77777777" w:rsidR="00042771" w:rsidRPr="003D53A7" w:rsidRDefault="00042771">
            <w:pPr>
              <w:spacing w:after="0"/>
              <w:jc w:val="center"/>
              <w:rPr>
                <w:rFonts w:cs="Arial"/>
                <w:b/>
                <w:bCs/>
                <w:color w:val="000000"/>
                <w:szCs w:val="24"/>
              </w:rPr>
            </w:pPr>
            <w:r w:rsidRPr="003D53A7">
              <w:rPr>
                <w:rFonts w:cs="Arial"/>
                <w:b/>
                <w:bCs/>
                <w:color w:val="000000"/>
                <w:szCs w:val="24"/>
              </w:rPr>
              <w:t>Standard Not Met</w:t>
            </w:r>
            <w:r w:rsidRPr="003D53A7">
              <w:rPr>
                <w:rFonts w:cs="Arial"/>
                <w:b/>
                <w:bCs/>
                <w:color w:val="000000"/>
                <w:szCs w:val="24"/>
              </w:rPr>
              <w:br/>
              <w:t>(%)</w:t>
            </w: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55F98" w14:textId="77777777" w:rsidR="00042771" w:rsidRPr="003D53A7" w:rsidRDefault="00042771">
            <w:pPr>
              <w:spacing w:after="0"/>
              <w:jc w:val="center"/>
              <w:rPr>
                <w:rFonts w:cs="Arial"/>
                <w:b/>
                <w:bCs/>
                <w:color w:val="000000"/>
                <w:szCs w:val="24"/>
              </w:rPr>
            </w:pPr>
            <w:r w:rsidRPr="003D53A7">
              <w:rPr>
                <w:rFonts w:cs="Arial"/>
                <w:b/>
                <w:bCs/>
                <w:color w:val="000000"/>
                <w:szCs w:val="24"/>
              </w:rPr>
              <w:t>Combined Standard Not Met or Nearly Met</w:t>
            </w:r>
            <w:r w:rsidRPr="003D53A7">
              <w:rPr>
                <w:rFonts w:cs="Arial"/>
                <w:b/>
                <w:bCs/>
                <w:color w:val="000000"/>
                <w:szCs w:val="24"/>
              </w:rPr>
              <w:br/>
              <w:t>(%)</w:t>
            </w:r>
          </w:p>
        </w:tc>
      </w:tr>
      <w:tr w:rsidR="00042771" w:rsidRPr="003D53A7" w14:paraId="08551576"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516F31B5" w14:textId="77777777" w:rsidR="00042771" w:rsidRPr="003D53A7" w:rsidRDefault="00042771" w:rsidP="00956B04">
            <w:pPr>
              <w:spacing w:before="0" w:after="0"/>
              <w:rPr>
                <w:rFonts w:cs="Arial"/>
                <w:color w:val="000000"/>
                <w:szCs w:val="24"/>
              </w:rPr>
            </w:pPr>
            <w:r w:rsidRPr="003D53A7">
              <w:rPr>
                <w:rFonts w:cs="Arial"/>
                <w:color w:val="000000"/>
                <w:szCs w:val="24"/>
              </w:rPr>
              <w:t>Alameda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31D2BB21" w14:textId="77777777" w:rsidR="00042771" w:rsidRPr="003D53A7" w:rsidRDefault="00042771" w:rsidP="00956B04">
            <w:pPr>
              <w:spacing w:before="0" w:after="0"/>
              <w:jc w:val="center"/>
              <w:rPr>
                <w:rFonts w:cs="Arial"/>
                <w:color w:val="000000"/>
                <w:szCs w:val="24"/>
              </w:rPr>
            </w:pPr>
            <w:r w:rsidRPr="003D53A7">
              <w:rPr>
                <w:rFonts w:cs="Arial"/>
                <w:color w:val="000000"/>
                <w:szCs w:val="24"/>
              </w:rPr>
              <w:t>5.2</w:t>
            </w:r>
          </w:p>
        </w:tc>
        <w:tc>
          <w:tcPr>
            <w:tcW w:w="1326" w:type="dxa"/>
            <w:tcBorders>
              <w:top w:val="single" w:sz="4" w:space="0" w:color="auto"/>
              <w:left w:val="single" w:sz="4" w:space="0" w:color="auto"/>
              <w:bottom w:val="single" w:sz="4" w:space="0" w:color="auto"/>
              <w:right w:val="single" w:sz="4" w:space="0" w:color="auto"/>
            </w:tcBorders>
            <w:vAlign w:val="bottom"/>
            <w:hideMark/>
          </w:tcPr>
          <w:p w14:paraId="7C61BAAD" w14:textId="77777777" w:rsidR="00042771" w:rsidRPr="003D53A7" w:rsidRDefault="00042771" w:rsidP="00956B04">
            <w:pPr>
              <w:spacing w:before="0" w:after="0"/>
              <w:jc w:val="center"/>
              <w:rPr>
                <w:rFonts w:cs="Arial"/>
                <w:color w:val="000000"/>
                <w:szCs w:val="24"/>
              </w:rPr>
            </w:pPr>
            <w:r w:rsidRPr="003D53A7">
              <w:rPr>
                <w:rFonts w:cs="Arial"/>
                <w:color w:val="000000"/>
                <w:szCs w:val="24"/>
              </w:rPr>
              <w:t>6.3</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C4368F2" w14:textId="77777777" w:rsidR="00042771" w:rsidRPr="003D53A7" w:rsidRDefault="00042771" w:rsidP="00956B04">
            <w:pPr>
              <w:spacing w:before="0" w:after="0"/>
              <w:jc w:val="center"/>
              <w:rPr>
                <w:rFonts w:cs="Arial"/>
                <w:color w:val="000000"/>
                <w:szCs w:val="24"/>
              </w:rPr>
            </w:pPr>
            <w:r w:rsidRPr="003D53A7">
              <w:rPr>
                <w:rFonts w:cs="Arial"/>
                <w:color w:val="000000"/>
                <w:szCs w:val="24"/>
              </w:rPr>
              <w:t>11.5</w:t>
            </w:r>
          </w:p>
        </w:tc>
        <w:tc>
          <w:tcPr>
            <w:tcW w:w="1287" w:type="dxa"/>
            <w:tcBorders>
              <w:top w:val="single" w:sz="4" w:space="0" w:color="auto"/>
              <w:left w:val="single" w:sz="4" w:space="0" w:color="auto"/>
              <w:bottom w:val="single" w:sz="4" w:space="0" w:color="auto"/>
              <w:right w:val="single" w:sz="4" w:space="0" w:color="auto"/>
            </w:tcBorders>
            <w:vAlign w:val="bottom"/>
            <w:hideMark/>
          </w:tcPr>
          <w:p w14:paraId="511DED8B" w14:textId="77777777" w:rsidR="00042771" w:rsidRPr="003D53A7" w:rsidRDefault="00042771" w:rsidP="00956B04">
            <w:pPr>
              <w:spacing w:before="0" w:after="0"/>
              <w:jc w:val="center"/>
              <w:rPr>
                <w:rFonts w:cs="Arial"/>
                <w:color w:val="000000"/>
                <w:szCs w:val="24"/>
              </w:rPr>
            </w:pPr>
            <w:r w:rsidRPr="003D53A7">
              <w:rPr>
                <w:rFonts w:cs="Arial"/>
                <w:color w:val="000000"/>
                <w:szCs w:val="24"/>
              </w:rPr>
              <w:t>15.6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42EE157" w14:textId="77777777" w:rsidR="00042771" w:rsidRPr="003D53A7" w:rsidRDefault="00042771" w:rsidP="00956B04">
            <w:pPr>
              <w:spacing w:before="0" w:after="0"/>
              <w:jc w:val="center"/>
              <w:rPr>
                <w:rFonts w:cs="Arial"/>
                <w:color w:val="000000"/>
                <w:szCs w:val="24"/>
              </w:rPr>
            </w:pPr>
            <w:r w:rsidRPr="003D53A7">
              <w:rPr>
                <w:rFonts w:cs="Arial"/>
                <w:color w:val="000000"/>
                <w:szCs w:val="24"/>
              </w:rPr>
              <w:t>72.9</w:t>
            </w:r>
          </w:p>
        </w:tc>
        <w:tc>
          <w:tcPr>
            <w:tcW w:w="1699" w:type="dxa"/>
            <w:tcBorders>
              <w:top w:val="single" w:sz="4" w:space="0" w:color="auto"/>
              <w:left w:val="single" w:sz="4" w:space="0" w:color="auto"/>
              <w:bottom w:val="single" w:sz="4" w:space="0" w:color="auto"/>
              <w:right w:val="single" w:sz="4" w:space="0" w:color="auto"/>
            </w:tcBorders>
            <w:vAlign w:val="bottom"/>
            <w:hideMark/>
          </w:tcPr>
          <w:p w14:paraId="1587730A" w14:textId="77777777" w:rsidR="00042771" w:rsidRPr="003D53A7" w:rsidRDefault="00042771" w:rsidP="00956B04">
            <w:pPr>
              <w:spacing w:before="0" w:after="0"/>
              <w:jc w:val="center"/>
              <w:rPr>
                <w:rFonts w:cs="Arial"/>
                <w:color w:val="000000"/>
                <w:szCs w:val="24"/>
              </w:rPr>
            </w:pPr>
            <w:r w:rsidRPr="003D53A7">
              <w:rPr>
                <w:rFonts w:cs="Arial"/>
                <w:color w:val="000000"/>
                <w:szCs w:val="24"/>
              </w:rPr>
              <w:t>88.6</w:t>
            </w:r>
          </w:p>
        </w:tc>
      </w:tr>
      <w:tr w:rsidR="00042771" w:rsidRPr="003D53A7" w14:paraId="7CC6A3E7"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432506A4" w14:textId="77777777" w:rsidR="00042771" w:rsidRPr="003D53A7" w:rsidRDefault="00042771" w:rsidP="00956B04">
            <w:pPr>
              <w:spacing w:before="0" w:after="0"/>
              <w:rPr>
                <w:rFonts w:cs="Arial"/>
                <w:color w:val="000000"/>
                <w:szCs w:val="24"/>
              </w:rPr>
            </w:pPr>
            <w:r w:rsidRPr="003D53A7">
              <w:rPr>
                <w:rFonts w:cs="Arial"/>
                <w:color w:val="000000"/>
                <w:szCs w:val="24"/>
              </w:rPr>
              <w:t>Alpine</w:t>
            </w:r>
          </w:p>
        </w:tc>
        <w:tc>
          <w:tcPr>
            <w:tcW w:w="1337" w:type="dxa"/>
            <w:tcBorders>
              <w:top w:val="single" w:sz="4" w:space="0" w:color="auto"/>
              <w:left w:val="single" w:sz="4" w:space="0" w:color="auto"/>
              <w:bottom w:val="single" w:sz="4" w:space="0" w:color="auto"/>
              <w:right w:val="single" w:sz="4" w:space="0" w:color="auto"/>
            </w:tcBorders>
            <w:vAlign w:val="bottom"/>
            <w:hideMark/>
          </w:tcPr>
          <w:p w14:paraId="7E7C92F2" w14:textId="69B31AEC" w:rsidR="00042771" w:rsidRPr="003D53A7" w:rsidRDefault="009D6DBE" w:rsidP="00956B04">
            <w:pPr>
              <w:spacing w:before="0" w:after="0"/>
              <w:jc w:val="center"/>
              <w:rPr>
                <w:rFonts w:cs="Arial"/>
                <w:color w:val="000000"/>
                <w:szCs w:val="24"/>
              </w:rPr>
            </w:pPr>
            <w:r w:rsidRPr="003D53A7">
              <w:rPr>
                <w:rFonts w:cs="Arial"/>
                <w:color w:val="000000"/>
                <w:szCs w:val="24"/>
              </w:rPr>
              <w:t>*</w:t>
            </w:r>
          </w:p>
        </w:tc>
        <w:tc>
          <w:tcPr>
            <w:tcW w:w="1326" w:type="dxa"/>
            <w:tcBorders>
              <w:top w:val="single" w:sz="4" w:space="0" w:color="auto"/>
              <w:left w:val="single" w:sz="4" w:space="0" w:color="auto"/>
              <w:bottom w:val="single" w:sz="4" w:space="0" w:color="auto"/>
              <w:right w:val="single" w:sz="4" w:space="0" w:color="auto"/>
            </w:tcBorders>
            <w:vAlign w:val="bottom"/>
            <w:hideMark/>
          </w:tcPr>
          <w:p w14:paraId="0C1E5829" w14:textId="44FDB768" w:rsidR="00042771" w:rsidRPr="003D53A7" w:rsidRDefault="009D6DBE" w:rsidP="00956B04">
            <w:pPr>
              <w:spacing w:before="0" w:after="0"/>
              <w:jc w:val="center"/>
              <w:rPr>
                <w:rFonts w:cs="Arial"/>
                <w:color w:val="000000"/>
                <w:szCs w:val="24"/>
              </w:rPr>
            </w:pPr>
            <w:r w:rsidRPr="003D53A7">
              <w:rPr>
                <w:rFonts w:cs="Arial"/>
                <w:color w:val="000000"/>
                <w:szCs w:val="24"/>
              </w:rPr>
              <w:t>*</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328D552" w14:textId="3082101A" w:rsidR="00042771" w:rsidRPr="003D53A7" w:rsidRDefault="009D6DBE" w:rsidP="00956B04">
            <w:pPr>
              <w:spacing w:before="0" w:after="0"/>
              <w:jc w:val="center"/>
              <w:rPr>
                <w:rFonts w:cs="Arial"/>
                <w:color w:val="000000"/>
                <w:szCs w:val="24"/>
              </w:rPr>
            </w:pPr>
            <w:r w:rsidRPr="003D53A7">
              <w:rPr>
                <w:rFonts w:cs="Arial"/>
                <w:color w:val="000000"/>
                <w:szCs w:val="24"/>
              </w:rPr>
              <w:t>*</w:t>
            </w:r>
          </w:p>
        </w:tc>
        <w:tc>
          <w:tcPr>
            <w:tcW w:w="1287" w:type="dxa"/>
            <w:tcBorders>
              <w:top w:val="single" w:sz="4" w:space="0" w:color="auto"/>
              <w:left w:val="single" w:sz="4" w:space="0" w:color="auto"/>
              <w:bottom w:val="single" w:sz="4" w:space="0" w:color="auto"/>
              <w:right w:val="single" w:sz="4" w:space="0" w:color="auto"/>
            </w:tcBorders>
            <w:vAlign w:val="bottom"/>
            <w:hideMark/>
          </w:tcPr>
          <w:p w14:paraId="508C55A6" w14:textId="73C70B1E" w:rsidR="00042771" w:rsidRPr="003D53A7" w:rsidRDefault="009D6DBE" w:rsidP="00956B04">
            <w:pPr>
              <w:spacing w:before="0" w:after="0"/>
              <w:jc w:val="center"/>
              <w:rPr>
                <w:rFonts w:cs="Arial"/>
                <w:color w:val="000000"/>
                <w:szCs w:val="24"/>
              </w:rPr>
            </w:pPr>
            <w:r w:rsidRPr="003D53A7">
              <w:rPr>
                <w:rFonts w:cs="Arial"/>
                <w:color w:val="000000"/>
                <w:szCs w:val="24"/>
              </w:rPr>
              <w:t>*</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2BE9740" w14:textId="176D6B7A" w:rsidR="00042771" w:rsidRPr="003D53A7" w:rsidRDefault="009D6DBE" w:rsidP="00956B04">
            <w:pPr>
              <w:spacing w:before="0" w:after="0"/>
              <w:jc w:val="center"/>
              <w:rPr>
                <w:rFonts w:cs="Arial"/>
                <w:color w:val="000000"/>
                <w:szCs w:val="24"/>
              </w:rPr>
            </w:pPr>
            <w:r w:rsidRPr="003D53A7">
              <w:rPr>
                <w:rFonts w:cs="Arial"/>
                <w:color w:val="000000"/>
                <w:szCs w:val="24"/>
              </w:rPr>
              <w:t>*</w:t>
            </w:r>
          </w:p>
        </w:tc>
        <w:tc>
          <w:tcPr>
            <w:tcW w:w="1699" w:type="dxa"/>
            <w:tcBorders>
              <w:top w:val="single" w:sz="4" w:space="0" w:color="auto"/>
              <w:left w:val="single" w:sz="4" w:space="0" w:color="auto"/>
              <w:bottom w:val="single" w:sz="4" w:space="0" w:color="auto"/>
              <w:right w:val="single" w:sz="4" w:space="0" w:color="auto"/>
            </w:tcBorders>
            <w:vAlign w:val="bottom"/>
            <w:hideMark/>
          </w:tcPr>
          <w:p w14:paraId="54BD49D7" w14:textId="10153B9B" w:rsidR="00042771" w:rsidRPr="003D53A7" w:rsidRDefault="009D6DBE" w:rsidP="00956B04">
            <w:pPr>
              <w:spacing w:before="0" w:after="0"/>
              <w:jc w:val="center"/>
              <w:rPr>
                <w:rFonts w:cs="Arial"/>
                <w:color w:val="000000"/>
                <w:szCs w:val="24"/>
              </w:rPr>
            </w:pPr>
            <w:r w:rsidRPr="003D53A7">
              <w:rPr>
                <w:rFonts w:cs="Arial"/>
                <w:color w:val="000000"/>
                <w:szCs w:val="24"/>
              </w:rPr>
              <w:t>*</w:t>
            </w:r>
          </w:p>
        </w:tc>
      </w:tr>
      <w:tr w:rsidR="00042771" w:rsidRPr="003D53A7" w14:paraId="78B030B4"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6B8ADD36" w14:textId="77777777" w:rsidR="00042771" w:rsidRPr="003D53A7" w:rsidRDefault="00042771" w:rsidP="00956B04">
            <w:pPr>
              <w:spacing w:before="0" w:after="0"/>
              <w:rPr>
                <w:rFonts w:cs="Arial"/>
                <w:color w:val="000000"/>
                <w:szCs w:val="24"/>
              </w:rPr>
            </w:pPr>
            <w:r w:rsidRPr="003D53A7">
              <w:rPr>
                <w:rFonts w:cs="Arial"/>
                <w:color w:val="000000"/>
                <w:szCs w:val="24"/>
              </w:rPr>
              <w:t>Amador</w:t>
            </w:r>
          </w:p>
        </w:tc>
        <w:tc>
          <w:tcPr>
            <w:tcW w:w="1337" w:type="dxa"/>
            <w:tcBorders>
              <w:top w:val="single" w:sz="4" w:space="0" w:color="auto"/>
              <w:left w:val="single" w:sz="4" w:space="0" w:color="auto"/>
              <w:bottom w:val="single" w:sz="4" w:space="0" w:color="auto"/>
              <w:right w:val="single" w:sz="4" w:space="0" w:color="auto"/>
            </w:tcBorders>
            <w:vAlign w:val="bottom"/>
            <w:hideMark/>
          </w:tcPr>
          <w:p w14:paraId="49554A0B"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326" w:type="dxa"/>
            <w:tcBorders>
              <w:top w:val="single" w:sz="4" w:space="0" w:color="auto"/>
              <w:left w:val="single" w:sz="4" w:space="0" w:color="auto"/>
              <w:bottom w:val="single" w:sz="4" w:space="0" w:color="auto"/>
              <w:right w:val="single" w:sz="4" w:space="0" w:color="auto"/>
            </w:tcBorders>
            <w:vAlign w:val="bottom"/>
            <w:hideMark/>
          </w:tcPr>
          <w:p w14:paraId="68065159"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422" w:type="dxa"/>
            <w:tcBorders>
              <w:top w:val="single" w:sz="4" w:space="0" w:color="auto"/>
              <w:left w:val="single" w:sz="4" w:space="0" w:color="auto"/>
              <w:bottom w:val="single" w:sz="4" w:space="0" w:color="auto"/>
              <w:right w:val="single" w:sz="4" w:space="0" w:color="auto"/>
            </w:tcBorders>
            <w:vAlign w:val="bottom"/>
            <w:hideMark/>
          </w:tcPr>
          <w:p w14:paraId="556BBCDD"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1395BF4"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089682C"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699" w:type="dxa"/>
            <w:tcBorders>
              <w:top w:val="single" w:sz="4" w:space="0" w:color="auto"/>
              <w:left w:val="single" w:sz="4" w:space="0" w:color="auto"/>
              <w:bottom w:val="single" w:sz="4" w:space="0" w:color="auto"/>
              <w:right w:val="single" w:sz="4" w:space="0" w:color="auto"/>
            </w:tcBorders>
            <w:vAlign w:val="bottom"/>
            <w:hideMark/>
          </w:tcPr>
          <w:p w14:paraId="226E333B" w14:textId="1D9AC876" w:rsidR="00042771" w:rsidRPr="003D53A7" w:rsidRDefault="009D6DBE" w:rsidP="00956B04">
            <w:pPr>
              <w:spacing w:before="0" w:after="0"/>
              <w:jc w:val="center"/>
              <w:rPr>
                <w:rFonts w:cs="Arial"/>
                <w:color w:val="000000"/>
                <w:szCs w:val="24"/>
              </w:rPr>
            </w:pPr>
            <w:r w:rsidRPr="003D53A7">
              <w:rPr>
                <w:rFonts w:cs="Arial"/>
                <w:color w:val="000000"/>
                <w:szCs w:val="24"/>
              </w:rPr>
              <w:t>*</w:t>
            </w:r>
          </w:p>
        </w:tc>
      </w:tr>
      <w:tr w:rsidR="00042771" w:rsidRPr="003D53A7" w14:paraId="6D202EE4"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1A49542B" w14:textId="77777777" w:rsidR="00042771" w:rsidRPr="003D53A7" w:rsidRDefault="00042771" w:rsidP="00956B04">
            <w:pPr>
              <w:spacing w:before="0" w:after="0"/>
              <w:rPr>
                <w:rFonts w:cs="Arial"/>
                <w:color w:val="000000"/>
                <w:szCs w:val="24"/>
              </w:rPr>
            </w:pPr>
            <w:r w:rsidRPr="003D53A7">
              <w:rPr>
                <w:rFonts w:cs="Arial"/>
                <w:color w:val="000000"/>
                <w:szCs w:val="24"/>
              </w:rPr>
              <w:t>Butte</w:t>
            </w:r>
          </w:p>
        </w:tc>
        <w:tc>
          <w:tcPr>
            <w:tcW w:w="1337" w:type="dxa"/>
            <w:tcBorders>
              <w:top w:val="single" w:sz="4" w:space="0" w:color="auto"/>
              <w:left w:val="single" w:sz="4" w:space="0" w:color="auto"/>
              <w:bottom w:val="single" w:sz="4" w:space="0" w:color="auto"/>
              <w:right w:val="single" w:sz="4" w:space="0" w:color="auto"/>
            </w:tcBorders>
            <w:vAlign w:val="bottom"/>
            <w:hideMark/>
          </w:tcPr>
          <w:p w14:paraId="0A2EA2F5" w14:textId="77777777" w:rsidR="00042771" w:rsidRPr="003D53A7" w:rsidRDefault="00042771" w:rsidP="00956B04">
            <w:pPr>
              <w:spacing w:before="0" w:after="0"/>
              <w:jc w:val="center"/>
              <w:rPr>
                <w:rFonts w:cs="Arial"/>
                <w:color w:val="000000"/>
                <w:szCs w:val="24"/>
              </w:rPr>
            </w:pPr>
            <w:r w:rsidRPr="003D53A7">
              <w:rPr>
                <w:rFonts w:cs="Arial"/>
                <w:color w:val="000000"/>
                <w:szCs w:val="24"/>
              </w:rPr>
              <w:t>1.4</w:t>
            </w:r>
          </w:p>
        </w:tc>
        <w:tc>
          <w:tcPr>
            <w:tcW w:w="1326" w:type="dxa"/>
            <w:tcBorders>
              <w:top w:val="single" w:sz="4" w:space="0" w:color="auto"/>
              <w:left w:val="single" w:sz="4" w:space="0" w:color="auto"/>
              <w:bottom w:val="single" w:sz="4" w:space="0" w:color="auto"/>
              <w:right w:val="single" w:sz="4" w:space="0" w:color="auto"/>
            </w:tcBorders>
            <w:vAlign w:val="bottom"/>
            <w:hideMark/>
          </w:tcPr>
          <w:p w14:paraId="3A2E405C" w14:textId="77777777" w:rsidR="00042771" w:rsidRPr="003D53A7" w:rsidRDefault="00042771" w:rsidP="00956B04">
            <w:pPr>
              <w:spacing w:before="0" w:after="0"/>
              <w:jc w:val="center"/>
              <w:rPr>
                <w:rFonts w:cs="Arial"/>
                <w:color w:val="000000"/>
                <w:szCs w:val="24"/>
              </w:rPr>
            </w:pPr>
            <w:r w:rsidRPr="003D53A7">
              <w:rPr>
                <w:rFonts w:cs="Arial"/>
                <w:color w:val="000000"/>
                <w:szCs w:val="24"/>
              </w:rPr>
              <w:t>6.9</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B67DB79" w14:textId="77777777" w:rsidR="00042771" w:rsidRPr="003D53A7" w:rsidRDefault="00042771" w:rsidP="00956B04">
            <w:pPr>
              <w:spacing w:before="0" w:after="0"/>
              <w:jc w:val="center"/>
              <w:rPr>
                <w:rFonts w:cs="Arial"/>
                <w:color w:val="000000"/>
                <w:szCs w:val="24"/>
              </w:rPr>
            </w:pPr>
            <w:r w:rsidRPr="003D53A7">
              <w:rPr>
                <w:rFonts w:cs="Arial"/>
                <w:color w:val="000000"/>
                <w:szCs w:val="24"/>
              </w:rPr>
              <w:t>8.2</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A5B6075" w14:textId="77777777" w:rsidR="00042771" w:rsidRPr="003D53A7" w:rsidRDefault="00042771" w:rsidP="00956B04">
            <w:pPr>
              <w:spacing w:before="0" w:after="0"/>
              <w:jc w:val="center"/>
              <w:rPr>
                <w:rFonts w:cs="Arial"/>
                <w:color w:val="000000"/>
                <w:szCs w:val="24"/>
              </w:rPr>
            </w:pPr>
            <w:r w:rsidRPr="003D53A7">
              <w:rPr>
                <w:rFonts w:cs="Arial"/>
                <w:color w:val="000000"/>
                <w:szCs w:val="24"/>
              </w:rPr>
              <w:t>15.1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E906EDA" w14:textId="77777777" w:rsidR="00042771" w:rsidRPr="003D53A7" w:rsidRDefault="00042771" w:rsidP="00956B04">
            <w:pPr>
              <w:spacing w:before="0" w:after="0"/>
              <w:jc w:val="center"/>
              <w:rPr>
                <w:rFonts w:cs="Arial"/>
                <w:color w:val="000000"/>
                <w:szCs w:val="24"/>
              </w:rPr>
            </w:pPr>
            <w:r w:rsidRPr="003D53A7">
              <w:rPr>
                <w:rFonts w:cs="Arial"/>
                <w:color w:val="000000"/>
                <w:szCs w:val="24"/>
              </w:rPr>
              <w:t>76.7</w:t>
            </w:r>
          </w:p>
        </w:tc>
        <w:tc>
          <w:tcPr>
            <w:tcW w:w="1699" w:type="dxa"/>
            <w:tcBorders>
              <w:top w:val="single" w:sz="4" w:space="0" w:color="auto"/>
              <w:left w:val="single" w:sz="4" w:space="0" w:color="auto"/>
              <w:bottom w:val="single" w:sz="4" w:space="0" w:color="auto"/>
              <w:right w:val="single" w:sz="4" w:space="0" w:color="auto"/>
            </w:tcBorders>
            <w:vAlign w:val="bottom"/>
            <w:hideMark/>
          </w:tcPr>
          <w:p w14:paraId="25F96EE6" w14:textId="77777777" w:rsidR="00042771" w:rsidRPr="003D53A7" w:rsidRDefault="00042771" w:rsidP="00956B04">
            <w:pPr>
              <w:spacing w:before="0" w:after="0"/>
              <w:jc w:val="center"/>
              <w:rPr>
                <w:rFonts w:cs="Arial"/>
                <w:color w:val="000000"/>
                <w:szCs w:val="24"/>
              </w:rPr>
            </w:pPr>
            <w:r w:rsidRPr="003D53A7">
              <w:rPr>
                <w:rFonts w:cs="Arial"/>
                <w:color w:val="000000"/>
                <w:szCs w:val="24"/>
              </w:rPr>
              <w:t>91.8</w:t>
            </w:r>
          </w:p>
        </w:tc>
      </w:tr>
      <w:tr w:rsidR="00042771" w:rsidRPr="003D53A7" w14:paraId="351D1B5C"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06B3C9A8" w14:textId="77777777" w:rsidR="00042771" w:rsidRPr="003D53A7" w:rsidRDefault="00042771" w:rsidP="00956B04">
            <w:pPr>
              <w:spacing w:before="0" w:after="0"/>
              <w:rPr>
                <w:rFonts w:cs="Arial"/>
                <w:color w:val="000000"/>
                <w:szCs w:val="24"/>
              </w:rPr>
            </w:pPr>
            <w:r w:rsidRPr="003D53A7">
              <w:rPr>
                <w:rFonts w:cs="Arial"/>
                <w:color w:val="000000"/>
                <w:szCs w:val="24"/>
              </w:rPr>
              <w:t>Calaveras</w:t>
            </w:r>
          </w:p>
        </w:tc>
        <w:tc>
          <w:tcPr>
            <w:tcW w:w="1337" w:type="dxa"/>
            <w:tcBorders>
              <w:top w:val="single" w:sz="4" w:space="0" w:color="auto"/>
              <w:left w:val="single" w:sz="4" w:space="0" w:color="auto"/>
              <w:bottom w:val="single" w:sz="4" w:space="0" w:color="auto"/>
              <w:right w:val="single" w:sz="4" w:space="0" w:color="auto"/>
            </w:tcBorders>
            <w:vAlign w:val="bottom"/>
            <w:hideMark/>
          </w:tcPr>
          <w:p w14:paraId="3A4BEA01" w14:textId="77777777" w:rsidR="00042771" w:rsidRPr="003D53A7" w:rsidRDefault="00042771" w:rsidP="00956B04">
            <w:pPr>
              <w:spacing w:before="0" w:after="0"/>
              <w:jc w:val="center"/>
              <w:rPr>
                <w:rFonts w:cs="Arial"/>
                <w:color w:val="000000"/>
                <w:szCs w:val="24"/>
              </w:rPr>
            </w:pPr>
            <w:r w:rsidRPr="003D53A7">
              <w:rPr>
                <w:rFonts w:cs="Arial"/>
                <w:color w:val="000000"/>
                <w:szCs w:val="24"/>
              </w:rPr>
              <w:t>8.3</w:t>
            </w:r>
          </w:p>
        </w:tc>
        <w:tc>
          <w:tcPr>
            <w:tcW w:w="1326" w:type="dxa"/>
            <w:tcBorders>
              <w:top w:val="single" w:sz="4" w:space="0" w:color="auto"/>
              <w:left w:val="single" w:sz="4" w:space="0" w:color="auto"/>
              <w:bottom w:val="single" w:sz="4" w:space="0" w:color="auto"/>
              <w:right w:val="single" w:sz="4" w:space="0" w:color="auto"/>
            </w:tcBorders>
            <w:vAlign w:val="bottom"/>
            <w:hideMark/>
          </w:tcPr>
          <w:p w14:paraId="0D5CF624" w14:textId="77777777" w:rsidR="00042771" w:rsidRPr="003D53A7" w:rsidRDefault="00042771" w:rsidP="00956B04">
            <w:pPr>
              <w:spacing w:before="0" w:after="0"/>
              <w:jc w:val="center"/>
              <w:rPr>
                <w:rFonts w:cs="Arial"/>
                <w:color w:val="000000"/>
                <w:szCs w:val="24"/>
              </w:rPr>
            </w:pPr>
            <w:r w:rsidRPr="003D53A7">
              <w:rPr>
                <w:rFonts w:cs="Arial"/>
                <w:color w:val="000000"/>
                <w:szCs w:val="24"/>
              </w:rPr>
              <w:t>12.5</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25B8B62" w14:textId="77777777" w:rsidR="00042771" w:rsidRPr="003D53A7" w:rsidRDefault="00042771" w:rsidP="00956B04">
            <w:pPr>
              <w:spacing w:before="0" w:after="0"/>
              <w:jc w:val="center"/>
              <w:rPr>
                <w:rFonts w:cs="Arial"/>
                <w:color w:val="000000"/>
                <w:szCs w:val="24"/>
              </w:rPr>
            </w:pPr>
            <w:r w:rsidRPr="003D53A7">
              <w:rPr>
                <w:rFonts w:cs="Arial"/>
                <w:color w:val="000000"/>
                <w:szCs w:val="24"/>
              </w:rPr>
              <w:t>20.8</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CFF134E" w14:textId="77777777" w:rsidR="00042771" w:rsidRPr="003D53A7" w:rsidRDefault="00042771" w:rsidP="00956B04">
            <w:pPr>
              <w:spacing w:before="0" w:after="0"/>
              <w:jc w:val="center"/>
              <w:rPr>
                <w:rFonts w:cs="Arial"/>
                <w:color w:val="000000"/>
                <w:szCs w:val="24"/>
              </w:rPr>
            </w:pPr>
            <w:r w:rsidRPr="003D53A7">
              <w:rPr>
                <w:rFonts w:cs="Arial"/>
                <w:color w:val="000000"/>
                <w:szCs w:val="24"/>
              </w:rPr>
              <w:t>16.7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09475F8" w14:textId="77777777" w:rsidR="00042771" w:rsidRPr="003D53A7" w:rsidRDefault="00042771" w:rsidP="00956B04">
            <w:pPr>
              <w:spacing w:before="0" w:after="0"/>
              <w:jc w:val="center"/>
              <w:rPr>
                <w:rFonts w:cs="Arial"/>
                <w:color w:val="000000"/>
                <w:szCs w:val="24"/>
              </w:rPr>
            </w:pPr>
            <w:r w:rsidRPr="003D53A7">
              <w:rPr>
                <w:rFonts w:cs="Arial"/>
                <w:color w:val="000000"/>
                <w:szCs w:val="24"/>
              </w:rPr>
              <w:t>62.5</w:t>
            </w:r>
          </w:p>
        </w:tc>
        <w:tc>
          <w:tcPr>
            <w:tcW w:w="1699" w:type="dxa"/>
            <w:tcBorders>
              <w:top w:val="single" w:sz="4" w:space="0" w:color="auto"/>
              <w:left w:val="single" w:sz="4" w:space="0" w:color="auto"/>
              <w:bottom w:val="single" w:sz="4" w:space="0" w:color="auto"/>
              <w:right w:val="single" w:sz="4" w:space="0" w:color="auto"/>
            </w:tcBorders>
            <w:vAlign w:val="bottom"/>
            <w:hideMark/>
          </w:tcPr>
          <w:p w14:paraId="0A7E94BF" w14:textId="77777777" w:rsidR="00042771" w:rsidRPr="003D53A7" w:rsidRDefault="00042771" w:rsidP="00956B04">
            <w:pPr>
              <w:spacing w:before="0" w:after="0"/>
              <w:jc w:val="center"/>
              <w:rPr>
                <w:rFonts w:cs="Arial"/>
                <w:color w:val="000000"/>
                <w:szCs w:val="24"/>
              </w:rPr>
            </w:pPr>
            <w:r w:rsidRPr="003D53A7">
              <w:rPr>
                <w:rFonts w:cs="Arial"/>
                <w:color w:val="000000"/>
                <w:szCs w:val="24"/>
              </w:rPr>
              <w:t>79.2</w:t>
            </w:r>
          </w:p>
        </w:tc>
      </w:tr>
      <w:tr w:rsidR="00042771" w:rsidRPr="003D53A7" w14:paraId="4C3B7948"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38AF6633" w14:textId="77777777" w:rsidR="00042771" w:rsidRPr="003D53A7" w:rsidRDefault="00042771" w:rsidP="00956B04">
            <w:pPr>
              <w:spacing w:before="0" w:after="0"/>
              <w:rPr>
                <w:rFonts w:cs="Arial"/>
                <w:color w:val="000000"/>
                <w:szCs w:val="24"/>
              </w:rPr>
            </w:pPr>
            <w:r w:rsidRPr="003D53A7">
              <w:rPr>
                <w:rFonts w:cs="Arial"/>
                <w:color w:val="000000"/>
                <w:szCs w:val="24"/>
              </w:rPr>
              <w:t>Colusa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3BF07AD5"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326" w:type="dxa"/>
            <w:tcBorders>
              <w:top w:val="single" w:sz="4" w:space="0" w:color="auto"/>
              <w:left w:val="single" w:sz="4" w:space="0" w:color="auto"/>
              <w:bottom w:val="single" w:sz="4" w:space="0" w:color="auto"/>
              <w:right w:val="single" w:sz="4" w:space="0" w:color="auto"/>
            </w:tcBorders>
            <w:vAlign w:val="bottom"/>
            <w:hideMark/>
          </w:tcPr>
          <w:p w14:paraId="13A52216"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1195E43"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54219FE"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3EBDD18"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699" w:type="dxa"/>
            <w:tcBorders>
              <w:top w:val="single" w:sz="4" w:space="0" w:color="auto"/>
              <w:left w:val="single" w:sz="4" w:space="0" w:color="auto"/>
              <w:bottom w:val="single" w:sz="4" w:space="0" w:color="auto"/>
              <w:right w:val="single" w:sz="4" w:space="0" w:color="auto"/>
            </w:tcBorders>
            <w:vAlign w:val="bottom"/>
            <w:hideMark/>
          </w:tcPr>
          <w:p w14:paraId="1A8DC7EC" w14:textId="38429113" w:rsidR="00042771" w:rsidRPr="003D53A7" w:rsidRDefault="009D6DBE" w:rsidP="00956B04">
            <w:pPr>
              <w:spacing w:before="0" w:after="0"/>
              <w:jc w:val="center"/>
              <w:rPr>
                <w:rFonts w:cs="Arial"/>
                <w:color w:val="000000"/>
                <w:szCs w:val="24"/>
              </w:rPr>
            </w:pPr>
            <w:r w:rsidRPr="003D53A7">
              <w:rPr>
                <w:rFonts w:cs="Arial"/>
                <w:color w:val="000000"/>
                <w:szCs w:val="24"/>
              </w:rPr>
              <w:t>*</w:t>
            </w:r>
          </w:p>
        </w:tc>
      </w:tr>
      <w:tr w:rsidR="00042771" w:rsidRPr="003D53A7" w14:paraId="61A1F4DB"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20A8A31D" w14:textId="77777777" w:rsidR="00042771" w:rsidRPr="003D53A7" w:rsidRDefault="00042771" w:rsidP="00956B04">
            <w:pPr>
              <w:spacing w:before="0" w:after="0"/>
              <w:rPr>
                <w:rFonts w:cs="Arial"/>
                <w:color w:val="000000"/>
                <w:szCs w:val="24"/>
              </w:rPr>
            </w:pPr>
            <w:r w:rsidRPr="003D53A7">
              <w:rPr>
                <w:rFonts w:cs="Arial"/>
                <w:color w:val="000000"/>
                <w:szCs w:val="24"/>
              </w:rPr>
              <w:t>Contra Costa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0864EDB" w14:textId="77777777" w:rsidR="00042771" w:rsidRPr="003D53A7" w:rsidRDefault="00042771" w:rsidP="009249C3">
            <w:pPr>
              <w:spacing w:before="0" w:after="0"/>
              <w:jc w:val="center"/>
              <w:rPr>
                <w:rFonts w:cs="Arial"/>
                <w:color w:val="000000"/>
                <w:szCs w:val="24"/>
              </w:rPr>
            </w:pPr>
            <w:r w:rsidRPr="003D53A7">
              <w:rPr>
                <w:rFonts w:cs="Arial"/>
                <w:color w:val="000000"/>
                <w:szCs w:val="24"/>
              </w:rPr>
              <w:t>1.4</w:t>
            </w:r>
          </w:p>
        </w:tc>
        <w:tc>
          <w:tcPr>
            <w:tcW w:w="1326" w:type="dxa"/>
            <w:tcBorders>
              <w:top w:val="single" w:sz="4" w:space="0" w:color="auto"/>
              <w:left w:val="single" w:sz="4" w:space="0" w:color="auto"/>
              <w:bottom w:val="single" w:sz="4" w:space="0" w:color="auto"/>
              <w:right w:val="single" w:sz="4" w:space="0" w:color="auto"/>
            </w:tcBorders>
            <w:vAlign w:val="center"/>
            <w:hideMark/>
          </w:tcPr>
          <w:p w14:paraId="3B8BC754" w14:textId="77777777" w:rsidR="00042771" w:rsidRPr="003D53A7" w:rsidRDefault="00042771" w:rsidP="009249C3">
            <w:pPr>
              <w:spacing w:before="0" w:after="0"/>
              <w:jc w:val="center"/>
              <w:rPr>
                <w:rFonts w:cs="Arial"/>
                <w:color w:val="000000"/>
                <w:szCs w:val="24"/>
              </w:rPr>
            </w:pPr>
            <w:r w:rsidRPr="003D53A7">
              <w:rPr>
                <w:rFonts w:cs="Arial"/>
                <w:color w:val="000000"/>
                <w:szCs w:val="24"/>
              </w:rPr>
              <w:t>7.2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C6ABBF4" w14:textId="77777777" w:rsidR="00042771" w:rsidRPr="003D53A7" w:rsidRDefault="00042771" w:rsidP="009249C3">
            <w:pPr>
              <w:spacing w:before="0" w:after="0"/>
              <w:jc w:val="center"/>
              <w:rPr>
                <w:rFonts w:cs="Arial"/>
                <w:color w:val="000000"/>
                <w:szCs w:val="24"/>
              </w:rPr>
            </w:pPr>
            <w:r w:rsidRPr="003D53A7">
              <w:rPr>
                <w:rFonts w:cs="Arial"/>
                <w:color w:val="000000"/>
                <w:szCs w:val="24"/>
              </w:rPr>
              <w:t>8.6</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5B96E29" w14:textId="77777777" w:rsidR="00042771" w:rsidRPr="003D53A7" w:rsidRDefault="00042771" w:rsidP="009249C3">
            <w:pPr>
              <w:spacing w:before="0" w:after="0"/>
              <w:jc w:val="center"/>
              <w:rPr>
                <w:rFonts w:cs="Arial"/>
                <w:color w:val="000000"/>
                <w:szCs w:val="24"/>
              </w:rPr>
            </w:pPr>
            <w:r w:rsidRPr="003D53A7">
              <w:rPr>
                <w:rFonts w:cs="Arial"/>
                <w:color w:val="000000"/>
                <w:szCs w:val="24"/>
              </w:rPr>
              <w:t>18.7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5C3F1BC" w14:textId="77777777" w:rsidR="00042771" w:rsidRPr="003D53A7" w:rsidRDefault="00042771" w:rsidP="009249C3">
            <w:pPr>
              <w:spacing w:before="0" w:after="0"/>
              <w:jc w:val="center"/>
              <w:rPr>
                <w:rFonts w:cs="Arial"/>
                <w:color w:val="000000"/>
                <w:szCs w:val="24"/>
              </w:rPr>
            </w:pPr>
            <w:r w:rsidRPr="003D53A7">
              <w:rPr>
                <w:rFonts w:cs="Arial"/>
                <w:color w:val="000000"/>
                <w:szCs w:val="24"/>
              </w:rPr>
              <w:t>72.7</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91DA724" w14:textId="77777777" w:rsidR="00042771" w:rsidRPr="003D53A7" w:rsidRDefault="00042771" w:rsidP="009249C3">
            <w:pPr>
              <w:spacing w:before="0" w:after="0"/>
              <w:jc w:val="center"/>
              <w:rPr>
                <w:rFonts w:cs="Arial"/>
                <w:color w:val="000000"/>
                <w:szCs w:val="24"/>
              </w:rPr>
            </w:pPr>
            <w:r w:rsidRPr="003D53A7">
              <w:rPr>
                <w:rFonts w:cs="Arial"/>
                <w:color w:val="000000"/>
                <w:szCs w:val="24"/>
              </w:rPr>
              <w:t>91.4</w:t>
            </w:r>
          </w:p>
        </w:tc>
      </w:tr>
      <w:tr w:rsidR="00042771" w:rsidRPr="003D53A7" w14:paraId="107DF1CC"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1D3B5B2A" w14:textId="77777777" w:rsidR="00042771" w:rsidRPr="003D53A7" w:rsidRDefault="00042771" w:rsidP="00956B04">
            <w:pPr>
              <w:spacing w:before="0" w:after="0"/>
              <w:rPr>
                <w:rFonts w:cs="Arial"/>
                <w:color w:val="000000"/>
                <w:szCs w:val="24"/>
              </w:rPr>
            </w:pPr>
            <w:r w:rsidRPr="003D53A7">
              <w:rPr>
                <w:rFonts w:cs="Arial"/>
                <w:color w:val="000000"/>
                <w:szCs w:val="24"/>
              </w:rPr>
              <w:t>Del Norte</w:t>
            </w:r>
          </w:p>
        </w:tc>
        <w:tc>
          <w:tcPr>
            <w:tcW w:w="1337" w:type="dxa"/>
            <w:tcBorders>
              <w:top w:val="single" w:sz="4" w:space="0" w:color="auto"/>
              <w:left w:val="single" w:sz="4" w:space="0" w:color="auto"/>
              <w:bottom w:val="single" w:sz="4" w:space="0" w:color="auto"/>
              <w:right w:val="single" w:sz="4" w:space="0" w:color="auto"/>
            </w:tcBorders>
            <w:vAlign w:val="bottom"/>
            <w:hideMark/>
          </w:tcPr>
          <w:p w14:paraId="0925196D" w14:textId="77777777" w:rsidR="00042771" w:rsidRPr="003D53A7" w:rsidRDefault="00042771" w:rsidP="00956B04">
            <w:pPr>
              <w:spacing w:before="0" w:after="0"/>
              <w:jc w:val="center"/>
              <w:rPr>
                <w:rFonts w:cs="Arial"/>
                <w:color w:val="000000"/>
                <w:szCs w:val="24"/>
              </w:rPr>
            </w:pPr>
            <w:r w:rsidRPr="003D53A7">
              <w:rPr>
                <w:rFonts w:cs="Arial"/>
                <w:color w:val="000000"/>
                <w:szCs w:val="24"/>
              </w:rPr>
              <w:t>4.2</w:t>
            </w:r>
          </w:p>
        </w:tc>
        <w:tc>
          <w:tcPr>
            <w:tcW w:w="1326" w:type="dxa"/>
            <w:tcBorders>
              <w:top w:val="single" w:sz="4" w:space="0" w:color="auto"/>
              <w:left w:val="single" w:sz="4" w:space="0" w:color="auto"/>
              <w:bottom w:val="single" w:sz="4" w:space="0" w:color="auto"/>
              <w:right w:val="single" w:sz="4" w:space="0" w:color="auto"/>
            </w:tcBorders>
            <w:vAlign w:val="bottom"/>
            <w:hideMark/>
          </w:tcPr>
          <w:p w14:paraId="6F4D22CB"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D3CA86C" w14:textId="77777777" w:rsidR="00042771" w:rsidRPr="003D53A7" w:rsidRDefault="00042771" w:rsidP="00956B04">
            <w:pPr>
              <w:spacing w:before="0" w:after="0"/>
              <w:jc w:val="center"/>
              <w:rPr>
                <w:rFonts w:cs="Arial"/>
                <w:color w:val="000000"/>
                <w:szCs w:val="24"/>
              </w:rPr>
            </w:pPr>
            <w:r w:rsidRPr="003D53A7">
              <w:rPr>
                <w:rFonts w:cs="Arial"/>
                <w:color w:val="000000"/>
                <w:szCs w:val="24"/>
              </w:rPr>
              <w:t>4.2</w:t>
            </w:r>
          </w:p>
        </w:tc>
        <w:tc>
          <w:tcPr>
            <w:tcW w:w="1287" w:type="dxa"/>
            <w:tcBorders>
              <w:top w:val="single" w:sz="4" w:space="0" w:color="auto"/>
              <w:left w:val="single" w:sz="4" w:space="0" w:color="auto"/>
              <w:bottom w:val="single" w:sz="4" w:space="0" w:color="auto"/>
              <w:right w:val="single" w:sz="4" w:space="0" w:color="auto"/>
            </w:tcBorders>
            <w:vAlign w:val="bottom"/>
            <w:hideMark/>
          </w:tcPr>
          <w:p w14:paraId="1B163FFB" w14:textId="77777777" w:rsidR="00042771" w:rsidRPr="003D53A7" w:rsidRDefault="00042771" w:rsidP="00956B04">
            <w:pPr>
              <w:spacing w:before="0" w:after="0"/>
              <w:jc w:val="center"/>
              <w:rPr>
                <w:rFonts w:cs="Arial"/>
                <w:color w:val="000000"/>
                <w:szCs w:val="24"/>
              </w:rPr>
            </w:pPr>
            <w:r w:rsidRPr="003D53A7">
              <w:rPr>
                <w:rFonts w:cs="Arial"/>
                <w:color w:val="000000"/>
                <w:szCs w:val="24"/>
              </w:rPr>
              <w:t>16.7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FA146B1" w14:textId="77777777" w:rsidR="00042771" w:rsidRPr="003D53A7" w:rsidRDefault="00042771" w:rsidP="00956B04">
            <w:pPr>
              <w:spacing w:before="0" w:after="0"/>
              <w:jc w:val="center"/>
              <w:rPr>
                <w:rFonts w:cs="Arial"/>
                <w:color w:val="000000"/>
                <w:szCs w:val="24"/>
              </w:rPr>
            </w:pPr>
            <w:r w:rsidRPr="003D53A7">
              <w:rPr>
                <w:rFonts w:cs="Arial"/>
                <w:color w:val="000000"/>
                <w:szCs w:val="24"/>
              </w:rPr>
              <w:t>79.2</w:t>
            </w:r>
          </w:p>
        </w:tc>
        <w:tc>
          <w:tcPr>
            <w:tcW w:w="1699" w:type="dxa"/>
            <w:tcBorders>
              <w:top w:val="single" w:sz="4" w:space="0" w:color="auto"/>
              <w:left w:val="single" w:sz="4" w:space="0" w:color="auto"/>
              <w:bottom w:val="single" w:sz="4" w:space="0" w:color="auto"/>
              <w:right w:val="single" w:sz="4" w:space="0" w:color="auto"/>
            </w:tcBorders>
            <w:vAlign w:val="bottom"/>
            <w:hideMark/>
          </w:tcPr>
          <w:p w14:paraId="2921CB38" w14:textId="77777777" w:rsidR="00042771" w:rsidRPr="003D53A7" w:rsidRDefault="00042771" w:rsidP="00956B04">
            <w:pPr>
              <w:spacing w:before="0" w:after="0"/>
              <w:jc w:val="center"/>
              <w:rPr>
                <w:rFonts w:cs="Arial"/>
                <w:color w:val="000000"/>
                <w:szCs w:val="24"/>
              </w:rPr>
            </w:pPr>
            <w:r w:rsidRPr="003D53A7">
              <w:rPr>
                <w:rFonts w:cs="Arial"/>
                <w:color w:val="000000"/>
                <w:szCs w:val="24"/>
              </w:rPr>
              <w:t>95.8</w:t>
            </w:r>
          </w:p>
        </w:tc>
      </w:tr>
      <w:tr w:rsidR="00042771" w:rsidRPr="003D53A7" w14:paraId="06CC9C0A"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4AB1D967" w14:textId="77777777" w:rsidR="00042771" w:rsidRPr="003D53A7" w:rsidRDefault="00042771" w:rsidP="00956B04">
            <w:pPr>
              <w:spacing w:before="0" w:after="0"/>
              <w:rPr>
                <w:rFonts w:cs="Arial"/>
                <w:color w:val="000000"/>
                <w:szCs w:val="24"/>
              </w:rPr>
            </w:pPr>
            <w:r w:rsidRPr="003D53A7">
              <w:rPr>
                <w:rFonts w:cs="Arial"/>
                <w:color w:val="000000"/>
                <w:szCs w:val="24"/>
              </w:rPr>
              <w:t>El Dorado</w:t>
            </w:r>
          </w:p>
        </w:tc>
        <w:tc>
          <w:tcPr>
            <w:tcW w:w="1337" w:type="dxa"/>
            <w:tcBorders>
              <w:top w:val="single" w:sz="4" w:space="0" w:color="auto"/>
              <w:left w:val="single" w:sz="4" w:space="0" w:color="auto"/>
              <w:bottom w:val="single" w:sz="4" w:space="0" w:color="auto"/>
              <w:right w:val="single" w:sz="4" w:space="0" w:color="auto"/>
            </w:tcBorders>
            <w:vAlign w:val="bottom"/>
            <w:hideMark/>
          </w:tcPr>
          <w:p w14:paraId="23EE2A66"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02DD46B4" w14:textId="77777777" w:rsidR="00042771" w:rsidRPr="003D53A7" w:rsidRDefault="00042771" w:rsidP="00956B04">
            <w:pPr>
              <w:spacing w:before="0" w:after="0"/>
              <w:jc w:val="center"/>
              <w:rPr>
                <w:rFonts w:cs="Arial"/>
                <w:color w:val="000000"/>
                <w:szCs w:val="24"/>
              </w:rPr>
            </w:pPr>
            <w:r w:rsidRPr="003D53A7">
              <w:rPr>
                <w:rFonts w:cs="Arial"/>
                <w:color w:val="000000"/>
                <w:szCs w:val="24"/>
              </w:rPr>
              <w:t>9.7</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DEE0AFA" w14:textId="77777777" w:rsidR="00042771" w:rsidRPr="003D53A7" w:rsidRDefault="00042771" w:rsidP="00956B04">
            <w:pPr>
              <w:spacing w:before="0" w:after="0"/>
              <w:jc w:val="center"/>
              <w:rPr>
                <w:rFonts w:cs="Arial"/>
                <w:color w:val="000000"/>
                <w:szCs w:val="24"/>
              </w:rPr>
            </w:pPr>
            <w:r w:rsidRPr="003D53A7">
              <w:rPr>
                <w:rFonts w:cs="Arial"/>
                <w:color w:val="000000"/>
                <w:szCs w:val="24"/>
              </w:rPr>
              <w:t>9.7</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02823BE" w14:textId="77777777" w:rsidR="00042771" w:rsidRPr="003D53A7" w:rsidRDefault="00042771" w:rsidP="00956B04">
            <w:pPr>
              <w:spacing w:before="0" w:after="0"/>
              <w:jc w:val="center"/>
              <w:rPr>
                <w:rFonts w:cs="Arial"/>
                <w:color w:val="000000"/>
                <w:szCs w:val="24"/>
              </w:rPr>
            </w:pPr>
            <w:r w:rsidRPr="003D53A7">
              <w:rPr>
                <w:rFonts w:cs="Arial"/>
                <w:color w:val="000000"/>
                <w:szCs w:val="24"/>
              </w:rPr>
              <w:t>16.1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EEFF170" w14:textId="77777777" w:rsidR="00042771" w:rsidRPr="003D53A7" w:rsidRDefault="00042771" w:rsidP="00956B04">
            <w:pPr>
              <w:spacing w:before="0" w:after="0"/>
              <w:jc w:val="center"/>
              <w:rPr>
                <w:rFonts w:cs="Arial"/>
                <w:color w:val="000000"/>
                <w:szCs w:val="24"/>
              </w:rPr>
            </w:pPr>
            <w:r w:rsidRPr="003D53A7">
              <w:rPr>
                <w:rFonts w:cs="Arial"/>
                <w:color w:val="000000"/>
                <w:szCs w:val="24"/>
              </w:rPr>
              <w:t>74.2</w:t>
            </w:r>
          </w:p>
        </w:tc>
        <w:tc>
          <w:tcPr>
            <w:tcW w:w="1699" w:type="dxa"/>
            <w:tcBorders>
              <w:top w:val="single" w:sz="4" w:space="0" w:color="auto"/>
              <w:left w:val="single" w:sz="4" w:space="0" w:color="auto"/>
              <w:bottom w:val="single" w:sz="4" w:space="0" w:color="auto"/>
              <w:right w:val="single" w:sz="4" w:space="0" w:color="auto"/>
            </w:tcBorders>
            <w:vAlign w:val="bottom"/>
            <w:hideMark/>
          </w:tcPr>
          <w:p w14:paraId="260E1F1E" w14:textId="77777777" w:rsidR="00042771" w:rsidRPr="003D53A7" w:rsidRDefault="00042771" w:rsidP="00956B04">
            <w:pPr>
              <w:spacing w:before="0" w:after="0"/>
              <w:jc w:val="center"/>
              <w:rPr>
                <w:rFonts w:cs="Arial"/>
                <w:color w:val="000000"/>
                <w:szCs w:val="24"/>
              </w:rPr>
            </w:pPr>
            <w:r w:rsidRPr="003D53A7">
              <w:rPr>
                <w:rFonts w:cs="Arial"/>
                <w:color w:val="000000"/>
                <w:szCs w:val="24"/>
              </w:rPr>
              <w:t>90.3</w:t>
            </w:r>
          </w:p>
        </w:tc>
      </w:tr>
      <w:tr w:rsidR="00042771" w:rsidRPr="003D53A7" w14:paraId="09AF0864"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728AF2D0" w14:textId="77777777" w:rsidR="00042771" w:rsidRPr="003D53A7" w:rsidRDefault="00042771" w:rsidP="00956B04">
            <w:pPr>
              <w:spacing w:before="0" w:after="0"/>
              <w:rPr>
                <w:rFonts w:cs="Arial"/>
                <w:color w:val="000000"/>
                <w:szCs w:val="24"/>
              </w:rPr>
            </w:pPr>
            <w:r w:rsidRPr="003D53A7">
              <w:rPr>
                <w:rFonts w:cs="Arial"/>
                <w:color w:val="000000"/>
                <w:szCs w:val="24"/>
              </w:rPr>
              <w:t>Fresno</w:t>
            </w:r>
          </w:p>
        </w:tc>
        <w:tc>
          <w:tcPr>
            <w:tcW w:w="1337" w:type="dxa"/>
            <w:tcBorders>
              <w:top w:val="single" w:sz="4" w:space="0" w:color="auto"/>
              <w:left w:val="single" w:sz="4" w:space="0" w:color="auto"/>
              <w:bottom w:val="single" w:sz="4" w:space="0" w:color="auto"/>
              <w:right w:val="single" w:sz="4" w:space="0" w:color="auto"/>
            </w:tcBorders>
            <w:vAlign w:val="bottom"/>
            <w:hideMark/>
          </w:tcPr>
          <w:p w14:paraId="579204D4" w14:textId="77777777" w:rsidR="00042771" w:rsidRPr="003D53A7" w:rsidRDefault="00042771" w:rsidP="00956B04">
            <w:pPr>
              <w:spacing w:before="0" w:after="0"/>
              <w:jc w:val="center"/>
              <w:rPr>
                <w:rFonts w:cs="Arial"/>
                <w:color w:val="000000"/>
                <w:szCs w:val="24"/>
              </w:rPr>
            </w:pPr>
            <w:r w:rsidRPr="003D53A7">
              <w:rPr>
                <w:rFonts w:cs="Arial"/>
                <w:color w:val="000000"/>
                <w:szCs w:val="24"/>
              </w:rPr>
              <w:t>3.2</w:t>
            </w:r>
          </w:p>
        </w:tc>
        <w:tc>
          <w:tcPr>
            <w:tcW w:w="1326" w:type="dxa"/>
            <w:tcBorders>
              <w:top w:val="single" w:sz="4" w:space="0" w:color="auto"/>
              <w:left w:val="single" w:sz="4" w:space="0" w:color="auto"/>
              <w:bottom w:val="single" w:sz="4" w:space="0" w:color="auto"/>
              <w:right w:val="single" w:sz="4" w:space="0" w:color="auto"/>
            </w:tcBorders>
            <w:vAlign w:val="bottom"/>
            <w:hideMark/>
          </w:tcPr>
          <w:p w14:paraId="17D02F2E" w14:textId="77777777" w:rsidR="00042771" w:rsidRPr="003D53A7" w:rsidRDefault="00042771" w:rsidP="00956B04">
            <w:pPr>
              <w:spacing w:before="0" w:after="0"/>
              <w:jc w:val="center"/>
              <w:rPr>
                <w:rFonts w:cs="Arial"/>
                <w:color w:val="000000"/>
                <w:szCs w:val="24"/>
              </w:rPr>
            </w:pPr>
            <w:r w:rsidRPr="003D53A7">
              <w:rPr>
                <w:rFonts w:cs="Arial"/>
                <w:color w:val="000000"/>
                <w:szCs w:val="24"/>
              </w:rPr>
              <w:t>7.9</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8AEBC59" w14:textId="77777777" w:rsidR="00042771" w:rsidRPr="003D53A7" w:rsidRDefault="00042771" w:rsidP="00956B04">
            <w:pPr>
              <w:spacing w:before="0" w:after="0"/>
              <w:jc w:val="center"/>
              <w:rPr>
                <w:rFonts w:cs="Arial"/>
                <w:color w:val="000000"/>
                <w:szCs w:val="24"/>
              </w:rPr>
            </w:pPr>
            <w:r w:rsidRPr="003D53A7">
              <w:rPr>
                <w:rFonts w:cs="Arial"/>
                <w:color w:val="000000"/>
                <w:szCs w:val="24"/>
              </w:rPr>
              <w:t>11.1</w:t>
            </w:r>
          </w:p>
        </w:tc>
        <w:tc>
          <w:tcPr>
            <w:tcW w:w="1287" w:type="dxa"/>
            <w:tcBorders>
              <w:top w:val="single" w:sz="4" w:space="0" w:color="auto"/>
              <w:left w:val="single" w:sz="4" w:space="0" w:color="auto"/>
              <w:bottom w:val="single" w:sz="4" w:space="0" w:color="auto"/>
              <w:right w:val="single" w:sz="4" w:space="0" w:color="auto"/>
            </w:tcBorders>
            <w:vAlign w:val="bottom"/>
            <w:hideMark/>
          </w:tcPr>
          <w:p w14:paraId="527C647E" w14:textId="77777777" w:rsidR="00042771" w:rsidRPr="003D53A7" w:rsidRDefault="00042771" w:rsidP="00956B04">
            <w:pPr>
              <w:spacing w:before="0" w:after="0"/>
              <w:jc w:val="center"/>
              <w:rPr>
                <w:rFonts w:cs="Arial"/>
                <w:color w:val="000000"/>
                <w:szCs w:val="24"/>
              </w:rPr>
            </w:pPr>
            <w:r w:rsidRPr="003D53A7">
              <w:rPr>
                <w:rFonts w:cs="Arial"/>
                <w:color w:val="000000"/>
                <w:szCs w:val="24"/>
              </w:rPr>
              <w:t>23.6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9281E87" w14:textId="77777777" w:rsidR="00042771" w:rsidRPr="003D53A7" w:rsidRDefault="00042771" w:rsidP="00956B04">
            <w:pPr>
              <w:spacing w:before="0" w:after="0"/>
              <w:jc w:val="center"/>
              <w:rPr>
                <w:rFonts w:cs="Arial"/>
                <w:color w:val="000000"/>
                <w:szCs w:val="24"/>
              </w:rPr>
            </w:pPr>
            <w:r w:rsidRPr="003D53A7">
              <w:rPr>
                <w:rFonts w:cs="Arial"/>
                <w:color w:val="000000"/>
                <w:szCs w:val="24"/>
              </w:rPr>
              <w:t>65.3</w:t>
            </w:r>
          </w:p>
        </w:tc>
        <w:tc>
          <w:tcPr>
            <w:tcW w:w="1699" w:type="dxa"/>
            <w:tcBorders>
              <w:top w:val="single" w:sz="4" w:space="0" w:color="auto"/>
              <w:left w:val="single" w:sz="4" w:space="0" w:color="auto"/>
              <w:bottom w:val="single" w:sz="4" w:space="0" w:color="auto"/>
              <w:right w:val="single" w:sz="4" w:space="0" w:color="auto"/>
            </w:tcBorders>
            <w:vAlign w:val="bottom"/>
            <w:hideMark/>
          </w:tcPr>
          <w:p w14:paraId="6327D1F8" w14:textId="77777777" w:rsidR="00042771" w:rsidRPr="003D53A7" w:rsidRDefault="00042771" w:rsidP="00956B04">
            <w:pPr>
              <w:spacing w:before="0" w:after="0"/>
              <w:jc w:val="center"/>
              <w:rPr>
                <w:rFonts w:cs="Arial"/>
                <w:color w:val="000000"/>
                <w:szCs w:val="24"/>
              </w:rPr>
            </w:pPr>
            <w:r w:rsidRPr="003D53A7">
              <w:rPr>
                <w:rFonts w:cs="Arial"/>
                <w:color w:val="000000"/>
                <w:szCs w:val="24"/>
              </w:rPr>
              <w:t>88.9</w:t>
            </w:r>
          </w:p>
        </w:tc>
      </w:tr>
      <w:tr w:rsidR="00042771" w:rsidRPr="003D53A7" w14:paraId="217861C1"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1AE18A05" w14:textId="77777777" w:rsidR="00042771" w:rsidRPr="003D53A7" w:rsidRDefault="00042771" w:rsidP="00956B04">
            <w:pPr>
              <w:spacing w:before="0" w:after="0"/>
              <w:rPr>
                <w:rFonts w:cs="Arial"/>
                <w:color w:val="000000"/>
                <w:szCs w:val="24"/>
              </w:rPr>
            </w:pPr>
            <w:r w:rsidRPr="003D53A7">
              <w:rPr>
                <w:rFonts w:cs="Arial"/>
                <w:color w:val="000000"/>
                <w:szCs w:val="24"/>
              </w:rPr>
              <w:t>Glenn</w:t>
            </w:r>
          </w:p>
        </w:tc>
        <w:tc>
          <w:tcPr>
            <w:tcW w:w="1337" w:type="dxa"/>
            <w:tcBorders>
              <w:top w:val="single" w:sz="4" w:space="0" w:color="auto"/>
              <w:left w:val="single" w:sz="4" w:space="0" w:color="auto"/>
              <w:bottom w:val="single" w:sz="4" w:space="0" w:color="auto"/>
              <w:right w:val="single" w:sz="4" w:space="0" w:color="auto"/>
            </w:tcBorders>
            <w:vAlign w:val="bottom"/>
            <w:hideMark/>
          </w:tcPr>
          <w:p w14:paraId="5978A34D"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041DB7BD" w14:textId="77777777" w:rsidR="00042771" w:rsidRPr="003D53A7" w:rsidRDefault="00042771" w:rsidP="00956B04">
            <w:pPr>
              <w:spacing w:before="0" w:after="0"/>
              <w:jc w:val="center"/>
              <w:rPr>
                <w:rFonts w:cs="Arial"/>
                <w:color w:val="000000"/>
                <w:szCs w:val="24"/>
              </w:rPr>
            </w:pPr>
            <w:r w:rsidRPr="003D53A7">
              <w:rPr>
                <w:rFonts w:cs="Arial"/>
                <w:color w:val="000000"/>
                <w:szCs w:val="24"/>
              </w:rPr>
              <w:t>9.1</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31E7D52" w14:textId="77777777" w:rsidR="00042771" w:rsidRPr="003D53A7" w:rsidRDefault="00042771" w:rsidP="00956B04">
            <w:pPr>
              <w:spacing w:before="0" w:after="0"/>
              <w:jc w:val="center"/>
              <w:rPr>
                <w:rFonts w:cs="Arial"/>
                <w:color w:val="000000"/>
                <w:szCs w:val="24"/>
              </w:rPr>
            </w:pPr>
            <w:r w:rsidRPr="003D53A7">
              <w:rPr>
                <w:rFonts w:cs="Arial"/>
                <w:color w:val="000000"/>
                <w:szCs w:val="24"/>
              </w:rPr>
              <w:t>9.1</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3BA53FB" w14:textId="77777777" w:rsidR="00042771" w:rsidRPr="003D53A7" w:rsidRDefault="00042771" w:rsidP="00956B04">
            <w:pPr>
              <w:spacing w:before="0" w:after="0"/>
              <w:jc w:val="center"/>
              <w:rPr>
                <w:rFonts w:cs="Arial"/>
                <w:color w:val="000000"/>
                <w:szCs w:val="24"/>
              </w:rPr>
            </w:pPr>
            <w:r w:rsidRPr="003D53A7">
              <w:rPr>
                <w:rFonts w:cs="Arial"/>
                <w:color w:val="000000"/>
                <w:szCs w:val="24"/>
              </w:rPr>
              <w:t>27.3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E34AFEE" w14:textId="77777777" w:rsidR="00042771" w:rsidRPr="003D53A7" w:rsidRDefault="00042771" w:rsidP="00956B04">
            <w:pPr>
              <w:spacing w:before="0" w:after="0"/>
              <w:jc w:val="center"/>
              <w:rPr>
                <w:rFonts w:cs="Arial"/>
                <w:color w:val="000000"/>
                <w:szCs w:val="24"/>
              </w:rPr>
            </w:pPr>
            <w:r w:rsidRPr="003D53A7">
              <w:rPr>
                <w:rFonts w:cs="Arial"/>
                <w:color w:val="000000"/>
                <w:szCs w:val="24"/>
              </w:rPr>
              <w:t>63.6</w:t>
            </w:r>
          </w:p>
        </w:tc>
        <w:tc>
          <w:tcPr>
            <w:tcW w:w="1699" w:type="dxa"/>
            <w:tcBorders>
              <w:top w:val="single" w:sz="4" w:space="0" w:color="auto"/>
              <w:left w:val="single" w:sz="4" w:space="0" w:color="auto"/>
              <w:bottom w:val="single" w:sz="4" w:space="0" w:color="auto"/>
              <w:right w:val="single" w:sz="4" w:space="0" w:color="auto"/>
            </w:tcBorders>
            <w:vAlign w:val="bottom"/>
            <w:hideMark/>
          </w:tcPr>
          <w:p w14:paraId="264E35F3" w14:textId="77777777" w:rsidR="00042771" w:rsidRPr="003D53A7" w:rsidRDefault="00042771" w:rsidP="00956B04">
            <w:pPr>
              <w:spacing w:before="0" w:after="0"/>
              <w:jc w:val="center"/>
              <w:rPr>
                <w:rFonts w:cs="Arial"/>
                <w:color w:val="000000"/>
                <w:szCs w:val="24"/>
              </w:rPr>
            </w:pPr>
            <w:r w:rsidRPr="003D53A7">
              <w:rPr>
                <w:rFonts w:cs="Arial"/>
                <w:color w:val="000000"/>
                <w:szCs w:val="24"/>
              </w:rPr>
              <w:t>90.9</w:t>
            </w:r>
          </w:p>
        </w:tc>
      </w:tr>
      <w:tr w:rsidR="00042771" w:rsidRPr="003D53A7" w14:paraId="2950FBAA"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224ADE9D" w14:textId="77777777" w:rsidR="00042771" w:rsidRPr="003D53A7" w:rsidRDefault="00042771" w:rsidP="00956B04">
            <w:pPr>
              <w:spacing w:before="0" w:after="0"/>
              <w:rPr>
                <w:rFonts w:cs="Arial"/>
                <w:color w:val="000000"/>
                <w:szCs w:val="24"/>
              </w:rPr>
            </w:pPr>
            <w:r w:rsidRPr="003D53A7">
              <w:rPr>
                <w:rFonts w:cs="Arial"/>
                <w:color w:val="000000"/>
                <w:szCs w:val="24"/>
              </w:rPr>
              <w:t>Humboldt</w:t>
            </w:r>
          </w:p>
        </w:tc>
        <w:tc>
          <w:tcPr>
            <w:tcW w:w="1337" w:type="dxa"/>
            <w:tcBorders>
              <w:top w:val="single" w:sz="4" w:space="0" w:color="auto"/>
              <w:left w:val="single" w:sz="4" w:space="0" w:color="auto"/>
              <w:bottom w:val="single" w:sz="4" w:space="0" w:color="auto"/>
              <w:right w:val="single" w:sz="4" w:space="0" w:color="auto"/>
            </w:tcBorders>
            <w:vAlign w:val="bottom"/>
            <w:hideMark/>
          </w:tcPr>
          <w:p w14:paraId="2D4AFB09" w14:textId="77777777" w:rsidR="00042771" w:rsidRPr="003D53A7" w:rsidRDefault="00042771" w:rsidP="00956B04">
            <w:pPr>
              <w:spacing w:before="0" w:after="0"/>
              <w:jc w:val="center"/>
              <w:rPr>
                <w:rFonts w:cs="Arial"/>
                <w:color w:val="000000"/>
                <w:szCs w:val="24"/>
              </w:rPr>
            </w:pPr>
            <w:r w:rsidRPr="003D53A7">
              <w:rPr>
                <w:rFonts w:cs="Arial"/>
                <w:color w:val="000000"/>
                <w:szCs w:val="24"/>
              </w:rPr>
              <w:t>1.0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308D657B" w14:textId="77777777" w:rsidR="00042771" w:rsidRPr="003D53A7" w:rsidRDefault="00042771" w:rsidP="00956B04">
            <w:pPr>
              <w:spacing w:before="0" w:after="0"/>
              <w:jc w:val="center"/>
              <w:rPr>
                <w:rFonts w:cs="Arial"/>
                <w:color w:val="000000"/>
                <w:szCs w:val="24"/>
              </w:rPr>
            </w:pPr>
            <w:r w:rsidRPr="003D53A7">
              <w:rPr>
                <w:rFonts w:cs="Arial"/>
                <w:color w:val="000000"/>
                <w:szCs w:val="24"/>
              </w:rPr>
              <w:t>7.1</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B7AF806" w14:textId="77777777" w:rsidR="00042771" w:rsidRPr="003D53A7" w:rsidRDefault="00042771" w:rsidP="00956B04">
            <w:pPr>
              <w:spacing w:before="0" w:after="0"/>
              <w:jc w:val="center"/>
              <w:rPr>
                <w:rFonts w:cs="Arial"/>
                <w:color w:val="000000"/>
                <w:szCs w:val="24"/>
              </w:rPr>
            </w:pPr>
            <w:r w:rsidRPr="003D53A7">
              <w:rPr>
                <w:rFonts w:cs="Arial"/>
                <w:color w:val="000000"/>
                <w:szCs w:val="24"/>
              </w:rPr>
              <w:t>8.1</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789DDEF" w14:textId="77777777" w:rsidR="00042771" w:rsidRPr="003D53A7" w:rsidRDefault="00042771" w:rsidP="00956B04">
            <w:pPr>
              <w:spacing w:before="0" w:after="0"/>
              <w:jc w:val="center"/>
              <w:rPr>
                <w:rFonts w:cs="Arial"/>
                <w:color w:val="000000"/>
                <w:szCs w:val="24"/>
              </w:rPr>
            </w:pPr>
            <w:r w:rsidRPr="003D53A7">
              <w:rPr>
                <w:rFonts w:cs="Arial"/>
                <w:color w:val="000000"/>
                <w:szCs w:val="24"/>
              </w:rPr>
              <w:t>16.2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F141F45" w14:textId="77777777" w:rsidR="00042771" w:rsidRPr="003D53A7" w:rsidRDefault="00042771" w:rsidP="00956B04">
            <w:pPr>
              <w:spacing w:before="0" w:after="0"/>
              <w:jc w:val="center"/>
              <w:rPr>
                <w:rFonts w:cs="Arial"/>
                <w:color w:val="000000"/>
                <w:szCs w:val="24"/>
              </w:rPr>
            </w:pPr>
            <w:r w:rsidRPr="003D53A7">
              <w:rPr>
                <w:rFonts w:cs="Arial"/>
                <w:color w:val="000000"/>
                <w:szCs w:val="24"/>
              </w:rPr>
              <w:t>75.8</w:t>
            </w:r>
          </w:p>
        </w:tc>
        <w:tc>
          <w:tcPr>
            <w:tcW w:w="1699" w:type="dxa"/>
            <w:tcBorders>
              <w:top w:val="single" w:sz="4" w:space="0" w:color="auto"/>
              <w:left w:val="single" w:sz="4" w:space="0" w:color="auto"/>
              <w:bottom w:val="single" w:sz="4" w:space="0" w:color="auto"/>
              <w:right w:val="single" w:sz="4" w:space="0" w:color="auto"/>
            </w:tcBorders>
            <w:vAlign w:val="bottom"/>
            <w:hideMark/>
          </w:tcPr>
          <w:p w14:paraId="4200873D" w14:textId="77777777" w:rsidR="00042771" w:rsidRPr="003D53A7" w:rsidRDefault="00042771" w:rsidP="00956B04">
            <w:pPr>
              <w:spacing w:before="0" w:after="0"/>
              <w:jc w:val="center"/>
              <w:rPr>
                <w:rFonts w:cs="Arial"/>
                <w:color w:val="000000"/>
                <w:szCs w:val="24"/>
              </w:rPr>
            </w:pPr>
            <w:r w:rsidRPr="003D53A7">
              <w:rPr>
                <w:rFonts w:cs="Arial"/>
                <w:color w:val="000000"/>
                <w:szCs w:val="24"/>
              </w:rPr>
              <w:t>91.9</w:t>
            </w:r>
          </w:p>
        </w:tc>
      </w:tr>
      <w:tr w:rsidR="00042771" w:rsidRPr="003D53A7" w14:paraId="7A01A568"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22D36DB2" w14:textId="77777777" w:rsidR="00042771" w:rsidRPr="003D53A7" w:rsidRDefault="00042771" w:rsidP="00956B04">
            <w:pPr>
              <w:spacing w:before="0" w:after="0"/>
              <w:rPr>
                <w:rFonts w:cs="Arial"/>
                <w:color w:val="000000"/>
                <w:szCs w:val="24"/>
              </w:rPr>
            </w:pPr>
            <w:r w:rsidRPr="003D53A7">
              <w:rPr>
                <w:rFonts w:cs="Arial"/>
                <w:color w:val="000000"/>
                <w:szCs w:val="24"/>
              </w:rPr>
              <w:t>Imperial</w:t>
            </w:r>
          </w:p>
        </w:tc>
        <w:tc>
          <w:tcPr>
            <w:tcW w:w="1337" w:type="dxa"/>
            <w:tcBorders>
              <w:top w:val="single" w:sz="4" w:space="0" w:color="auto"/>
              <w:left w:val="single" w:sz="4" w:space="0" w:color="auto"/>
              <w:bottom w:val="single" w:sz="4" w:space="0" w:color="auto"/>
              <w:right w:val="single" w:sz="4" w:space="0" w:color="auto"/>
            </w:tcBorders>
            <w:vAlign w:val="bottom"/>
            <w:hideMark/>
          </w:tcPr>
          <w:p w14:paraId="2423FD56" w14:textId="77777777" w:rsidR="00042771" w:rsidRPr="003D53A7" w:rsidRDefault="00042771" w:rsidP="00956B04">
            <w:pPr>
              <w:spacing w:before="0" w:after="0"/>
              <w:jc w:val="center"/>
              <w:rPr>
                <w:rFonts w:cs="Arial"/>
                <w:color w:val="000000"/>
                <w:szCs w:val="24"/>
              </w:rPr>
            </w:pPr>
            <w:r w:rsidRPr="003D53A7">
              <w:rPr>
                <w:rFonts w:cs="Arial"/>
                <w:color w:val="000000"/>
                <w:szCs w:val="24"/>
              </w:rPr>
              <w:t>3.7</w:t>
            </w:r>
          </w:p>
        </w:tc>
        <w:tc>
          <w:tcPr>
            <w:tcW w:w="1326" w:type="dxa"/>
            <w:tcBorders>
              <w:top w:val="single" w:sz="4" w:space="0" w:color="auto"/>
              <w:left w:val="single" w:sz="4" w:space="0" w:color="auto"/>
              <w:bottom w:val="single" w:sz="4" w:space="0" w:color="auto"/>
              <w:right w:val="single" w:sz="4" w:space="0" w:color="auto"/>
            </w:tcBorders>
            <w:vAlign w:val="bottom"/>
            <w:hideMark/>
          </w:tcPr>
          <w:p w14:paraId="13BAA483" w14:textId="77777777" w:rsidR="00042771" w:rsidRPr="003D53A7" w:rsidRDefault="00042771" w:rsidP="00956B04">
            <w:pPr>
              <w:spacing w:before="0" w:after="0"/>
              <w:jc w:val="center"/>
              <w:rPr>
                <w:rFonts w:cs="Arial"/>
                <w:color w:val="000000"/>
                <w:szCs w:val="24"/>
              </w:rPr>
            </w:pPr>
            <w:r w:rsidRPr="003D53A7">
              <w:rPr>
                <w:rFonts w:cs="Arial"/>
                <w:color w:val="000000"/>
                <w:szCs w:val="24"/>
              </w:rPr>
              <w:t>8.6</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A45E803" w14:textId="77777777" w:rsidR="00042771" w:rsidRPr="003D53A7" w:rsidRDefault="00042771" w:rsidP="00956B04">
            <w:pPr>
              <w:spacing w:before="0" w:after="0"/>
              <w:jc w:val="center"/>
              <w:rPr>
                <w:rFonts w:cs="Arial"/>
                <w:color w:val="000000"/>
                <w:szCs w:val="24"/>
              </w:rPr>
            </w:pPr>
            <w:r w:rsidRPr="003D53A7">
              <w:rPr>
                <w:rFonts w:cs="Arial"/>
                <w:color w:val="000000"/>
                <w:szCs w:val="24"/>
              </w:rPr>
              <w:t>12.4</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6E2C4A8" w14:textId="77777777" w:rsidR="00042771" w:rsidRPr="003D53A7" w:rsidRDefault="00042771" w:rsidP="00956B04">
            <w:pPr>
              <w:spacing w:before="0" w:after="0"/>
              <w:jc w:val="center"/>
              <w:rPr>
                <w:rFonts w:cs="Arial"/>
                <w:color w:val="000000"/>
                <w:szCs w:val="24"/>
              </w:rPr>
            </w:pPr>
            <w:r w:rsidRPr="003D53A7">
              <w:rPr>
                <w:rFonts w:cs="Arial"/>
                <w:color w:val="000000"/>
                <w:szCs w:val="24"/>
              </w:rPr>
              <w:t>28.4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49F4DC1" w14:textId="77777777" w:rsidR="00042771" w:rsidRPr="003D53A7" w:rsidRDefault="00042771" w:rsidP="00956B04">
            <w:pPr>
              <w:spacing w:before="0" w:after="0"/>
              <w:jc w:val="center"/>
              <w:rPr>
                <w:rFonts w:cs="Arial"/>
                <w:color w:val="000000"/>
                <w:szCs w:val="24"/>
              </w:rPr>
            </w:pPr>
            <w:r w:rsidRPr="003D53A7">
              <w:rPr>
                <w:rFonts w:cs="Arial"/>
                <w:color w:val="000000"/>
                <w:szCs w:val="24"/>
              </w:rPr>
              <w:t>59.3</w:t>
            </w:r>
          </w:p>
        </w:tc>
        <w:tc>
          <w:tcPr>
            <w:tcW w:w="1699" w:type="dxa"/>
            <w:tcBorders>
              <w:top w:val="single" w:sz="4" w:space="0" w:color="auto"/>
              <w:left w:val="single" w:sz="4" w:space="0" w:color="auto"/>
              <w:bottom w:val="single" w:sz="4" w:space="0" w:color="auto"/>
              <w:right w:val="single" w:sz="4" w:space="0" w:color="auto"/>
            </w:tcBorders>
            <w:vAlign w:val="bottom"/>
            <w:hideMark/>
          </w:tcPr>
          <w:p w14:paraId="0E76AE19" w14:textId="77777777" w:rsidR="00042771" w:rsidRPr="003D53A7" w:rsidRDefault="00042771" w:rsidP="00956B04">
            <w:pPr>
              <w:spacing w:before="0" w:after="0"/>
              <w:jc w:val="center"/>
              <w:rPr>
                <w:rFonts w:cs="Arial"/>
                <w:color w:val="000000"/>
                <w:szCs w:val="24"/>
              </w:rPr>
            </w:pPr>
            <w:r w:rsidRPr="003D53A7">
              <w:rPr>
                <w:rFonts w:cs="Arial"/>
                <w:color w:val="000000"/>
                <w:szCs w:val="24"/>
              </w:rPr>
              <w:t>87.7</w:t>
            </w:r>
          </w:p>
        </w:tc>
      </w:tr>
      <w:tr w:rsidR="00042771" w:rsidRPr="003D53A7" w14:paraId="7AC7BAD9"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2C338D0E" w14:textId="77777777" w:rsidR="00042771" w:rsidRPr="003D53A7" w:rsidRDefault="00042771" w:rsidP="00956B04">
            <w:pPr>
              <w:spacing w:before="0" w:after="0"/>
              <w:rPr>
                <w:rFonts w:cs="Arial"/>
                <w:color w:val="000000"/>
                <w:szCs w:val="24"/>
              </w:rPr>
            </w:pPr>
            <w:r w:rsidRPr="003D53A7">
              <w:rPr>
                <w:rFonts w:cs="Arial"/>
                <w:color w:val="000000"/>
                <w:szCs w:val="24"/>
              </w:rPr>
              <w:t>Inyo</w:t>
            </w:r>
          </w:p>
        </w:tc>
        <w:tc>
          <w:tcPr>
            <w:tcW w:w="1337" w:type="dxa"/>
            <w:tcBorders>
              <w:top w:val="single" w:sz="4" w:space="0" w:color="auto"/>
              <w:left w:val="single" w:sz="4" w:space="0" w:color="auto"/>
              <w:bottom w:val="single" w:sz="4" w:space="0" w:color="auto"/>
              <w:right w:val="single" w:sz="4" w:space="0" w:color="auto"/>
            </w:tcBorders>
            <w:vAlign w:val="bottom"/>
            <w:hideMark/>
          </w:tcPr>
          <w:p w14:paraId="50B718BE"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326" w:type="dxa"/>
            <w:tcBorders>
              <w:top w:val="single" w:sz="4" w:space="0" w:color="auto"/>
              <w:left w:val="single" w:sz="4" w:space="0" w:color="auto"/>
              <w:bottom w:val="single" w:sz="4" w:space="0" w:color="auto"/>
              <w:right w:val="single" w:sz="4" w:space="0" w:color="auto"/>
            </w:tcBorders>
            <w:vAlign w:val="bottom"/>
            <w:hideMark/>
          </w:tcPr>
          <w:p w14:paraId="1B3D15E1"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17D1EF3"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8190B53"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3D427B9"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699" w:type="dxa"/>
            <w:tcBorders>
              <w:top w:val="single" w:sz="4" w:space="0" w:color="auto"/>
              <w:left w:val="single" w:sz="4" w:space="0" w:color="auto"/>
              <w:bottom w:val="single" w:sz="4" w:space="0" w:color="auto"/>
              <w:right w:val="single" w:sz="4" w:space="0" w:color="auto"/>
            </w:tcBorders>
            <w:vAlign w:val="bottom"/>
            <w:hideMark/>
          </w:tcPr>
          <w:p w14:paraId="3D04C35E" w14:textId="4485AE9A" w:rsidR="00042771" w:rsidRPr="003D53A7" w:rsidRDefault="009D6DBE" w:rsidP="00956B04">
            <w:pPr>
              <w:spacing w:before="0" w:after="0"/>
              <w:jc w:val="center"/>
              <w:rPr>
                <w:rFonts w:cs="Arial"/>
                <w:color w:val="000000"/>
                <w:szCs w:val="24"/>
              </w:rPr>
            </w:pPr>
            <w:r w:rsidRPr="003D53A7">
              <w:rPr>
                <w:rFonts w:cs="Arial"/>
                <w:color w:val="000000"/>
                <w:szCs w:val="24"/>
              </w:rPr>
              <w:t>*</w:t>
            </w:r>
          </w:p>
        </w:tc>
      </w:tr>
      <w:tr w:rsidR="00042771" w:rsidRPr="003D53A7" w14:paraId="1BBFF64B"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5B57FE88" w14:textId="77777777" w:rsidR="00042771" w:rsidRPr="003D53A7" w:rsidRDefault="00042771" w:rsidP="00956B04">
            <w:pPr>
              <w:spacing w:before="0" w:after="0"/>
              <w:rPr>
                <w:rFonts w:cs="Arial"/>
                <w:color w:val="000000"/>
                <w:szCs w:val="24"/>
              </w:rPr>
            </w:pPr>
            <w:r w:rsidRPr="003D53A7">
              <w:rPr>
                <w:rFonts w:cs="Arial"/>
                <w:color w:val="000000"/>
                <w:szCs w:val="24"/>
              </w:rPr>
              <w:t>Kern</w:t>
            </w:r>
          </w:p>
        </w:tc>
        <w:tc>
          <w:tcPr>
            <w:tcW w:w="1337" w:type="dxa"/>
            <w:tcBorders>
              <w:top w:val="single" w:sz="4" w:space="0" w:color="auto"/>
              <w:left w:val="single" w:sz="4" w:space="0" w:color="auto"/>
              <w:bottom w:val="single" w:sz="4" w:space="0" w:color="auto"/>
              <w:right w:val="single" w:sz="4" w:space="0" w:color="auto"/>
            </w:tcBorders>
            <w:vAlign w:val="bottom"/>
            <w:hideMark/>
          </w:tcPr>
          <w:p w14:paraId="59CC903B" w14:textId="77777777" w:rsidR="00042771" w:rsidRPr="003D53A7" w:rsidRDefault="00042771" w:rsidP="00956B04">
            <w:pPr>
              <w:spacing w:before="0" w:after="0"/>
              <w:jc w:val="center"/>
              <w:rPr>
                <w:rFonts w:cs="Arial"/>
                <w:color w:val="000000"/>
                <w:szCs w:val="24"/>
              </w:rPr>
            </w:pPr>
            <w:r w:rsidRPr="003D53A7">
              <w:rPr>
                <w:rFonts w:cs="Arial"/>
                <w:color w:val="000000"/>
                <w:szCs w:val="24"/>
              </w:rPr>
              <w:t>1.4</w:t>
            </w:r>
          </w:p>
        </w:tc>
        <w:tc>
          <w:tcPr>
            <w:tcW w:w="1326" w:type="dxa"/>
            <w:tcBorders>
              <w:top w:val="single" w:sz="4" w:space="0" w:color="auto"/>
              <w:left w:val="single" w:sz="4" w:space="0" w:color="auto"/>
              <w:bottom w:val="single" w:sz="4" w:space="0" w:color="auto"/>
              <w:right w:val="single" w:sz="4" w:space="0" w:color="auto"/>
            </w:tcBorders>
            <w:vAlign w:val="bottom"/>
            <w:hideMark/>
          </w:tcPr>
          <w:p w14:paraId="17C605B2" w14:textId="77777777" w:rsidR="00042771" w:rsidRPr="003D53A7" w:rsidRDefault="00042771" w:rsidP="00956B04">
            <w:pPr>
              <w:spacing w:before="0" w:after="0"/>
              <w:jc w:val="center"/>
              <w:rPr>
                <w:rFonts w:cs="Arial"/>
                <w:color w:val="000000"/>
                <w:szCs w:val="24"/>
              </w:rPr>
            </w:pPr>
            <w:r w:rsidRPr="003D53A7">
              <w:rPr>
                <w:rFonts w:cs="Arial"/>
                <w:color w:val="000000"/>
                <w:szCs w:val="24"/>
              </w:rPr>
              <w:t>5.7</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2D54479" w14:textId="77777777" w:rsidR="00042771" w:rsidRPr="003D53A7" w:rsidRDefault="00042771" w:rsidP="00956B04">
            <w:pPr>
              <w:spacing w:before="0" w:after="0"/>
              <w:jc w:val="center"/>
              <w:rPr>
                <w:rFonts w:cs="Arial"/>
                <w:color w:val="000000"/>
                <w:szCs w:val="24"/>
              </w:rPr>
            </w:pPr>
            <w:r w:rsidRPr="003D53A7">
              <w:rPr>
                <w:rFonts w:cs="Arial"/>
                <w:color w:val="000000"/>
                <w:szCs w:val="24"/>
              </w:rPr>
              <w:t>7.0</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AB0A262" w14:textId="77777777" w:rsidR="00042771" w:rsidRPr="003D53A7" w:rsidRDefault="00042771" w:rsidP="00956B04">
            <w:pPr>
              <w:spacing w:before="0" w:after="0"/>
              <w:jc w:val="center"/>
              <w:rPr>
                <w:rFonts w:cs="Arial"/>
                <w:color w:val="000000"/>
                <w:szCs w:val="24"/>
              </w:rPr>
            </w:pPr>
            <w:r w:rsidRPr="003D53A7">
              <w:rPr>
                <w:rFonts w:cs="Arial"/>
                <w:color w:val="000000"/>
                <w:szCs w:val="24"/>
              </w:rPr>
              <w:t>18.6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5526DEF" w14:textId="77777777" w:rsidR="00042771" w:rsidRPr="003D53A7" w:rsidRDefault="00042771" w:rsidP="00956B04">
            <w:pPr>
              <w:spacing w:before="0" w:after="0"/>
              <w:jc w:val="center"/>
              <w:rPr>
                <w:rFonts w:cs="Arial"/>
                <w:color w:val="000000"/>
                <w:szCs w:val="24"/>
              </w:rPr>
            </w:pPr>
            <w:r w:rsidRPr="003D53A7">
              <w:rPr>
                <w:rFonts w:cs="Arial"/>
                <w:color w:val="000000"/>
                <w:szCs w:val="24"/>
              </w:rPr>
              <w:t>74.4</w:t>
            </w:r>
          </w:p>
        </w:tc>
        <w:tc>
          <w:tcPr>
            <w:tcW w:w="1699" w:type="dxa"/>
            <w:tcBorders>
              <w:top w:val="single" w:sz="4" w:space="0" w:color="auto"/>
              <w:left w:val="single" w:sz="4" w:space="0" w:color="auto"/>
              <w:bottom w:val="single" w:sz="4" w:space="0" w:color="auto"/>
              <w:right w:val="single" w:sz="4" w:space="0" w:color="auto"/>
            </w:tcBorders>
            <w:vAlign w:val="bottom"/>
            <w:hideMark/>
          </w:tcPr>
          <w:p w14:paraId="1650259F" w14:textId="77777777" w:rsidR="00042771" w:rsidRPr="003D53A7" w:rsidRDefault="00042771" w:rsidP="00956B04">
            <w:pPr>
              <w:spacing w:before="0" w:after="0"/>
              <w:jc w:val="center"/>
              <w:rPr>
                <w:rFonts w:cs="Arial"/>
                <w:color w:val="000000"/>
                <w:szCs w:val="24"/>
              </w:rPr>
            </w:pPr>
            <w:r w:rsidRPr="003D53A7">
              <w:rPr>
                <w:rFonts w:cs="Arial"/>
                <w:color w:val="000000"/>
                <w:szCs w:val="24"/>
              </w:rPr>
              <w:t>93.0</w:t>
            </w:r>
          </w:p>
        </w:tc>
      </w:tr>
      <w:tr w:rsidR="00042771" w:rsidRPr="003D53A7" w14:paraId="154B5453"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2E585132" w14:textId="77777777" w:rsidR="00042771" w:rsidRPr="003D53A7" w:rsidRDefault="00042771" w:rsidP="00956B04">
            <w:pPr>
              <w:spacing w:before="0" w:after="0"/>
              <w:rPr>
                <w:rFonts w:cs="Arial"/>
                <w:color w:val="000000"/>
                <w:szCs w:val="24"/>
              </w:rPr>
            </w:pPr>
            <w:r w:rsidRPr="003D53A7">
              <w:rPr>
                <w:rFonts w:cs="Arial"/>
                <w:color w:val="000000"/>
                <w:szCs w:val="24"/>
              </w:rPr>
              <w:t>Kings</w:t>
            </w:r>
          </w:p>
        </w:tc>
        <w:tc>
          <w:tcPr>
            <w:tcW w:w="1337" w:type="dxa"/>
            <w:tcBorders>
              <w:top w:val="single" w:sz="4" w:space="0" w:color="auto"/>
              <w:left w:val="single" w:sz="4" w:space="0" w:color="auto"/>
              <w:bottom w:val="single" w:sz="4" w:space="0" w:color="auto"/>
              <w:right w:val="single" w:sz="4" w:space="0" w:color="auto"/>
            </w:tcBorders>
            <w:vAlign w:val="bottom"/>
            <w:hideMark/>
          </w:tcPr>
          <w:p w14:paraId="0D2FBC9D" w14:textId="77777777" w:rsidR="00042771" w:rsidRPr="003D53A7" w:rsidRDefault="00042771" w:rsidP="00956B04">
            <w:pPr>
              <w:spacing w:before="0" w:after="0"/>
              <w:jc w:val="center"/>
              <w:rPr>
                <w:rFonts w:cs="Arial"/>
                <w:color w:val="000000"/>
                <w:szCs w:val="24"/>
              </w:rPr>
            </w:pPr>
            <w:r w:rsidRPr="003D53A7">
              <w:rPr>
                <w:rFonts w:cs="Arial"/>
                <w:color w:val="000000"/>
                <w:szCs w:val="24"/>
              </w:rPr>
              <w:t>3.8</w:t>
            </w:r>
          </w:p>
        </w:tc>
        <w:tc>
          <w:tcPr>
            <w:tcW w:w="1326" w:type="dxa"/>
            <w:tcBorders>
              <w:top w:val="single" w:sz="4" w:space="0" w:color="auto"/>
              <w:left w:val="single" w:sz="4" w:space="0" w:color="auto"/>
              <w:bottom w:val="single" w:sz="4" w:space="0" w:color="auto"/>
              <w:right w:val="single" w:sz="4" w:space="0" w:color="auto"/>
            </w:tcBorders>
            <w:vAlign w:val="bottom"/>
            <w:hideMark/>
          </w:tcPr>
          <w:p w14:paraId="7B639784" w14:textId="77777777" w:rsidR="00042771" w:rsidRPr="003D53A7" w:rsidRDefault="00042771" w:rsidP="00956B04">
            <w:pPr>
              <w:spacing w:before="0" w:after="0"/>
              <w:jc w:val="center"/>
              <w:rPr>
                <w:rFonts w:cs="Arial"/>
                <w:color w:val="000000"/>
                <w:szCs w:val="24"/>
              </w:rPr>
            </w:pPr>
            <w:r w:rsidRPr="003D53A7">
              <w:rPr>
                <w:rFonts w:cs="Arial"/>
                <w:color w:val="000000"/>
                <w:szCs w:val="24"/>
              </w:rPr>
              <w:t>8.9</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6B8A3E8" w14:textId="77777777" w:rsidR="00042771" w:rsidRPr="003D53A7" w:rsidRDefault="00042771" w:rsidP="00956B04">
            <w:pPr>
              <w:spacing w:before="0" w:after="0"/>
              <w:jc w:val="center"/>
              <w:rPr>
                <w:rFonts w:cs="Arial"/>
                <w:color w:val="000000"/>
                <w:szCs w:val="24"/>
              </w:rPr>
            </w:pPr>
            <w:r w:rsidRPr="003D53A7">
              <w:rPr>
                <w:rFonts w:cs="Arial"/>
                <w:color w:val="000000"/>
                <w:szCs w:val="24"/>
              </w:rPr>
              <w:t>12.7</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474C5FC" w14:textId="77777777" w:rsidR="00042771" w:rsidRPr="003D53A7" w:rsidRDefault="00042771" w:rsidP="00956B04">
            <w:pPr>
              <w:spacing w:before="0" w:after="0"/>
              <w:jc w:val="center"/>
              <w:rPr>
                <w:rFonts w:cs="Arial"/>
                <w:color w:val="000000"/>
                <w:szCs w:val="24"/>
              </w:rPr>
            </w:pPr>
            <w:r w:rsidRPr="003D53A7">
              <w:rPr>
                <w:rFonts w:cs="Arial"/>
                <w:color w:val="000000"/>
                <w:szCs w:val="24"/>
              </w:rPr>
              <w:t>25.3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EDC320E" w14:textId="77777777" w:rsidR="00042771" w:rsidRPr="003D53A7" w:rsidRDefault="00042771" w:rsidP="00956B04">
            <w:pPr>
              <w:spacing w:before="0" w:after="0"/>
              <w:jc w:val="center"/>
              <w:rPr>
                <w:rFonts w:cs="Arial"/>
                <w:color w:val="000000"/>
                <w:szCs w:val="24"/>
              </w:rPr>
            </w:pPr>
            <w:r w:rsidRPr="003D53A7">
              <w:rPr>
                <w:rFonts w:cs="Arial"/>
                <w:color w:val="000000"/>
                <w:szCs w:val="24"/>
              </w:rPr>
              <w:t>62.0</w:t>
            </w:r>
          </w:p>
        </w:tc>
        <w:tc>
          <w:tcPr>
            <w:tcW w:w="1699" w:type="dxa"/>
            <w:tcBorders>
              <w:top w:val="single" w:sz="4" w:space="0" w:color="auto"/>
              <w:left w:val="single" w:sz="4" w:space="0" w:color="auto"/>
              <w:bottom w:val="single" w:sz="4" w:space="0" w:color="auto"/>
              <w:right w:val="single" w:sz="4" w:space="0" w:color="auto"/>
            </w:tcBorders>
            <w:vAlign w:val="bottom"/>
            <w:hideMark/>
          </w:tcPr>
          <w:p w14:paraId="1079374E" w14:textId="77777777" w:rsidR="00042771" w:rsidRPr="003D53A7" w:rsidRDefault="00042771" w:rsidP="00956B04">
            <w:pPr>
              <w:spacing w:before="0" w:after="0"/>
              <w:jc w:val="center"/>
              <w:rPr>
                <w:rFonts w:cs="Arial"/>
                <w:color w:val="000000"/>
                <w:szCs w:val="24"/>
              </w:rPr>
            </w:pPr>
            <w:r w:rsidRPr="003D53A7">
              <w:rPr>
                <w:rFonts w:cs="Arial"/>
                <w:color w:val="000000"/>
                <w:szCs w:val="24"/>
              </w:rPr>
              <w:t>87.4</w:t>
            </w:r>
          </w:p>
        </w:tc>
      </w:tr>
      <w:tr w:rsidR="00042771" w:rsidRPr="003D53A7" w14:paraId="1A800D53"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05EEB558" w14:textId="77777777" w:rsidR="00042771" w:rsidRPr="003D53A7" w:rsidRDefault="00042771" w:rsidP="00956B04">
            <w:pPr>
              <w:spacing w:before="0" w:after="0"/>
              <w:rPr>
                <w:rFonts w:cs="Arial"/>
                <w:color w:val="000000"/>
                <w:szCs w:val="24"/>
              </w:rPr>
            </w:pPr>
            <w:r w:rsidRPr="003D53A7">
              <w:rPr>
                <w:rFonts w:cs="Arial"/>
                <w:color w:val="000000"/>
                <w:szCs w:val="24"/>
              </w:rPr>
              <w:t>Lake</w:t>
            </w:r>
          </w:p>
        </w:tc>
        <w:tc>
          <w:tcPr>
            <w:tcW w:w="1337" w:type="dxa"/>
            <w:tcBorders>
              <w:top w:val="single" w:sz="4" w:space="0" w:color="auto"/>
              <w:left w:val="single" w:sz="4" w:space="0" w:color="auto"/>
              <w:bottom w:val="single" w:sz="4" w:space="0" w:color="auto"/>
              <w:right w:val="single" w:sz="4" w:space="0" w:color="auto"/>
            </w:tcBorders>
            <w:vAlign w:val="bottom"/>
            <w:hideMark/>
          </w:tcPr>
          <w:p w14:paraId="31AFA57F"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3A6CB947"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80C9ED9"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287" w:type="dxa"/>
            <w:tcBorders>
              <w:top w:val="single" w:sz="4" w:space="0" w:color="auto"/>
              <w:left w:val="single" w:sz="4" w:space="0" w:color="auto"/>
              <w:bottom w:val="single" w:sz="4" w:space="0" w:color="auto"/>
              <w:right w:val="single" w:sz="4" w:space="0" w:color="auto"/>
            </w:tcBorders>
            <w:vAlign w:val="bottom"/>
            <w:hideMark/>
          </w:tcPr>
          <w:p w14:paraId="1736E4AB" w14:textId="77777777" w:rsidR="00042771" w:rsidRPr="003D53A7" w:rsidRDefault="00042771" w:rsidP="00956B04">
            <w:pPr>
              <w:spacing w:before="0" w:after="0"/>
              <w:jc w:val="center"/>
              <w:rPr>
                <w:rFonts w:cs="Arial"/>
                <w:color w:val="000000"/>
                <w:szCs w:val="24"/>
              </w:rPr>
            </w:pPr>
            <w:r w:rsidRPr="003D53A7">
              <w:rPr>
                <w:rFonts w:cs="Arial"/>
                <w:color w:val="000000"/>
                <w:szCs w:val="24"/>
              </w:rPr>
              <w:t>33.3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FEF3516" w14:textId="77777777" w:rsidR="00042771" w:rsidRPr="003D53A7" w:rsidRDefault="00042771" w:rsidP="00956B04">
            <w:pPr>
              <w:spacing w:before="0" w:after="0"/>
              <w:jc w:val="center"/>
              <w:rPr>
                <w:rFonts w:cs="Arial"/>
                <w:color w:val="000000"/>
                <w:szCs w:val="24"/>
              </w:rPr>
            </w:pPr>
            <w:r w:rsidRPr="003D53A7">
              <w:rPr>
                <w:rFonts w:cs="Arial"/>
                <w:color w:val="000000"/>
                <w:szCs w:val="24"/>
              </w:rPr>
              <w:t>66.7</w:t>
            </w:r>
          </w:p>
        </w:tc>
        <w:tc>
          <w:tcPr>
            <w:tcW w:w="1699" w:type="dxa"/>
            <w:tcBorders>
              <w:top w:val="single" w:sz="4" w:space="0" w:color="auto"/>
              <w:left w:val="single" w:sz="4" w:space="0" w:color="auto"/>
              <w:bottom w:val="single" w:sz="4" w:space="0" w:color="auto"/>
              <w:right w:val="single" w:sz="4" w:space="0" w:color="auto"/>
            </w:tcBorders>
            <w:vAlign w:val="bottom"/>
            <w:hideMark/>
          </w:tcPr>
          <w:p w14:paraId="06D452FB" w14:textId="77777777" w:rsidR="00042771" w:rsidRPr="003D53A7" w:rsidRDefault="00042771" w:rsidP="00956B04">
            <w:pPr>
              <w:spacing w:before="0" w:after="0"/>
              <w:jc w:val="center"/>
              <w:rPr>
                <w:rFonts w:cs="Arial"/>
                <w:color w:val="000000"/>
                <w:szCs w:val="24"/>
              </w:rPr>
            </w:pPr>
            <w:r w:rsidRPr="003D53A7">
              <w:rPr>
                <w:rFonts w:cs="Arial"/>
                <w:color w:val="000000"/>
                <w:szCs w:val="24"/>
              </w:rPr>
              <w:t>100.0</w:t>
            </w:r>
          </w:p>
        </w:tc>
      </w:tr>
      <w:tr w:rsidR="00042771" w:rsidRPr="003D53A7" w14:paraId="7A4358B1"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3D8BEE16" w14:textId="77777777" w:rsidR="00042771" w:rsidRPr="003D53A7" w:rsidRDefault="00042771" w:rsidP="00956B04">
            <w:pPr>
              <w:spacing w:before="0" w:after="0"/>
              <w:rPr>
                <w:rFonts w:cs="Arial"/>
                <w:color w:val="000000"/>
                <w:szCs w:val="24"/>
              </w:rPr>
            </w:pPr>
            <w:r w:rsidRPr="003D53A7">
              <w:rPr>
                <w:rFonts w:cs="Arial"/>
                <w:color w:val="000000"/>
                <w:szCs w:val="24"/>
              </w:rPr>
              <w:t>Lassen</w:t>
            </w:r>
          </w:p>
        </w:tc>
        <w:tc>
          <w:tcPr>
            <w:tcW w:w="1337" w:type="dxa"/>
            <w:tcBorders>
              <w:top w:val="single" w:sz="4" w:space="0" w:color="auto"/>
              <w:left w:val="single" w:sz="4" w:space="0" w:color="auto"/>
              <w:bottom w:val="single" w:sz="4" w:space="0" w:color="auto"/>
              <w:right w:val="single" w:sz="4" w:space="0" w:color="auto"/>
            </w:tcBorders>
            <w:vAlign w:val="bottom"/>
            <w:hideMark/>
          </w:tcPr>
          <w:p w14:paraId="3C39A007"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09BD04D0" w14:textId="77777777" w:rsidR="00042771" w:rsidRPr="003D53A7" w:rsidRDefault="00042771" w:rsidP="00956B04">
            <w:pPr>
              <w:spacing w:before="0" w:after="0"/>
              <w:jc w:val="center"/>
              <w:rPr>
                <w:rFonts w:cs="Arial"/>
                <w:color w:val="000000"/>
                <w:szCs w:val="24"/>
              </w:rPr>
            </w:pPr>
            <w:r w:rsidRPr="003D53A7">
              <w:rPr>
                <w:rFonts w:cs="Arial"/>
                <w:color w:val="000000"/>
                <w:szCs w:val="24"/>
              </w:rPr>
              <w:t>18.8</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36E51FE" w14:textId="77777777" w:rsidR="00042771" w:rsidRPr="003D53A7" w:rsidRDefault="00042771" w:rsidP="00956B04">
            <w:pPr>
              <w:spacing w:before="0" w:after="0"/>
              <w:jc w:val="center"/>
              <w:rPr>
                <w:rFonts w:cs="Arial"/>
                <w:color w:val="000000"/>
                <w:szCs w:val="24"/>
              </w:rPr>
            </w:pPr>
            <w:r w:rsidRPr="003D53A7">
              <w:rPr>
                <w:rFonts w:cs="Arial"/>
                <w:color w:val="000000"/>
                <w:szCs w:val="24"/>
              </w:rPr>
              <w:t>18.8</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A4C3A1E" w14:textId="77777777" w:rsidR="00042771" w:rsidRPr="003D53A7" w:rsidRDefault="00042771" w:rsidP="00956B04">
            <w:pPr>
              <w:spacing w:before="0" w:after="0"/>
              <w:jc w:val="center"/>
              <w:rPr>
                <w:rFonts w:cs="Arial"/>
                <w:color w:val="000000"/>
                <w:szCs w:val="24"/>
              </w:rPr>
            </w:pPr>
            <w:r w:rsidRPr="003D53A7">
              <w:rPr>
                <w:rFonts w:cs="Arial"/>
                <w:color w:val="000000"/>
                <w:szCs w:val="24"/>
              </w:rPr>
              <w:t>18.8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95E5742" w14:textId="77777777" w:rsidR="00042771" w:rsidRPr="003D53A7" w:rsidRDefault="00042771" w:rsidP="00956B04">
            <w:pPr>
              <w:spacing w:before="0" w:after="0"/>
              <w:jc w:val="center"/>
              <w:rPr>
                <w:rFonts w:cs="Arial"/>
                <w:color w:val="000000"/>
                <w:szCs w:val="24"/>
              </w:rPr>
            </w:pPr>
            <w:r w:rsidRPr="003D53A7">
              <w:rPr>
                <w:rFonts w:cs="Arial"/>
                <w:color w:val="000000"/>
                <w:szCs w:val="24"/>
              </w:rPr>
              <w:t>62.5</w:t>
            </w:r>
          </w:p>
        </w:tc>
        <w:tc>
          <w:tcPr>
            <w:tcW w:w="1699" w:type="dxa"/>
            <w:tcBorders>
              <w:top w:val="single" w:sz="4" w:space="0" w:color="auto"/>
              <w:left w:val="single" w:sz="4" w:space="0" w:color="auto"/>
              <w:bottom w:val="single" w:sz="4" w:space="0" w:color="auto"/>
              <w:right w:val="single" w:sz="4" w:space="0" w:color="auto"/>
            </w:tcBorders>
            <w:vAlign w:val="bottom"/>
            <w:hideMark/>
          </w:tcPr>
          <w:p w14:paraId="434647F5" w14:textId="77777777" w:rsidR="00042771" w:rsidRPr="003D53A7" w:rsidRDefault="00042771" w:rsidP="00956B04">
            <w:pPr>
              <w:spacing w:before="0" w:after="0"/>
              <w:jc w:val="center"/>
              <w:rPr>
                <w:rFonts w:cs="Arial"/>
                <w:color w:val="000000"/>
                <w:szCs w:val="24"/>
              </w:rPr>
            </w:pPr>
            <w:r w:rsidRPr="003D53A7">
              <w:rPr>
                <w:rFonts w:cs="Arial"/>
                <w:color w:val="000000"/>
                <w:szCs w:val="24"/>
              </w:rPr>
              <w:t>81.3</w:t>
            </w:r>
          </w:p>
        </w:tc>
      </w:tr>
      <w:tr w:rsidR="00042771" w:rsidRPr="003D53A7" w14:paraId="3EC013E9"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04AE8494" w14:textId="77777777" w:rsidR="00042771" w:rsidRPr="003D53A7" w:rsidRDefault="00042771" w:rsidP="00956B04">
            <w:pPr>
              <w:spacing w:before="0" w:after="0"/>
              <w:rPr>
                <w:rFonts w:cs="Arial"/>
                <w:color w:val="000000"/>
                <w:szCs w:val="24"/>
              </w:rPr>
            </w:pPr>
            <w:r w:rsidRPr="003D53A7">
              <w:rPr>
                <w:rFonts w:cs="Arial"/>
                <w:color w:val="000000"/>
                <w:szCs w:val="24"/>
              </w:rPr>
              <w:t>Los Angeles</w:t>
            </w:r>
          </w:p>
        </w:tc>
        <w:tc>
          <w:tcPr>
            <w:tcW w:w="1337" w:type="dxa"/>
            <w:tcBorders>
              <w:top w:val="single" w:sz="4" w:space="0" w:color="auto"/>
              <w:left w:val="single" w:sz="4" w:space="0" w:color="auto"/>
              <w:bottom w:val="single" w:sz="4" w:space="0" w:color="auto"/>
              <w:right w:val="single" w:sz="4" w:space="0" w:color="auto"/>
            </w:tcBorders>
            <w:vAlign w:val="bottom"/>
            <w:hideMark/>
          </w:tcPr>
          <w:p w14:paraId="3620C210" w14:textId="77777777" w:rsidR="00042771" w:rsidRPr="003D53A7" w:rsidRDefault="00042771" w:rsidP="00956B04">
            <w:pPr>
              <w:spacing w:before="0" w:after="0"/>
              <w:jc w:val="center"/>
              <w:rPr>
                <w:rFonts w:cs="Arial"/>
                <w:color w:val="000000"/>
                <w:szCs w:val="24"/>
              </w:rPr>
            </w:pPr>
            <w:r w:rsidRPr="003D53A7">
              <w:rPr>
                <w:rFonts w:cs="Arial"/>
                <w:color w:val="000000"/>
                <w:szCs w:val="24"/>
              </w:rPr>
              <w:t>2.5</w:t>
            </w:r>
          </w:p>
        </w:tc>
        <w:tc>
          <w:tcPr>
            <w:tcW w:w="1326" w:type="dxa"/>
            <w:tcBorders>
              <w:top w:val="single" w:sz="4" w:space="0" w:color="auto"/>
              <w:left w:val="single" w:sz="4" w:space="0" w:color="auto"/>
              <w:bottom w:val="single" w:sz="4" w:space="0" w:color="auto"/>
              <w:right w:val="single" w:sz="4" w:space="0" w:color="auto"/>
            </w:tcBorders>
            <w:vAlign w:val="bottom"/>
            <w:hideMark/>
          </w:tcPr>
          <w:p w14:paraId="21C19E4E" w14:textId="77777777" w:rsidR="00042771" w:rsidRPr="003D53A7" w:rsidRDefault="00042771" w:rsidP="00956B04">
            <w:pPr>
              <w:spacing w:before="0" w:after="0"/>
              <w:jc w:val="center"/>
              <w:rPr>
                <w:rFonts w:cs="Arial"/>
                <w:color w:val="000000"/>
                <w:szCs w:val="24"/>
              </w:rPr>
            </w:pPr>
            <w:r w:rsidRPr="003D53A7">
              <w:rPr>
                <w:rFonts w:cs="Arial"/>
                <w:color w:val="000000"/>
                <w:szCs w:val="24"/>
              </w:rPr>
              <w:t>8.0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BE2DC8C" w14:textId="77777777" w:rsidR="00042771" w:rsidRPr="003D53A7" w:rsidRDefault="00042771" w:rsidP="00956B04">
            <w:pPr>
              <w:spacing w:before="0" w:after="0"/>
              <w:jc w:val="center"/>
              <w:rPr>
                <w:rFonts w:cs="Arial"/>
                <w:color w:val="000000"/>
                <w:szCs w:val="24"/>
              </w:rPr>
            </w:pPr>
            <w:r w:rsidRPr="003D53A7">
              <w:rPr>
                <w:rFonts w:cs="Arial"/>
                <w:color w:val="000000"/>
                <w:szCs w:val="24"/>
              </w:rPr>
              <w:t>10.5</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933A1E7" w14:textId="77777777" w:rsidR="00042771" w:rsidRPr="003D53A7" w:rsidRDefault="00042771" w:rsidP="00956B04">
            <w:pPr>
              <w:spacing w:before="0" w:after="0"/>
              <w:jc w:val="center"/>
              <w:rPr>
                <w:rFonts w:cs="Arial"/>
                <w:color w:val="000000"/>
                <w:szCs w:val="24"/>
              </w:rPr>
            </w:pPr>
            <w:r w:rsidRPr="003D53A7">
              <w:rPr>
                <w:rFonts w:cs="Arial"/>
                <w:color w:val="000000"/>
                <w:szCs w:val="24"/>
              </w:rPr>
              <w:t>20.6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CD6F9D9" w14:textId="77777777" w:rsidR="00042771" w:rsidRPr="003D53A7" w:rsidRDefault="00042771" w:rsidP="00956B04">
            <w:pPr>
              <w:spacing w:before="0" w:after="0"/>
              <w:jc w:val="center"/>
              <w:rPr>
                <w:rFonts w:cs="Arial"/>
                <w:color w:val="000000"/>
                <w:szCs w:val="24"/>
              </w:rPr>
            </w:pPr>
            <w:r w:rsidRPr="003D53A7">
              <w:rPr>
                <w:rFonts w:cs="Arial"/>
                <w:color w:val="000000"/>
                <w:szCs w:val="24"/>
              </w:rPr>
              <w:t>69.0</w:t>
            </w:r>
          </w:p>
        </w:tc>
        <w:tc>
          <w:tcPr>
            <w:tcW w:w="1699" w:type="dxa"/>
            <w:tcBorders>
              <w:top w:val="single" w:sz="4" w:space="0" w:color="auto"/>
              <w:left w:val="single" w:sz="4" w:space="0" w:color="auto"/>
              <w:bottom w:val="single" w:sz="4" w:space="0" w:color="auto"/>
              <w:right w:val="single" w:sz="4" w:space="0" w:color="auto"/>
            </w:tcBorders>
            <w:vAlign w:val="bottom"/>
            <w:hideMark/>
          </w:tcPr>
          <w:p w14:paraId="5E3BFF5A" w14:textId="77777777" w:rsidR="00042771" w:rsidRPr="003D53A7" w:rsidRDefault="00042771" w:rsidP="00956B04">
            <w:pPr>
              <w:spacing w:before="0" w:after="0"/>
              <w:jc w:val="center"/>
              <w:rPr>
                <w:rFonts w:cs="Arial"/>
                <w:color w:val="000000"/>
                <w:szCs w:val="24"/>
              </w:rPr>
            </w:pPr>
            <w:r w:rsidRPr="003D53A7">
              <w:rPr>
                <w:rFonts w:cs="Arial"/>
                <w:color w:val="000000"/>
                <w:szCs w:val="24"/>
              </w:rPr>
              <w:t>89.5</w:t>
            </w:r>
          </w:p>
        </w:tc>
      </w:tr>
      <w:tr w:rsidR="00042771" w:rsidRPr="003D53A7" w14:paraId="3A21BCB8"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69C8A0EB" w14:textId="77777777" w:rsidR="00042771" w:rsidRPr="003D53A7" w:rsidRDefault="00042771" w:rsidP="00956B04">
            <w:pPr>
              <w:spacing w:before="0" w:after="0"/>
              <w:rPr>
                <w:rFonts w:cs="Arial"/>
                <w:color w:val="000000"/>
                <w:szCs w:val="24"/>
              </w:rPr>
            </w:pPr>
            <w:r w:rsidRPr="003D53A7">
              <w:rPr>
                <w:rFonts w:cs="Arial"/>
                <w:color w:val="000000"/>
                <w:szCs w:val="24"/>
              </w:rPr>
              <w:t>Madera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50D237F4" w14:textId="77777777" w:rsidR="00042771" w:rsidRPr="003D53A7" w:rsidRDefault="00042771" w:rsidP="00956B04">
            <w:pPr>
              <w:spacing w:before="0" w:after="0"/>
              <w:jc w:val="center"/>
              <w:rPr>
                <w:rFonts w:cs="Arial"/>
                <w:color w:val="000000"/>
                <w:szCs w:val="24"/>
              </w:rPr>
            </w:pPr>
            <w:r w:rsidRPr="003D53A7">
              <w:rPr>
                <w:rFonts w:cs="Arial"/>
                <w:color w:val="000000"/>
                <w:szCs w:val="24"/>
              </w:rPr>
              <w:t>2.8</w:t>
            </w:r>
          </w:p>
        </w:tc>
        <w:tc>
          <w:tcPr>
            <w:tcW w:w="1326" w:type="dxa"/>
            <w:tcBorders>
              <w:top w:val="single" w:sz="4" w:space="0" w:color="auto"/>
              <w:left w:val="single" w:sz="4" w:space="0" w:color="auto"/>
              <w:bottom w:val="single" w:sz="4" w:space="0" w:color="auto"/>
              <w:right w:val="single" w:sz="4" w:space="0" w:color="auto"/>
            </w:tcBorders>
            <w:vAlign w:val="bottom"/>
            <w:hideMark/>
          </w:tcPr>
          <w:p w14:paraId="2BB96AA7" w14:textId="77777777" w:rsidR="00042771" w:rsidRPr="003D53A7" w:rsidRDefault="00042771" w:rsidP="00956B04">
            <w:pPr>
              <w:spacing w:before="0" w:after="0"/>
              <w:jc w:val="center"/>
              <w:rPr>
                <w:rFonts w:cs="Arial"/>
                <w:color w:val="000000"/>
                <w:szCs w:val="24"/>
              </w:rPr>
            </w:pPr>
            <w:r w:rsidRPr="003D53A7">
              <w:rPr>
                <w:rFonts w:cs="Arial"/>
                <w:color w:val="000000"/>
                <w:szCs w:val="24"/>
              </w:rPr>
              <w:t>5.6</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33D4870" w14:textId="77777777" w:rsidR="00042771" w:rsidRPr="003D53A7" w:rsidRDefault="00042771" w:rsidP="00956B04">
            <w:pPr>
              <w:spacing w:before="0" w:after="0"/>
              <w:jc w:val="center"/>
              <w:rPr>
                <w:rFonts w:cs="Arial"/>
                <w:color w:val="000000"/>
                <w:szCs w:val="24"/>
              </w:rPr>
            </w:pPr>
            <w:r w:rsidRPr="003D53A7">
              <w:rPr>
                <w:rFonts w:cs="Arial"/>
                <w:color w:val="000000"/>
                <w:szCs w:val="24"/>
              </w:rPr>
              <w:t>8.5</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11093E7" w14:textId="77777777" w:rsidR="00042771" w:rsidRPr="003D53A7" w:rsidRDefault="00042771" w:rsidP="00956B04">
            <w:pPr>
              <w:spacing w:before="0" w:after="0"/>
              <w:jc w:val="center"/>
              <w:rPr>
                <w:rFonts w:cs="Arial"/>
                <w:color w:val="000000"/>
                <w:szCs w:val="24"/>
              </w:rPr>
            </w:pPr>
            <w:r w:rsidRPr="003D53A7">
              <w:rPr>
                <w:rFonts w:cs="Arial"/>
                <w:color w:val="000000"/>
                <w:szCs w:val="24"/>
              </w:rPr>
              <w:t>14.1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406ECFF" w14:textId="77777777" w:rsidR="00042771" w:rsidRPr="003D53A7" w:rsidRDefault="00042771" w:rsidP="00956B04">
            <w:pPr>
              <w:spacing w:before="0" w:after="0"/>
              <w:jc w:val="center"/>
              <w:rPr>
                <w:rFonts w:cs="Arial"/>
                <w:color w:val="000000"/>
                <w:szCs w:val="24"/>
              </w:rPr>
            </w:pPr>
            <w:r w:rsidRPr="003D53A7">
              <w:rPr>
                <w:rFonts w:cs="Arial"/>
                <w:color w:val="000000"/>
                <w:szCs w:val="24"/>
              </w:rPr>
              <w:t>77.5</w:t>
            </w:r>
          </w:p>
        </w:tc>
        <w:tc>
          <w:tcPr>
            <w:tcW w:w="1699" w:type="dxa"/>
            <w:tcBorders>
              <w:top w:val="single" w:sz="4" w:space="0" w:color="auto"/>
              <w:left w:val="single" w:sz="4" w:space="0" w:color="auto"/>
              <w:bottom w:val="single" w:sz="4" w:space="0" w:color="auto"/>
              <w:right w:val="single" w:sz="4" w:space="0" w:color="auto"/>
            </w:tcBorders>
            <w:vAlign w:val="bottom"/>
            <w:hideMark/>
          </w:tcPr>
          <w:p w14:paraId="28BEC895" w14:textId="77777777" w:rsidR="00042771" w:rsidRPr="003D53A7" w:rsidRDefault="00042771" w:rsidP="00956B04">
            <w:pPr>
              <w:spacing w:before="0" w:after="0"/>
              <w:jc w:val="center"/>
              <w:rPr>
                <w:rFonts w:cs="Arial"/>
                <w:color w:val="000000"/>
                <w:szCs w:val="24"/>
              </w:rPr>
            </w:pPr>
            <w:r w:rsidRPr="003D53A7">
              <w:rPr>
                <w:rFonts w:cs="Arial"/>
                <w:color w:val="000000"/>
                <w:szCs w:val="24"/>
              </w:rPr>
              <w:t>91.5</w:t>
            </w:r>
          </w:p>
        </w:tc>
      </w:tr>
      <w:tr w:rsidR="00042771" w:rsidRPr="003D53A7" w14:paraId="510F7D6A"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3B51A859" w14:textId="77777777" w:rsidR="00042771" w:rsidRPr="003D53A7" w:rsidRDefault="00042771" w:rsidP="00956B04">
            <w:pPr>
              <w:spacing w:before="0" w:after="0"/>
              <w:rPr>
                <w:rFonts w:cs="Arial"/>
                <w:color w:val="000000"/>
                <w:szCs w:val="24"/>
              </w:rPr>
            </w:pPr>
            <w:r w:rsidRPr="003D53A7">
              <w:rPr>
                <w:rFonts w:cs="Arial"/>
                <w:color w:val="000000"/>
                <w:szCs w:val="24"/>
              </w:rPr>
              <w:t>Marin</w:t>
            </w:r>
          </w:p>
        </w:tc>
        <w:tc>
          <w:tcPr>
            <w:tcW w:w="1337" w:type="dxa"/>
            <w:tcBorders>
              <w:top w:val="single" w:sz="4" w:space="0" w:color="auto"/>
              <w:left w:val="single" w:sz="4" w:space="0" w:color="auto"/>
              <w:bottom w:val="single" w:sz="4" w:space="0" w:color="auto"/>
              <w:right w:val="single" w:sz="4" w:space="0" w:color="auto"/>
            </w:tcBorders>
            <w:vAlign w:val="bottom"/>
            <w:hideMark/>
          </w:tcPr>
          <w:p w14:paraId="46B43F70"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0BF2951D" w14:textId="77777777" w:rsidR="00042771" w:rsidRPr="003D53A7" w:rsidRDefault="00042771" w:rsidP="00956B04">
            <w:pPr>
              <w:spacing w:before="0" w:after="0"/>
              <w:jc w:val="center"/>
              <w:rPr>
                <w:rFonts w:cs="Arial"/>
                <w:color w:val="000000"/>
                <w:szCs w:val="24"/>
              </w:rPr>
            </w:pPr>
            <w:r w:rsidRPr="003D53A7">
              <w:rPr>
                <w:rFonts w:cs="Arial"/>
                <w:color w:val="000000"/>
                <w:szCs w:val="24"/>
              </w:rPr>
              <w:t>5.9</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44F42D0" w14:textId="77777777" w:rsidR="00042771" w:rsidRPr="003D53A7" w:rsidRDefault="00042771" w:rsidP="00956B04">
            <w:pPr>
              <w:spacing w:before="0" w:after="0"/>
              <w:jc w:val="center"/>
              <w:rPr>
                <w:rFonts w:cs="Arial"/>
                <w:color w:val="000000"/>
                <w:szCs w:val="24"/>
              </w:rPr>
            </w:pPr>
            <w:r w:rsidRPr="003D53A7">
              <w:rPr>
                <w:rFonts w:cs="Arial"/>
                <w:color w:val="000000"/>
                <w:szCs w:val="24"/>
              </w:rPr>
              <w:t>5.9</w:t>
            </w:r>
          </w:p>
        </w:tc>
        <w:tc>
          <w:tcPr>
            <w:tcW w:w="1287" w:type="dxa"/>
            <w:tcBorders>
              <w:top w:val="single" w:sz="4" w:space="0" w:color="auto"/>
              <w:left w:val="single" w:sz="4" w:space="0" w:color="auto"/>
              <w:bottom w:val="single" w:sz="4" w:space="0" w:color="auto"/>
              <w:right w:val="single" w:sz="4" w:space="0" w:color="auto"/>
            </w:tcBorders>
            <w:vAlign w:val="bottom"/>
            <w:hideMark/>
          </w:tcPr>
          <w:p w14:paraId="1FC31821" w14:textId="77777777" w:rsidR="00042771" w:rsidRPr="003D53A7" w:rsidRDefault="00042771" w:rsidP="00956B04">
            <w:pPr>
              <w:spacing w:before="0" w:after="0"/>
              <w:jc w:val="center"/>
              <w:rPr>
                <w:rFonts w:cs="Arial"/>
                <w:color w:val="000000"/>
                <w:szCs w:val="24"/>
              </w:rPr>
            </w:pPr>
            <w:r w:rsidRPr="003D53A7">
              <w:rPr>
                <w:rFonts w:cs="Arial"/>
                <w:color w:val="000000"/>
                <w:szCs w:val="24"/>
              </w:rPr>
              <w:t>5.9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A81797D" w14:textId="77777777" w:rsidR="00042771" w:rsidRPr="003D53A7" w:rsidRDefault="00042771" w:rsidP="00956B04">
            <w:pPr>
              <w:spacing w:before="0" w:after="0"/>
              <w:jc w:val="center"/>
              <w:rPr>
                <w:rFonts w:cs="Arial"/>
                <w:color w:val="000000"/>
                <w:szCs w:val="24"/>
              </w:rPr>
            </w:pPr>
            <w:r w:rsidRPr="003D53A7">
              <w:rPr>
                <w:rFonts w:cs="Arial"/>
                <w:color w:val="000000"/>
                <w:szCs w:val="24"/>
              </w:rPr>
              <w:t>88.2</w:t>
            </w:r>
          </w:p>
        </w:tc>
        <w:tc>
          <w:tcPr>
            <w:tcW w:w="1699" w:type="dxa"/>
            <w:tcBorders>
              <w:top w:val="single" w:sz="4" w:space="0" w:color="auto"/>
              <w:left w:val="single" w:sz="4" w:space="0" w:color="auto"/>
              <w:bottom w:val="single" w:sz="4" w:space="0" w:color="auto"/>
              <w:right w:val="single" w:sz="4" w:space="0" w:color="auto"/>
            </w:tcBorders>
            <w:vAlign w:val="bottom"/>
            <w:hideMark/>
          </w:tcPr>
          <w:p w14:paraId="741E7F88" w14:textId="77777777" w:rsidR="00042771" w:rsidRPr="003D53A7" w:rsidRDefault="00042771" w:rsidP="00956B04">
            <w:pPr>
              <w:spacing w:before="0" w:after="0"/>
              <w:jc w:val="center"/>
              <w:rPr>
                <w:rFonts w:cs="Arial"/>
                <w:color w:val="000000"/>
                <w:szCs w:val="24"/>
              </w:rPr>
            </w:pPr>
            <w:r w:rsidRPr="003D53A7">
              <w:rPr>
                <w:rFonts w:cs="Arial"/>
                <w:color w:val="000000"/>
                <w:szCs w:val="24"/>
              </w:rPr>
              <w:t>94.1</w:t>
            </w:r>
          </w:p>
        </w:tc>
      </w:tr>
      <w:tr w:rsidR="00042771" w:rsidRPr="003D53A7" w14:paraId="272C0A9C"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5A4B32D5" w14:textId="77777777" w:rsidR="00042771" w:rsidRPr="003D53A7" w:rsidRDefault="00042771" w:rsidP="00956B04">
            <w:pPr>
              <w:spacing w:before="0" w:after="0"/>
              <w:rPr>
                <w:rFonts w:cs="Arial"/>
                <w:color w:val="000000"/>
                <w:szCs w:val="24"/>
              </w:rPr>
            </w:pPr>
            <w:r w:rsidRPr="003D53A7">
              <w:rPr>
                <w:rFonts w:cs="Arial"/>
                <w:color w:val="000000"/>
                <w:szCs w:val="24"/>
              </w:rPr>
              <w:lastRenderedPageBreak/>
              <w:t>Mariposa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11EA01BA"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326" w:type="dxa"/>
            <w:tcBorders>
              <w:top w:val="single" w:sz="4" w:space="0" w:color="auto"/>
              <w:left w:val="single" w:sz="4" w:space="0" w:color="auto"/>
              <w:bottom w:val="single" w:sz="4" w:space="0" w:color="auto"/>
              <w:right w:val="single" w:sz="4" w:space="0" w:color="auto"/>
            </w:tcBorders>
            <w:vAlign w:val="bottom"/>
            <w:hideMark/>
          </w:tcPr>
          <w:p w14:paraId="59510912"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4D5E2D7"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C6C09C6"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7BFEF90"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699" w:type="dxa"/>
            <w:tcBorders>
              <w:top w:val="single" w:sz="4" w:space="0" w:color="auto"/>
              <w:left w:val="single" w:sz="4" w:space="0" w:color="auto"/>
              <w:bottom w:val="single" w:sz="4" w:space="0" w:color="auto"/>
              <w:right w:val="single" w:sz="4" w:space="0" w:color="auto"/>
            </w:tcBorders>
            <w:vAlign w:val="bottom"/>
            <w:hideMark/>
          </w:tcPr>
          <w:p w14:paraId="695619E3" w14:textId="1B5638C4" w:rsidR="00042771" w:rsidRPr="003D53A7" w:rsidRDefault="009D6DBE" w:rsidP="00956B04">
            <w:pPr>
              <w:spacing w:before="0" w:after="0"/>
              <w:jc w:val="center"/>
              <w:rPr>
                <w:rFonts w:cs="Arial"/>
                <w:color w:val="000000"/>
                <w:szCs w:val="24"/>
              </w:rPr>
            </w:pPr>
            <w:r w:rsidRPr="003D53A7">
              <w:rPr>
                <w:rFonts w:cs="Arial"/>
                <w:color w:val="000000"/>
                <w:szCs w:val="24"/>
              </w:rPr>
              <w:t>*</w:t>
            </w:r>
          </w:p>
        </w:tc>
      </w:tr>
      <w:tr w:rsidR="00042771" w:rsidRPr="003D53A7" w14:paraId="46F1C39B"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5F9FC0C9" w14:textId="77777777" w:rsidR="00042771" w:rsidRPr="003D53A7" w:rsidRDefault="00042771" w:rsidP="00956B04">
            <w:pPr>
              <w:spacing w:before="0" w:after="0"/>
              <w:rPr>
                <w:rFonts w:cs="Arial"/>
                <w:color w:val="000000"/>
                <w:szCs w:val="24"/>
              </w:rPr>
            </w:pPr>
            <w:r w:rsidRPr="003D53A7">
              <w:rPr>
                <w:rFonts w:cs="Arial"/>
                <w:color w:val="000000"/>
                <w:szCs w:val="24"/>
              </w:rPr>
              <w:t>Mendocino</w:t>
            </w:r>
          </w:p>
        </w:tc>
        <w:tc>
          <w:tcPr>
            <w:tcW w:w="1337" w:type="dxa"/>
            <w:tcBorders>
              <w:top w:val="single" w:sz="4" w:space="0" w:color="auto"/>
              <w:left w:val="single" w:sz="4" w:space="0" w:color="auto"/>
              <w:bottom w:val="single" w:sz="4" w:space="0" w:color="auto"/>
              <w:right w:val="single" w:sz="4" w:space="0" w:color="auto"/>
            </w:tcBorders>
            <w:vAlign w:val="bottom"/>
            <w:hideMark/>
          </w:tcPr>
          <w:p w14:paraId="0EB3CF1E"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231D5B30" w14:textId="77777777" w:rsidR="00042771" w:rsidRPr="003D53A7" w:rsidRDefault="00042771" w:rsidP="00956B04">
            <w:pPr>
              <w:spacing w:before="0" w:after="0"/>
              <w:jc w:val="center"/>
              <w:rPr>
                <w:rFonts w:cs="Arial"/>
                <w:color w:val="000000"/>
                <w:szCs w:val="24"/>
              </w:rPr>
            </w:pPr>
            <w:r w:rsidRPr="003D53A7">
              <w:rPr>
                <w:rFonts w:cs="Arial"/>
                <w:color w:val="000000"/>
                <w:szCs w:val="24"/>
              </w:rPr>
              <w:t>16.7</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83FF723" w14:textId="77777777" w:rsidR="00042771" w:rsidRPr="003D53A7" w:rsidRDefault="00042771" w:rsidP="00956B04">
            <w:pPr>
              <w:spacing w:before="0" w:after="0"/>
              <w:jc w:val="center"/>
              <w:rPr>
                <w:rFonts w:cs="Arial"/>
                <w:color w:val="000000"/>
                <w:szCs w:val="24"/>
              </w:rPr>
            </w:pPr>
            <w:r w:rsidRPr="003D53A7">
              <w:rPr>
                <w:rFonts w:cs="Arial"/>
                <w:color w:val="000000"/>
                <w:szCs w:val="24"/>
              </w:rPr>
              <w:t>16.7</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8F8C41F" w14:textId="77777777" w:rsidR="00042771" w:rsidRPr="003D53A7" w:rsidRDefault="00042771" w:rsidP="00956B04">
            <w:pPr>
              <w:spacing w:before="0" w:after="0"/>
              <w:jc w:val="center"/>
              <w:rPr>
                <w:rFonts w:cs="Arial"/>
                <w:color w:val="000000"/>
                <w:szCs w:val="24"/>
              </w:rPr>
            </w:pPr>
            <w:r w:rsidRPr="003D53A7">
              <w:rPr>
                <w:rFonts w:cs="Arial"/>
                <w:color w:val="000000"/>
                <w:szCs w:val="24"/>
              </w:rPr>
              <w:t>14.3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A889AE6" w14:textId="77777777" w:rsidR="00042771" w:rsidRPr="003D53A7" w:rsidRDefault="00042771" w:rsidP="00956B04">
            <w:pPr>
              <w:spacing w:before="0" w:after="0"/>
              <w:jc w:val="center"/>
              <w:rPr>
                <w:rFonts w:cs="Arial"/>
                <w:color w:val="000000"/>
                <w:szCs w:val="24"/>
              </w:rPr>
            </w:pPr>
            <w:r w:rsidRPr="003D53A7">
              <w:rPr>
                <w:rFonts w:cs="Arial"/>
                <w:color w:val="000000"/>
                <w:szCs w:val="24"/>
              </w:rPr>
              <w:t>69.1</w:t>
            </w:r>
          </w:p>
        </w:tc>
        <w:tc>
          <w:tcPr>
            <w:tcW w:w="1699" w:type="dxa"/>
            <w:tcBorders>
              <w:top w:val="single" w:sz="4" w:space="0" w:color="auto"/>
              <w:left w:val="single" w:sz="4" w:space="0" w:color="auto"/>
              <w:bottom w:val="single" w:sz="4" w:space="0" w:color="auto"/>
              <w:right w:val="single" w:sz="4" w:space="0" w:color="auto"/>
            </w:tcBorders>
            <w:vAlign w:val="bottom"/>
            <w:hideMark/>
          </w:tcPr>
          <w:p w14:paraId="75AB47E3" w14:textId="77777777" w:rsidR="00042771" w:rsidRPr="003D53A7" w:rsidRDefault="00042771" w:rsidP="00956B04">
            <w:pPr>
              <w:spacing w:before="0" w:after="0"/>
              <w:jc w:val="center"/>
              <w:rPr>
                <w:rFonts w:cs="Arial"/>
                <w:color w:val="000000"/>
                <w:szCs w:val="24"/>
              </w:rPr>
            </w:pPr>
            <w:r w:rsidRPr="003D53A7">
              <w:rPr>
                <w:rFonts w:cs="Arial"/>
                <w:color w:val="000000"/>
                <w:szCs w:val="24"/>
              </w:rPr>
              <w:t>83.3</w:t>
            </w:r>
          </w:p>
        </w:tc>
      </w:tr>
      <w:tr w:rsidR="00042771" w:rsidRPr="003D53A7" w14:paraId="451D52BB"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43E9D9C4" w14:textId="77777777" w:rsidR="00042771" w:rsidRPr="003D53A7" w:rsidRDefault="00042771" w:rsidP="00956B04">
            <w:pPr>
              <w:spacing w:before="0" w:after="0"/>
              <w:rPr>
                <w:rFonts w:cs="Arial"/>
                <w:color w:val="000000"/>
                <w:szCs w:val="24"/>
              </w:rPr>
            </w:pPr>
            <w:r w:rsidRPr="003D53A7">
              <w:rPr>
                <w:rFonts w:cs="Arial"/>
                <w:color w:val="000000"/>
                <w:szCs w:val="24"/>
              </w:rPr>
              <w:t>Merced</w:t>
            </w:r>
          </w:p>
        </w:tc>
        <w:tc>
          <w:tcPr>
            <w:tcW w:w="1337" w:type="dxa"/>
            <w:tcBorders>
              <w:top w:val="single" w:sz="4" w:space="0" w:color="auto"/>
              <w:left w:val="single" w:sz="4" w:space="0" w:color="auto"/>
              <w:bottom w:val="single" w:sz="4" w:space="0" w:color="auto"/>
              <w:right w:val="single" w:sz="4" w:space="0" w:color="auto"/>
            </w:tcBorders>
            <w:vAlign w:val="bottom"/>
            <w:hideMark/>
          </w:tcPr>
          <w:p w14:paraId="7D54007A" w14:textId="77777777" w:rsidR="00042771" w:rsidRPr="003D53A7" w:rsidRDefault="00042771" w:rsidP="00956B04">
            <w:pPr>
              <w:spacing w:before="0" w:after="0"/>
              <w:jc w:val="center"/>
              <w:rPr>
                <w:rFonts w:cs="Arial"/>
                <w:color w:val="000000"/>
                <w:szCs w:val="24"/>
              </w:rPr>
            </w:pPr>
            <w:r w:rsidRPr="003D53A7">
              <w:rPr>
                <w:rFonts w:cs="Arial"/>
                <w:color w:val="000000"/>
                <w:szCs w:val="24"/>
              </w:rPr>
              <w:t>1.9</w:t>
            </w:r>
          </w:p>
        </w:tc>
        <w:tc>
          <w:tcPr>
            <w:tcW w:w="1326" w:type="dxa"/>
            <w:tcBorders>
              <w:top w:val="single" w:sz="4" w:space="0" w:color="auto"/>
              <w:left w:val="single" w:sz="4" w:space="0" w:color="auto"/>
              <w:bottom w:val="single" w:sz="4" w:space="0" w:color="auto"/>
              <w:right w:val="single" w:sz="4" w:space="0" w:color="auto"/>
            </w:tcBorders>
            <w:vAlign w:val="bottom"/>
            <w:hideMark/>
          </w:tcPr>
          <w:p w14:paraId="1AA34514" w14:textId="77777777" w:rsidR="00042771" w:rsidRPr="003D53A7" w:rsidRDefault="00042771" w:rsidP="00956B04">
            <w:pPr>
              <w:spacing w:before="0" w:after="0"/>
              <w:jc w:val="center"/>
              <w:rPr>
                <w:rFonts w:cs="Arial"/>
                <w:color w:val="000000"/>
                <w:szCs w:val="24"/>
              </w:rPr>
            </w:pPr>
            <w:r w:rsidRPr="003D53A7">
              <w:rPr>
                <w:rFonts w:cs="Arial"/>
                <w:color w:val="000000"/>
                <w:szCs w:val="24"/>
              </w:rPr>
              <w:t>8.8</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49DD461" w14:textId="77777777" w:rsidR="00042771" w:rsidRPr="003D53A7" w:rsidRDefault="00042771" w:rsidP="00956B04">
            <w:pPr>
              <w:spacing w:before="0" w:after="0"/>
              <w:jc w:val="center"/>
              <w:rPr>
                <w:rFonts w:cs="Arial"/>
                <w:color w:val="000000"/>
                <w:szCs w:val="24"/>
              </w:rPr>
            </w:pPr>
            <w:r w:rsidRPr="003D53A7">
              <w:rPr>
                <w:rFonts w:cs="Arial"/>
                <w:color w:val="000000"/>
                <w:szCs w:val="24"/>
              </w:rPr>
              <w:t>10.6</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5E944FC" w14:textId="77777777" w:rsidR="00042771" w:rsidRPr="003D53A7" w:rsidRDefault="00042771" w:rsidP="00956B04">
            <w:pPr>
              <w:spacing w:before="0" w:after="0"/>
              <w:jc w:val="center"/>
              <w:rPr>
                <w:rFonts w:cs="Arial"/>
                <w:color w:val="000000"/>
                <w:szCs w:val="24"/>
              </w:rPr>
            </w:pPr>
            <w:r w:rsidRPr="003D53A7">
              <w:rPr>
                <w:rFonts w:cs="Arial"/>
                <w:color w:val="000000"/>
                <w:szCs w:val="24"/>
              </w:rPr>
              <w:t>19.4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10856C8" w14:textId="77777777" w:rsidR="00042771" w:rsidRPr="003D53A7" w:rsidRDefault="00042771" w:rsidP="00956B04">
            <w:pPr>
              <w:spacing w:before="0" w:after="0"/>
              <w:jc w:val="center"/>
              <w:rPr>
                <w:rFonts w:cs="Arial"/>
                <w:color w:val="000000"/>
                <w:szCs w:val="24"/>
              </w:rPr>
            </w:pPr>
            <w:r w:rsidRPr="003D53A7">
              <w:rPr>
                <w:rFonts w:cs="Arial"/>
                <w:color w:val="000000"/>
                <w:szCs w:val="24"/>
              </w:rPr>
              <w:t>70.0</w:t>
            </w:r>
          </w:p>
        </w:tc>
        <w:tc>
          <w:tcPr>
            <w:tcW w:w="1699" w:type="dxa"/>
            <w:tcBorders>
              <w:top w:val="single" w:sz="4" w:space="0" w:color="auto"/>
              <w:left w:val="single" w:sz="4" w:space="0" w:color="auto"/>
              <w:bottom w:val="single" w:sz="4" w:space="0" w:color="auto"/>
              <w:right w:val="single" w:sz="4" w:space="0" w:color="auto"/>
            </w:tcBorders>
            <w:vAlign w:val="bottom"/>
            <w:hideMark/>
          </w:tcPr>
          <w:p w14:paraId="47F60B53" w14:textId="77777777" w:rsidR="00042771" w:rsidRPr="003D53A7" w:rsidRDefault="00042771" w:rsidP="00956B04">
            <w:pPr>
              <w:spacing w:before="0" w:after="0"/>
              <w:jc w:val="center"/>
              <w:rPr>
                <w:rFonts w:cs="Arial"/>
                <w:color w:val="000000"/>
                <w:szCs w:val="24"/>
              </w:rPr>
            </w:pPr>
            <w:r w:rsidRPr="003D53A7">
              <w:rPr>
                <w:rFonts w:cs="Arial"/>
                <w:color w:val="000000"/>
                <w:szCs w:val="24"/>
              </w:rPr>
              <w:t>89.4</w:t>
            </w:r>
          </w:p>
        </w:tc>
      </w:tr>
      <w:tr w:rsidR="00042771" w:rsidRPr="003D53A7" w14:paraId="1C86ADE3"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10FBB923" w14:textId="77777777" w:rsidR="00042771" w:rsidRPr="003D53A7" w:rsidRDefault="00042771" w:rsidP="00956B04">
            <w:pPr>
              <w:spacing w:before="0" w:after="0"/>
              <w:rPr>
                <w:rFonts w:cs="Arial"/>
                <w:color w:val="000000"/>
                <w:szCs w:val="24"/>
              </w:rPr>
            </w:pPr>
            <w:r w:rsidRPr="003D53A7">
              <w:rPr>
                <w:rFonts w:cs="Arial"/>
                <w:color w:val="000000"/>
                <w:szCs w:val="24"/>
              </w:rPr>
              <w:t>Modoc</w:t>
            </w:r>
          </w:p>
        </w:tc>
        <w:tc>
          <w:tcPr>
            <w:tcW w:w="1337" w:type="dxa"/>
            <w:tcBorders>
              <w:top w:val="single" w:sz="4" w:space="0" w:color="auto"/>
              <w:left w:val="single" w:sz="4" w:space="0" w:color="auto"/>
              <w:bottom w:val="single" w:sz="4" w:space="0" w:color="auto"/>
              <w:right w:val="single" w:sz="4" w:space="0" w:color="auto"/>
            </w:tcBorders>
            <w:vAlign w:val="bottom"/>
            <w:hideMark/>
          </w:tcPr>
          <w:p w14:paraId="23FA2817"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326" w:type="dxa"/>
            <w:tcBorders>
              <w:top w:val="single" w:sz="4" w:space="0" w:color="auto"/>
              <w:left w:val="single" w:sz="4" w:space="0" w:color="auto"/>
              <w:bottom w:val="single" w:sz="4" w:space="0" w:color="auto"/>
              <w:right w:val="single" w:sz="4" w:space="0" w:color="auto"/>
            </w:tcBorders>
            <w:vAlign w:val="bottom"/>
            <w:hideMark/>
          </w:tcPr>
          <w:p w14:paraId="4EE0D2EC"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2087609"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9A509FE"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B7D1D22"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699" w:type="dxa"/>
            <w:tcBorders>
              <w:top w:val="single" w:sz="4" w:space="0" w:color="auto"/>
              <w:left w:val="single" w:sz="4" w:space="0" w:color="auto"/>
              <w:bottom w:val="single" w:sz="4" w:space="0" w:color="auto"/>
              <w:right w:val="single" w:sz="4" w:space="0" w:color="auto"/>
            </w:tcBorders>
            <w:vAlign w:val="bottom"/>
            <w:hideMark/>
          </w:tcPr>
          <w:p w14:paraId="59D35C3E" w14:textId="1F1C9BC3" w:rsidR="00042771" w:rsidRPr="003D53A7" w:rsidRDefault="009D6DBE" w:rsidP="00956B04">
            <w:pPr>
              <w:spacing w:before="0" w:after="0"/>
              <w:jc w:val="center"/>
              <w:rPr>
                <w:rFonts w:cs="Arial"/>
                <w:color w:val="000000"/>
                <w:szCs w:val="24"/>
              </w:rPr>
            </w:pPr>
            <w:r w:rsidRPr="003D53A7">
              <w:rPr>
                <w:rFonts w:cs="Arial"/>
                <w:color w:val="000000"/>
                <w:szCs w:val="24"/>
              </w:rPr>
              <w:t>*</w:t>
            </w:r>
          </w:p>
        </w:tc>
      </w:tr>
      <w:tr w:rsidR="00042771" w:rsidRPr="003D53A7" w14:paraId="29C79692"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75C99E80" w14:textId="77777777" w:rsidR="00042771" w:rsidRPr="003D53A7" w:rsidRDefault="00042771" w:rsidP="00956B04">
            <w:pPr>
              <w:spacing w:before="0" w:after="0"/>
              <w:rPr>
                <w:rFonts w:cs="Arial"/>
                <w:color w:val="000000"/>
                <w:szCs w:val="24"/>
              </w:rPr>
            </w:pPr>
            <w:r w:rsidRPr="003D53A7">
              <w:rPr>
                <w:rFonts w:cs="Arial"/>
                <w:color w:val="000000"/>
                <w:szCs w:val="24"/>
              </w:rPr>
              <w:t>Mono</w:t>
            </w:r>
          </w:p>
        </w:tc>
        <w:tc>
          <w:tcPr>
            <w:tcW w:w="1337" w:type="dxa"/>
            <w:tcBorders>
              <w:top w:val="single" w:sz="4" w:space="0" w:color="auto"/>
              <w:left w:val="single" w:sz="4" w:space="0" w:color="auto"/>
              <w:bottom w:val="single" w:sz="4" w:space="0" w:color="auto"/>
              <w:right w:val="single" w:sz="4" w:space="0" w:color="auto"/>
            </w:tcBorders>
            <w:vAlign w:val="bottom"/>
            <w:hideMark/>
          </w:tcPr>
          <w:p w14:paraId="52D287D0"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326" w:type="dxa"/>
            <w:tcBorders>
              <w:top w:val="single" w:sz="4" w:space="0" w:color="auto"/>
              <w:left w:val="single" w:sz="4" w:space="0" w:color="auto"/>
              <w:bottom w:val="single" w:sz="4" w:space="0" w:color="auto"/>
              <w:right w:val="single" w:sz="4" w:space="0" w:color="auto"/>
            </w:tcBorders>
            <w:vAlign w:val="bottom"/>
            <w:hideMark/>
          </w:tcPr>
          <w:p w14:paraId="71B12561"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3F3ECE1"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FD34A48"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7D57E20"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699" w:type="dxa"/>
            <w:tcBorders>
              <w:top w:val="single" w:sz="4" w:space="0" w:color="auto"/>
              <w:left w:val="single" w:sz="4" w:space="0" w:color="auto"/>
              <w:bottom w:val="single" w:sz="4" w:space="0" w:color="auto"/>
              <w:right w:val="single" w:sz="4" w:space="0" w:color="auto"/>
            </w:tcBorders>
            <w:vAlign w:val="bottom"/>
            <w:hideMark/>
          </w:tcPr>
          <w:p w14:paraId="345486E4" w14:textId="6790326F" w:rsidR="00042771" w:rsidRPr="003D53A7" w:rsidRDefault="009D6DBE" w:rsidP="00956B04">
            <w:pPr>
              <w:spacing w:before="0" w:after="0"/>
              <w:jc w:val="center"/>
              <w:rPr>
                <w:rFonts w:cs="Arial"/>
                <w:color w:val="000000"/>
                <w:szCs w:val="24"/>
              </w:rPr>
            </w:pPr>
            <w:r w:rsidRPr="003D53A7">
              <w:rPr>
                <w:rFonts w:cs="Arial"/>
                <w:color w:val="000000"/>
                <w:szCs w:val="24"/>
              </w:rPr>
              <w:t>*</w:t>
            </w:r>
          </w:p>
        </w:tc>
      </w:tr>
      <w:tr w:rsidR="00042771" w:rsidRPr="003D53A7" w14:paraId="55C68B86"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68E82C4A" w14:textId="77777777" w:rsidR="00042771" w:rsidRPr="003D53A7" w:rsidRDefault="00042771" w:rsidP="00956B04">
            <w:pPr>
              <w:spacing w:before="0" w:after="0"/>
              <w:rPr>
                <w:rFonts w:cs="Arial"/>
                <w:color w:val="000000"/>
                <w:szCs w:val="24"/>
              </w:rPr>
            </w:pPr>
            <w:r w:rsidRPr="003D53A7">
              <w:rPr>
                <w:rFonts w:cs="Arial"/>
                <w:color w:val="000000"/>
                <w:szCs w:val="24"/>
              </w:rPr>
              <w:t>Monterey</w:t>
            </w:r>
          </w:p>
        </w:tc>
        <w:tc>
          <w:tcPr>
            <w:tcW w:w="1337" w:type="dxa"/>
            <w:tcBorders>
              <w:top w:val="single" w:sz="4" w:space="0" w:color="auto"/>
              <w:left w:val="single" w:sz="4" w:space="0" w:color="auto"/>
              <w:bottom w:val="single" w:sz="4" w:space="0" w:color="auto"/>
              <w:right w:val="single" w:sz="4" w:space="0" w:color="auto"/>
            </w:tcBorders>
            <w:vAlign w:val="bottom"/>
            <w:hideMark/>
          </w:tcPr>
          <w:p w14:paraId="2DF7F723"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1CD0D4E8" w14:textId="77777777" w:rsidR="00042771" w:rsidRPr="003D53A7" w:rsidRDefault="00042771" w:rsidP="00956B04">
            <w:pPr>
              <w:spacing w:before="0" w:after="0"/>
              <w:jc w:val="center"/>
              <w:rPr>
                <w:rFonts w:cs="Arial"/>
                <w:color w:val="000000"/>
                <w:szCs w:val="24"/>
              </w:rPr>
            </w:pPr>
            <w:r w:rsidRPr="003D53A7">
              <w:rPr>
                <w:rFonts w:cs="Arial"/>
                <w:color w:val="000000"/>
                <w:szCs w:val="24"/>
              </w:rPr>
              <w:t>3.0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2847DEF" w14:textId="77777777" w:rsidR="00042771" w:rsidRPr="003D53A7" w:rsidRDefault="00042771" w:rsidP="00956B04">
            <w:pPr>
              <w:spacing w:before="0" w:after="0"/>
              <w:jc w:val="center"/>
              <w:rPr>
                <w:rFonts w:cs="Arial"/>
                <w:color w:val="000000"/>
                <w:szCs w:val="24"/>
              </w:rPr>
            </w:pPr>
            <w:r w:rsidRPr="003D53A7">
              <w:rPr>
                <w:rFonts w:cs="Arial"/>
                <w:color w:val="000000"/>
                <w:szCs w:val="24"/>
              </w:rPr>
              <w:t>3.0</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FDFEF65" w14:textId="77777777" w:rsidR="00042771" w:rsidRPr="003D53A7" w:rsidRDefault="00042771" w:rsidP="00956B04">
            <w:pPr>
              <w:spacing w:before="0" w:after="0"/>
              <w:jc w:val="center"/>
              <w:rPr>
                <w:rFonts w:cs="Arial"/>
                <w:color w:val="000000"/>
                <w:szCs w:val="24"/>
              </w:rPr>
            </w:pPr>
            <w:r w:rsidRPr="003D53A7">
              <w:rPr>
                <w:rFonts w:cs="Arial"/>
                <w:color w:val="000000"/>
                <w:szCs w:val="24"/>
              </w:rPr>
              <w:t>24.2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CEFF106" w14:textId="77777777" w:rsidR="00042771" w:rsidRPr="003D53A7" w:rsidRDefault="00042771" w:rsidP="00956B04">
            <w:pPr>
              <w:spacing w:before="0" w:after="0"/>
              <w:jc w:val="center"/>
              <w:rPr>
                <w:rFonts w:cs="Arial"/>
                <w:color w:val="000000"/>
                <w:szCs w:val="24"/>
              </w:rPr>
            </w:pPr>
            <w:r w:rsidRPr="003D53A7">
              <w:rPr>
                <w:rFonts w:cs="Arial"/>
                <w:color w:val="000000"/>
                <w:szCs w:val="24"/>
              </w:rPr>
              <w:t>72.7</w:t>
            </w:r>
          </w:p>
        </w:tc>
        <w:tc>
          <w:tcPr>
            <w:tcW w:w="1699" w:type="dxa"/>
            <w:tcBorders>
              <w:top w:val="single" w:sz="4" w:space="0" w:color="auto"/>
              <w:left w:val="single" w:sz="4" w:space="0" w:color="auto"/>
              <w:bottom w:val="single" w:sz="4" w:space="0" w:color="auto"/>
              <w:right w:val="single" w:sz="4" w:space="0" w:color="auto"/>
            </w:tcBorders>
            <w:vAlign w:val="bottom"/>
            <w:hideMark/>
          </w:tcPr>
          <w:p w14:paraId="2BFE4C6C" w14:textId="77777777" w:rsidR="00042771" w:rsidRPr="003D53A7" w:rsidRDefault="00042771" w:rsidP="00956B04">
            <w:pPr>
              <w:spacing w:before="0" w:after="0"/>
              <w:jc w:val="center"/>
              <w:rPr>
                <w:rFonts w:cs="Arial"/>
                <w:color w:val="000000"/>
                <w:szCs w:val="24"/>
              </w:rPr>
            </w:pPr>
            <w:r w:rsidRPr="003D53A7">
              <w:rPr>
                <w:rFonts w:cs="Arial"/>
                <w:color w:val="000000"/>
                <w:szCs w:val="24"/>
              </w:rPr>
              <w:t>97.0</w:t>
            </w:r>
          </w:p>
        </w:tc>
      </w:tr>
      <w:tr w:rsidR="00042771" w:rsidRPr="003D53A7" w14:paraId="3EBE5BAF"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3CE367AD" w14:textId="77777777" w:rsidR="00042771" w:rsidRPr="003D53A7" w:rsidRDefault="00042771" w:rsidP="00956B04">
            <w:pPr>
              <w:spacing w:before="0" w:after="0"/>
              <w:rPr>
                <w:rFonts w:cs="Arial"/>
                <w:color w:val="000000"/>
                <w:szCs w:val="24"/>
              </w:rPr>
            </w:pPr>
            <w:r w:rsidRPr="003D53A7">
              <w:rPr>
                <w:rFonts w:cs="Arial"/>
                <w:color w:val="000000"/>
                <w:szCs w:val="24"/>
              </w:rPr>
              <w:t>Napa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7B0D2313"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420777D4"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38CD775"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D327C5F" w14:textId="77777777" w:rsidR="00042771" w:rsidRPr="003D53A7" w:rsidRDefault="00042771" w:rsidP="00956B04">
            <w:pPr>
              <w:spacing w:before="0" w:after="0"/>
              <w:jc w:val="center"/>
              <w:rPr>
                <w:rFonts w:cs="Arial"/>
                <w:color w:val="000000"/>
                <w:szCs w:val="24"/>
              </w:rPr>
            </w:pPr>
            <w:r w:rsidRPr="003D53A7">
              <w:rPr>
                <w:rFonts w:cs="Arial"/>
                <w:color w:val="000000"/>
                <w:szCs w:val="24"/>
              </w:rPr>
              <w:t>25.0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4DA0C52" w14:textId="77777777" w:rsidR="00042771" w:rsidRPr="003D53A7" w:rsidRDefault="00042771" w:rsidP="00956B04">
            <w:pPr>
              <w:spacing w:before="0" w:after="0"/>
              <w:jc w:val="center"/>
              <w:rPr>
                <w:rFonts w:cs="Arial"/>
                <w:color w:val="000000"/>
                <w:szCs w:val="24"/>
              </w:rPr>
            </w:pPr>
            <w:r w:rsidRPr="003D53A7">
              <w:rPr>
                <w:rFonts w:cs="Arial"/>
                <w:color w:val="000000"/>
                <w:szCs w:val="24"/>
              </w:rPr>
              <w:t>75.0</w:t>
            </w:r>
          </w:p>
        </w:tc>
        <w:tc>
          <w:tcPr>
            <w:tcW w:w="1699" w:type="dxa"/>
            <w:tcBorders>
              <w:top w:val="single" w:sz="4" w:space="0" w:color="auto"/>
              <w:left w:val="single" w:sz="4" w:space="0" w:color="auto"/>
              <w:bottom w:val="single" w:sz="4" w:space="0" w:color="auto"/>
              <w:right w:val="single" w:sz="4" w:space="0" w:color="auto"/>
            </w:tcBorders>
            <w:vAlign w:val="bottom"/>
            <w:hideMark/>
          </w:tcPr>
          <w:p w14:paraId="4C178E63" w14:textId="77777777" w:rsidR="00042771" w:rsidRPr="003D53A7" w:rsidRDefault="00042771" w:rsidP="00956B04">
            <w:pPr>
              <w:spacing w:before="0" w:after="0"/>
              <w:jc w:val="center"/>
              <w:rPr>
                <w:rFonts w:cs="Arial"/>
                <w:color w:val="000000"/>
                <w:szCs w:val="24"/>
              </w:rPr>
            </w:pPr>
            <w:r w:rsidRPr="003D53A7">
              <w:rPr>
                <w:rFonts w:cs="Arial"/>
                <w:color w:val="000000"/>
                <w:szCs w:val="24"/>
              </w:rPr>
              <w:t>100.0</w:t>
            </w:r>
          </w:p>
        </w:tc>
      </w:tr>
      <w:tr w:rsidR="00042771" w:rsidRPr="003D53A7" w14:paraId="6F2E97F1"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27D01BBF" w14:textId="77777777" w:rsidR="00042771" w:rsidRPr="003D53A7" w:rsidRDefault="00042771" w:rsidP="00956B04">
            <w:pPr>
              <w:spacing w:before="0" w:after="0"/>
              <w:rPr>
                <w:rFonts w:cs="Arial"/>
                <w:color w:val="000000"/>
                <w:szCs w:val="24"/>
              </w:rPr>
            </w:pPr>
            <w:r w:rsidRPr="003D53A7">
              <w:rPr>
                <w:rFonts w:cs="Arial"/>
                <w:color w:val="000000"/>
                <w:szCs w:val="24"/>
              </w:rPr>
              <w:t>Nevada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75C539B0"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326" w:type="dxa"/>
            <w:tcBorders>
              <w:top w:val="single" w:sz="4" w:space="0" w:color="auto"/>
              <w:left w:val="single" w:sz="4" w:space="0" w:color="auto"/>
              <w:bottom w:val="single" w:sz="4" w:space="0" w:color="auto"/>
              <w:right w:val="single" w:sz="4" w:space="0" w:color="auto"/>
            </w:tcBorders>
            <w:vAlign w:val="bottom"/>
            <w:hideMark/>
          </w:tcPr>
          <w:p w14:paraId="2A4303D5"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422" w:type="dxa"/>
            <w:tcBorders>
              <w:top w:val="single" w:sz="4" w:space="0" w:color="auto"/>
              <w:left w:val="single" w:sz="4" w:space="0" w:color="auto"/>
              <w:bottom w:val="single" w:sz="4" w:space="0" w:color="auto"/>
              <w:right w:val="single" w:sz="4" w:space="0" w:color="auto"/>
            </w:tcBorders>
            <w:vAlign w:val="bottom"/>
            <w:hideMark/>
          </w:tcPr>
          <w:p w14:paraId="67F6D59F"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36E2D66"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4D06677"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699" w:type="dxa"/>
            <w:tcBorders>
              <w:top w:val="single" w:sz="4" w:space="0" w:color="auto"/>
              <w:left w:val="single" w:sz="4" w:space="0" w:color="auto"/>
              <w:bottom w:val="single" w:sz="4" w:space="0" w:color="auto"/>
              <w:right w:val="single" w:sz="4" w:space="0" w:color="auto"/>
            </w:tcBorders>
            <w:vAlign w:val="bottom"/>
            <w:hideMark/>
          </w:tcPr>
          <w:p w14:paraId="39F7B6DA" w14:textId="6C90FA0B" w:rsidR="00042771" w:rsidRPr="003D53A7" w:rsidRDefault="009D6DBE" w:rsidP="00956B04">
            <w:pPr>
              <w:spacing w:before="0" w:after="0"/>
              <w:jc w:val="center"/>
              <w:rPr>
                <w:rFonts w:cs="Arial"/>
                <w:color w:val="000000"/>
                <w:szCs w:val="24"/>
              </w:rPr>
            </w:pPr>
            <w:r w:rsidRPr="003D53A7">
              <w:rPr>
                <w:rFonts w:cs="Arial"/>
                <w:color w:val="000000"/>
                <w:szCs w:val="24"/>
              </w:rPr>
              <w:t>*</w:t>
            </w:r>
          </w:p>
        </w:tc>
      </w:tr>
      <w:tr w:rsidR="00042771" w:rsidRPr="003D53A7" w14:paraId="59848B50"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6987F514" w14:textId="77777777" w:rsidR="00042771" w:rsidRPr="003D53A7" w:rsidRDefault="00042771" w:rsidP="00956B04">
            <w:pPr>
              <w:spacing w:before="0" w:after="0"/>
              <w:rPr>
                <w:rFonts w:cs="Arial"/>
                <w:color w:val="000000"/>
                <w:szCs w:val="24"/>
              </w:rPr>
            </w:pPr>
            <w:r w:rsidRPr="003D53A7">
              <w:rPr>
                <w:rFonts w:cs="Arial"/>
                <w:color w:val="000000"/>
                <w:szCs w:val="24"/>
              </w:rPr>
              <w:t>Orange</w:t>
            </w:r>
          </w:p>
        </w:tc>
        <w:tc>
          <w:tcPr>
            <w:tcW w:w="1337" w:type="dxa"/>
            <w:tcBorders>
              <w:top w:val="single" w:sz="4" w:space="0" w:color="auto"/>
              <w:left w:val="single" w:sz="4" w:space="0" w:color="auto"/>
              <w:bottom w:val="single" w:sz="4" w:space="0" w:color="auto"/>
              <w:right w:val="single" w:sz="4" w:space="0" w:color="auto"/>
            </w:tcBorders>
            <w:vAlign w:val="bottom"/>
            <w:hideMark/>
          </w:tcPr>
          <w:p w14:paraId="1FD1FC46" w14:textId="77777777" w:rsidR="00042771" w:rsidRPr="003D53A7" w:rsidRDefault="00042771" w:rsidP="00956B04">
            <w:pPr>
              <w:spacing w:before="0" w:after="0"/>
              <w:jc w:val="center"/>
              <w:rPr>
                <w:rFonts w:cs="Arial"/>
                <w:color w:val="000000"/>
                <w:szCs w:val="24"/>
              </w:rPr>
            </w:pPr>
            <w:r w:rsidRPr="003D53A7">
              <w:rPr>
                <w:rFonts w:cs="Arial"/>
                <w:color w:val="000000"/>
                <w:szCs w:val="24"/>
              </w:rPr>
              <w:t>5.2</w:t>
            </w:r>
          </w:p>
        </w:tc>
        <w:tc>
          <w:tcPr>
            <w:tcW w:w="1326" w:type="dxa"/>
            <w:tcBorders>
              <w:top w:val="single" w:sz="4" w:space="0" w:color="auto"/>
              <w:left w:val="single" w:sz="4" w:space="0" w:color="auto"/>
              <w:bottom w:val="single" w:sz="4" w:space="0" w:color="auto"/>
              <w:right w:val="single" w:sz="4" w:space="0" w:color="auto"/>
            </w:tcBorders>
            <w:vAlign w:val="bottom"/>
            <w:hideMark/>
          </w:tcPr>
          <w:p w14:paraId="55C7D482" w14:textId="77777777" w:rsidR="00042771" w:rsidRPr="003D53A7" w:rsidRDefault="00042771" w:rsidP="00956B04">
            <w:pPr>
              <w:spacing w:before="0" w:after="0"/>
              <w:jc w:val="center"/>
              <w:rPr>
                <w:rFonts w:cs="Arial"/>
                <w:color w:val="000000"/>
                <w:szCs w:val="24"/>
              </w:rPr>
            </w:pPr>
            <w:r w:rsidRPr="003D53A7">
              <w:rPr>
                <w:rFonts w:cs="Arial"/>
                <w:color w:val="000000"/>
                <w:szCs w:val="24"/>
              </w:rPr>
              <w:t>10.6</w:t>
            </w:r>
          </w:p>
        </w:tc>
        <w:tc>
          <w:tcPr>
            <w:tcW w:w="1422" w:type="dxa"/>
            <w:tcBorders>
              <w:top w:val="single" w:sz="4" w:space="0" w:color="auto"/>
              <w:left w:val="single" w:sz="4" w:space="0" w:color="auto"/>
              <w:bottom w:val="single" w:sz="4" w:space="0" w:color="auto"/>
              <w:right w:val="single" w:sz="4" w:space="0" w:color="auto"/>
            </w:tcBorders>
            <w:vAlign w:val="bottom"/>
            <w:hideMark/>
          </w:tcPr>
          <w:p w14:paraId="6E305937" w14:textId="77777777" w:rsidR="00042771" w:rsidRPr="003D53A7" w:rsidRDefault="00042771" w:rsidP="00956B04">
            <w:pPr>
              <w:spacing w:before="0" w:after="0"/>
              <w:jc w:val="center"/>
              <w:rPr>
                <w:rFonts w:cs="Arial"/>
                <w:color w:val="000000"/>
                <w:szCs w:val="24"/>
              </w:rPr>
            </w:pPr>
            <w:r w:rsidRPr="003D53A7">
              <w:rPr>
                <w:rFonts w:cs="Arial"/>
                <w:color w:val="000000"/>
                <w:szCs w:val="24"/>
              </w:rPr>
              <w:t>15.8</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FDB7297" w14:textId="77777777" w:rsidR="00042771" w:rsidRPr="003D53A7" w:rsidRDefault="00042771" w:rsidP="00956B04">
            <w:pPr>
              <w:spacing w:before="0" w:after="0"/>
              <w:jc w:val="center"/>
              <w:rPr>
                <w:rFonts w:cs="Arial"/>
                <w:color w:val="000000"/>
                <w:szCs w:val="24"/>
              </w:rPr>
            </w:pPr>
            <w:r w:rsidRPr="003D53A7">
              <w:rPr>
                <w:rFonts w:cs="Arial"/>
                <w:color w:val="000000"/>
                <w:szCs w:val="24"/>
              </w:rPr>
              <w:t>22.7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0C7DC01" w14:textId="77777777" w:rsidR="00042771" w:rsidRPr="003D53A7" w:rsidRDefault="00042771" w:rsidP="00956B04">
            <w:pPr>
              <w:spacing w:before="0" w:after="0"/>
              <w:jc w:val="center"/>
              <w:rPr>
                <w:rFonts w:cs="Arial"/>
                <w:color w:val="000000"/>
                <w:szCs w:val="24"/>
              </w:rPr>
            </w:pPr>
            <w:r w:rsidRPr="003D53A7">
              <w:rPr>
                <w:rFonts w:cs="Arial"/>
                <w:color w:val="000000"/>
                <w:szCs w:val="24"/>
              </w:rPr>
              <w:t>61.5</w:t>
            </w:r>
          </w:p>
        </w:tc>
        <w:tc>
          <w:tcPr>
            <w:tcW w:w="1699" w:type="dxa"/>
            <w:tcBorders>
              <w:top w:val="single" w:sz="4" w:space="0" w:color="auto"/>
              <w:left w:val="single" w:sz="4" w:space="0" w:color="auto"/>
              <w:bottom w:val="single" w:sz="4" w:space="0" w:color="auto"/>
              <w:right w:val="single" w:sz="4" w:space="0" w:color="auto"/>
            </w:tcBorders>
            <w:vAlign w:val="bottom"/>
            <w:hideMark/>
          </w:tcPr>
          <w:p w14:paraId="7E4FE156" w14:textId="77777777" w:rsidR="00042771" w:rsidRPr="003D53A7" w:rsidRDefault="00042771" w:rsidP="00956B04">
            <w:pPr>
              <w:spacing w:before="0" w:after="0"/>
              <w:jc w:val="center"/>
              <w:rPr>
                <w:rFonts w:cs="Arial"/>
                <w:color w:val="000000"/>
                <w:szCs w:val="24"/>
              </w:rPr>
            </w:pPr>
            <w:r w:rsidRPr="003D53A7">
              <w:rPr>
                <w:rFonts w:cs="Arial"/>
                <w:color w:val="000000"/>
                <w:szCs w:val="24"/>
              </w:rPr>
              <w:t>84.2</w:t>
            </w:r>
          </w:p>
        </w:tc>
      </w:tr>
      <w:tr w:rsidR="00042771" w:rsidRPr="003D53A7" w14:paraId="32D13D6D"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4CE16BA1" w14:textId="77777777" w:rsidR="00042771" w:rsidRPr="003D53A7" w:rsidRDefault="00042771" w:rsidP="00956B04">
            <w:pPr>
              <w:spacing w:before="0" w:after="0"/>
              <w:rPr>
                <w:rFonts w:cs="Arial"/>
                <w:color w:val="000000"/>
                <w:szCs w:val="24"/>
              </w:rPr>
            </w:pPr>
            <w:r w:rsidRPr="003D53A7">
              <w:rPr>
                <w:rFonts w:cs="Arial"/>
                <w:color w:val="000000"/>
                <w:szCs w:val="24"/>
              </w:rPr>
              <w:t>Placer</w:t>
            </w:r>
          </w:p>
        </w:tc>
        <w:tc>
          <w:tcPr>
            <w:tcW w:w="1337" w:type="dxa"/>
            <w:tcBorders>
              <w:top w:val="single" w:sz="4" w:space="0" w:color="auto"/>
              <w:left w:val="single" w:sz="4" w:space="0" w:color="auto"/>
              <w:bottom w:val="single" w:sz="4" w:space="0" w:color="auto"/>
              <w:right w:val="single" w:sz="4" w:space="0" w:color="auto"/>
            </w:tcBorders>
            <w:vAlign w:val="bottom"/>
            <w:hideMark/>
          </w:tcPr>
          <w:p w14:paraId="7EEAEB15" w14:textId="77777777" w:rsidR="00042771" w:rsidRPr="003D53A7" w:rsidRDefault="00042771" w:rsidP="00956B04">
            <w:pPr>
              <w:spacing w:before="0" w:after="0"/>
              <w:jc w:val="center"/>
              <w:rPr>
                <w:rFonts w:cs="Arial"/>
                <w:color w:val="000000"/>
                <w:szCs w:val="24"/>
              </w:rPr>
            </w:pPr>
            <w:r w:rsidRPr="003D53A7">
              <w:rPr>
                <w:rFonts w:cs="Arial"/>
                <w:color w:val="000000"/>
                <w:szCs w:val="24"/>
              </w:rPr>
              <w:t>2.1</w:t>
            </w:r>
          </w:p>
        </w:tc>
        <w:tc>
          <w:tcPr>
            <w:tcW w:w="1326" w:type="dxa"/>
            <w:tcBorders>
              <w:top w:val="single" w:sz="4" w:space="0" w:color="auto"/>
              <w:left w:val="single" w:sz="4" w:space="0" w:color="auto"/>
              <w:bottom w:val="single" w:sz="4" w:space="0" w:color="auto"/>
              <w:right w:val="single" w:sz="4" w:space="0" w:color="auto"/>
            </w:tcBorders>
            <w:vAlign w:val="bottom"/>
            <w:hideMark/>
          </w:tcPr>
          <w:p w14:paraId="15497E8A" w14:textId="77777777" w:rsidR="00042771" w:rsidRPr="003D53A7" w:rsidRDefault="00042771" w:rsidP="00956B04">
            <w:pPr>
              <w:spacing w:before="0" w:after="0"/>
              <w:jc w:val="center"/>
              <w:rPr>
                <w:rFonts w:cs="Arial"/>
                <w:color w:val="000000"/>
                <w:szCs w:val="24"/>
              </w:rPr>
            </w:pPr>
            <w:r w:rsidRPr="003D53A7">
              <w:rPr>
                <w:rFonts w:cs="Arial"/>
                <w:color w:val="000000"/>
                <w:szCs w:val="24"/>
              </w:rPr>
              <w:t>14.6</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F883BFD" w14:textId="77777777" w:rsidR="00042771" w:rsidRPr="003D53A7" w:rsidRDefault="00042771" w:rsidP="00956B04">
            <w:pPr>
              <w:spacing w:before="0" w:after="0"/>
              <w:jc w:val="center"/>
              <w:rPr>
                <w:rFonts w:cs="Arial"/>
                <w:color w:val="000000"/>
                <w:szCs w:val="24"/>
              </w:rPr>
            </w:pPr>
            <w:r w:rsidRPr="003D53A7">
              <w:rPr>
                <w:rFonts w:cs="Arial"/>
                <w:color w:val="000000"/>
                <w:szCs w:val="24"/>
              </w:rPr>
              <w:t>16.7</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8723A2A" w14:textId="77777777" w:rsidR="00042771" w:rsidRPr="003D53A7" w:rsidRDefault="00042771" w:rsidP="00956B04">
            <w:pPr>
              <w:spacing w:before="0" w:after="0"/>
              <w:jc w:val="center"/>
              <w:rPr>
                <w:rFonts w:cs="Arial"/>
                <w:color w:val="000000"/>
                <w:szCs w:val="24"/>
              </w:rPr>
            </w:pPr>
            <w:r w:rsidRPr="003D53A7">
              <w:rPr>
                <w:rFonts w:cs="Arial"/>
                <w:color w:val="000000"/>
                <w:szCs w:val="24"/>
              </w:rPr>
              <w:t>16.7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12E549F" w14:textId="77777777" w:rsidR="00042771" w:rsidRPr="003D53A7" w:rsidRDefault="00042771" w:rsidP="00956B04">
            <w:pPr>
              <w:spacing w:before="0" w:after="0"/>
              <w:jc w:val="center"/>
              <w:rPr>
                <w:rFonts w:cs="Arial"/>
                <w:color w:val="000000"/>
                <w:szCs w:val="24"/>
              </w:rPr>
            </w:pPr>
            <w:r w:rsidRPr="003D53A7">
              <w:rPr>
                <w:rFonts w:cs="Arial"/>
                <w:color w:val="000000"/>
                <w:szCs w:val="24"/>
              </w:rPr>
              <w:t>66.7</w:t>
            </w:r>
          </w:p>
        </w:tc>
        <w:tc>
          <w:tcPr>
            <w:tcW w:w="1699" w:type="dxa"/>
            <w:tcBorders>
              <w:top w:val="single" w:sz="4" w:space="0" w:color="auto"/>
              <w:left w:val="single" w:sz="4" w:space="0" w:color="auto"/>
              <w:bottom w:val="single" w:sz="4" w:space="0" w:color="auto"/>
              <w:right w:val="single" w:sz="4" w:space="0" w:color="auto"/>
            </w:tcBorders>
            <w:vAlign w:val="bottom"/>
            <w:hideMark/>
          </w:tcPr>
          <w:p w14:paraId="697118CC" w14:textId="77777777" w:rsidR="00042771" w:rsidRPr="003D53A7" w:rsidRDefault="00042771" w:rsidP="00956B04">
            <w:pPr>
              <w:spacing w:before="0" w:after="0"/>
              <w:jc w:val="center"/>
              <w:rPr>
                <w:rFonts w:cs="Arial"/>
                <w:color w:val="000000"/>
                <w:szCs w:val="24"/>
              </w:rPr>
            </w:pPr>
            <w:r w:rsidRPr="003D53A7">
              <w:rPr>
                <w:rFonts w:cs="Arial"/>
                <w:color w:val="000000"/>
                <w:szCs w:val="24"/>
              </w:rPr>
              <w:t>83.3</w:t>
            </w:r>
          </w:p>
        </w:tc>
      </w:tr>
      <w:tr w:rsidR="00042771" w:rsidRPr="003D53A7" w14:paraId="7E21F4BE"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202E5272" w14:textId="77777777" w:rsidR="00042771" w:rsidRPr="003D53A7" w:rsidRDefault="00042771" w:rsidP="00956B04">
            <w:pPr>
              <w:spacing w:before="0" w:after="0"/>
              <w:rPr>
                <w:rFonts w:cs="Arial"/>
                <w:color w:val="000000"/>
                <w:szCs w:val="24"/>
              </w:rPr>
            </w:pPr>
            <w:r w:rsidRPr="003D53A7">
              <w:rPr>
                <w:rFonts w:cs="Arial"/>
                <w:color w:val="000000"/>
                <w:szCs w:val="24"/>
              </w:rPr>
              <w:t>Plumas</w:t>
            </w:r>
          </w:p>
        </w:tc>
        <w:tc>
          <w:tcPr>
            <w:tcW w:w="1337" w:type="dxa"/>
            <w:tcBorders>
              <w:top w:val="single" w:sz="4" w:space="0" w:color="auto"/>
              <w:left w:val="single" w:sz="4" w:space="0" w:color="auto"/>
              <w:bottom w:val="single" w:sz="4" w:space="0" w:color="auto"/>
              <w:right w:val="single" w:sz="4" w:space="0" w:color="auto"/>
            </w:tcBorders>
            <w:vAlign w:val="bottom"/>
            <w:hideMark/>
          </w:tcPr>
          <w:p w14:paraId="2C1D9CB5"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326" w:type="dxa"/>
            <w:tcBorders>
              <w:top w:val="single" w:sz="4" w:space="0" w:color="auto"/>
              <w:left w:val="single" w:sz="4" w:space="0" w:color="auto"/>
              <w:bottom w:val="single" w:sz="4" w:space="0" w:color="auto"/>
              <w:right w:val="single" w:sz="4" w:space="0" w:color="auto"/>
            </w:tcBorders>
            <w:vAlign w:val="bottom"/>
            <w:hideMark/>
          </w:tcPr>
          <w:p w14:paraId="07119590"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8A36591"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F7C449E"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D612C2E" w14:textId="77777777" w:rsidR="00042771" w:rsidRPr="003D53A7" w:rsidRDefault="00042771" w:rsidP="00956B04">
            <w:pPr>
              <w:spacing w:before="0" w:after="0"/>
              <w:jc w:val="center"/>
              <w:rPr>
                <w:rFonts w:cs="Arial"/>
                <w:color w:val="000000"/>
                <w:szCs w:val="24"/>
              </w:rPr>
            </w:pPr>
            <w:r w:rsidRPr="003D53A7">
              <w:rPr>
                <w:rFonts w:cs="Arial"/>
                <w:color w:val="000000"/>
                <w:szCs w:val="24"/>
              </w:rPr>
              <w:t>*</w:t>
            </w:r>
          </w:p>
        </w:tc>
        <w:tc>
          <w:tcPr>
            <w:tcW w:w="1699" w:type="dxa"/>
            <w:tcBorders>
              <w:top w:val="single" w:sz="4" w:space="0" w:color="auto"/>
              <w:left w:val="single" w:sz="4" w:space="0" w:color="auto"/>
              <w:bottom w:val="single" w:sz="4" w:space="0" w:color="auto"/>
              <w:right w:val="single" w:sz="4" w:space="0" w:color="auto"/>
            </w:tcBorders>
            <w:vAlign w:val="bottom"/>
            <w:hideMark/>
          </w:tcPr>
          <w:p w14:paraId="33E89ED4" w14:textId="64E4B724" w:rsidR="00042771" w:rsidRPr="003D53A7" w:rsidRDefault="009D6DBE" w:rsidP="00956B04">
            <w:pPr>
              <w:spacing w:before="0" w:after="0"/>
              <w:jc w:val="center"/>
              <w:rPr>
                <w:rFonts w:cs="Arial"/>
                <w:color w:val="000000"/>
                <w:szCs w:val="24"/>
              </w:rPr>
            </w:pPr>
            <w:r w:rsidRPr="003D53A7">
              <w:rPr>
                <w:rFonts w:cs="Arial"/>
                <w:color w:val="000000"/>
                <w:szCs w:val="24"/>
              </w:rPr>
              <w:t>*</w:t>
            </w:r>
          </w:p>
        </w:tc>
      </w:tr>
      <w:tr w:rsidR="00042771" w:rsidRPr="003D53A7" w14:paraId="78219EAE"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77B71308" w14:textId="77777777" w:rsidR="00042771" w:rsidRPr="003D53A7" w:rsidRDefault="00042771" w:rsidP="00956B04">
            <w:pPr>
              <w:spacing w:before="0" w:after="0"/>
              <w:rPr>
                <w:rFonts w:cs="Arial"/>
                <w:color w:val="000000"/>
                <w:szCs w:val="24"/>
              </w:rPr>
            </w:pPr>
            <w:r w:rsidRPr="003D53A7">
              <w:rPr>
                <w:rFonts w:cs="Arial"/>
                <w:color w:val="000000"/>
                <w:szCs w:val="24"/>
              </w:rPr>
              <w:t>Riverside</w:t>
            </w:r>
          </w:p>
        </w:tc>
        <w:tc>
          <w:tcPr>
            <w:tcW w:w="1337" w:type="dxa"/>
            <w:tcBorders>
              <w:top w:val="single" w:sz="4" w:space="0" w:color="auto"/>
              <w:left w:val="single" w:sz="4" w:space="0" w:color="auto"/>
              <w:bottom w:val="single" w:sz="4" w:space="0" w:color="auto"/>
              <w:right w:val="single" w:sz="4" w:space="0" w:color="auto"/>
            </w:tcBorders>
            <w:vAlign w:val="bottom"/>
            <w:hideMark/>
          </w:tcPr>
          <w:p w14:paraId="45621D68" w14:textId="77777777" w:rsidR="00042771" w:rsidRPr="003D53A7" w:rsidRDefault="00042771" w:rsidP="00956B04">
            <w:pPr>
              <w:spacing w:before="0" w:after="0"/>
              <w:jc w:val="center"/>
              <w:rPr>
                <w:rFonts w:cs="Arial"/>
                <w:color w:val="000000"/>
                <w:szCs w:val="24"/>
              </w:rPr>
            </w:pPr>
            <w:r w:rsidRPr="003D53A7">
              <w:rPr>
                <w:rFonts w:cs="Arial"/>
                <w:color w:val="000000"/>
                <w:szCs w:val="24"/>
              </w:rPr>
              <w:t>1.8</w:t>
            </w:r>
          </w:p>
        </w:tc>
        <w:tc>
          <w:tcPr>
            <w:tcW w:w="1326" w:type="dxa"/>
            <w:tcBorders>
              <w:top w:val="single" w:sz="4" w:space="0" w:color="auto"/>
              <w:left w:val="single" w:sz="4" w:space="0" w:color="auto"/>
              <w:bottom w:val="single" w:sz="4" w:space="0" w:color="auto"/>
              <w:right w:val="single" w:sz="4" w:space="0" w:color="auto"/>
            </w:tcBorders>
            <w:vAlign w:val="bottom"/>
            <w:hideMark/>
          </w:tcPr>
          <w:p w14:paraId="600EF03A" w14:textId="77777777" w:rsidR="00042771" w:rsidRPr="003D53A7" w:rsidRDefault="00042771" w:rsidP="00956B04">
            <w:pPr>
              <w:spacing w:before="0" w:after="0"/>
              <w:jc w:val="center"/>
              <w:rPr>
                <w:rFonts w:cs="Arial"/>
                <w:color w:val="000000"/>
                <w:szCs w:val="24"/>
              </w:rPr>
            </w:pPr>
            <w:r w:rsidRPr="003D53A7">
              <w:rPr>
                <w:rFonts w:cs="Arial"/>
                <w:color w:val="000000"/>
                <w:szCs w:val="24"/>
              </w:rPr>
              <w:t>8.8</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822CBEB" w14:textId="77777777" w:rsidR="00042771" w:rsidRPr="003D53A7" w:rsidRDefault="00042771" w:rsidP="00956B04">
            <w:pPr>
              <w:spacing w:before="0" w:after="0"/>
              <w:jc w:val="center"/>
              <w:rPr>
                <w:rFonts w:cs="Arial"/>
                <w:color w:val="000000"/>
                <w:szCs w:val="24"/>
              </w:rPr>
            </w:pPr>
            <w:r w:rsidRPr="003D53A7">
              <w:rPr>
                <w:rFonts w:cs="Arial"/>
                <w:color w:val="000000"/>
                <w:szCs w:val="24"/>
              </w:rPr>
              <w:t>10.6</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9F5D0F6" w14:textId="77777777" w:rsidR="00042771" w:rsidRPr="003D53A7" w:rsidRDefault="00042771" w:rsidP="00956B04">
            <w:pPr>
              <w:spacing w:before="0" w:after="0"/>
              <w:jc w:val="center"/>
              <w:rPr>
                <w:rFonts w:cs="Arial"/>
                <w:color w:val="000000"/>
                <w:szCs w:val="24"/>
              </w:rPr>
            </w:pPr>
            <w:r w:rsidRPr="003D53A7">
              <w:rPr>
                <w:rFonts w:cs="Arial"/>
                <w:color w:val="000000"/>
                <w:szCs w:val="24"/>
              </w:rPr>
              <w:t>18.5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65E37FF" w14:textId="77777777" w:rsidR="00042771" w:rsidRPr="003D53A7" w:rsidRDefault="00042771" w:rsidP="00956B04">
            <w:pPr>
              <w:spacing w:before="0" w:after="0"/>
              <w:jc w:val="center"/>
              <w:rPr>
                <w:rFonts w:cs="Arial"/>
                <w:color w:val="000000"/>
                <w:szCs w:val="24"/>
              </w:rPr>
            </w:pPr>
            <w:r w:rsidRPr="003D53A7">
              <w:rPr>
                <w:rFonts w:cs="Arial"/>
                <w:color w:val="000000"/>
                <w:szCs w:val="24"/>
              </w:rPr>
              <w:t>70.9</w:t>
            </w:r>
          </w:p>
        </w:tc>
        <w:tc>
          <w:tcPr>
            <w:tcW w:w="1699" w:type="dxa"/>
            <w:tcBorders>
              <w:top w:val="single" w:sz="4" w:space="0" w:color="auto"/>
              <w:left w:val="single" w:sz="4" w:space="0" w:color="auto"/>
              <w:bottom w:val="single" w:sz="4" w:space="0" w:color="auto"/>
              <w:right w:val="single" w:sz="4" w:space="0" w:color="auto"/>
            </w:tcBorders>
            <w:vAlign w:val="bottom"/>
            <w:hideMark/>
          </w:tcPr>
          <w:p w14:paraId="7797082D" w14:textId="77777777" w:rsidR="00042771" w:rsidRPr="003D53A7" w:rsidRDefault="00042771" w:rsidP="00956B04">
            <w:pPr>
              <w:spacing w:before="0" w:after="0"/>
              <w:jc w:val="center"/>
              <w:rPr>
                <w:rFonts w:cs="Arial"/>
                <w:color w:val="000000"/>
                <w:szCs w:val="24"/>
              </w:rPr>
            </w:pPr>
            <w:r w:rsidRPr="003D53A7">
              <w:rPr>
                <w:rFonts w:cs="Arial"/>
                <w:color w:val="000000"/>
                <w:szCs w:val="24"/>
              </w:rPr>
              <w:t>89.4</w:t>
            </w:r>
          </w:p>
        </w:tc>
      </w:tr>
      <w:tr w:rsidR="00042771" w:rsidRPr="003D53A7" w14:paraId="6CDA5454"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3CD16EA0" w14:textId="77777777" w:rsidR="00042771" w:rsidRPr="003D53A7" w:rsidRDefault="00042771" w:rsidP="00956B04">
            <w:pPr>
              <w:spacing w:before="0" w:after="0"/>
              <w:rPr>
                <w:rFonts w:cs="Arial"/>
                <w:color w:val="000000"/>
                <w:szCs w:val="24"/>
              </w:rPr>
            </w:pPr>
            <w:r w:rsidRPr="003D53A7">
              <w:rPr>
                <w:rFonts w:cs="Arial"/>
                <w:color w:val="000000"/>
                <w:szCs w:val="24"/>
              </w:rPr>
              <w:t>Sacramento</w:t>
            </w:r>
          </w:p>
        </w:tc>
        <w:tc>
          <w:tcPr>
            <w:tcW w:w="1337" w:type="dxa"/>
            <w:tcBorders>
              <w:top w:val="single" w:sz="4" w:space="0" w:color="auto"/>
              <w:left w:val="single" w:sz="4" w:space="0" w:color="auto"/>
              <w:bottom w:val="single" w:sz="4" w:space="0" w:color="auto"/>
              <w:right w:val="single" w:sz="4" w:space="0" w:color="auto"/>
            </w:tcBorders>
            <w:vAlign w:val="bottom"/>
            <w:hideMark/>
          </w:tcPr>
          <w:p w14:paraId="498DBBE1" w14:textId="77777777" w:rsidR="00042771" w:rsidRPr="003D53A7" w:rsidRDefault="00042771" w:rsidP="00956B04">
            <w:pPr>
              <w:spacing w:before="0" w:after="0"/>
              <w:jc w:val="center"/>
              <w:rPr>
                <w:rFonts w:cs="Arial"/>
                <w:color w:val="000000"/>
                <w:szCs w:val="24"/>
              </w:rPr>
            </w:pPr>
            <w:r w:rsidRPr="003D53A7">
              <w:rPr>
                <w:rFonts w:cs="Arial"/>
                <w:color w:val="000000"/>
                <w:szCs w:val="24"/>
              </w:rPr>
              <w:t>3.4</w:t>
            </w:r>
          </w:p>
        </w:tc>
        <w:tc>
          <w:tcPr>
            <w:tcW w:w="1326" w:type="dxa"/>
            <w:tcBorders>
              <w:top w:val="single" w:sz="4" w:space="0" w:color="auto"/>
              <w:left w:val="single" w:sz="4" w:space="0" w:color="auto"/>
              <w:bottom w:val="single" w:sz="4" w:space="0" w:color="auto"/>
              <w:right w:val="single" w:sz="4" w:space="0" w:color="auto"/>
            </w:tcBorders>
            <w:vAlign w:val="bottom"/>
            <w:hideMark/>
          </w:tcPr>
          <w:p w14:paraId="5D6D72B7" w14:textId="77777777" w:rsidR="00042771" w:rsidRPr="003D53A7" w:rsidRDefault="00042771" w:rsidP="00956B04">
            <w:pPr>
              <w:spacing w:before="0" w:after="0"/>
              <w:jc w:val="center"/>
              <w:rPr>
                <w:rFonts w:cs="Arial"/>
                <w:color w:val="000000"/>
                <w:szCs w:val="24"/>
              </w:rPr>
            </w:pPr>
            <w:r w:rsidRPr="003D53A7">
              <w:rPr>
                <w:rFonts w:cs="Arial"/>
                <w:color w:val="000000"/>
                <w:szCs w:val="24"/>
              </w:rPr>
              <w:t>6.7</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AD6B75D" w14:textId="77777777" w:rsidR="00042771" w:rsidRPr="003D53A7" w:rsidRDefault="00042771" w:rsidP="00956B04">
            <w:pPr>
              <w:spacing w:before="0" w:after="0"/>
              <w:jc w:val="center"/>
              <w:rPr>
                <w:rFonts w:cs="Arial"/>
                <w:color w:val="000000"/>
                <w:szCs w:val="24"/>
              </w:rPr>
            </w:pPr>
            <w:r w:rsidRPr="003D53A7">
              <w:rPr>
                <w:rFonts w:cs="Arial"/>
                <w:color w:val="000000"/>
                <w:szCs w:val="24"/>
              </w:rPr>
              <w:t>10.1</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A453F4E" w14:textId="77777777" w:rsidR="00042771" w:rsidRPr="003D53A7" w:rsidRDefault="00042771" w:rsidP="00956B04">
            <w:pPr>
              <w:spacing w:before="0" w:after="0"/>
              <w:jc w:val="center"/>
              <w:rPr>
                <w:rFonts w:cs="Arial"/>
                <w:color w:val="000000"/>
                <w:szCs w:val="24"/>
              </w:rPr>
            </w:pPr>
            <w:r w:rsidRPr="003D53A7">
              <w:rPr>
                <w:rFonts w:cs="Arial"/>
                <w:color w:val="000000"/>
                <w:szCs w:val="24"/>
              </w:rPr>
              <w:t>20.2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D9A68FB" w14:textId="77777777" w:rsidR="00042771" w:rsidRPr="003D53A7" w:rsidRDefault="00042771" w:rsidP="00956B04">
            <w:pPr>
              <w:spacing w:before="0" w:after="0"/>
              <w:jc w:val="center"/>
              <w:rPr>
                <w:rFonts w:cs="Arial"/>
                <w:color w:val="000000"/>
                <w:szCs w:val="24"/>
              </w:rPr>
            </w:pPr>
            <w:r w:rsidRPr="003D53A7">
              <w:rPr>
                <w:rFonts w:cs="Arial"/>
                <w:color w:val="000000"/>
                <w:szCs w:val="24"/>
              </w:rPr>
              <w:t>69.7</w:t>
            </w:r>
          </w:p>
        </w:tc>
        <w:tc>
          <w:tcPr>
            <w:tcW w:w="1699" w:type="dxa"/>
            <w:tcBorders>
              <w:top w:val="single" w:sz="4" w:space="0" w:color="auto"/>
              <w:left w:val="single" w:sz="4" w:space="0" w:color="auto"/>
              <w:bottom w:val="single" w:sz="4" w:space="0" w:color="auto"/>
              <w:right w:val="single" w:sz="4" w:space="0" w:color="auto"/>
            </w:tcBorders>
            <w:vAlign w:val="bottom"/>
            <w:hideMark/>
          </w:tcPr>
          <w:p w14:paraId="67BA3042" w14:textId="77777777" w:rsidR="00042771" w:rsidRPr="003D53A7" w:rsidRDefault="00042771" w:rsidP="00956B04">
            <w:pPr>
              <w:spacing w:before="0" w:after="0"/>
              <w:jc w:val="center"/>
              <w:rPr>
                <w:rFonts w:cs="Arial"/>
                <w:color w:val="000000"/>
                <w:szCs w:val="24"/>
              </w:rPr>
            </w:pPr>
            <w:r w:rsidRPr="003D53A7">
              <w:rPr>
                <w:rFonts w:cs="Arial"/>
                <w:color w:val="000000"/>
                <w:szCs w:val="24"/>
              </w:rPr>
              <w:t>89.9</w:t>
            </w:r>
          </w:p>
        </w:tc>
      </w:tr>
      <w:tr w:rsidR="00042771" w:rsidRPr="003D53A7" w14:paraId="211B30D3"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0EE1FA21" w14:textId="77777777" w:rsidR="00042771" w:rsidRPr="003D53A7" w:rsidRDefault="00042771" w:rsidP="00956B04">
            <w:pPr>
              <w:spacing w:before="0" w:after="0"/>
              <w:rPr>
                <w:rFonts w:cs="Arial"/>
                <w:color w:val="000000"/>
                <w:szCs w:val="24"/>
              </w:rPr>
            </w:pPr>
            <w:r w:rsidRPr="003D53A7">
              <w:rPr>
                <w:rFonts w:cs="Arial"/>
                <w:color w:val="000000"/>
                <w:szCs w:val="24"/>
              </w:rPr>
              <w:t>San Benito</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E456EC7" w14:textId="77777777" w:rsidR="00042771" w:rsidRPr="003D53A7" w:rsidRDefault="00042771" w:rsidP="009249C3">
            <w:pPr>
              <w:spacing w:before="0" w:after="0"/>
              <w:jc w:val="center"/>
              <w:rPr>
                <w:rFonts w:cs="Arial"/>
                <w:color w:val="000000"/>
                <w:szCs w:val="24"/>
              </w:rPr>
            </w:pPr>
            <w:r w:rsidRPr="003D53A7">
              <w:rPr>
                <w:rFonts w:cs="Arial"/>
                <w:color w:val="000000"/>
                <w:szCs w:val="24"/>
              </w:rPr>
              <w:t>*</w:t>
            </w:r>
          </w:p>
        </w:tc>
        <w:tc>
          <w:tcPr>
            <w:tcW w:w="1326" w:type="dxa"/>
            <w:tcBorders>
              <w:top w:val="single" w:sz="4" w:space="0" w:color="auto"/>
              <w:left w:val="single" w:sz="4" w:space="0" w:color="auto"/>
              <w:bottom w:val="single" w:sz="4" w:space="0" w:color="auto"/>
              <w:right w:val="single" w:sz="4" w:space="0" w:color="auto"/>
            </w:tcBorders>
            <w:vAlign w:val="center"/>
            <w:hideMark/>
          </w:tcPr>
          <w:p w14:paraId="18B770E8" w14:textId="77777777" w:rsidR="00042771" w:rsidRPr="003D53A7" w:rsidRDefault="00042771" w:rsidP="009249C3">
            <w:pPr>
              <w:spacing w:before="0" w:after="0"/>
              <w:jc w:val="center"/>
              <w:rPr>
                <w:rFonts w:cs="Arial"/>
                <w:color w:val="000000"/>
                <w:szCs w:val="24"/>
              </w:rPr>
            </w:pPr>
            <w:r w:rsidRPr="003D53A7">
              <w:rPr>
                <w:rFonts w:cs="Arial"/>
                <w:color w:val="000000"/>
                <w:szCs w:val="24"/>
              </w:rPr>
              <w:t>*</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07338FD" w14:textId="77777777" w:rsidR="00042771" w:rsidRPr="003D53A7" w:rsidRDefault="00042771" w:rsidP="009249C3">
            <w:pPr>
              <w:spacing w:before="0" w:after="0"/>
              <w:jc w:val="center"/>
              <w:rPr>
                <w:rFonts w:cs="Arial"/>
                <w:color w:val="000000"/>
                <w:szCs w:val="24"/>
              </w:rPr>
            </w:pPr>
            <w:r w:rsidRPr="003D53A7">
              <w:rPr>
                <w:rFonts w:cs="Arial"/>
                <w:color w:val="000000"/>
                <w:szCs w:val="24"/>
              </w:rPr>
              <w:t>*</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F5E3167" w14:textId="77777777" w:rsidR="00042771" w:rsidRPr="003D53A7" w:rsidRDefault="00042771" w:rsidP="009249C3">
            <w:pPr>
              <w:spacing w:before="0" w:after="0"/>
              <w:jc w:val="center"/>
              <w:rPr>
                <w:rFonts w:cs="Arial"/>
                <w:color w:val="000000"/>
                <w:szCs w:val="24"/>
              </w:rPr>
            </w:pPr>
            <w:r w:rsidRPr="003D53A7">
              <w:rPr>
                <w:rFonts w:cs="Arial"/>
                <w:color w:val="000000"/>
                <w:szCs w:val="24"/>
              </w:rPr>
              <w:t>*</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B9A210D" w14:textId="77777777" w:rsidR="00042771" w:rsidRPr="003D53A7" w:rsidRDefault="00042771" w:rsidP="009249C3">
            <w:pPr>
              <w:spacing w:before="0" w:after="0"/>
              <w:jc w:val="center"/>
              <w:rPr>
                <w:rFonts w:cs="Arial"/>
                <w:color w:val="000000"/>
                <w:szCs w:val="24"/>
              </w:rPr>
            </w:pPr>
            <w:r w:rsidRPr="003D53A7">
              <w:rPr>
                <w:rFonts w:cs="Arial"/>
                <w:color w:val="000000"/>
                <w:szCs w:val="24"/>
              </w:rPr>
              <w:t>*</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2F2A11A" w14:textId="425CD66A" w:rsidR="00042771" w:rsidRPr="003D53A7" w:rsidRDefault="009D6DBE" w:rsidP="009249C3">
            <w:pPr>
              <w:spacing w:before="0" w:after="0"/>
              <w:jc w:val="center"/>
              <w:rPr>
                <w:rFonts w:cs="Arial"/>
                <w:color w:val="000000"/>
                <w:szCs w:val="24"/>
              </w:rPr>
            </w:pPr>
            <w:r w:rsidRPr="003D53A7">
              <w:rPr>
                <w:rFonts w:cs="Arial"/>
                <w:color w:val="000000"/>
                <w:szCs w:val="24"/>
              </w:rPr>
              <w:t>*</w:t>
            </w:r>
          </w:p>
        </w:tc>
      </w:tr>
      <w:tr w:rsidR="00042771" w:rsidRPr="003D53A7" w14:paraId="7E85C6A2"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2B2CC1FB" w14:textId="77777777" w:rsidR="00042771" w:rsidRPr="003D53A7" w:rsidRDefault="00042771" w:rsidP="00956B04">
            <w:pPr>
              <w:spacing w:before="0" w:after="0"/>
              <w:rPr>
                <w:rFonts w:cs="Arial"/>
                <w:color w:val="000000"/>
                <w:szCs w:val="24"/>
              </w:rPr>
            </w:pPr>
            <w:r w:rsidRPr="003D53A7">
              <w:rPr>
                <w:rFonts w:cs="Arial"/>
                <w:color w:val="000000"/>
                <w:szCs w:val="24"/>
              </w:rPr>
              <w:t>San Bernardino</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F1A7DEB" w14:textId="77777777" w:rsidR="00042771" w:rsidRPr="003D53A7" w:rsidRDefault="00042771" w:rsidP="009249C3">
            <w:pPr>
              <w:spacing w:before="0" w:after="0"/>
              <w:jc w:val="center"/>
              <w:rPr>
                <w:rFonts w:cs="Arial"/>
                <w:color w:val="000000"/>
                <w:szCs w:val="24"/>
              </w:rPr>
            </w:pPr>
            <w:r w:rsidRPr="003D53A7">
              <w:rPr>
                <w:rFonts w:cs="Arial"/>
                <w:color w:val="000000"/>
                <w:szCs w:val="24"/>
              </w:rPr>
              <w:t>2.7</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65D8200" w14:textId="77777777" w:rsidR="00042771" w:rsidRPr="003D53A7" w:rsidRDefault="00042771" w:rsidP="009249C3">
            <w:pPr>
              <w:spacing w:before="0" w:after="0"/>
              <w:jc w:val="center"/>
              <w:rPr>
                <w:rFonts w:cs="Arial"/>
                <w:color w:val="000000"/>
                <w:szCs w:val="24"/>
              </w:rPr>
            </w:pPr>
            <w:r w:rsidRPr="003D53A7">
              <w:rPr>
                <w:rFonts w:cs="Arial"/>
                <w:color w:val="000000"/>
                <w:szCs w:val="24"/>
              </w:rPr>
              <w:t>6.3</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C512DEA" w14:textId="77777777" w:rsidR="00042771" w:rsidRPr="003D53A7" w:rsidRDefault="00042771" w:rsidP="009249C3">
            <w:pPr>
              <w:spacing w:before="0" w:after="0"/>
              <w:jc w:val="center"/>
              <w:rPr>
                <w:rFonts w:cs="Arial"/>
                <w:color w:val="000000"/>
                <w:szCs w:val="24"/>
              </w:rPr>
            </w:pPr>
            <w:r w:rsidRPr="003D53A7">
              <w:rPr>
                <w:rFonts w:cs="Arial"/>
                <w:color w:val="000000"/>
                <w:szCs w:val="24"/>
              </w:rPr>
              <w:t>9.0</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15B43C6" w14:textId="77777777" w:rsidR="00042771" w:rsidRPr="003D53A7" w:rsidRDefault="00042771" w:rsidP="009249C3">
            <w:pPr>
              <w:spacing w:before="0" w:after="0"/>
              <w:jc w:val="center"/>
              <w:rPr>
                <w:rFonts w:cs="Arial"/>
                <w:color w:val="000000"/>
                <w:szCs w:val="24"/>
              </w:rPr>
            </w:pPr>
            <w:r w:rsidRPr="003D53A7">
              <w:rPr>
                <w:rFonts w:cs="Arial"/>
                <w:color w:val="000000"/>
                <w:szCs w:val="24"/>
              </w:rPr>
              <w:t>18.2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543CDA2" w14:textId="77777777" w:rsidR="00042771" w:rsidRPr="003D53A7" w:rsidRDefault="00042771" w:rsidP="009249C3">
            <w:pPr>
              <w:spacing w:before="0" w:after="0"/>
              <w:jc w:val="center"/>
              <w:rPr>
                <w:rFonts w:cs="Arial"/>
                <w:color w:val="000000"/>
                <w:szCs w:val="24"/>
              </w:rPr>
            </w:pPr>
            <w:r w:rsidRPr="003D53A7">
              <w:rPr>
                <w:rFonts w:cs="Arial"/>
                <w:color w:val="000000"/>
                <w:szCs w:val="24"/>
              </w:rPr>
              <w:t>72.8</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5349D5C" w14:textId="77777777" w:rsidR="00042771" w:rsidRPr="003D53A7" w:rsidRDefault="00042771" w:rsidP="009249C3">
            <w:pPr>
              <w:spacing w:before="0" w:after="0"/>
              <w:jc w:val="center"/>
              <w:rPr>
                <w:rFonts w:cs="Arial"/>
                <w:color w:val="000000"/>
                <w:szCs w:val="24"/>
              </w:rPr>
            </w:pPr>
            <w:r w:rsidRPr="003D53A7">
              <w:rPr>
                <w:rFonts w:cs="Arial"/>
                <w:color w:val="000000"/>
                <w:szCs w:val="24"/>
              </w:rPr>
              <w:t>91.1</w:t>
            </w:r>
          </w:p>
        </w:tc>
      </w:tr>
      <w:tr w:rsidR="00042771" w:rsidRPr="003D53A7" w14:paraId="58064B61"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6D222A90" w14:textId="77777777" w:rsidR="00042771" w:rsidRPr="003D53A7" w:rsidRDefault="00042771" w:rsidP="00956B04">
            <w:pPr>
              <w:spacing w:before="0" w:after="0"/>
              <w:rPr>
                <w:rFonts w:cs="Arial"/>
                <w:color w:val="000000"/>
                <w:szCs w:val="24"/>
              </w:rPr>
            </w:pPr>
            <w:r w:rsidRPr="003D53A7">
              <w:rPr>
                <w:rFonts w:cs="Arial"/>
                <w:color w:val="000000"/>
                <w:szCs w:val="24"/>
              </w:rPr>
              <w:t>San Diego</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2C7BDF0" w14:textId="77777777" w:rsidR="00042771" w:rsidRPr="003D53A7" w:rsidRDefault="00042771" w:rsidP="009249C3">
            <w:pPr>
              <w:spacing w:before="0" w:after="0"/>
              <w:jc w:val="center"/>
              <w:rPr>
                <w:rFonts w:cs="Arial"/>
                <w:color w:val="000000"/>
                <w:szCs w:val="24"/>
              </w:rPr>
            </w:pPr>
            <w:r w:rsidRPr="003D53A7">
              <w:rPr>
                <w:rFonts w:cs="Arial"/>
                <w:color w:val="000000"/>
                <w:szCs w:val="24"/>
              </w:rPr>
              <w:t>3.5</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3CE821E" w14:textId="77777777" w:rsidR="00042771" w:rsidRPr="003D53A7" w:rsidRDefault="00042771" w:rsidP="009249C3">
            <w:pPr>
              <w:spacing w:before="0" w:after="0"/>
              <w:jc w:val="center"/>
              <w:rPr>
                <w:rFonts w:cs="Arial"/>
                <w:color w:val="000000"/>
                <w:szCs w:val="24"/>
              </w:rPr>
            </w:pPr>
            <w:r w:rsidRPr="003D53A7">
              <w:rPr>
                <w:rFonts w:cs="Arial"/>
                <w:color w:val="000000"/>
                <w:szCs w:val="24"/>
              </w:rPr>
              <w:t>9.7</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462A240" w14:textId="77777777" w:rsidR="00042771" w:rsidRPr="003D53A7" w:rsidRDefault="00042771" w:rsidP="009249C3">
            <w:pPr>
              <w:spacing w:before="0" w:after="0"/>
              <w:jc w:val="center"/>
              <w:rPr>
                <w:rFonts w:cs="Arial"/>
                <w:color w:val="000000"/>
                <w:szCs w:val="24"/>
              </w:rPr>
            </w:pPr>
            <w:r w:rsidRPr="003D53A7">
              <w:rPr>
                <w:rFonts w:cs="Arial"/>
                <w:color w:val="000000"/>
                <w:szCs w:val="24"/>
              </w:rPr>
              <w:t>13.3</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6F73390" w14:textId="77777777" w:rsidR="00042771" w:rsidRPr="003D53A7" w:rsidRDefault="00042771" w:rsidP="009249C3">
            <w:pPr>
              <w:spacing w:before="0" w:after="0"/>
              <w:jc w:val="center"/>
              <w:rPr>
                <w:rFonts w:cs="Arial"/>
                <w:color w:val="000000"/>
                <w:szCs w:val="24"/>
              </w:rPr>
            </w:pPr>
            <w:r w:rsidRPr="003D53A7">
              <w:rPr>
                <w:rFonts w:cs="Arial"/>
                <w:color w:val="000000"/>
                <w:szCs w:val="24"/>
              </w:rPr>
              <w:t>20.1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481EBA3" w14:textId="77777777" w:rsidR="00042771" w:rsidRPr="003D53A7" w:rsidRDefault="00042771" w:rsidP="009249C3">
            <w:pPr>
              <w:spacing w:before="0" w:after="0"/>
              <w:jc w:val="center"/>
              <w:rPr>
                <w:rFonts w:cs="Arial"/>
                <w:color w:val="000000"/>
                <w:szCs w:val="24"/>
              </w:rPr>
            </w:pPr>
            <w:r w:rsidRPr="003D53A7">
              <w:rPr>
                <w:rFonts w:cs="Arial"/>
                <w:color w:val="000000"/>
                <w:szCs w:val="24"/>
              </w:rPr>
              <w:t>66.7</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7399B43" w14:textId="77777777" w:rsidR="00042771" w:rsidRPr="003D53A7" w:rsidRDefault="00042771" w:rsidP="009249C3">
            <w:pPr>
              <w:spacing w:before="0" w:after="0"/>
              <w:jc w:val="center"/>
              <w:rPr>
                <w:rFonts w:cs="Arial"/>
                <w:color w:val="000000"/>
                <w:szCs w:val="24"/>
              </w:rPr>
            </w:pPr>
            <w:r w:rsidRPr="003D53A7">
              <w:rPr>
                <w:rFonts w:cs="Arial"/>
                <w:color w:val="000000"/>
                <w:szCs w:val="24"/>
              </w:rPr>
              <w:t>86.7</w:t>
            </w:r>
          </w:p>
        </w:tc>
      </w:tr>
      <w:tr w:rsidR="00042771" w:rsidRPr="003D53A7" w14:paraId="1F53B50E"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0486B39D" w14:textId="77777777" w:rsidR="00042771" w:rsidRPr="003D53A7" w:rsidRDefault="00042771" w:rsidP="00956B04">
            <w:pPr>
              <w:spacing w:before="0" w:after="0"/>
              <w:rPr>
                <w:rFonts w:cs="Arial"/>
                <w:color w:val="000000"/>
                <w:szCs w:val="24"/>
              </w:rPr>
            </w:pPr>
            <w:r w:rsidRPr="003D53A7">
              <w:rPr>
                <w:rFonts w:cs="Arial"/>
                <w:color w:val="000000"/>
                <w:szCs w:val="24"/>
              </w:rPr>
              <w:t>San Francisco</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EA54CAD" w14:textId="77777777" w:rsidR="00042771" w:rsidRPr="003D53A7" w:rsidRDefault="00042771" w:rsidP="009249C3">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67B5CFD" w14:textId="77777777" w:rsidR="00042771" w:rsidRPr="003D53A7" w:rsidRDefault="00042771" w:rsidP="009249C3">
            <w:pPr>
              <w:spacing w:before="0" w:after="0"/>
              <w:jc w:val="center"/>
              <w:rPr>
                <w:rFonts w:cs="Arial"/>
                <w:color w:val="000000"/>
                <w:szCs w:val="24"/>
              </w:rPr>
            </w:pPr>
            <w:r w:rsidRPr="003D53A7">
              <w:rPr>
                <w:rFonts w:cs="Arial"/>
                <w:color w:val="000000"/>
                <w:szCs w:val="24"/>
              </w:rPr>
              <w:t>2.4</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5AB5571" w14:textId="77777777" w:rsidR="00042771" w:rsidRPr="003D53A7" w:rsidRDefault="00042771" w:rsidP="009249C3">
            <w:pPr>
              <w:spacing w:before="0" w:after="0"/>
              <w:jc w:val="center"/>
              <w:rPr>
                <w:rFonts w:cs="Arial"/>
                <w:color w:val="000000"/>
                <w:szCs w:val="24"/>
              </w:rPr>
            </w:pPr>
            <w:r w:rsidRPr="003D53A7">
              <w:rPr>
                <w:rFonts w:cs="Arial"/>
                <w:color w:val="000000"/>
                <w:szCs w:val="24"/>
              </w:rPr>
              <w:t>2.4</w:t>
            </w:r>
          </w:p>
        </w:tc>
        <w:tc>
          <w:tcPr>
            <w:tcW w:w="1287" w:type="dxa"/>
            <w:tcBorders>
              <w:top w:val="single" w:sz="4" w:space="0" w:color="auto"/>
              <w:left w:val="single" w:sz="4" w:space="0" w:color="auto"/>
              <w:bottom w:val="single" w:sz="4" w:space="0" w:color="auto"/>
              <w:right w:val="single" w:sz="4" w:space="0" w:color="auto"/>
            </w:tcBorders>
            <w:vAlign w:val="center"/>
            <w:hideMark/>
          </w:tcPr>
          <w:p w14:paraId="38F9895F" w14:textId="77777777" w:rsidR="00042771" w:rsidRPr="003D53A7" w:rsidRDefault="00042771" w:rsidP="009249C3">
            <w:pPr>
              <w:spacing w:before="0" w:after="0"/>
              <w:jc w:val="center"/>
              <w:rPr>
                <w:rFonts w:cs="Arial"/>
                <w:color w:val="000000"/>
                <w:szCs w:val="24"/>
              </w:rPr>
            </w:pPr>
            <w:r w:rsidRPr="003D53A7">
              <w:rPr>
                <w:rFonts w:cs="Arial"/>
                <w:color w:val="000000"/>
                <w:szCs w:val="24"/>
              </w:rPr>
              <w:t>26.8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817D9A0" w14:textId="77777777" w:rsidR="00042771" w:rsidRPr="003D53A7" w:rsidRDefault="00042771" w:rsidP="009249C3">
            <w:pPr>
              <w:spacing w:before="0" w:after="0"/>
              <w:jc w:val="center"/>
              <w:rPr>
                <w:rFonts w:cs="Arial"/>
                <w:color w:val="000000"/>
                <w:szCs w:val="24"/>
              </w:rPr>
            </w:pPr>
            <w:r w:rsidRPr="003D53A7">
              <w:rPr>
                <w:rFonts w:cs="Arial"/>
                <w:color w:val="000000"/>
                <w:szCs w:val="24"/>
              </w:rPr>
              <w:t>70.7</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604C058" w14:textId="77777777" w:rsidR="00042771" w:rsidRPr="003D53A7" w:rsidRDefault="00042771" w:rsidP="009249C3">
            <w:pPr>
              <w:spacing w:before="0" w:after="0"/>
              <w:jc w:val="center"/>
              <w:rPr>
                <w:rFonts w:cs="Arial"/>
                <w:color w:val="000000"/>
                <w:szCs w:val="24"/>
              </w:rPr>
            </w:pPr>
            <w:r w:rsidRPr="003D53A7">
              <w:rPr>
                <w:rFonts w:cs="Arial"/>
                <w:color w:val="000000"/>
                <w:szCs w:val="24"/>
              </w:rPr>
              <w:t>97.6</w:t>
            </w:r>
          </w:p>
        </w:tc>
      </w:tr>
      <w:tr w:rsidR="00042771" w:rsidRPr="003D53A7" w14:paraId="3175B1AF"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69559FB1" w14:textId="77777777" w:rsidR="00042771" w:rsidRPr="003D53A7" w:rsidRDefault="00042771" w:rsidP="00956B04">
            <w:pPr>
              <w:spacing w:before="0" w:after="0"/>
              <w:rPr>
                <w:rFonts w:cs="Arial"/>
                <w:color w:val="000000"/>
                <w:szCs w:val="24"/>
              </w:rPr>
            </w:pPr>
            <w:r w:rsidRPr="003D53A7">
              <w:rPr>
                <w:rFonts w:cs="Arial"/>
                <w:color w:val="000000"/>
                <w:szCs w:val="24"/>
              </w:rPr>
              <w:t>San Joaquin</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4DC3FB1" w14:textId="77777777" w:rsidR="00042771" w:rsidRPr="003D53A7" w:rsidRDefault="00042771" w:rsidP="009249C3">
            <w:pPr>
              <w:spacing w:before="0" w:after="0"/>
              <w:jc w:val="center"/>
              <w:rPr>
                <w:rFonts w:cs="Arial"/>
                <w:color w:val="000000"/>
                <w:szCs w:val="24"/>
              </w:rPr>
            </w:pPr>
            <w:r w:rsidRPr="003D53A7">
              <w:rPr>
                <w:rFonts w:cs="Arial"/>
                <w:color w:val="000000"/>
                <w:szCs w:val="24"/>
              </w:rPr>
              <w:t>2.0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0841C7A" w14:textId="77777777" w:rsidR="00042771" w:rsidRPr="003D53A7" w:rsidRDefault="00042771" w:rsidP="009249C3">
            <w:pPr>
              <w:spacing w:before="0" w:after="0"/>
              <w:jc w:val="center"/>
              <w:rPr>
                <w:rFonts w:cs="Arial"/>
                <w:color w:val="000000"/>
                <w:szCs w:val="24"/>
              </w:rPr>
            </w:pPr>
            <w:r w:rsidRPr="003D53A7">
              <w:rPr>
                <w:rFonts w:cs="Arial"/>
                <w:color w:val="000000"/>
                <w:szCs w:val="24"/>
              </w:rPr>
              <w:t>5.8</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745507B" w14:textId="77777777" w:rsidR="00042771" w:rsidRPr="003D53A7" w:rsidRDefault="00042771" w:rsidP="009249C3">
            <w:pPr>
              <w:spacing w:before="0" w:after="0"/>
              <w:jc w:val="center"/>
              <w:rPr>
                <w:rFonts w:cs="Arial"/>
                <w:color w:val="000000"/>
                <w:szCs w:val="24"/>
              </w:rPr>
            </w:pPr>
            <w:r w:rsidRPr="003D53A7">
              <w:rPr>
                <w:rFonts w:cs="Arial"/>
                <w:color w:val="000000"/>
                <w:szCs w:val="24"/>
              </w:rPr>
              <w:t>7.8</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92D688F" w14:textId="77777777" w:rsidR="00042771" w:rsidRPr="003D53A7" w:rsidRDefault="00042771" w:rsidP="009249C3">
            <w:pPr>
              <w:spacing w:before="0" w:after="0"/>
              <w:jc w:val="center"/>
              <w:rPr>
                <w:rFonts w:cs="Arial"/>
                <w:color w:val="000000"/>
                <w:szCs w:val="24"/>
              </w:rPr>
            </w:pPr>
            <w:r w:rsidRPr="003D53A7">
              <w:rPr>
                <w:rFonts w:cs="Arial"/>
                <w:color w:val="000000"/>
                <w:szCs w:val="24"/>
              </w:rPr>
              <w:t>19.7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E1102AC" w14:textId="77777777" w:rsidR="00042771" w:rsidRPr="003D53A7" w:rsidRDefault="00042771" w:rsidP="009249C3">
            <w:pPr>
              <w:spacing w:before="0" w:after="0"/>
              <w:jc w:val="center"/>
              <w:rPr>
                <w:rFonts w:cs="Arial"/>
                <w:color w:val="000000"/>
                <w:szCs w:val="24"/>
              </w:rPr>
            </w:pPr>
            <w:r w:rsidRPr="003D53A7">
              <w:rPr>
                <w:rFonts w:cs="Arial"/>
                <w:color w:val="000000"/>
                <w:szCs w:val="24"/>
              </w:rPr>
              <w:t>72.5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DA080B0" w14:textId="77777777" w:rsidR="00042771" w:rsidRPr="003D53A7" w:rsidRDefault="00042771" w:rsidP="009249C3">
            <w:pPr>
              <w:spacing w:before="0" w:after="0"/>
              <w:jc w:val="center"/>
              <w:rPr>
                <w:rFonts w:cs="Arial"/>
                <w:color w:val="000000"/>
                <w:szCs w:val="24"/>
              </w:rPr>
            </w:pPr>
            <w:r w:rsidRPr="003D53A7">
              <w:rPr>
                <w:rFonts w:cs="Arial"/>
                <w:color w:val="000000"/>
                <w:szCs w:val="24"/>
              </w:rPr>
              <w:t>92.2</w:t>
            </w:r>
          </w:p>
        </w:tc>
      </w:tr>
      <w:tr w:rsidR="00042771" w:rsidRPr="003D53A7" w14:paraId="45D29069"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0B2E66F0" w14:textId="77777777" w:rsidR="00042771" w:rsidRPr="003D53A7" w:rsidRDefault="00042771" w:rsidP="00956B04">
            <w:pPr>
              <w:spacing w:before="0" w:after="0"/>
              <w:rPr>
                <w:rFonts w:cs="Arial"/>
                <w:color w:val="000000"/>
                <w:szCs w:val="24"/>
              </w:rPr>
            </w:pPr>
            <w:r w:rsidRPr="003D53A7">
              <w:rPr>
                <w:rFonts w:cs="Arial"/>
                <w:color w:val="000000"/>
                <w:szCs w:val="24"/>
              </w:rPr>
              <w:t>San Luis Obispo</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E2FA8EF" w14:textId="77777777" w:rsidR="00042771" w:rsidRPr="003D53A7" w:rsidRDefault="00042771" w:rsidP="009249C3">
            <w:pPr>
              <w:spacing w:before="0" w:after="0"/>
              <w:jc w:val="center"/>
              <w:rPr>
                <w:rFonts w:cs="Arial"/>
                <w:color w:val="000000"/>
                <w:szCs w:val="24"/>
              </w:rPr>
            </w:pPr>
            <w:r w:rsidRPr="003D53A7">
              <w:rPr>
                <w:rFonts w:cs="Arial"/>
                <w:color w:val="000000"/>
                <w:szCs w:val="24"/>
              </w:rPr>
              <w:t>2.1</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5707E96" w14:textId="77777777" w:rsidR="00042771" w:rsidRPr="003D53A7" w:rsidRDefault="00042771" w:rsidP="009249C3">
            <w:pPr>
              <w:spacing w:before="0" w:after="0"/>
              <w:jc w:val="center"/>
              <w:rPr>
                <w:rFonts w:cs="Arial"/>
                <w:color w:val="000000"/>
                <w:szCs w:val="24"/>
              </w:rPr>
            </w:pPr>
            <w:r w:rsidRPr="003D53A7">
              <w:rPr>
                <w:rFonts w:cs="Arial"/>
                <w:color w:val="000000"/>
                <w:szCs w:val="24"/>
              </w:rPr>
              <w:t>6.3</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7B52F4F" w14:textId="77777777" w:rsidR="00042771" w:rsidRPr="003D53A7" w:rsidRDefault="00042771" w:rsidP="009249C3">
            <w:pPr>
              <w:spacing w:before="0" w:after="0"/>
              <w:jc w:val="center"/>
              <w:rPr>
                <w:rFonts w:cs="Arial"/>
                <w:color w:val="000000"/>
                <w:szCs w:val="24"/>
              </w:rPr>
            </w:pPr>
            <w:r w:rsidRPr="003D53A7">
              <w:rPr>
                <w:rFonts w:cs="Arial"/>
                <w:color w:val="000000"/>
                <w:szCs w:val="24"/>
              </w:rPr>
              <w:t>8.3</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CE4DC57" w14:textId="77777777" w:rsidR="00042771" w:rsidRPr="003D53A7" w:rsidRDefault="00042771" w:rsidP="009249C3">
            <w:pPr>
              <w:spacing w:before="0" w:after="0"/>
              <w:jc w:val="center"/>
              <w:rPr>
                <w:rFonts w:cs="Arial"/>
                <w:color w:val="000000"/>
                <w:szCs w:val="24"/>
              </w:rPr>
            </w:pPr>
            <w:r w:rsidRPr="003D53A7">
              <w:rPr>
                <w:rFonts w:cs="Arial"/>
                <w:color w:val="000000"/>
                <w:szCs w:val="24"/>
              </w:rPr>
              <w:t>25.0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2E5CBFF" w14:textId="77777777" w:rsidR="00042771" w:rsidRPr="003D53A7" w:rsidRDefault="00042771" w:rsidP="009249C3">
            <w:pPr>
              <w:spacing w:before="0" w:after="0"/>
              <w:jc w:val="center"/>
              <w:rPr>
                <w:rFonts w:cs="Arial"/>
                <w:color w:val="000000"/>
                <w:szCs w:val="24"/>
              </w:rPr>
            </w:pPr>
            <w:r w:rsidRPr="003D53A7">
              <w:rPr>
                <w:rFonts w:cs="Arial"/>
                <w:color w:val="000000"/>
                <w:szCs w:val="24"/>
              </w:rPr>
              <w:t>66.7</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4CFE009" w14:textId="77777777" w:rsidR="00042771" w:rsidRPr="003D53A7" w:rsidRDefault="00042771" w:rsidP="009249C3">
            <w:pPr>
              <w:spacing w:before="0" w:after="0"/>
              <w:jc w:val="center"/>
              <w:rPr>
                <w:rFonts w:cs="Arial"/>
                <w:color w:val="000000"/>
                <w:szCs w:val="24"/>
              </w:rPr>
            </w:pPr>
            <w:r w:rsidRPr="003D53A7">
              <w:rPr>
                <w:rFonts w:cs="Arial"/>
                <w:color w:val="000000"/>
                <w:szCs w:val="24"/>
              </w:rPr>
              <w:t>91.7</w:t>
            </w:r>
          </w:p>
        </w:tc>
      </w:tr>
      <w:tr w:rsidR="00042771" w:rsidRPr="003D53A7" w14:paraId="7BD16C17"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39FAEF80" w14:textId="77777777" w:rsidR="00042771" w:rsidRPr="003D53A7" w:rsidRDefault="00042771" w:rsidP="00956B04">
            <w:pPr>
              <w:spacing w:before="0" w:after="0"/>
              <w:rPr>
                <w:rFonts w:cs="Arial"/>
                <w:color w:val="000000"/>
                <w:szCs w:val="24"/>
              </w:rPr>
            </w:pPr>
            <w:r w:rsidRPr="003D53A7">
              <w:rPr>
                <w:rFonts w:cs="Arial"/>
                <w:color w:val="000000"/>
                <w:szCs w:val="24"/>
              </w:rPr>
              <w:t>San Mateo</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AC2D5CB" w14:textId="77777777" w:rsidR="00042771" w:rsidRPr="003D53A7" w:rsidRDefault="00042771" w:rsidP="009249C3">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4F90B3D9" w14:textId="77777777" w:rsidR="00042771" w:rsidRPr="003D53A7" w:rsidRDefault="00042771" w:rsidP="009249C3">
            <w:pPr>
              <w:spacing w:before="0" w:after="0"/>
              <w:jc w:val="center"/>
              <w:rPr>
                <w:rFonts w:cs="Arial"/>
                <w:color w:val="000000"/>
                <w:szCs w:val="24"/>
              </w:rPr>
            </w:pPr>
            <w:r w:rsidRPr="003D53A7">
              <w:rPr>
                <w:rFonts w:cs="Arial"/>
                <w:color w:val="000000"/>
                <w:szCs w:val="24"/>
              </w:rPr>
              <w:t>10.0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D506345" w14:textId="77777777" w:rsidR="00042771" w:rsidRPr="003D53A7" w:rsidRDefault="00042771" w:rsidP="009249C3">
            <w:pPr>
              <w:spacing w:before="0" w:after="0"/>
              <w:jc w:val="center"/>
              <w:rPr>
                <w:rFonts w:cs="Arial"/>
                <w:color w:val="000000"/>
                <w:szCs w:val="24"/>
              </w:rPr>
            </w:pPr>
            <w:r w:rsidRPr="003D53A7">
              <w:rPr>
                <w:rFonts w:cs="Arial"/>
                <w:color w:val="000000"/>
                <w:szCs w:val="24"/>
              </w:rPr>
              <w:t>10.0</w:t>
            </w:r>
          </w:p>
        </w:tc>
        <w:tc>
          <w:tcPr>
            <w:tcW w:w="1287" w:type="dxa"/>
            <w:tcBorders>
              <w:top w:val="single" w:sz="4" w:space="0" w:color="auto"/>
              <w:left w:val="single" w:sz="4" w:space="0" w:color="auto"/>
              <w:bottom w:val="single" w:sz="4" w:space="0" w:color="auto"/>
              <w:right w:val="single" w:sz="4" w:space="0" w:color="auto"/>
            </w:tcBorders>
            <w:vAlign w:val="center"/>
            <w:hideMark/>
          </w:tcPr>
          <w:p w14:paraId="0FFD4D4C" w14:textId="77777777" w:rsidR="00042771" w:rsidRPr="003D53A7" w:rsidRDefault="00042771" w:rsidP="009249C3">
            <w:pPr>
              <w:spacing w:before="0" w:after="0"/>
              <w:jc w:val="center"/>
              <w:rPr>
                <w:rFonts w:cs="Arial"/>
                <w:color w:val="000000"/>
                <w:szCs w:val="24"/>
              </w:rPr>
            </w:pPr>
            <w:r w:rsidRPr="003D53A7">
              <w:rPr>
                <w:rFonts w:cs="Arial"/>
                <w:color w:val="000000"/>
                <w:szCs w:val="24"/>
              </w:rPr>
              <w:t>20.0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38B2093" w14:textId="77777777" w:rsidR="00042771" w:rsidRPr="003D53A7" w:rsidRDefault="00042771" w:rsidP="009249C3">
            <w:pPr>
              <w:spacing w:before="0" w:after="0"/>
              <w:jc w:val="center"/>
              <w:rPr>
                <w:rFonts w:cs="Arial"/>
                <w:color w:val="000000"/>
                <w:szCs w:val="24"/>
              </w:rPr>
            </w:pPr>
            <w:r w:rsidRPr="003D53A7">
              <w:rPr>
                <w:rFonts w:cs="Arial"/>
                <w:color w:val="000000"/>
                <w:szCs w:val="24"/>
              </w:rPr>
              <w:t>70.0</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B6D5137" w14:textId="77777777" w:rsidR="00042771" w:rsidRPr="003D53A7" w:rsidRDefault="00042771" w:rsidP="009249C3">
            <w:pPr>
              <w:spacing w:before="0" w:after="0"/>
              <w:jc w:val="center"/>
              <w:rPr>
                <w:rFonts w:cs="Arial"/>
                <w:color w:val="000000"/>
                <w:szCs w:val="24"/>
              </w:rPr>
            </w:pPr>
            <w:r w:rsidRPr="003D53A7">
              <w:rPr>
                <w:rFonts w:cs="Arial"/>
                <w:color w:val="000000"/>
                <w:szCs w:val="24"/>
              </w:rPr>
              <w:t>90.0</w:t>
            </w:r>
          </w:p>
        </w:tc>
      </w:tr>
      <w:tr w:rsidR="00042771" w:rsidRPr="003D53A7" w14:paraId="06933FA6"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2C2CA8A4" w14:textId="77777777" w:rsidR="00042771" w:rsidRPr="003D53A7" w:rsidRDefault="00042771" w:rsidP="00956B04">
            <w:pPr>
              <w:spacing w:before="0" w:after="0"/>
              <w:rPr>
                <w:rFonts w:cs="Arial"/>
                <w:color w:val="000000"/>
                <w:szCs w:val="24"/>
              </w:rPr>
            </w:pPr>
            <w:r w:rsidRPr="003D53A7">
              <w:rPr>
                <w:rFonts w:cs="Arial"/>
                <w:color w:val="000000"/>
                <w:szCs w:val="24"/>
              </w:rPr>
              <w:t>Santa Barbara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84E5FD6" w14:textId="77777777" w:rsidR="00042771" w:rsidRPr="003D53A7" w:rsidRDefault="00042771" w:rsidP="009249C3">
            <w:pPr>
              <w:spacing w:before="0" w:after="0"/>
              <w:jc w:val="center"/>
              <w:rPr>
                <w:rFonts w:cs="Arial"/>
                <w:color w:val="000000"/>
                <w:szCs w:val="24"/>
              </w:rPr>
            </w:pPr>
            <w:r w:rsidRPr="003D53A7">
              <w:rPr>
                <w:rFonts w:cs="Arial"/>
                <w:color w:val="000000"/>
                <w:szCs w:val="24"/>
              </w:rPr>
              <w:t>3.3</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1BF80CB" w14:textId="77777777" w:rsidR="00042771" w:rsidRPr="003D53A7" w:rsidRDefault="00042771" w:rsidP="009249C3">
            <w:pPr>
              <w:spacing w:before="0" w:after="0"/>
              <w:jc w:val="center"/>
              <w:rPr>
                <w:rFonts w:cs="Arial"/>
                <w:color w:val="000000"/>
                <w:szCs w:val="24"/>
              </w:rPr>
            </w:pPr>
            <w:r w:rsidRPr="003D53A7">
              <w:rPr>
                <w:rFonts w:cs="Arial"/>
                <w:color w:val="000000"/>
                <w:szCs w:val="24"/>
              </w:rPr>
              <w:t>6.5</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ABC9C60" w14:textId="77777777" w:rsidR="00042771" w:rsidRPr="003D53A7" w:rsidRDefault="00042771" w:rsidP="009249C3">
            <w:pPr>
              <w:spacing w:before="0" w:after="0"/>
              <w:jc w:val="center"/>
              <w:rPr>
                <w:rFonts w:cs="Arial"/>
                <w:color w:val="000000"/>
                <w:szCs w:val="24"/>
              </w:rPr>
            </w:pPr>
            <w:r w:rsidRPr="003D53A7">
              <w:rPr>
                <w:rFonts w:cs="Arial"/>
                <w:color w:val="000000"/>
                <w:szCs w:val="24"/>
              </w:rPr>
              <w:t>9.8</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0C7E44C" w14:textId="77777777" w:rsidR="00042771" w:rsidRPr="003D53A7" w:rsidRDefault="00042771" w:rsidP="009249C3">
            <w:pPr>
              <w:spacing w:before="0" w:after="0"/>
              <w:jc w:val="center"/>
              <w:rPr>
                <w:rFonts w:cs="Arial"/>
                <w:color w:val="000000"/>
                <w:szCs w:val="24"/>
              </w:rPr>
            </w:pPr>
            <w:r w:rsidRPr="003D53A7">
              <w:rPr>
                <w:rFonts w:cs="Arial"/>
                <w:color w:val="000000"/>
                <w:szCs w:val="24"/>
              </w:rPr>
              <w:t>17.4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F8E04C9" w14:textId="77777777" w:rsidR="00042771" w:rsidRPr="003D53A7" w:rsidRDefault="00042771" w:rsidP="009249C3">
            <w:pPr>
              <w:spacing w:before="0" w:after="0"/>
              <w:jc w:val="center"/>
              <w:rPr>
                <w:rFonts w:cs="Arial"/>
                <w:color w:val="000000"/>
                <w:szCs w:val="24"/>
              </w:rPr>
            </w:pPr>
            <w:r w:rsidRPr="003D53A7">
              <w:rPr>
                <w:rFonts w:cs="Arial"/>
                <w:color w:val="000000"/>
                <w:szCs w:val="24"/>
              </w:rPr>
              <w:t>72.8</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65A704D" w14:textId="77777777" w:rsidR="00042771" w:rsidRPr="003D53A7" w:rsidRDefault="00042771" w:rsidP="009249C3">
            <w:pPr>
              <w:spacing w:before="0" w:after="0"/>
              <w:jc w:val="center"/>
              <w:rPr>
                <w:rFonts w:cs="Arial"/>
                <w:color w:val="000000"/>
                <w:szCs w:val="24"/>
              </w:rPr>
            </w:pPr>
            <w:r w:rsidRPr="003D53A7">
              <w:rPr>
                <w:rFonts w:cs="Arial"/>
                <w:color w:val="000000"/>
                <w:szCs w:val="24"/>
              </w:rPr>
              <w:t>90.2</w:t>
            </w:r>
          </w:p>
        </w:tc>
      </w:tr>
      <w:tr w:rsidR="00042771" w:rsidRPr="003D53A7" w14:paraId="72C80189"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59FD7894" w14:textId="77777777" w:rsidR="00042771" w:rsidRPr="003D53A7" w:rsidRDefault="00042771" w:rsidP="00956B04">
            <w:pPr>
              <w:spacing w:before="0" w:after="0"/>
              <w:rPr>
                <w:rFonts w:cs="Arial"/>
                <w:color w:val="000000"/>
                <w:szCs w:val="24"/>
              </w:rPr>
            </w:pPr>
            <w:r w:rsidRPr="003D53A7">
              <w:rPr>
                <w:rFonts w:cs="Arial"/>
                <w:color w:val="000000"/>
                <w:szCs w:val="24"/>
              </w:rPr>
              <w:t>Santa Clara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6C07A539" w14:textId="77777777" w:rsidR="00042771" w:rsidRPr="003D53A7" w:rsidRDefault="00042771" w:rsidP="00956B04">
            <w:pPr>
              <w:spacing w:before="0" w:after="0"/>
              <w:jc w:val="center"/>
              <w:rPr>
                <w:rFonts w:cs="Arial"/>
                <w:color w:val="000000"/>
                <w:szCs w:val="24"/>
              </w:rPr>
            </w:pPr>
            <w:r w:rsidRPr="003D53A7">
              <w:rPr>
                <w:rFonts w:cs="Arial"/>
                <w:color w:val="000000"/>
                <w:szCs w:val="24"/>
              </w:rPr>
              <w:t>4.4</w:t>
            </w:r>
          </w:p>
        </w:tc>
        <w:tc>
          <w:tcPr>
            <w:tcW w:w="1326" w:type="dxa"/>
            <w:tcBorders>
              <w:top w:val="single" w:sz="4" w:space="0" w:color="auto"/>
              <w:left w:val="single" w:sz="4" w:space="0" w:color="auto"/>
              <w:bottom w:val="single" w:sz="4" w:space="0" w:color="auto"/>
              <w:right w:val="single" w:sz="4" w:space="0" w:color="auto"/>
            </w:tcBorders>
            <w:vAlign w:val="bottom"/>
            <w:hideMark/>
          </w:tcPr>
          <w:p w14:paraId="7C5A6547" w14:textId="77777777" w:rsidR="00042771" w:rsidRPr="003D53A7" w:rsidRDefault="00042771" w:rsidP="00956B04">
            <w:pPr>
              <w:spacing w:before="0" w:after="0"/>
              <w:jc w:val="center"/>
              <w:rPr>
                <w:rFonts w:cs="Arial"/>
                <w:color w:val="000000"/>
                <w:szCs w:val="24"/>
              </w:rPr>
            </w:pPr>
            <w:r w:rsidRPr="003D53A7">
              <w:rPr>
                <w:rFonts w:cs="Arial"/>
                <w:color w:val="000000"/>
                <w:szCs w:val="24"/>
              </w:rPr>
              <w:t>5.6</w:t>
            </w:r>
          </w:p>
        </w:tc>
        <w:tc>
          <w:tcPr>
            <w:tcW w:w="1422" w:type="dxa"/>
            <w:tcBorders>
              <w:top w:val="single" w:sz="4" w:space="0" w:color="auto"/>
              <w:left w:val="single" w:sz="4" w:space="0" w:color="auto"/>
              <w:bottom w:val="single" w:sz="4" w:space="0" w:color="auto"/>
              <w:right w:val="single" w:sz="4" w:space="0" w:color="auto"/>
            </w:tcBorders>
            <w:vAlign w:val="bottom"/>
            <w:hideMark/>
          </w:tcPr>
          <w:p w14:paraId="32EC5273" w14:textId="77777777" w:rsidR="00042771" w:rsidRPr="003D53A7" w:rsidRDefault="00042771" w:rsidP="00956B04">
            <w:pPr>
              <w:spacing w:before="0" w:after="0"/>
              <w:jc w:val="center"/>
              <w:rPr>
                <w:rFonts w:cs="Arial"/>
                <w:color w:val="000000"/>
                <w:szCs w:val="24"/>
              </w:rPr>
            </w:pPr>
            <w:r w:rsidRPr="003D53A7">
              <w:rPr>
                <w:rFonts w:cs="Arial"/>
                <w:color w:val="000000"/>
                <w:szCs w:val="24"/>
              </w:rPr>
              <w:t>10.0</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F23D0C8" w14:textId="77777777" w:rsidR="00042771" w:rsidRPr="003D53A7" w:rsidRDefault="00042771" w:rsidP="00956B04">
            <w:pPr>
              <w:spacing w:before="0" w:after="0"/>
              <w:jc w:val="center"/>
              <w:rPr>
                <w:rFonts w:cs="Arial"/>
                <w:color w:val="000000"/>
                <w:szCs w:val="24"/>
              </w:rPr>
            </w:pPr>
            <w:r w:rsidRPr="003D53A7">
              <w:rPr>
                <w:rFonts w:cs="Arial"/>
                <w:color w:val="000000"/>
                <w:szCs w:val="24"/>
              </w:rPr>
              <w:t>14.4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C0D5BAE" w14:textId="77777777" w:rsidR="00042771" w:rsidRPr="003D53A7" w:rsidRDefault="00042771" w:rsidP="00956B04">
            <w:pPr>
              <w:spacing w:before="0" w:after="0"/>
              <w:jc w:val="center"/>
              <w:rPr>
                <w:rFonts w:cs="Arial"/>
                <w:color w:val="000000"/>
                <w:szCs w:val="24"/>
              </w:rPr>
            </w:pPr>
            <w:r w:rsidRPr="003D53A7">
              <w:rPr>
                <w:rFonts w:cs="Arial"/>
                <w:color w:val="000000"/>
                <w:szCs w:val="24"/>
              </w:rPr>
              <w:t>75.6</w:t>
            </w:r>
          </w:p>
        </w:tc>
        <w:tc>
          <w:tcPr>
            <w:tcW w:w="1699" w:type="dxa"/>
            <w:tcBorders>
              <w:top w:val="single" w:sz="4" w:space="0" w:color="auto"/>
              <w:left w:val="single" w:sz="4" w:space="0" w:color="auto"/>
              <w:bottom w:val="single" w:sz="4" w:space="0" w:color="auto"/>
              <w:right w:val="single" w:sz="4" w:space="0" w:color="auto"/>
            </w:tcBorders>
            <w:vAlign w:val="bottom"/>
            <w:hideMark/>
          </w:tcPr>
          <w:p w14:paraId="7782DF93" w14:textId="77777777" w:rsidR="00042771" w:rsidRPr="003D53A7" w:rsidRDefault="00042771" w:rsidP="00956B04">
            <w:pPr>
              <w:spacing w:before="0" w:after="0"/>
              <w:jc w:val="center"/>
              <w:rPr>
                <w:rFonts w:cs="Arial"/>
                <w:color w:val="000000"/>
                <w:szCs w:val="24"/>
              </w:rPr>
            </w:pPr>
            <w:r w:rsidRPr="003D53A7">
              <w:rPr>
                <w:rFonts w:cs="Arial"/>
                <w:color w:val="000000"/>
                <w:szCs w:val="24"/>
              </w:rPr>
              <w:t>90.0</w:t>
            </w:r>
          </w:p>
        </w:tc>
      </w:tr>
      <w:tr w:rsidR="00042771" w:rsidRPr="003D53A7" w14:paraId="3801CEA5"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7DEFDDC6" w14:textId="77777777" w:rsidR="00042771" w:rsidRPr="003D53A7" w:rsidRDefault="00042771" w:rsidP="00956B04">
            <w:pPr>
              <w:spacing w:before="0" w:after="0"/>
              <w:rPr>
                <w:rFonts w:cs="Arial"/>
                <w:color w:val="000000"/>
                <w:szCs w:val="24"/>
              </w:rPr>
            </w:pPr>
            <w:r w:rsidRPr="003D53A7">
              <w:rPr>
                <w:rFonts w:cs="Arial"/>
                <w:color w:val="000000"/>
                <w:szCs w:val="24"/>
              </w:rPr>
              <w:t>Santa Cruz</w:t>
            </w:r>
          </w:p>
        </w:tc>
        <w:tc>
          <w:tcPr>
            <w:tcW w:w="1337" w:type="dxa"/>
            <w:tcBorders>
              <w:top w:val="single" w:sz="4" w:space="0" w:color="auto"/>
              <w:left w:val="single" w:sz="4" w:space="0" w:color="auto"/>
              <w:bottom w:val="single" w:sz="4" w:space="0" w:color="auto"/>
              <w:right w:val="single" w:sz="4" w:space="0" w:color="auto"/>
            </w:tcBorders>
            <w:vAlign w:val="bottom"/>
            <w:hideMark/>
          </w:tcPr>
          <w:p w14:paraId="761C029E"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2B9D53D2" w14:textId="77777777" w:rsidR="00042771" w:rsidRPr="003D53A7" w:rsidRDefault="00042771" w:rsidP="00956B04">
            <w:pPr>
              <w:spacing w:before="0" w:after="0"/>
              <w:jc w:val="center"/>
              <w:rPr>
                <w:rFonts w:cs="Arial"/>
                <w:color w:val="000000"/>
                <w:szCs w:val="24"/>
              </w:rPr>
            </w:pPr>
            <w:r w:rsidRPr="003D53A7">
              <w:rPr>
                <w:rFonts w:cs="Arial"/>
                <w:color w:val="000000"/>
                <w:szCs w:val="24"/>
              </w:rPr>
              <w:t>6.9</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DA572D5" w14:textId="77777777" w:rsidR="00042771" w:rsidRPr="003D53A7" w:rsidRDefault="00042771" w:rsidP="00956B04">
            <w:pPr>
              <w:spacing w:before="0" w:after="0"/>
              <w:jc w:val="center"/>
              <w:rPr>
                <w:rFonts w:cs="Arial"/>
                <w:color w:val="000000"/>
                <w:szCs w:val="24"/>
              </w:rPr>
            </w:pPr>
            <w:r w:rsidRPr="003D53A7">
              <w:rPr>
                <w:rFonts w:cs="Arial"/>
                <w:color w:val="000000"/>
                <w:szCs w:val="24"/>
              </w:rPr>
              <w:t>6.9</w:t>
            </w:r>
          </w:p>
        </w:tc>
        <w:tc>
          <w:tcPr>
            <w:tcW w:w="1287" w:type="dxa"/>
            <w:tcBorders>
              <w:top w:val="single" w:sz="4" w:space="0" w:color="auto"/>
              <w:left w:val="single" w:sz="4" w:space="0" w:color="auto"/>
              <w:bottom w:val="single" w:sz="4" w:space="0" w:color="auto"/>
              <w:right w:val="single" w:sz="4" w:space="0" w:color="auto"/>
            </w:tcBorders>
            <w:vAlign w:val="bottom"/>
            <w:hideMark/>
          </w:tcPr>
          <w:p w14:paraId="5F334386" w14:textId="77777777" w:rsidR="00042771" w:rsidRPr="003D53A7" w:rsidRDefault="00042771" w:rsidP="00956B04">
            <w:pPr>
              <w:spacing w:before="0" w:after="0"/>
              <w:jc w:val="center"/>
              <w:rPr>
                <w:rFonts w:cs="Arial"/>
                <w:color w:val="000000"/>
                <w:szCs w:val="24"/>
              </w:rPr>
            </w:pPr>
            <w:r w:rsidRPr="003D53A7">
              <w:rPr>
                <w:rFonts w:cs="Arial"/>
                <w:color w:val="000000"/>
                <w:szCs w:val="24"/>
              </w:rPr>
              <w:t>27.6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CB245F8" w14:textId="77777777" w:rsidR="00042771" w:rsidRPr="003D53A7" w:rsidRDefault="00042771" w:rsidP="00956B04">
            <w:pPr>
              <w:spacing w:before="0" w:after="0"/>
              <w:jc w:val="center"/>
              <w:rPr>
                <w:rFonts w:cs="Arial"/>
                <w:color w:val="000000"/>
                <w:szCs w:val="24"/>
              </w:rPr>
            </w:pPr>
            <w:r w:rsidRPr="003D53A7">
              <w:rPr>
                <w:rFonts w:cs="Arial"/>
                <w:color w:val="000000"/>
                <w:szCs w:val="24"/>
              </w:rPr>
              <w:t>65.5</w:t>
            </w:r>
          </w:p>
        </w:tc>
        <w:tc>
          <w:tcPr>
            <w:tcW w:w="1699" w:type="dxa"/>
            <w:tcBorders>
              <w:top w:val="single" w:sz="4" w:space="0" w:color="auto"/>
              <w:left w:val="single" w:sz="4" w:space="0" w:color="auto"/>
              <w:bottom w:val="single" w:sz="4" w:space="0" w:color="auto"/>
              <w:right w:val="single" w:sz="4" w:space="0" w:color="auto"/>
            </w:tcBorders>
            <w:vAlign w:val="bottom"/>
            <w:hideMark/>
          </w:tcPr>
          <w:p w14:paraId="6E331036" w14:textId="77777777" w:rsidR="00042771" w:rsidRPr="003D53A7" w:rsidRDefault="00042771" w:rsidP="00956B04">
            <w:pPr>
              <w:spacing w:before="0" w:after="0"/>
              <w:jc w:val="center"/>
              <w:rPr>
                <w:rFonts w:cs="Arial"/>
                <w:color w:val="000000"/>
                <w:szCs w:val="24"/>
              </w:rPr>
            </w:pPr>
            <w:r w:rsidRPr="003D53A7">
              <w:rPr>
                <w:rFonts w:cs="Arial"/>
                <w:color w:val="000000"/>
                <w:szCs w:val="24"/>
              </w:rPr>
              <w:t>93.1</w:t>
            </w:r>
          </w:p>
        </w:tc>
      </w:tr>
      <w:tr w:rsidR="00042771" w:rsidRPr="003D53A7" w14:paraId="1BB3F588"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3861607D" w14:textId="77777777" w:rsidR="00042771" w:rsidRPr="003D53A7" w:rsidRDefault="00042771" w:rsidP="00956B04">
            <w:pPr>
              <w:spacing w:before="0" w:after="0"/>
              <w:rPr>
                <w:rFonts w:cs="Arial"/>
                <w:color w:val="000000"/>
                <w:szCs w:val="24"/>
              </w:rPr>
            </w:pPr>
            <w:r w:rsidRPr="003D53A7">
              <w:rPr>
                <w:rFonts w:cs="Arial"/>
                <w:color w:val="000000"/>
                <w:szCs w:val="24"/>
              </w:rPr>
              <w:t>Shasta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0ABF7F5E" w14:textId="77777777" w:rsidR="00042771" w:rsidRPr="003D53A7" w:rsidRDefault="00042771" w:rsidP="00956B04">
            <w:pPr>
              <w:spacing w:before="0" w:after="0"/>
              <w:jc w:val="center"/>
              <w:rPr>
                <w:rFonts w:cs="Arial"/>
                <w:color w:val="000000"/>
                <w:szCs w:val="24"/>
              </w:rPr>
            </w:pPr>
            <w:r w:rsidRPr="003D53A7">
              <w:rPr>
                <w:rFonts w:cs="Arial"/>
                <w:color w:val="000000"/>
                <w:szCs w:val="24"/>
              </w:rPr>
              <w:t>1.1</w:t>
            </w:r>
          </w:p>
        </w:tc>
        <w:tc>
          <w:tcPr>
            <w:tcW w:w="1326" w:type="dxa"/>
            <w:tcBorders>
              <w:top w:val="single" w:sz="4" w:space="0" w:color="auto"/>
              <w:left w:val="single" w:sz="4" w:space="0" w:color="auto"/>
              <w:bottom w:val="single" w:sz="4" w:space="0" w:color="auto"/>
              <w:right w:val="single" w:sz="4" w:space="0" w:color="auto"/>
            </w:tcBorders>
            <w:vAlign w:val="bottom"/>
            <w:hideMark/>
          </w:tcPr>
          <w:p w14:paraId="6F85F876" w14:textId="77777777" w:rsidR="00042771" w:rsidRPr="003D53A7" w:rsidRDefault="00042771" w:rsidP="00956B04">
            <w:pPr>
              <w:spacing w:before="0" w:after="0"/>
              <w:jc w:val="center"/>
              <w:rPr>
                <w:rFonts w:cs="Arial"/>
                <w:color w:val="000000"/>
                <w:szCs w:val="24"/>
              </w:rPr>
            </w:pPr>
            <w:r w:rsidRPr="003D53A7">
              <w:rPr>
                <w:rFonts w:cs="Arial"/>
                <w:color w:val="000000"/>
                <w:szCs w:val="24"/>
              </w:rPr>
              <w:t>15.6</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199B35E" w14:textId="77777777" w:rsidR="00042771" w:rsidRPr="003D53A7" w:rsidRDefault="00042771" w:rsidP="00956B04">
            <w:pPr>
              <w:spacing w:before="0" w:after="0"/>
              <w:jc w:val="center"/>
              <w:rPr>
                <w:rFonts w:cs="Arial"/>
                <w:color w:val="000000"/>
                <w:szCs w:val="24"/>
              </w:rPr>
            </w:pPr>
            <w:r w:rsidRPr="003D53A7">
              <w:rPr>
                <w:rFonts w:cs="Arial"/>
                <w:color w:val="000000"/>
                <w:szCs w:val="24"/>
              </w:rPr>
              <w:t>16.7</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082D13A" w14:textId="77777777" w:rsidR="00042771" w:rsidRPr="003D53A7" w:rsidRDefault="00042771" w:rsidP="00956B04">
            <w:pPr>
              <w:spacing w:before="0" w:after="0"/>
              <w:jc w:val="center"/>
              <w:rPr>
                <w:rFonts w:cs="Arial"/>
                <w:color w:val="000000"/>
                <w:szCs w:val="24"/>
              </w:rPr>
            </w:pPr>
            <w:r w:rsidRPr="003D53A7">
              <w:rPr>
                <w:rFonts w:cs="Arial"/>
                <w:color w:val="000000"/>
                <w:szCs w:val="24"/>
              </w:rPr>
              <w:t>20.0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5A15AC4" w14:textId="77777777" w:rsidR="00042771" w:rsidRPr="003D53A7" w:rsidRDefault="00042771" w:rsidP="00956B04">
            <w:pPr>
              <w:spacing w:before="0" w:after="0"/>
              <w:jc w:val="center"/>
              <w:rPr>
                <w:rFonts w:cs="Arial"/>
                <w:color w:val="000000"/>
                <w:szCs w:val="24"/>
              </w:rPr>
            </w:pPr>
            <w:r w:rsidRPr="003D53A7">
              <w:rPr>
                <w:rFonts w:cs="Arial"/>
                <w:color w:val="000000"/>
                <w:szCs w:val="24"/>
              </w:rPr>
              <w:t>63.3</w:t>
            </w:r>
          </w:p>
        </w:tc>
        <w:tc>
          <w:tcPr>
            <w:tcW w:w="1699" w:type="dxa"/>
            <w:tcBorders>
              <w:top w:val="single" w:sz="4" w:space="0" w:color="auto"/>
              <w:left w:val="single" w:sz="4" w:space="0" w:color="auto"/>
              <w:bottom w:val="single" w:sz="4" w:space="0" w:color="auto"/>
              <w:right w:val="single" w:sz="4" w:space="0" w:color="auto"/>
            </w:tcBorders>
            <w:vAlign w:val="bottom"/>
            <w:hideMark/>
          </w:tcPr>
          <w:p w14:paraId="0A23D520" w14:textId="77777777" w:rsidR="00042771" w:rsidRPr="003D53A7" w:rsidRDefault="00042771" w:rsidP="00956B04">
            <w:pPr>
              <w:spacing w:before="0" w:after="0"/>
              <w:jc w:val="center"/>
              <w:rPr>
                <w:rFonts w:cs="Arial"/>
                <w:color w:val="000000"/>
                <w:szCs w:val="24"/>
              </w:rPr>
            </w:pPr>
            <w:r w:rsidRPr="003D53A7">
              <w:rPr>
                <w:rFonts w:cs="Arial"/>
                <w:color w:val="000000"/>
                <w:szCs w:val="24"/>
              </w:rPr>
              <w:t>83.3</w:t>
            </w:r>
          </w:p>
        </w:tc>
      </w:tr>
      <w:tr w:rsidR="00042771" w:rsidRPr="003D53A7" w14:paraId="66135EF4" w14:textId="77777777" w:rsidTr="00532AF7">
        <w:trPr>
          <w:cantSplit/>
          <w:trHeight w:val="315"/>
        </w:trPr>
        <w:tc>
          <w:tcPr>
            <w:tcW w:w="1583" w:type="dxa"/>
            <w:tcBorders>
              <w:top w:val="single" w:sz="4" w:space="0" w:color="auto"/>
              <w:left w:val="single" w:sz="4" w:space="0" w:color="auto"/>
              <w:bottom w:val="single" w:sz="4" w:space="0" w:color="auto"/>
              <w:right w:val="single" w:sz="4" w:space="0" w:color="auto"/>
            </w:tcBorders>
            <w:vAlign w:val="center"/>
            <w:hideMark/>
          </w:tcPr>
          <w:p w14:paraId="61DF3221" w14:textId="77777777" w:rsidR="00042771" w:rsidRPr="003D53A7" w:rsidRDefault="00042771" w:rsidP="00956B04">
            <w:pPr>
              <w:spacing w:before="0" w:after="0"/>
              <w:rPr>
                <w:rFonts w:cs="Arial"/>
                <w:color w:val="000000"/>
                <w:szCs w:val="24"/>
              </w:rPr>
            </w:pPr>
            <w:r w:rsidRPr="003D53A7">
              <w:rPr>
                <w:rFonts w:cs="Arial"/>
                <w:color w:val="000000"/>
                <w:szCs w:val="24"/>
              </w:rPr>
              <w:t>Sierra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4A930004" w14:textId="471EDBA2" w:rsidR="00042771" w:rsidRPr="003D53A7" w:rsidRDefault="76AC411B" w:rsidP="00956B04">
            <w:pPr>
              <w:spacing w:before="0" w:after="0"/>
              <w:jc w:val="center"/>
              <w:rPr>
                <w:rFonts w:cs="Arial"/>
                <w:b/>
              </w:rPr>
            </w:pPr>
            <w:r w:rsidRPr="003D53A7">
              <w:rPr>
                <w:rFonts w:cs="Arial"/>
                <w:b/>
              </w:rPr>
              <w:t>*</w:t>
            </w:r>
          </w:p>
        </w:tc>
        <w:tc>
          <w:tcPr>
            <w:tcW w:w="1326" w:type="dxa"/>
            <w:tcBorders>
              <w:top w:val="single" w:sz="4" w:space="0" w:color="auto"/>
              <w:left w:val="single" w:sz="4" w:space="0" w:color="auto"/>
              <w:bottom w:val="single" w:sz="4" w:space="0" w:color="auto"/>
              <w:right w:val="single" w:sz="4" w:space="0" w:color="auto"/>
            </w:tcBorders>
            <w:vAlign w:val="bottom"/>
            <w:hideMark/>
          </w:tcPr>
          <w:p w14:paraId="0474861A" w14:textId="7BFBBA6F" w:rsidR="00042771" w:rsidRPr="003D53A7" w:rsidRDefault="76AC411B" w:rsidP="00956B04">
            <w:pPr>
              <w:spacing w:before="0" w:after="0"/>
              <w:jc w:val="center"/>
              <w:rPr>
                <w:rFonts w:ascii="Times New Roman" w:hAnsi="Times New Roman"/>
                <w:b/>
                <w:sz w:val="20"/>
              </w:rPr>
            </w:pPr>
            <w:r w:rsidRPr="003D53A7">
              <w:rPr>
                <w:rFonts w:ascii="Times New Roman" w:hAnsi="Times New Roman"/>
                <w:b/>
                <w:sz w:val="20"/>
              </w:rPr>
              <w:t>*</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5495576" w14:textId="6CDFEA49" w:rsidR="00042771" w:rsidRPr="003D53A7" w:rsidRDefault="76AC411B" w:rsidP="00956B04">
            <w:pPr>
              <w:spacing w:before="0" w:after="0"/>
              <w:jc w:val="center"/>
              <w:rPr>
                <w:rFonts w:ascii="Times New Roman" w:hAnsi="Times New Roman"/>
                <w:b/>
                <w:sz w:val="20"/>
              </w:rPr>
            </w:pPr>
            <w:r w:rsidRPr="003D53A7">
              <w:rPr>
                <w:rFonts w:ascii="Times New Roman" w:hAnsi="Times New Roman"/>
                <w:b/>
                <w:sz w:val="20"/>
              </w:rPr>
              <w:t>*</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9604451" w14:textId="5F30DDDB" w:rsidR="00042771" w:rsidRPr="003D53A7" w:rsidRDefault="76AC411B" w:rsidP="00956B04">
            <w:pPr>
              <w:spacing w:before="0" w:after="0"/>
              <w:jc w:val="center"/>
              <w:rPr>
                <w:rFonts w:ascii="Times New Roman" w:hAnsi="Times New Roman"/>
                <w:b/>
                <w:sz w:val="20"/>
              </w:rPr>
            </w:pPr>
            <w:r w:rsidRPr="003D53A7">
              <w:rPr>
                <w:rFonts w:ascii="Times New Roman" w:hAnsi="Times New Roman"/>
                <w:b/>
                <w:sz w:val="20"/>
              </w:rPr>
              <w:t>*</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D29B6F6" w14:textId="3545DE4D" w:rsidR="00042771" w:rsidRPr="003D53A7" w:rsidRDefault="76AC411B" w:rsidP="00956B04">
            <w:pPr>
              <w:spacing w:before="0" w:after="0"/>
              <w:jc w:val="center"/>
              <w:rPr>
                <w:rFonts w:ascii="Times New Roman" w:hAnsi="Times New Roman"/>
                <w:b/>
                <w:sz w:val="20"/>
              </w:rPr>
            </w:pPr>
            <w:r w:rsidRPr="003D53A7">
              <w:rPr>
                <w:rFonts w:ascii="Times New Roman" w:hAnsi="Times New Roman"/>
                <w:b/>
                <w:sz w:val="20"/>
              </w:rPr>
              <w:t>*</w:t>
            </w:r>
          </w:p>
        </w:tc>
        <w:tc>
          <w:tcPr>
            <w:tcW w:w="1699" w:type="dxa"/>
            <w:tcBorders>
              <w:top w:val="single" w:sz="4" w:space="0" w:color="auto"/>
              <w:left w:val="single" w:sz="4" w:space="0" w:color="auto"/>
              <w:bottom w:val="single" w:sz="4" w:space="0" w:color="auto"/>
              <w:right w:val="single" w:sz="4" w:space="0" w:color="auto"/>
            </w:tcBorders>
            <w:vAlign w:val="bottom"/>
            <w:hideMark/>
          </w:tcPr>
          <w:p w14:paraId="345CC58C" w14:textId="0551F128" w:rsidR="00042771" w:rsidRPr="003D53A7" w:rsidRDefault="009D6DBE" w:rsidP="00956B04">
            <w:pPr>
              <w:spacing w:before="0" w:after="0"/>
              <w:jc w:val="center"/>
              <w:rPr>
                <w:rFonts w:cs="Arial"/>
                <w:szCs w:val="24"/>
              </w:rPr>
            </w:pPr>
            <w:r w:rsidRPr="003D53A7">
              <w:rPr>
                <w:rFonts w:cs="Arial"/>
                <w:szCs w:val="24"/>
              </w:rPr>
              <w:t>*</w:t>
            </w:r>
          </w:p>
        </w:tc>
      </w:tr>
      <w:tr w:rsidR="00042771" w:rsidRPr="003D53A7" w14:paraId="759EF831"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102EA157" w14:textId="77777777" w:rsidR="00042771" w:rsidRPr="003D53A7" w:rsidRDefault="00042771" w:rsidP="00956B04">
            <w:pPr>
              <w:spacing w:before="0" w:after="0"/>
              <w:rPr>
                <w:rFonts w:cs="Arial"/>
                <w:color w:val="000000"/>
                <w:szCs w:val="24"/>
              </w:rPr>
            </w:pPr>
            <w:r w:rsidRPr="003D53A7">
              <w:rPr>
                <w:rFonts w:cs="Arial"/>
                <w:color w:val="000000"/>
                <w:szCs w:val="24"/>
              </w:rPr>
              <w:t>Siskiyou</w:t>
            </w:r>
          </w:p>
        </w:tc>
        <w:tc>
          <w:tcPr>
            <w:tcW w:w="1337" w:type="dxa"/>
            <w:tcBorders>
              <w:top w:val="single" w:sz="4" w:space="0" w:color="auto"/>
              <w:left w:val="single" w:sz="4" w:space="0" w:color="auto"/>
              <w:bottom w:val="single" w:sz="4" w:space="0" w:color="auto"/>
              <w:right w:val="single" w:sz="4" w:space="0" w:color="auto"/>
            </w:tcBorders>
            <w:vAlign w:val="bottom"/>
            <w:hideMark/>
          </w:tcPr>
          <w:p w14:paraId="67F05341"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09B6DDDA"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769A3A0"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AB70A24" w14:textId="77777777" w:rsidR="00042771" w:rsidRPr="003D53A7" w:rsidRDefault="00042771" w:rsidP="00956B04">
            <w:pPr>
              <w:spacing w:before="0" w:after="0"/>
              <w:jc w:val="center"/>
              <w:rPr>
                <w:rFonts w:cs="Arial"/>
                <w:color w:val="000000"/>
                <w:szCs w:val="24"/>
              </w:rPr>
            </w:pPr>
            <w:r w:rsidRPr="003D53A7">
              <w:rPr>
                <w:rFonts w:cs="Arial"/>
                <w:color w:val="000000"/>
                <w:szCs w:val="24"/>
              </w:rPr>
              <w:t>29.4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B0CD8D4" w14:textId="77777777" w:rsidR="00042771" w:rsidRPr="003D53A7" w:rsidRDefault="00042771" w:rsidP="00956B04">
            <w:pPr>
              <w:spacing w:before="0" w:after="0"/>
              <w:jc w:val="center"/>
              <w:rPr>
                <w:rFonts w:cs="Arial"/>
                <w:color w:val="000000"/>
                <w:szCs w:val="24"/>
              </w:rPr>
            </w:pPr>
            <w:r w:rsidRPr="003D53A7">
              <w:rPr>
                <w:rFonts w:cs="Arial"/>
                <w:color w:val="000000"/>
                <w:szCs w:val="24"/>
              </w:rPr>
              <w:t>70.6</w:t>
            </w:r>
          </w:p>
        </w:tc>
        <w:tc>
          <w:tcPr>
            <w:tcW w:w="1699" w:type="dxa"/>
            <w:tcBorders>
              <w:top w:val="single" w:sz="4" w:space="0" w:color="auto"/>
              <w:left w:val="single" w:sz="4" w:space="0" w:color="auto"/>
              <w:bottom w:val="single" w:sz="4" w:space="0" w:color="auto"/>
              <w:right w:val="single" w:sz="4" w:space="0" w:color="auto"/>
            </w:tcBorders>
            <w:vAlign w:val="bottom"/>
            <w:hideMark/>
          </w:tcPr>
          <w:p w14:paraId="56E6F702" w14:textId="77777777" w:rsidR="00042771" w:rsidRPr="003D53A7" w:rsidRDefault="00042771" w:rsidP="00956B04">
            <w:pPr>
              <w:spacing w:before="0" w:after="0"/>
              <w:jc w:val="center"/>
              <w:rPr>
                <w:rFonts w:cs="Arial"/>
                <w:color w:val="000000"/>
                <w:szCs w:val="24"/>
              </w:rPr>
            </w:pPr>
            <w:r w:rsidRPr="003D53A7">
              <w:rPr>
                <w:rFonts w:cs="Arial"/>
                <w:color w:val="000000"/>
                <w:szCs w:val="24"/>
              </w:rPr>
              <w:t>100.0</w:t>
            </w:r>
          </w:p>
        </w:tc>
      </w:tr>
      <w:tr w:rsidR="00042771" w:rsidRPr="003D53A7" w14:paraId="63F5BC5B"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6EA4624A" w14:textId="77777777" w:rsidR="00042771" w:rsidRPr="003D53A7" w:rsidRDefault="00042771" w:rsidP="00956B04">
            <w:pPr>
              <w:spacing w:before="0" w:after="0"/>
              <w:rPr>
                <w:rFonts w:cs="Arial"/>
                <w:color w:val="000000"/>
                <w:szCs w:val="24"/>
              </w:rPr>
            </w:pPr>
            <w:r w:rsidRPr="003D53A7">
              <w:rPr>
                <w:rFonts w:cs="Arial"/>
                <w:color w:val="000000"/>
                <w:szCs w:val="24"/>
              </w:rPr>
              <w:t>Solano</w:t>
            </w:r>
          </w:p>
        </w:tc>
        <w:tc>
          <w:tcPr>
            <w:tcW w:w="1337" w:type="dxa"/>
            <w:tcBorders>
              <w:top w:val="single" w:sz="4" w:space="0" w:color="auto"/>
              <w:left w:val="single" w:sz="4" w:space="0" w:color="auto"/>
              <w:bottom w:val="single" w:sz="4" w:space="0" w:color="auto"/>
              <w:right w:val="single" w:sz="4" w:space="0" w:color="auto"/>
            </w:tcBorders>
            <w:vAlign w:val="bottom"/>
            <w:hideMark/>
          </w:tcPr>
          <w:p w14:paraId="335B9FB4" w14:textId="77777777" w:rsidR="00042771" w:rsidRPr="003D53A7" w:rsidRDefault="00042771" w:rsidP="00956B04">
            <w:pPr>
              <w:spacing w:before="0" w:after="0"/>
              <w:jc w:val="center"/>
              <w:rPr>
                <w:rFonts w:cs="Arial"/>
                <w:color w:val="000000"/>
                <w:szCs w:val="24"/>
              </w:rPr>
            </w:pPr>
            <w:r w:rsidRPr="003D53A7">
              <w:rPr>
                <w:rFonts w:cs="Arial"/>
                <w:color w:val="000000"/>
                <w:szCs w:val="24"/>
              </w:rPr>
              <w:t>4.8</w:t>
            </w:r>
          </w:p>
        </w:tc>
        <w:tc>
          <w:tcPr>
            <w:tcW w:w="1326" w:type="dxa"/>
            <w:tcBorders>
              <w:top w:val="single" w:sz="4" w:space="0" w:color="auto"/>
              <w:left w:val="single" w:sz="4" w:space="0" w:color="auto"/>
              <w:bottom w:val="single" w:sz="4" w:space="0" w:color="auto"/>
              <w:right w:val="single" w:sz="4" w:space="0" w:color="auto"/>
            </w:tcBorders>
            <w:vAlign w:val="bottom"/>
            <w:hideMark/>
          </w:tcPr>
          <w:p w14:paraId="5D0A88BE" w14:textId="77777777" w:rsidR="00042771" w:rsidRPr="003D53A7" w:rsidRDefault="00042771" w:rsidP="00956B04">
            <w:pPr>
              <w:spacing w:before="0" w:after="0"/>
              <w:jc w:val="center"/>
              <w:rPr>
                <w:rFonts w:cs="Arial"/>
                <w:color w:val="000000"/>
                <w:szCs w:val="24"/>
              </w:rPr>
            </w:pPr>
            <w:r w:rsidRPr="003D53A7">
              <w:rPr>
                <w:rFonts w:cs="Arial"/>
                <w:color w:val="000000"/>
                <w:szCs w:val="24"/>
              </w:rPr>
              <w:t>3.2</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82CBE62" w14:textId="77777777" w:rsidR="00042771" w:rsidRPr="003D53A7" w:rsidRDefault="00042771" w:rsidP="00956B04">
            <w:pPr>
              <w:spacing w:before="0" w:after="0"/>
              <w:jc w:val="center"/>
              <w:rPr>
                <w:rFonts w:cs="Arial"/>
                <w:color w:val="000000"/>
                <w:szCs w:val="24"/>
              </w:rPr>
            </w:pPr>
            <w:r w:rsidRPr="003D53A7">
              <w:rPr>
                <w:rFonts w:cs="Arial"/>
                <w:color w:val="000000"/>
                <w:szCs w:val="24"/>
              </w:rPr>
              <w:t>7.9</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7909BE0" w14:textId="77777777" w:rsidR="00042771" w:rsidRPr="003D53A7" w:rsidRDefault="00042771" w:rsidP="00956B04">
            <w:pPr>
              <w:spacing w:before="0" w:after="0"/>
              <w:jc w:val="center"/>
              <w:rPr>
                <w:rFonts w:cs="Arial"/>
                <w:color w:val="000000"/>
                <w:szCs w:val="24"/>
              </w:rPr>
            </w:pPr>
            <w:r w:rsidRPr="003D53A7">
              <w:rPr>
                <w:rFonts w:cs="Arial"/>
                <w:color w:val="000000"/>
                <w:szCs w:val="24"/>
              </w:rPr>
              <w:t>22.2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1B8DE55" w14:textId="77777777" w:rsidR="00042771" w:rsidRPr="003D53A7" w:rsidRDefault="00042771" w:rsidP="00956B04">
            <w:pPr>
              <w:spacing w:before="0" w:after="0"/>
              <w:jc w:val="center"/>
              <w:rPr>
                <w:rFonts w:cs="Arial"/>
                <w:color w:val="000000"/>
                <w:szCs w:val="24"/>
              </w:rPr>
            </w:pPr>
            <w:r w:rsidRPr="003D53A7">
              <w:rPr>
                <w:rFonts w:cs="Arial"/>
                <w:color w:val="000000"/>
                <w:szCs w:val="24"/>
              </w:rPr>
              <w:t>69.8</w:t>
            </w:r>
          </w:p>
        </w:tc>
        <w:tc>
          <w:tcPr>
            <w:tcW w:w="1699" w:type="dxa"/>
            <w:tcBorders>
              <w:top w:val="single" w:sz="4" w:space="0" w:color="auto"/>
              <w:left w:val="single" w:sz="4" w:space="0" w:color="auto"/>
              <w:bottom w:val="single" w:sz="4" w:space="0" w:color="auto"/>
              <w:right w:val="single" w:sz="4" w:space="0" w:color="auto"/>
            </w:tcBorders>
            <w:vAlign w:val="bottom"/>
            <w:hideMark/>
          </w:tcPr>
          <w:p w14:paraId="1C362352" w14:textId="77777777" w:rsidR="00042771" w:rsidRPr="003D53A7" w:rsidRDefault="00042771" w:rsidP="00956B04">
            <w:pPr>
              <w:spacing w:before="0" w:after="0"/>
              <w:jc w:val="center"/>
              <w:rPr>
                <w:rFonts w:cs="Arial"/>
                <w:color w:val="000000"/>
                <w:szCs w:val="24"/>
              </w:rPr>
            </w:pPr>
            <w:r w:rsidRPr="003D53A7">
              <w:rPr>
                <w:rFonts w:cs="Arial"/>
                <w:color w:val="000000"/>
                <w:szCs w:val="24"/>
              </w:rPr>
              <w:t>92.1</w:t>
            </w:r>
          </w:p>
        </w:tc>
      </w:tr>
      <w:tr w:rsidR="00042771" w:rsidRPr="003D53A7" w14:paraId="270C4923"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6547D868" w14:textId="77777777" w:rsidR="00042771" w:rsidRPr="003D53A7" w:rsidRDefault="00042771" w:rsidP="00956B04">
            <w:pPr>
              <w:spacing w:before="0" w:after="0"/>
              <w:rPr>
                <w:rFonts w:cs="Arial"/>
                <w:color w:val="000000"/>
                <w:szCs w:val="24"/>
              </w:rPr>
            </w:pPr>
            <w:r w:rsidRPr="003D53A7">
              <w:rPr>
                <w:rFonts w:cs="Arial"/>
                <w:color w:val="000000"/>
                <w:szCs w:val="24"/>
              </w:rPr>
              <w:t>Sonoma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1045F676" w14:textId="77777777" w:rsidR="00042771" w:rsidRPr="003D53A7" w:rsidRDefault="00042771" w:rsidP="00956B04">
            <w:pPr>
              <w:spacing w:before="0" w:after="0"/>
              <w:jc w:val="center"/>
              <w:rPr>
                <w:rFonts w:cs="Arial"/>
                <w:color w:val="000000"/>
                <w:szCs w:val="24"/>
              </w:rPr>
            </w:pPr>
            <w:r w:rsidRPr="003D53A7">
              <w:rPr>
                <w:rFonts w:cs="Arial"/>
                <w:color w:val="000000"/>
                <w:szCs w:val="24"/>
              </w:rPr>
              <w:t>1.2</w:t>
            </w:r>
          </w:p>
        </w:tc>
        <w:tc>
          <w:tcPr>
            <w:tcW w:w="1326" w:type="dxa"/>
            <w:tcBorders>
              <w:top w:val="single" w:sz="4" w:space="0" w:color="auto"/>
              <w:left w:val="single" w:sz="4" w:space="0" w:color="auto"/>
              <w:bottom w:val="single" w:sz="4" w:space="0" w:color="auto"/>
              <w:right w:val="single" w:sz="4" w:space="0" w:color="auto"/>
            </w:tcBorders>
            <w:vAlign w:val="bottom"/>
            <w:hideMark/>
          </w:tcPr>
          <w:p w14:paraId="670CB6D3" w14:textId="77777777" w:rsidR="00042771" w:rsidRPr="003D53A7" w:rsidRDefault="00042771" w:rsidP="00956B04">
            <w:pPr>
              <w:spacing w:before="0" w:after="0"/>
              <w:jc w:val="center"/>
              <w:rPr>
                <w:rFonts w:cs="Arial"/>
                <w:color w:val="000000"/>
                <w:szCs w:val="24"/>
              </w:rPr>
            </w:pPr>
            <w:r w:rsidRPr="003D53A7">
              <w:rPr>
                <w:rFonts w:cs="Arial"/>
                <w:color w:val="000000"/>
                <w:szCs w:val="24"/>
              </w:rPr>
              <w:t>6.1</w:t>
            </w:r>
          </w:p>
        </w:tc>
        <w:tc>
          <w:tcPr>
            <w:tcW w:w="1422" w:type="dxa"/>
            <w:tcBorders>
              <w:top w:val="single" w:sz="4" w:space="0" w:color="auto"/>
              <w:left w:val="single" w:sz="4" w:space="0" w:color="auto"/>
              <w:bottom w:val="single" w:sz="4" w:space="0" w:color="auto"/>
              <w:right w:val="single" w:sz="4" w:space="0" w:color="auto"/>
            </w:tcBorders>
            <w:vAlign w:val="bottom"/>
            <w:hideMark/>
          </w:tcPr>
          <w:p w14:paraId="6DCEB210" w14:textId="77777777" w:rsidR="00042771" w:rsidRPr="003D53A7" w:rsidRDefault="00042771" w:rsidP="00956B04">
            <w:pPr>
              <w:spacing w:before="0" w:after="0"/>
              <w:jc w:val="center"/>
              <w:rPr>
                <w:rFonts w:cs="Arial"/>
                <w:color w:val="000000"/>
                <w:szCs w:val="24"/>
              </w:rPr>
            </w:pPr>
            <w:r w:rsidRPr="003D53A7">
              <w:rPr>
                <w:rFonts w:cs="Arial"/>
                <w:color w:val="000000"/>
                <w:szCs w:val="24"/>
              </w:rPr>
              <w:t>7.3</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D9201DB" w14:textId="77777777" w:rsidR="00042771" w:rsidRPr="003D53A7" w:rsidRDefault="00042771" w:rsidP="00956B04">
            <w:pPr>
              <w:spacing w:before="0" w:after="0"/>
              <w:jc w:val="center"/>
              <w:rPr>
                <w:rFonts w:cs="Arial"/>
                <w:color w:val="000000"/>
                <w:szCs w:val="24"/>
              </w:rPr>
            </w:pPr>
            <w:r w:rsidRPr="003D53A7">
              <w:rPr>
                <w:rFonts w:cs="Arial"/>
                <w:color w:val="000000"/>
                <w:szCs w:val="24"/>
              </w:rPr>
              <w:t>20.7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55DF3B7" w14:textId="77777777" w:rsidR="00042771" w:rsidRPr="003D53A7" w:rsidRDefault="00042771" w:rsidP="00956B04">
            <w:pPr>
              <w:spacing w:before="0" w:after="0"/>
              <w:jc w:val="center"/>
              <w:rPr>
                <w:rFonts w:cs="Arial"/>
                <w:color w:val="000000"/>
                <w:szCs w:val="24"/>
              </w:rPr>
            </w:pPr>
            <w:r w:rsidRPr="003D53A7">
              <w:rPr>
                <w:rFonts w:cs="Arial"/>
                <w:color w:val="000000"/>
                <w:szCs w:val="24"/>
              </w:rPr>
              <w:t>72.0</w:t>
            </w:r>
          </w:p>
        </w:tc>
        <w:tc>
          <w:tcPr>
            <w:tcW w:w="1699" w:type="dxa"/>
            <w:tcBorders>
              <w:top w:val="single" w:sz="4" w:space="0" w:color="auto"/>
              <w:left w:val="single" w:sz="4" w:space="0" w:color="auto"/>
              <w:bottom w:val="single" w:sz="4" w:space="0" w:color="auto"/>
              <w:right w:val="single" w:sz="4" w:space="0" w:color="auto"/>
            </w:tcBorders>
            <w:vAlign w:val="bottom"/>
            <w:hideMark/>
          </w:tcPr>
          <w:p w14:paraId="105BA66C" w14:textId="77777777" w:rsidR="00042771" w:rsidRPr="003D53A7" w:rsidRDefault="00042771" w:rsidP="00956B04">
            <w:pPr>
              <w:spacing w:before="0" w:after="0"/>
              <w:jc w:val="center"/>
              <w:rPr>
                <w:rFonts w:cs="Arial"/>
                <w:color w:val="000000"/>
                <w:szCs w:val="24"/>
              </w:rPr>
            </w:pPr>
            <w:r w:rsidRPr="003D53A7">
              <w:rPr>
                <w:rFonts w:cs="Arial"/>
                <w:color w:val="000000"/>
                <w:szCs w:val="24"/>
              </w:rPr>
              <w:t>92.7</w:t>
            </w:r>
          </w:p>
        </w:tc>
      </w:tr>
      <w:tr w:rsidR="00042771" w:rsidRPr="003D53A7" w14:paraId="2D76E253"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1D5E9DA2" w14:textId="77777777" w:rsidR="00042771" w:rsidRPr="003D53A7" w:rsidRDefault="00042771" w:rsidP="00956B04">
            <w:pPr>
              <w:spacing w:before="0" w:after="0"/>
              <w:rPr>
                <w:rFonts w:cs="Arial"/>
                <w:color w:val="000000"/>
                <w:szCs w:val="24"/>
              </w:rPr>
            </w:pPr>
            <w:r w:rsidRPr="003D53A7">
              <w:rPr>
                <w:rFonts w:cs="Arial"/>
                <w:color w:val="000000"/>
                <w:szCs w:val="24"/>
              </w:rPr>
              <w:lastRenderedPageBreak/>
              <w:t>Stanislaus</w:t>
            </w:r>
          </w:p>
        </w:tc>
        <w:tc>
          <w:tcPr>
            <w:tcW w:w="1337" w:type="dxa"/>
            <w:tcBorders>
              <w:top w:val="single" w:sz="4" w:space="0" w:color="auto"/>
              <w:left w:val="single" w:sz="4" w:space="0" w:color="auto"/>
              <w:bottom w:val="single" w:sz="4" w:space="0" w:color="auto"/>
              <w:right w:val="single" w:sz="4" w:space="0" w:color="auto"/>
            </w:tcBorders>
            <w:vAlign w:val="bottom"/>
            <w:hideMark/>
          </w:tcPr>
          <w:p w14:paraId="51D20221" w14:textId="77777777" w:rsidR="00042771" w:rsidRPr="003D53A7" w:rsidRDefault="00042771" w:rsidP="00956B04">
            <w:pPr>
              <w:spacing w:before="0" w:after="0"/>
              <w:jc w:val="center"/>
              <w:rPr>
                <w:rFonts w:cs="Arial"/>
                <w:color w:val="000000"/>
                <w:szCs w:val="24"/>
              </w:rPr>
            </w:pPr>
            <w:r w:rsidRPr="003D53A7">
              <w:rPr>
                <w:rFonts w:cs="Arial"/>
                <w:color w:val="000000"/>
                <w:szCs w:val="24"/>
              </w:rPr>
              <w:t>0.6</w:t>
            </w:r>
          </w:p>
        </w:tc>
        <w:tc>
          <w:tcPr>
            <w:tcW w:w="1326" w:type="dxa"/>
            <w:tcBorders>
              <w:top w:val="single" w:sz="4" w:space="0" w:color="auto"/>
              <w:left w:val="single" w:sz="4" w:space="0" w:color="auto"/>
              <w:bottom w:val="single" w:sz="4" w:space="0" w:color="auto"/>
              <w:right w:val="single" w:sz="4" w:space="0" w:color="auto"/>
            </w:tcBorders>
            <w:vAlign w:val="bottom"/>
            <w:hideMark/>
          </w:tcPr>
          <w:p w14:paraId="00A88143" w14:textId="77777777" w:rsidR="00042771" w:rsidRPr="003D53A7" w:rsidRDefault="00042771" w:rsidP="00956B04">
            <w:pPr>
              <w:spacing w:before="0" w:after="0"/>
              <w:jc w:val="center"/>
              <w:rPr>
                <w:rFonts w:cs="Arial"/>
                <w:color w:val="000000"/>
                <w:szCs w:val="24"/>
              </w:rPr>
            </w:pPr>
            <w:r w:rsidRPr="003D53A7">
              <w:rPr>
                <w:rFonts w:cs="Arial"/>
                <w:color w:val="000000"/>
                <w:szCs w:val="24"/>
              </w:rPr>
              <w:t>6.8</w:t>
            </w:r>
          </w:p>
        </w:tc>
        <w:tc>
          <w:tcPr>
            <w:tcW w:w="1422" w:type="dxa"/>
            <w:tcBorders>
              <w:top w:val="single" w:sz="4" w:space="0" w:color="auto"/>
              <w:left w:val="single" w:sz="4" w:space="0" w:color="auto"/>
              <w:bottom w:val="single" w:sz="4" w:space="0" w:color="auto"/>
              <w:right w:val="single" w:sz="4" w:space="0" w:color="auto"/>
            </w:tcBorders>
            <w:vAlign w:val="bottom"/>
            <w:hideMark/>
          </w:tcPr>
          <w:p w14:paraId="5B738F93" w14:textId="77777777" w:rsidR="00042771" w:rsidRPr="003D53A7" w:rsidRDefault="00042771" w:rsidP="00956B04">
            <w:pPr>
              <w:spacing w:before="0" w:after="0"/>
              <w:jc w:val="center"/>
              <w:rPr>
                <w:rFonts w:cs="Arial"/>
                <w:color w:val="000000"/>
                <w:szCs w:val="24"/>
              </w:rPr>
            </w:pPr>
            <w:r w:rsidRPr="003D53A7">
              <w:rPr>
                <w:rFonts w:cs="Arial"/>
                <w:color w:val="000000"/>
                <w:szCs w:val="24"/>
              </w:rPr>
              <w:t>7.4</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B57E8FF" w14:textId="77777777" w:rsidR="00042771" w:rsidRPr="003D53A7" w:rsidRDefault="00042771" w:rsidP="00956B04">
            <w:pPr>
              <w:spacing w:before="0" w:after="0"/>
              <w:jc w:val="center"/>
              <w:rPr>
                <w:rFonts w:cs="Arial"/>
                <w:color w:val="000000"/>
                <w:szCs w:val="24"/>
              </w:rPr>
            </w:pPr>
            <w:r w:rsidRPr="003D53A7">
              <w:rPr>
                <w:rFonts w:cs="Arial"/>
                <w:color w:val="000000"/>
                <w:szCs w:val="24"/>
              </w:rPr>
              <w:t>11.0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69267D5" w14:textId="77777777" w:rsidR="00042771" w:rsidRPr="003D53A7" w:rsidRDefault="00042771" w:rsidP="00956B04">
            <w:pPr>
              <w:spacing w:before="0" w:after="0"/>
              <w:jc w:val="center"/>
              <w:rPr>
                <w:rFonts w:cs="Arial"/>
                <w:color w:val="000000"/>
                <w:szCs w:val="24"/>
              </w:rPr>
            </w:pPr>
            <w:r w:rsidRPr="003D53A7">
              <w:rPr>
                <w:rFonts w:cs="Arial"/>
                <w:color w:val="000000"/>
                <w:szCs w:val="24"/>
              </w:rPr>
              <w:t>81.6</w:t>
            </w:r>
          </w:p>
        </w:tc>
        <w:tc>
          <w:tcPr>
            <w:tcW w:w="1699" w:type="dxa"/>
            <w:tcBorders>
              <w:top w:val="single" w:sz="4" w:space="0" w:color="auto"/>
              <w:left w:val="single" w:sz="4" w:space="0" w:color="auto"/>
              <w:bottom w:val="single" w:sz="4" w:space="0" w:color="auto"/>
              <w:right w:val="single" w:sz="4" w:space="0" w:color="auto"/>
            </w:tcBorders>
            <w:vAlign w:val="bottom"/>
            <w:hideMark/>
          </w:tcPr>
          <w:p w14:paraId="69A6577A" w14:textId="77777777" w:rsidR="00042771" w:rsidRPr="003D53A7" w:rsidRDefault="00042771" w:rsidP="00956B04">
            <w:pPr>
              <w:spacing w:before="0" w:after="0"/>
              <w:jc w:val="center"/>
              <w:rPr>
                <w:rFonts w:cs="Arial"/>
                <w:color w:val="000000"/>
                <w:szCs w:val="24"/>
              </w:rPr>
            </w:pPr>
            <w:r w:rsidRPr="003D53A7">
              <w:rPr>
                <w:rFonts w:cs="Arial"/>
                <w:color w:val="000000"/>
                <w:szCs w:val="24"/>
              </w:rPr>
              <w:t>92.6</w:t>
            </w:r>
          </w:p>
        </w:tc>
      </w:tr>
      <w:tr w:rsidR="00042771" w:rsidRPr="003D53A7" w14:paraId="001D62B8"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44D55F6C" w14:textId="77777777" w:rsidR="00042771" w:rsidRPr="003D53A7" w:rsidRDefault="00042771" w:rsidP="00956B04">
            <w:pPr>
              <w:spacing w:before="0" w:after="0"/>
              <w:rPr>
                <w:rFonts w:cs="Arial"/>
                <w:color w:val="000000"/>
                <w:szCs w:val="24"/>
              </w:rPr>
            </w:pPr>
            <w:r w:rsidRPr="003D53A7">
              <w:rPr>
                <w:rFonts w:cs="Arial"/>
                <w:color w:val="000000"/>
                <w:szCs w:val="24"/>
              </w:rPr>
              <w:t>Sutter</w:t>
            </w:r>
          </w:p>
        </w:tc>
        <w:tc>
          <w:tcPr>
            <w:tcW w:w="1337" w:type="dxa"/>
            <w:tcBorders>
              <w:top w:val="single" w:sz="4" w:space="0" w:color="auto"/>
              <w:left w:val="single" w:sz="4" w:space="0" w:color="auto"/>
              <w:bottom w:val="single" w:sz="4" w:space="0" w:color="auto"/>
              <w:right w:val="single" w:sz="4" w:space="0" w:color="auto"/>
            </w:tcBorders>
            <w:vAlign w:val="bottom"/>
            <w:hideMark/>
          </w:tcPr>
          <w:p w14:paraId="48BA80D5"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35ED59F9" w14:textId="77777777" w:rsidR="00042771" w:rsidRPr="003D53A7" w:rsidRDefault="00042771" w:rsidP="00956B04">
            <w:pPr>
              <w:spacing w:before="0" w:after="0"/>
              <w:jc w:val="center"/>
              <w:rPr>
                <w:rFonts w:cs="Arial"/>
                <w:color w:val="000000"/>
                <w:szCs w:val="24"/>
              </w:rPr>
            </w:pPr>
            <w:r w:rsidRPr="003D53A7">
              <w:rPr>
                <w:rFonts w:cs="Arial"/>
                <w:color w:val="000000"/>
                <w:szCs w:val="24"/>
              </w:rPr>
              <w:t>2.9</w:t>
            </w:r>
          </w:p>
        </w:tc>
        <w:tc>
          <w:tcPr>
            <w:tcW w:w="1422" w:type="dxa"/>
            <w:tcBorders>
              <w:top w:val="single" w:sz="4" w:space="0" w:color="auto"/>
              <w:left w:val="single" w:sz="4" w:space="0" w:color="auto"/>
              <w:bottom w:val="single" w:sz="4" w:space="0" w:color="auto"/>
              <w:right w:val="single" w:sz="4" w:space="0" w:color="auto"/>
            </w:tcBorders>
            <w:vAlign w:val="bottom"/>
            <w:hideMark/>
          </w:tcPr>
          <w:p w14:paraId="6DA18331" w14:textId="77777777" w:rsidR="00042771" w:rsidRPr="003D53A7" w:rsidRDefault="00042771" w:rsidP="00956B04">
            <w:pPr>
              <w:spacing w:before="0" w:after="0"/>
              <w:jc w:val="center"/>
              <w:rPr>
                <w:rFonts w:cs="Arial"/>
                <w:color w:val="000000"/>
                <w:szCs w:val="24"/>
              </w:rPr>
            </w:pPr>
            <w:r w:rsidRPr="003D53A7">
              <w:rPr>
                <w:rFonts w:cs="Arial"/>
                <w:color w:val="000000"/>
                <w:szCs w:val="24"/>
              </w:rPr>
              <w:t>2.9</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832D18E" w14:textId="77777777" w:rsidR="00042771" w:rsidRPr="003D53A7" w:rsidRDefault="00042771" w:rsidP="00956B04">
            <w:pPr>
              <w:spacing w:before="0" w:after="0"/>
              <w:jc w:val="center"/>
              <w:rPr>
                <w:rFonts w:cs="Arial"/>
                <w:color w:val="000000"/>
                <w:szCs w:val="24"/>
              </w:rPr>
            </w:pPr>
            <w:r w:rsidRPr="003D53A7">
              <w:rPr>
                <w:rFonts w:cs="Arial"/>
                <w:color w:val="000000"/>
                <w:szCs w:val="24"/>
              </w:rPr>
              <w:t>23.5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09E1E04" w14:textId="77777777" w:rsidR="00042771" w:rsidRPr="003D53A7" w:rsidRDefault="00042771" w:rsidP="00956B04">
            <w:pPr>
              <w:spacing w:before="0" w:after="0"/>
              <w:jc w:val="center"/>
              <w:rPr>
                <w:rFonts w:cs="Arial"/>
                <w:color w:val="000000"/>
                <w:szCs w:val="24"/>
              </w:rPr>
            </w:pPr>
            <w:r w:rsidRPr="003D53A7">
              <w:rPr>
                <w:rFonts w:cs="Arial"/>
                <w:color w:val="000000"/>
                <w:szCs w:val="24"/>
              </w:rPr>
              <w:t>73.5</w:t>
            </w:r>
          </w:p>
        </w:tc>
        <w:tc>
          <w:tcPr>
            <w:tcW w:w="1699" w:type="dxa"/>
            <w:tcBorders>
              <w:top w:val="single" w:sz="4" w:space="0" w:color="auto"/>
              <w:left w:val="single" w:sz="4" w:space="0" w:color="auto"/>
              <w:bottom w:val="single" w:sz="4" w:space="0" w:color="auto"/>
              <w:right w:val="single" w:sz="4" w:space="0" w:color="auto"/>
            </w:tcBorders>
            <w:vAlign w:val="bottom"/>
            <w:hideMark/>
          </w:tcPr>
          <w:p w14:paraId="4CF2225F" w14:textId="77777777" w:rsidR="00042771" w:rsidRPr="003D53A7" w:rsidRDefault="00042771" w:rsidP="00956B04">
            <w:pPr>
              <w:spacing w:before="0" w:after="0"/>
              <w:jc w:val="center"/>
              <w:rPr>
                <w:rFonts w:cs="Arial"/>
                <w:color w:val="000000"/>
                <w:szCs w:val="24"/>
              </w:rPr>
            </w:pPr>
            <w:r w:rsidRPr="003D53A7">
              <w:rPr>
                <w:rFonts w:cs="Arial"/>
                <w:color w:val="000000"/>
                <w:szCs w:val="24"/>
              </w:rPr>
              <w:t>97.1</w:t>
            </w:r>
          </w:p>
        </w:tc>
      </w:tr>
      <w:tr w:rsidR="00042771" w:rsidRPr="003D53A7" w14:paraId="41CDD956"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0260E15F" w14:textId="77777777" w:rsidR="00042771" w:rsidRPr="003D53A7" w:rsidRDefault="00042771" w:rsidP="00956B04">
            <w:pPr>
              <w:spacing w:before="0" w:after="0"/>
              <w:rPr>
                <w:rFonts w:cs="Arial"/>
                <w:color w:val="000000"/>
                <w:szCs w:val="24"/>
              </w:rPr>
            </w:pPr>
            <w:r w:rsidRPr="003D53A7">
              <w:rPr>
                <w:rFonts w:cs="Arial"/>
                <w:color w:val="000000"/>
                <w:szCs w:val="24"/>
              </w:rPr>
              <w:t>Tehama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59B2B9A7" w14:textId="77777777" w:rsidR="00042771" w:rsidRPr="003D53A7" w:rsidRDefault="00042771" w:rsidP="00956B04">
            <w:pPr>
              <w:spacing w:before="0" w:after="0"/>
              <w:jc w:val="center"/>
              <w:rPr>
                <w:rFonts w:cs="Arial"/>
                <w:color w:val="000000"/>
                <w:szCs w:val="24"/>
              </w:rPr>
            </w:pPr>
            <w:r w:rsidRPr="003D53A7">
              <w:rPr>
                <w:rFonts w:cs="Arial"/>
                <w:color w:val="000000"/>
                <w:szCs w:val="24"/>
              </w:rPr>
              <w:t>2.9</w:t>
            </w:r>
          </w:p>
        </w:tc>
        <w:tc>
          <w:tcPr>
            <w:tcW w:w="1326" w:type="dxa"/>
            <w:tcBorders>
              <w:top w:val="single" w:sz="4" w:space="0" w:color="auto"/>
              <w:left w:val="single" w:sz="4" w:space="0" w:color="auto"/>
              <w:bottom w:val="single" w:sz="4" w:space="0" w:color="auto"/>
              <w:right w:val="single" w:sz="4" w:space="0" w:color="auto"/>
            </w:tcBorders>
            <w:vAlign w:val="bottom"/>
            <w:hideMark/>
          </w:tcPr>
          <w:p w14:paraId="3889101A" w14:textId="77777777" w:rsidR="00042771" w:rsidRPr="003D53A7" w:rsidRDefault="00042771" w:rsidP="00956B04">
            <w:pPr>
              <w:spacing w:before="0" w:after="0"/>
              <w:jc w:val="center"/>
              <w:rPr>
                <w:rFonts w:cs="Arial"/>
                <w:color w:val="000000"/>
                <w:szCs w:val="24"/>
              </w:rPr>
            </w:pPr>
            <w:r w:rsidRPr="003D53A7">
              <w:rPr>
                <w:rFonts w:cs="Arial"/>
                <w:color w:val="000000"/>
                <w:szCs w:val="24"/>
              </w:rPr>
              <w:t>11.4</w:t>
            </w:r>
          </w:p>
        </w:tc>
        <w:tc>
          <w:tcPr>
            <w:tcW w:w="1422" w:type="dxa"/>
            <w:tcBorders>
              <w:top w:val="single" w:sz="4" w:space="0" w:color="auto"/>
              <w:left w:val="single" w:sz="4" w:space="0" w:color="auto"/>
              <w:bottom w:val="single" w:sz="4" w:space="0" w:color="auto"/>
              <w:right w:val="single" w:sz="4" w:space="0" w:color="auto"/>
            </w:tcBorders>
            <w:vAlign w:val="bottom"/>
            <w:hideMark/>
          </w:tcPr>
          <w:p w14:paraId="7D3B8431" w14:textId="77777777" w:rsidR="00042771" w:rsidRPr="003D53A7" w:rsidRDefault="00042771" w:rsidP="00956B04">
            <w:pPr>
              <w:spacing w:before="0" w:after="0"/>
              <w:jc w:val="center"/>
              <w:rPr>
                <w:rFonts w:cs="Arial"/>
                <w:color w:val="000000"/>
                <w:szCs w:val="24"/>
              </w:rPr>
            </w:pPr>
            <w:r w:rsidRPr="003D53A7">
              <w:rPr>
                <w:rFonts w:cs="Arial"/>
                <w:color w:val="000000"/>
                <w:szCs w:val="24"/>
              </w:rPr>
              <w:t>14.3</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F4B4854" w14:textId="77777777" w:rsidR="00042771" w:rsidRPr="003D53A7" w:rsidRDefault="00042771" w:rsidP="00956B04">
            <w:pPr>
              <w:spacing w:before="0" w:after="0"/>
              <w:jc w:val="center"/>
              <w:rPr>
                <w:rFonts w:cs="Arial"/>
                <w:color w:val="000000"/>
                <w:szCs w:val="24"/>
              </w:rPr>
            </w:pPr>
            <w:r w:rsidRPr="003D53A7">
              <w:rPr>
                <w:rFonts w:cs="Arial"/>
                <w:color w:val="000000"/>
                <w:szCs w:val="24"/>
              </w:rPr>
              <w:t>14.3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622BA86" w14:textId="77777777" w:rsidR="00042771" w:rsidRPr="003D53A7" w:rsidRDefault="00042771" w:rsidP="00956B04">
            <w:pPr>
              <w:spacing w:before="0" w:after="0"/>
              <w:jc w:val="center"/>
              <w:rPr>
                <w:rFonts w:cs="Arial"/>
                <w:color w:val="000000"/>
                <w:szCs w:val="24"/>
              </w:rPr>
            </w:pPr>
            <w:r w:rsidRPr="003D53A7">
              <w:rPr>
                <w:rFonts w:cs="Arial"/>
                <w:color w:val="000000"/>
                <w:szCs w:val="24"/>
              </w:rPr>
              <w:t>71.4</w:t>
            </w:r>
          </w:p>
        </w:tc>
        <w:tc>
          <w:tcPr>
            <w:tcW w:w="1699" w:type="dxa"/>
            <w:tcBorders>
              <w:top w:val="single" w:sz="4" w:space="0" w:color="auto"/>
              <w:left w:val="single" w:sz="4" w:space="0" w:color="auto"/>
              <w:bottom w:val="single" w:sz="4" w:space="0" w:color="auto"/>
              <w:right w:val="single" w:sz="4" w:space="0" w:color="auto"/>
            </w:tcBorders>
            <w:vAlign w:val="bottom"/>
            <w:hideMark/>
          </w:tcPr>
          <w:p w14:paraId="6D5A71D5" w14:textId="77777777" w:rsidR="00042771" w:rsidRPr="003D53A7" w:rsidRDefault="00042771" w:rsidP="00956B04">
            <w:pPr>
              <w:spacing w:before="0" w:after="0"/>
              <w:jc w:val="center"/>
              <w:rPr>
                <w:rFonts w:cs="Arial"/>
                <w:color w:val="000000"/>
                <w:szCs w:val="24"/>
              </w:rPr>
            </w:pPr>
            <w:r w:rsidRPr="003D53A7">
              <w:rPr>
                <w:rFonts w:cs="Arial"/>
                <w:color w:val="000000"/>
                <w:szCs w:val="24"/>
              </w:rPr>
              <w:t>85.7</w:t>
            </w:r>
          </w:p>
        </w:tc>
      </w:tr>
      <w:tr w:rsidR="00042771" w:rsidRPr="003D53A7" w14:paraId="77F19A05"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111793E2" w14:textId="77777777" w:rsidR="00042771" w:rsidRPr="003D53A7" w:rsidRDefault="00042771" w:rsidP="00956B04">
            <w:pPr>
              <w:spacing w:before="0" w:after="0"/>
              <w:rPr>
                <w:rFonts w:cs="Arial"/>
                <w:color w:val="000000"/>
                <w:szCs w:val="24"/>
              </w:rPr>
            </w:pPr>
            <w:r w:rsidRPr="003D53A7">
              <w:rPr>
                <w:rFonts w:cs="Arial"/>
                <w:color w:val="000000"/>
                <w:szCs w:val="24"/>
              </w:rPr>
              <w:t>Trinity</w:t>
            </w:r>
          </w:p>
        </w:tc>
        <w:tc>
          <w:tcPr>
            <w:tcW w:w="1337" w:type="dxa"/>
            <w:tcBorders>
              <w:top w:val="single" w:sz="4" w:space="0" w:color="auto"/>
              <w:left w:val="single" w:sz="4" w:space="0" w:color="auto"/>
              <w:bottom w:val="single" w:sz="4" w:space="0" w:color="auto"/>
              <w:right w:val="single" w:sz="4" w:space="0" w:color="auto"/>
            </w:tcBorders>
            <w:vAlign w:val="bottom"/>
            <w:hideMark/>
          </w:tcPr>
          <w:p w14:paraId="5090FE32" w14:textId="77777777" w:rsidR="00042771" w:rsidRPr="003D53A7" w:rsidRDefault="00042771" w:rsidP="00956B04">
            <w:pPr>
              <w:spacing w:before="0" w:after="0"/>
              <w:jc w:val="center"/>
              <w:rPr>
                <w:rFonts w:cs="Arial"/>
                <w:color w:val="000000"/>
                <w:szCs w:val="24"/>
              </w:rPr>
            </w:pPr>
            <w:r w:rsidRPr="003D53A7">
              <w:rPr>
                <w:rFonts w:cs="Arial"/>
                <w:color w:val="000000"/>
                <w:szCs w:val="24"/>
              </w:rPr>
              <w:t>7.1</w:t>
            </w:r>
          </w:p>
        </w:tc>
        <w:tc>
          <w:tcPr>
            <w:tcW w:w="1326" w:type="dxa"/>
            <w:tcBorders>
              <w:top w:val="single" w:sz="4" w:space="0" w:color="auto"/>
              <w:left w:val="single" w:sz="4" w:space="0" w:color="auto"/>
              <w:bottom w:val="single" w:sz="4" w:space="0" w:color="auto"/>
              <w:right w:val="single" w:sz="4" w:space="0" w:color="auto"/>
            </w:tcBorders>
            <w:vAlign w:val="bottom"/>
            <w:hideMark/>
          </w:tcPr>
          <w:p w14:paraId="6574ADBC"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483A02E0" w14:textId="77777777" w:rsidR="00042771" w:rsidRPr="003D53A7" w:rsidRDefault="00042771" w:rsidP="00956B04">
            <w:pPr>
              <w:spacing w:before="0" w:after="0"/>
              <w:jc w:val="center"/>
              <w:rPr>
                <w:rFonts w:cs="Arial"/>
                <w:color w:val="000000"/>
                <w:szCs w:val="24"/>
              </w:rPr>
            </w:pPr>
            <w:r w:rsidRPr="003D53A7">
              <w:rPr>
                <w:rFonts w:cs="Arial"/>
                <w:color w:val="000000"/>
                <w:szCs w:val="24"/>
              </w:rPr>
              <w:t>7.1</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48D35B2" w14:textId="77777777" w:rsidR="00042771" w:rsidRPr="003D53A7" w:rsidRDefault="00042771" w:rsidP="00956B04">
            <w:pPr>
              <w:spacing w:before="0" w:after="0"/>
              <w:jc w:val="center"/>
              <w:rPr>
                <w:rFonts w:cs="Arial"/>
                <w:color w:val="000000"/>
                <w:szCs w:val="24"/>
              </w:rPr>
            </w:pPr>
            <w:r w:rsidRPr="003D53A7">
              <w:rPr>
                <w:rFonts w:cs="Arial"/>
                <w:color w:val="000000"/>
                <w:szCs w:val="24"/>
              </w:rPr>
              <w:t>21.4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851E433" w14:textId="77777777" w:rsidR="00042771" w:rsidRPr="003D53A7" w:rsidRDefault="00042771" w:rsidP="00956B04">
            <w:pPr>
              <w:spacing w:before="0" w:after="0"/>
              <w:jc w:val="center"/>
              <w:rPr>
                <w:rFonts w:cs="Arial"/>
                <w:color w:val="000000"/>
                <w:szCs w:val="24"/>
              </w:rPr>
            </w:pPr>
            <w:r w:rsidRPr="003D53A7">
              <w:rPr>
                <w:rFonts w:cs="Arial"/>
                <w:color w:val="000000"/>
                <w:szCs w:val="24"/>
              </w:rPr>
              <w:t>71.4</w:t>
            </w:r>
          </w:p>
        </w:tc>
        <w:tc>
          <w:tcPr>
            <w:tcW w:w="1699" w:type="dxa"/>
            <w:tcBorders>
              <w:top w:val="single" w:sz="4" w:space="0" w:color="auto"/>
              <w:left w:val="single" w:sz="4" w:space="0" w:color="auto"/>
              <w:bottom w:val="single" w:sz="4" w:space="0" w:color="auto"/>
              <w:right w:val="single" w:sz="4" w:space="0" w:color="auto"/>
            </w:tcBorders>
            <w:vAlign w:val="bottom"/>
            <w:hideMark/>
          </w:tcPr>
          <w:p w14:paraId="28AC6028" w14:textId="77777777" w:rsidR="00042771" w:rsidRPr="003D53A7" w:rsidRDefault="00042771" w:rsidP="00956B04">
            <w:pPr>
              <w:spacing w:before="0" w:after="0"/>
              <w:jc w:val="center"/>
              <w:rPr>
                <w:rFonts w:cs="Arial"/>
                <w:color w:val="000000"/>
                <w:szCs w:val="24"/>
              </w:rPr>
            </w:pPr>
            <w:r w:rsidRPr="003D53A7">
              <w:rPr>
                <w:rFonts w:cs="Arial"/>
                <w:color w:val="000000"/>
                <w:szCs w:val="24"/>
              </w:rPr>
              <w:t>92.9</w:t>
            </w:r>
          </w:p>
        </w:tc>
      </w:tr>
      <w:tr w:rsidR="00042771" w:rsidRPr="003D53A7" w14:paraId="5AC41434"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0AAEBA90" w14:textId="77777777" w:rsidR="00042771" w:rsidRPr="003D53A7" w:rsidRDefault="00042771" w:rsidP="00956B04">
            <w:pPr>
              <w:spacing w:before="0" w:after="0"/>
              <w:rPr>
                <w:rFonts w:cs="Arial"/>
                <w:color w:val="000000"/>
                <w:szCs w:val="24"/>
              </w:rPr>
            </w:pPr>
            <w:r w:rsidRPr="003D53A7">
              <w:rPr>
                <w:rFonts w:cs="Arial"/>
                <w:color w:val="000000"/>
                <w:szCs w:val="24"/>
              </w:rPr>
              <w:t>Tulare</w:t>
            </w:r>
          </w:p>
        </w:tc>
        <w:tc>
          <w:tcPr>
            <w:tcW w:w="1337" w:type="dxa"/>
            <w:tcBorders>
              <w:top w:val="single" w:sz="4" w:space="0" w:color="auto"/>
              <w:left w:val="single" w:sz="4" w:space="0" w:color="auto"/>
              <w:bottom w:val="single" w:sz="4" w:space="0" w:color="auto"/>
              <w:right w:val="single" w:sz="4" w:space="0" w:color="auto"/>
            </w:tcBorders>
            <w:vAlign w:val="bottom"/>
            <w:hideMark/>
          </w:tcPr>
          <w:p w14:paraId="6C37ECD1" w14:textId="77777777" w:rsidR="00042771" w:rsidRPr="003D53A7" w:rsidRDefault="00042771" w:rsidP="00956B04">
            <w:pPr>
              <w:spacing w:before="0" w:after="0"/>
              <w:jc w:val="center"/>
              <w:rPr>
                <w:rFonts w:cs="Arial"/>
                <w:color w:val="000000"/>
                <w:szCs w:val="24"/>
              </w:rPr>
            </w:pPr>
            <w:r w:rsidRPr="003D53A7">
              <w:rPr>
                <w:rFonts w:cs="Arial"/>
                <w:color w:val="000000"/>
                <w:szCs w:val="24"/>
              </w:rPr>
              <w:t>4.0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38850B35" w14:textId="77777777" w:rsidR="00042771" w:rsidRPr="003D53A7" w:rsidRDefault="00042771" w:rsidP="00956B04">
            <w:pPr>
              <w:spacing w:before="0" w:after="0"/>
              <w:jc w:val="center"/>
              <w:rPr>
                <w:rFonts w:cs="Arial"/>
                <w:color w:val="000000"/>
                <w:szCs w:val="24"/>
              </w:rPr>
            </w:pPr>
            <w:r w:rsidRPr="003D53A7">
              <w:rPr>
                <w:rFonts w:cs="Arial"/>
                <w:color w:val="000000"/>
                <w:szCs w:val="24"/>
              </w:rPr>
              <w:t>6.9</w:t>
            </w:r>
          </w:p>
        </w:tc>
        <w:tc>
          <w:tcPr>
            <w:tcW w:w="1422" w:type="dxa"/>
            <w:tcBorders>
              <w:top w:val="single" w:sz="4" w:space="0" w:color="auto"/>
              <w:left w:val="single" w:sz="4" w:space="0" w:color="auto"/>
              <w:bottom w:val="single" w:sz="4" w:space="0" w:color="auto"/>
              <w:right w:val="single" w:sz="4" w:space="0" w:color="auto"/>
            </w:tcBorders>
            <w:vAlign w:val="bottom"/>
            <w:hideMark/>
          </w:tcPr>
          <w:p w14:paraId="630BBEB4" w14:textId="77777777" w:rsidR="00042771" w:rsidRPr="003D53A7" w:rsidRDefault="00042771" w:rsidP="00956B04">
            <w:pPr>
              <w:spacing w:before="0" w:after="0"/>
              <w:jc w:val="center"/>
              <w:rPr>
                <w:rFonts w:cs="Arial"/>
                <w:color w:val="000000"/>
                <w:szCs w:val="24"/>
              </w:rPr>
            </w:pPr>
            <w:r w:rsidRPr="003D53A7">
              <w:rPr>
                <w:rFonts w:cs="Arial"/>
                <w:color w:val="000000"/>
                <w:szCs w:val="24"/>
              </w:rPr>
              <w:t>10.9</w:t>
            </w:r>
          </w:p>
        </w:tc>
        <w:tc>
          <w:tcPr>
            <w:tcW w:w="1287" w:type="dxa"/>
            <w:tcBorders>
              <w:top w:val="single" w:sz="4" w:space="0" w:color="auto"/>
              <w:left w:val="single" w:sz="4" w:space="0" w:color="auto"/>
              <w:bottom w:val="single" w:sz="4" w:space="0" w:color="auto"/>
              <w:right w:val="single" w:sz="4" w:space="0" w:color="auto"/>
            </w:tcBorders>
            <w:vAlign w:val="bottom"/>
            <w:hideMark/>
          </w:tcPr>
          <w:p w14:paraId="549FE00C" w14:textId="77777777" w:rsidR="00042771" w:rsidRPr="003D53A7" w:rsidRDefault="00042771" w:rsidP="00956B04">
            <w:pPr>
              <w:spacing w:before="0" w:after="0"/>
              <w:jc w:val="center"/>
              <w:rPr>
                <w:rFonts w:cs="Arial"/>
                <w:color w:val="000000"/>
                <w:szCs w:val="24"/>
              </w:rPr>
            </w:pPr>
            <w:r w:rsidRPr="003D53A7">
              <w:rPr>
                <w:rFonts w:cs="Arial"/>
                <w:color w:val="000000"/>
                <w:szCs w:val="24"/>
              </w:rPr>
              <w:t>21.4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4631257" w14:textId="77777777" w:rsidR="00042771" w:rsidRPr="003D53A7" w:rsidRDefault="00042771" w:rsidP="00956B04">
            <w:pPr>
              <w:spacing w:before="0" w:after="0"/>
              <w:jc w:val="center"/>
              <w:rPr>
                <w:rFonts w:cs="Arial"/>
                <w:color w:val="000000"/>
                <w:szCs w:val="24"/>
              </w:rPr>
            </w:pPr>
            <w:r w:rsidRPr="003D53A7">
              <w:rPr>
                <w:rFonts w:cs="Arial"/>
                <w:color w:val="000000"/>
                <w:szCs w:val="24"/>
              </w:rPr>
              <w:t>67.7</w:t>
            </w:r>
          </w:p>
        </w:tc>
        <w:tc>
          <w:tcPr>
            <w:tcW w:w="1699" w:type="dxa"/>
            <w:tcBorders>
              <w:top w:val="single" w:sz="4" w:space="0" w:color="auto"/>
              <w:left w:val="single" w:sz="4" w:space="0" w:color="auto"/>
              <w:bottom w:val="single" w:sz="4" w:space="0" w:color="auto"/>
              <w:right w:val="single" w:sz="4" w:space="0" w:color="auto"/>
            </w:tcBorders>
            <w:vAlign w:val="bottom"/>
            <w:hideMark/>
          </w:tcPr>
          <w:p w14:paraId="37C34F40" w14:textId="77777777" w:rsidR="00042771" w:rsidRPr="003D53A7" w:rsidRDefault="00042771" w:rsidP="00956B04">
            <w:pPr>
              <w:spacing w:before="0" w:after="0"/>
              <w:jc w:val="center"/>
              <w:rPr>
                <w:rFonts w:cs="Arial"/>
                <w:color w:val="000000"/>
                <w:szCs w:val="24"/>
              </w:rPr>
            </w:pPr>
            <w:r w:rsidRPr="003D53A7">
              <w:rPr>
                <w:rFonts w:cs="Arial"/>
                <w:color w:val="000000"/>
                <w:szCs w:val="24"/>
              </w:rPr>
              <w:t>89.1</w:t>
            </w:r>
          </w:p>
        </w:tc>
      </w:tr>
      <w:tr w:rsidR="00042771" w:rsidRPr="003D53A7" w14:paraId="2D35E1F4"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2F47F372" w14:textId="77777777" w:rsidR="00042771" w:rsidRPr="003D53A7" w:rsidRDefault="00042771" w:rsidP="00956B04">
            <w:pPr>
              <w:spacing w:before="0" w:after="0"/>
              <w:rPr>
                <w:rFonts w:cs="Arial"/>
                <w:color w:val="000000"/>
                <w:szCs w:val="24"/>
              </w:rPr>
            </w:pPr>
            <w:r w:rsidRPr="003D53A7">
              <w:rPr>
                <w:rFonts w:cs="Arial"/>
                <w:color w:val="000000"/>
                <w:szCs w:val="24"/>
              </w:rPr>
              <w:t>Tuolumne</w:t>
            </w:r>
          </w:p>
        </w:tc>
        <w:tc>
          <w:tcPr>
            <w:tcW w:w="1337" w:type="dxa"/>
            <w:tcBorders>
              <w:top w:val="single" w:sz="4" w:space="0" w:color="auto"/>
              <w:left w:val="single" w:sz="4" w:space="0" w:color="auto"/>
              <w:bottom w:val="single" w:sz="4" w:space="0" w:color="auto"/>
              <w:right w:val="single" w:sz="4" w:space="0" w:color="auto"/>
            </w:tcBorders>
            <w:vAlign w:val="bottom"/>
            <w:hideMark/>
          </w:tcPr>
          <w:p w14:paraId="76532D1C"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6FF67D0F" w14:textId="77777777" w:rsidR="00042771" w:rsidRPr="003D53A7" w:rsidRDefault="00042771" w:rsidP="00956B04">
            <w:pPr>
              <w:spacing w:before="0" w:after="0"/>
              <w:jc w:val="center"/>
              <w:rPr>
                <w:rFonts w:cs="Arial"/>
                <w:color w:val="000000"/>
                <w:szCs w:val="24"/>
              </w:rPr>
            </w:pPr>
            <w:r w:rsidRPr="003D53A7">
              <w:rPr>
                <w:rFonts w:cs="Arial"/>
                <w:color w:val="000000"/>
                <w:szCs w:val="24"/>
              </w:rPr>
              <w:t>16.7</w:t>
            </w:r>
          </w:p>
        </w:tc>
        <w:tc>
          <w:tcPr>
            <w:tcW w:w="1422" w:type="dxa"/>
            <w:tcBorders>
              <w:top w:val="single" w:sz="4" w:space="0" w:color="auto"/>
              <w:left w:val="single" w:sz="4" w:space="0" w:color="auto"/>
              <w:bottom w:val="single" w:sz="4" w:space="0" w:color="auto"/>
              <w:right w:val="single" w:sz="4" w:space="0" w:color="auto"/>
            </w:tcBorders>
            <w:vAlign w:val="bottom"/>
            <w:hideMark/>
          </w:tcPr>
          <w:p w14:paraId="5E28AC3F" w14:textId="77777777" w:rsidR="00042771" w:rsidRPr="003D53A7" w:rsidRDefault="00042771" w:rsidP="00956B04">
            <w:pPr>
              <w:spacing w:before="0" w:after="0"/>
              <w:jc w:val="center"/>
              <w:rPr>
                <w:rFonts w:cs="Arial"/>
                <w:color w:val="000000"/>
                <w:szCs w:val="24"/>
              </w:rPr>
            </w:pPr>
            <w:r w:rsidRPr="003D53A7">
              <w:rPr>
                <w:rFonts w:cs="Arial"/>
                <w:color w:val="000000"/>
                <w:szCs w:val="24"/>
              </w:rPr>
              <w:t>16.7</w:t>
            </w:r>
          </w:p>
        </w:tc>
        <w:tc>
          <w:tcPr>
            <w:tcW w:w="1287" w:type="dxa"/>
            <w:tcBorders>
              <w:top w:val="single" w:sz="4" w:space="0" w:color="auto"/>
              <w:left w:val="single" w:sz="4" w:space="0" w:color="auto"/>
              <w:bottom w:val="single" w:sz="4" w:space="0" w:color="auto"/>
              <w:right w:val="single" w:sz="4" w:space="0" w:color="auto"/>
            </w:tcBorders>
            <w:vAlign w:val="bottom"/>
            <w:hideMark/>
          </w:tcPr>
          <w:p w14:paraId="5964DA35" w14:textId="77777777" w:rsidR="00042771" w:rsidRPr="003D53A7" w:rsidRDefault="00042771" w:rsidP="00956B04">
            <w:pPr>
              <w:spacing w:before="0" w:after="0"/>
              <w:jc w:val="center"/>
              <w:rPr>
                <w:rFonts w:cs="Arial"/>
                <w:color w:val="000000"/>
                <w:szCs w:val="24"/>
              </w:rPr>
            </w:pPr>
            <w:r w:rsidRPr="003D53A7">
              <w:rPr>
                <w:rFonts w:cs="Arial"/>
                <w:color w:val="000000"/>
                <w:szCs w:val="24"/>
              </w:rPr>
              <w:t>22.2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D13FD9F" w14:textId="77777777" w:rsidR="00042771" w:rsidRPr="003D53A7" w:rsidRDefault="00042771" w:rsidP="00956B04">
            <w:pPr>
              <w:spacing w:before="0" w:after="0"/>
              <w:jc w:val="center"/>
              <w:rPr>
                <w:rFonts w:cs="Arial"/>
                <w:color w:val="000000"/>
                <w:szCs w:val="24"/>
              </w:rPr>
            </w:pPr>
            <w:r w:rsidRPr="003D53A7">
              <w:rPr>
                <w:rFonts w:cs="Arial"/>
                <w:color w:val="000000"/>
                <w:szCs w:val="24"/>
              </w:rPr>
              <w:t>61.1</w:t>
            </w:r>
          </w:p>
        </w:tc>
        <w:tc>
          <w:tcPr>
            <w:tcW w:w="1699" w:type="dxa"/>
            <w:tcBorders>
              <w:top w:val="single" w:sz="4" w:space="0" w:color="auto"/>
              <w:left w:val="single" w:sz="4" w:space="0" w:color="auto"/>
              <w:bottom w:val="single" w:sz="4" w:space="0" w:color="auto"/>
              <w:right w:val="single" w:sz="4" w:space="0" w:color="auto"/>
            </w:tcBorders>
            <w:vAlign w:val="bottom"/>
            <w:hideMark/>
          </w:tcPr>
          <w:p w14:paraId="52F5727C" w14:textId="77777777" w:rsidR="00042771" w:rsidRPr="003D53A7" w:rsidRDefault="00042771" w:rsidP="00956B04">
            <w:pPr>
              <w:spacing w:before="0" w:after="0"/>
              <w:jc w:val="center"/>
              <w:rPr>
                <w:rFonts w:cs="Arial"/>
                <w:color w:val="000000"/>
                <w:szCs w:val="24"/>
              </w:rPr>
            </w:pPr>
            <w:r w:rsidRPr="003D53A7">
              <w:rPr>
                <w:rFonts w:cs="Arial"/>
                <w:color w:val="000000"/>
                <w:szCs w:val="24"/>
              </w:rPr>
              <w:t>83.3</w:t>
            </w:r>
          </w:p>
        </w:tc>
      </w:tr>
      <w:tr w:rsidR="00042771" w:rsidRPr="003D53A7" w14:paraId="3A5C2818"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072A1E7E" w14:textId="77777777" w:rsidR="00042771" w:rsidRPr="003D53A7" w:rsidRDefault="00042771" w:rsidP="00956B04">
            <w:pPr>
              <w:spacing w:before="0" w:after="0"/>
              <w:rPr>
                <w:rFonts w:cs="Arial"/>
                <w:color w:val="000000"/>
                <w:szCs w:val="24"/>
              </w:rPr>
            </w:pPr>
            <w:r w:rsidRPr="003D53A7">
              <w:rPr>
                <w:rFonts w:cs="Arial"/>
                <w:color w:val="000000"/>
                <w:szCs w:val="24"/>
              </w:rPr>
              <w:t>Ventura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75E07ADF" w14:textId="77777777" w:rsidR="00042771" w:rsidRPr="003D53A7" w:rsidRDefault="00042771" w:rsidP="00956B04">
            <w:pPr>
              <w:spacing w:before="0" w:after="0"/>
              <w:jc w:val="center"/>
              <w:rPr>
                <w:rFonts w:cs="Arial"/>
                <w:color w:val="000000"/>
                <w:szCs w:val="24"/>
              </w:rPr>
            </w:pPr>
            <w:r w:rsidRPr="003D53A7">
              <w:rPr>
                <w:rFonts w:cs="Arial"/>
                <w:color w:val="000000"/>
                <w:szCs w:val="24"/>
              </w:rPr>
              <w:t>3.9</w:t>
            </w:r>
          </w:p>
        </w:tc>
        <w:tc>
          <w:tcPr>
            <w:tcW w:w="1326" w:type="dxa"/>
            <w:tcBorders>
              <w:top w:val="single" w:sz="4" w:space="0" w:color="auto"/>
              <w:left w:val="single" w:sz="4" w:space="0" w:color="auto"/>
              <w:bottom w:val="single" w:sz="4" w:space="0" w:color="auto"/>
              <w:right w:val="single" w:sz="4" w:space="0" w:color="auto"/>
            </w:tcBorders>
            <w:vAlign w:val="bottom"/>
            <w:hideMark/>
          </w:tcPr>
          <w:p w14:paraId="3FD6B892" w14:textId="77777777" w:rsidR="00042771" w:rsidRPr="003D53A7" w:rsidRDefault="00042771" w:rsidP="00956B04">
            <w:pPr>
              <w:spacing w:before="0" w:after="0"/>
              <w:jc w:val="center"/>
              <w:rPr>
                <w:rFonts w:cs="Arial"/>
                <w:color w:val="000000"/>
                <w:szCs w:val="24"/>
              </w:rPr>
            </w:pPr>
            <w:r w:rsidRPr="003D53A7">
              <w:rPr>
                <w:rFonts w:cs="Arial"/>
                <w:color w:val="000000"/>
                <w:szCs w:val="24"/>
              </w:rPr>
              <w:t>9.8</w:t>
            </w:r>
          </w:p>
        </w:tc>
        <w:tc>
          <w:tcPr>
            <w:tcW w:w="1422" w:type="dxa"/>
            <w:tcBorders>
              <w:top w:val="single" w:sz="4" w:space="0" w:color="auto"/>
              <w:left w:val="single" w:sz="4" w:space="0" w:color="auto"/>
              <w:bottom w:val="single" w:sz="4" w:space="0" w:color="auto"/>
              <w:right w:val="single" w:sz="4" w:space="0" w:color="auto"/>
            </w:tcBorders>
            <w:vAlign w:val="bottom"/>
            <w:hideMark/>
          </w:tcPr>
          <w:p w14:paraId="2B7380BF" w14:textId="77777777" w:rsidR="00042771" w:rsidRPr="003D53A7" w:rsidRDefault="00042771" w:rsidP="00956B04">
            <w:pPr>
              <w:spacing w:before="0" w:after="0"/>
              <w:jc w:val="center"/>
              <w:rPr>
                <w:rFonts w:cs="Arial"/>
                <w:color w:val="000000"/>
                <w:szCs w:val="24"/>
              </w:rPr>
            </w:pPr>
            <w:r w:rsidRPr="003D53A7">
              <w:rPr>
                <w:rFonts w:cs="Arial"/>
                <w:color w:val="000000"/>
                <w:szCs w:val="24"/>
              </w:rPr>
              <w:t>13.7</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91EF2B6" w14:textId="77777777" w:rsidR="00042771" w:rsidRPr="003D53A7" w:rsidRDefault="00042771" w:rsidP="00956B04">
            <w:pPr>
              <w:spacing w:before="0" w:after="0"/>
              <w:jc w:val="center"/>
              <w:rPr>
                <w:rFonts w:cs="Arial"/>
                <w:color w:val="000000"/>
                <w:szCs w:val="24"/>
              </w:rPr>
            </w:pPr>
            <w:r w:rsidRPr="003D53A7">
              <w:rPr>
                <w:rFonts w:cs="Arial"/>
                <w:color w:val="000000"/>
                <w:szCs w:val="24"/>
              </w:rPr>
              <w:t>12.8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351E2FF" w14:textId="77777777" w:rsidR="00042771" w:rsidRPr="003D53A7" w:rsidRDefault="00042771" w:rsidP="00956B04">
            <w:pPr>
              <w:spacing w:before="0" w:after="0"/>
              <w:jc w:val="center"/>
              <w:rPr>
                <w:rFonts w:cs="Arial"/>
                <w:color w:val="000000"/>
                <w:szCs w:val="24"/>
              </w:rPr>
            </w:pPr>
            <w:r w:rsidRPr="003D53A7">
              <w:rPr>
                <w:rFonts w:cs="Arial"/>
                <w:color w:val="000000"/>
                <w:szCs w:val="24"/>
              </w:rPr>
              <w:t>73.5</w:t>
            </w:r>
          </w:p>
        </w:tc>
        <w:tc>
          <w:tcPr>
            <w:tcW w:w="1699" w:type="dxa"/>
            <w:tcBorders>
              <w:top w:val="single" w:sz="4" w:space="0" w:color="auto"/>
              <w:left w:val="single" w:sz="4" w:space="0" w:color="auto"/>
              <w:bottom w:val="single" w:sz="4" w:space="0" w:color="auto"/>
              <w:right w:val="single" w:sz="4" w:space="0" w:color="auto"/>
            </w:tcBorders>
            <w:vAlign w:val="bottom"/>
            <w:hideMark/>
          </w:tcPr>
          <w:p w14:paraId="777E10EC" w14:textId="77777777" w:rsidR="00042771" w:rsidRPr="003D53A7" w:rsidRDefault="00042771" w:rsidP="00956B04">
            <w:pPr>
              <w:spacing w:before="0" w:after="0"/>
              <w:jc w:val="center"/>
              <w:rPr>
                <w:rFonts w:cs="Arial"/>
                <w:color w:val="000000"/>
                <w:szCs w:val="24"/>
              </w:rPr>
            </w:pPr>
            <w:r w:rsidRPr="003D53A7">
              <w:rPr>
                <w:rFonts w:cs="Arial"/>
                <w:color w:val="000000"/>
                <w:szCs w:val="24"/>
              </w:rPr>
              <w:t>86.3</w:t>
            </w:r>
          </w:p>
        </w:tc>
      </w:tr>
      <w:tr w:rsidR="00042771" w:rsidRPr="003D53A7" w14:paraId="1B3BB56C"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7C7B02F2" w14:textId="77777777" w:rsidR="00042771" w:rsidRPr="003D53A7" w:rsidRDefault="00042771" w:rsidP="00956B04">
            <w:pPr>
              <w:spacing w:before="0" w:after="0"/>
              <w:rPr>
                <w:rFonts w:cs="Arial"/>
                <w:color w:val="000000"/>
                <w:szCs w:val="24"/>
              </w:rPr>
            </w:pPr>
            <w:r w:rsidRPr="003D53A7">
              <w:rPr>
                <w:rFonts w:cs="Arial"/>
                <w:color w:val="000000"/>
                <w:szCs w:val="24"/>
              </w:rPr>
              <w:t>Yolo</w:t>
            </w:r>
          </w:p>
        </w:tc>
        <w:tc>
          <w:tcPr>
            <w:tcW w:w="1337" w:type="dxa"/>
            <w:tcBorders>
              <w:top w:val="single" w:sz="4" w:space="0" w:color="auto"/>
              <w:left w:val="single" w:sz="4" w:space="0" w:color="auto"/>
              <w:bottom w:val="single" w:sz="4" w:space="0" w:color="auto"/>
              <w:right w:val="single" w:sz="4" w:space="0" w:color="auto"/>
            </w:tcBorders>
            <w:vAlign w:val="bottom"/>
            <w:hideMark/>
          </w:tcPr>
          <w:p w14:paraId="162D0324" w14:textId="77777777" w:rsidR="00042771" w:rsidRPr="003D53A7" w:rsidRDefault="00042771" w:rsidP="00956B04">
            <w:pPr>
              <w:spacing w:before="0" w:after="0"/>
              <w:jc w:val="center"/>
              <w:rPr>
                <w:rFonts w:cs="Arial"/>
                <w:color w:val="000000"/>
                <w:szCs w:val="24"/>
              </w:rPr>
            </w:pPr>
            <w:r w:rsidRPr="003D53A7">
              <w:rPr>
                <w:rFonts w:cs="Arial"/>
                <w:color w:val="000000"/>
                <w:szCs w:val="24"/>
              </w:rPr>
              <w:t>3.5</w:t>
            </w:r>
          </w:p>
        </w:tc>
        <w:tc>
          <w:tcPr>
            <w:tcW w:w="1326" w:type="dxa"/>
            <w:tcBorders>
              <w:top w:val="single" w:sz="4" w:space="0" w:color="auto"/>
              <w:left w:val="single" w:sz="4" w:space="0" w:color="auto"/>
              <w:bottom w:val="single" w:sz="4" w:space="0" w:color="auto"/>
              <w:right w:val="single" w:sz="4" w:space="0" w:color="auto"/>
            </w:tcBorders>
            <w:vAlign w:val="bottom"/>
            <w:hideMark/>
          </w:tcPr>
          <w:p w14:paraId="57DE2E0E" w14:textId="77777777" w:rsidR="00042771" w:rsidRPr="003D53A7" w:rsidRDefault="00042771" w:rsidP="00956B04">
            <w:pPr>
              <w:spacing w:before="0" w:after="0"/>
              <w:jc w:val="center"/>
              <w:rPr>
                <w:rFonts w:cs="Arial"/>
                <w:color w:val="000000"/>
                <w:szCs w:val="24"/>
              </w:rPr>
            </w:pPr>
            <w:r w:rsidRPr="003D53A7">
              <w:rPr>
                <w:rFonts w:cs="Arial"/>
                <w:color w:val="000000"/>
                <w:szCs w:val="24"/>
              </w:rPr>
              <w:t>3.5</w:t>
            </w:r>
          </w:p>
        </w:tc>
        <w:tc>
          <w:tcPr>
            <w:tcW w:w="1422" w:type="dxa"/>
            <w:tcBorders>
              <w:top w:val="single" w:sz="4" w:space="0" w:color="auto"/>
              <w:left w:val="single" w:sz="4" w:space="0" w:color="auto"/>
              <w:bottom w:val="single" w:sz="4" w:space="0" w:color="auto"/>
              <w:right w:val="single" w:sz="4" w:space="0" w:color="auto"/>
            </w:tcBorders>
            <w:vAlign w:val="bottom"/>
            <w:hideMark/>
          </w:tcPr>
          <w:p w14:paraId="0199AED9" w14:textId="77777777" w:rsidR="00042771" w:rsidRPr="003D53A7" w:rsidRDefault="00042771" w:rsidP="00956B04">
            <w:pPr>
              <w:spacing w:before="0" w:after="0"/>
              <w:jc w:val="center"/>
              <w:rPr>
                <w:rFonts w:cs="Arial"/>
                <w:color w:val="000000"/>
                <w:szCs w:val="24"/>
              </w:rPr>
            </w:pPr>
            <w:r w:rsidRPr="003D53A7">
              <w:rPr>
                <w:rFonts w:cs="Arial"/>
                <w:color w:val="000000"/>
                <w:szCs w:val="24"/>
              </w:rPr>
              <w:t>6.9</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FD5738D" w14:textId="77777777" w:rsidR="00042771" w:rsidRPr="003D53A7" w:rsidRDefault="00042771" w:rsidP="00956B04">
            <w:pPr>
              <w:spacing w:before="0" w:after="0"/>
              <w:jc w:val="center"/>
              <w:rPr>
                <w:rFonts w:cs="Arial"/>
                <w:color w:val="000000"/>
                <w:szCs w:val="24"/>
              </w:rPr>
            </w:pPr>
            <w:r w:rsidRPr="003D53A7">
              <w:rPr>
                <w:rFonts w:cs="Arial"/>
                <w:color w:val="000000"/>
                <w:szCs w:val="24"/>
              </w:rPr>
              <w:t>17.2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ABED552" w14:textId="77777777" w:rsidR="00042771" w:rsidRPr="003D53A7" w:rsidRDefault="00042771" w:rsidP="00956B04">
            <w:pPr>
              <w:spacing w:before="0" w:after="0"/>
              <w:jc w:val="center"/>
              <w:rPr>
                <w:rFonts w:cs="Arial"/>
                <w:color w:val="000000"/>
                <w:szCs w:val="24"/>
              </w:rPr>
            </w:pPr>
            <w:r w:rsidRPr="003D53A7">
              <w:rPr>
                <w:rFonts w:cs="Arial"/>
                <w:color w:val="000000"/>
                <w:szCs w:val="24"/>
              </w:rPr>
              <w:t>75.9</w:t>
            </w:r>
          </w:p>
        </w:tc>
        <w:tc>
          <w:tcPr>
            <w:tcW w:w="1699" w:type="dxa"/>
            <w:tcBorders>
              <w:top w:val="single" w:sz="4" w:space="0" w:color="auto"/>
              <w:left w:val="single" w:sz="4" w:space="0" w:color="auto"/>
              <w:bottom w:val="single" w:sz="4" w:space="0" w:color="auto"/>
              <w:right w:val="single" w:sz="4" w:space="0" w:color="auto"/>
            </w:tcBorders>
            <w:vAlign w:val="bottom"/>
            <w:hideMark/>
          </w:tcPr>
          <w:p w14:paraId="460A7BC9" w14:textId="77777777" w:rsidR="00042771" w:rsidRPr="003D53A7" w:rsidRDefault="00042771" w:rsidP="00956B04">
            <w:pPr>
              <w:spacing w:before="0" w:after="0"/>
              <w:jc w:val="center"/>
              <w:rPr>
                <w:rFonts w:cs="Arial"/>
                <w:color w:val="000000"/>
                <w:szCs w:val="24"/>
              </w:rPr>
            </w:pPr>
            <w:r w:rsidRPr="003D53A7">
              <w:rPr>
                <w:rFonts w:cs="Arial"/>
                <w:color w:val="000000"/>
                <w:szCs w:val="24"/>
              </w:rPr>
              <w:t>93.1</w:t>
            </w:r>
          </w:p>
        </w:tc>
      </w:tr>
      <w:tr w:rsidR="00042771" w:rsidRPr="003D53A7" w14:paraId="1D5B6F31" w14:textId="77777777" w:rsidTr="00532AF7">
        <w:trPr>
          <w:cantSplit/>
          <w:trHeight w:val="300"/>
        </w:trPr>
        <w:tc>
          <w:tcPr>
            <w:tcW w:w="1583" w:type="dxa"/>
            <w:tcBorders>
              <w:top w:val="single" w:sz="4" w:space="0" w:color="auto"/>
              <w:left w:val="single" w:sz="4" w:space="0" w:color="auto"/>
              <w:bottom w:val="single" w:sz="4" w:space="0" w:color="auto"/>
              <w:right w:val="single" w:sz="4" w:space="0" w:color="auto"/>
            </w:tcBorders>
            <w:vAlign w:val="center"/>
            <w:hideMark/>
          </w:tcPr>
          <w:p w14:paraId="5CABBD2F" w14:textId="77777777" w:rsidR="00042771" w:rsidRPr="003D53A7" w:rsidRDefault="00042771" w:rsidP="00956B04">
            <w:pPr>
              <w:spacing w:before="0" w:after="0"/>
              <w:rPr>
                <w:rFonts w:cs="Arial"/>
                <w:color w:val="000000"/>
                <w:szCs w:val="24"/>
              </w:rPr>
            </w:pPr>
            <w:r w:rsidRPr="003D53A7">
              <w:rPr>
                <w:rFonts w:cs="Arial"/>
                <w:color w:val="000000"/>
                <w:szCs w:val="24"/>
              </w:rPr>
              <w:t>Yuba</w:t>
            </w:r>
          </w:p>
        </w:tc>
        <w:tc>
          <w:tcPr>
            <w:tcW w:w="1337" w:type="dxa"/>
            <w:tcBorders>
              <w:top w:val="single" w:sz="4" w:space="0" w:color="auto"/>
              <w:left w:val="single" w:sz="4" w:space="0" w:color="auto"/>
              <w:bottom w:val="single" w:sz="4" w:space="0" w:color="auto"/>
              <w:right w:val="single" w:sz="4" w:space="0" w:color="auto"/>
            </w:tcBorders>
            <w:vAlign w:val="bottom"/>
            <w:hideMark/>
          </w:tcPr>
          <w:p w14:paraId="4385A2D1" w14:textId="77777777" w:rsidR="00042771" w:rsidRPr="003D53A7" w:rsidRDefault="00042771" w:rsidP="00956B04">
            <w:pPr>
              <w:spacing w:before="0" w:after="0"/>
              <w:jc w:val="center"/>
              <w:rPr>
                <w:rFonts w:cs="Arial"/>
                <w:color w:val="000000"/>
                <w:szCs w:val="24"/>
              </w:rPr>
            </w:pPr>
            <w:r w:rsidRPr="003D53A7">
              <w:rPr>
                <w:rFonts w:cs="Arial"/>
                <w:color w:val="000000"/>
                <w:szCs w:val="24"/>
              </w:rPr>
              <w:t>0.0</w:t>
            </w:r>
          </w:p>
        </w:tc>
        <w:tc>
          <w:tcPr>
            <w:tcW w:w="1326" w:type="dxa"/>
            <w:tcBorders>
              <w:top w:val="single" w:sz="4" w:space="0" w:color="auto"/>
              <w:left w:val="single" w:sz="4" w:space="0" w:color="auto"/>
              <w:bottom w:val="single" w:sz="4" w:space="0" w:color="auto"/>
              <w:right w:val="single" w:sz="4" w:space="0" w:color="auto"/>
            </w:tcBorders>
            <w:vAlign w:val="bottom"/>
            <w:hideMark/>
          </w:tcPr>
          <w:p w14:paraId="78C41798" w14:textId="77777777" w:rsidR="00042771" w:rsidRPr="003D53A7" w:rsidRDefault="00042771" w:rsidP="00956B04">
            <w:pPr>
              <w:spacing w:before="0" w:after="0"/>
              <w:jc w:val="center"/>
              <w:rPr>
                <w:rFonts w:cs="Arial"/>
                <w:color w:val="000000"/>
                <w:szCs w:val="24"/>
              </w:rPr>
            </w:pPr>
            <w:r w:rsidRPr="003D53A7">
              <w:rPr>
                <w:rFonts w:cs="Arial"/>
                <w:color w:val="000000"/>
                <w:szCs w:val="24"/>
              </w:rPr>
              <w:t>3.0</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5CA2319" w14:textId="77777777" w:rsidR="00042771" w:rsidRPr="003D53A7" w:rsidRDefault="00042771" w:rsidP="00956B04">
            <w:pPr>
              <w:spacing w:before="0" w:after="0"/>
              <w:jc w:val="center"/>
              <w:rPr>
                <w:rFonts w:cs="Arial"/>
                <w:color w:val="000000"/>
                <w:szCs w:val="24"/>
              </w:rPr>
            </w:pPr>
            <w:r w:rsidRPr="003D53A7">
              <w:rPr>
                <w:rFonts w:cs="Arial"/>
                <w:color w:val="000000"/>
                <w:szCs w:val="24"/>
              </w:rPr>
              <w:t>3.0</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6B139BF" w14:textId="77777777" w:rsidR="00042771" w:rsidRPr="003D53A7" w:rsidRDefault="00042771" w:rsidP="00956B04">
            <w:pPr>
              <w:spacing w:before="0" w:after="0"/>
              <w:jc w:val="center"/>
              <w:rPr>
                <w:rFonts w:cs="Arial"/>
                <w:color w:val="000000"/>
                <w:szCs w:val="24"/>
              </w:rPr>
            </w:pPr>
            <w:r w:rsidRPr="003D53A7">
              <w:rPr>
                <w:rFonts w:cs="Arial"/>
                <w:color w:val="000000"/>
                <w:szCs w:val="24"/>
              </w:rPr>
              <w:t>27.3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80108AF" w14:textId="77777777" w:rsidR="00042771" w:rsidRPr="003D53A7" w:rsidRDefault="00042771" w:rsidP="00956B04">
            <w:pPr>
              <w:spacing w:before="0" w:after="0"/>
              <w:jc w:val="center"/>
              <w:rPr>
                <w:rFonts w:cs="Arial"/>
                <w:color w:val="000000"/>
                <w:szCs w:val="24"/>
              </w:rPr>
            </w:pPr>
            <w:r w:rsidRPr="003D53A7">
              <w:rPr>
                <w:rFonts w:cs="Arial"/>
                <w:color w:val="000000"/>
                <w:szCs w:val="24"/>
              </w:rPr>
              <w:t>69.7</w:t>
            </w:r>
          </w:p>
        </w:tc>
        <w:tc>
          <w:tcPr>
            <w:tcW w:w="1699" w:type="dxa"/>
            <w:tcBorders>
              <w:top w:val="single" w:sz="4" w:space="0" w:color="auto"/>
              <w:left w:val="single" w:sz="4" w:space="0" w:color="auto"/>
              <w:bottom w:val="single" w:sz="4" w:space="0" w:color="auto"/>
              <w:right w:val="single" w:sz="4" w:space="0" w:color="auto"/>
            </w:tcBorders>
            <w:vAlign w:val="bottom"/>
            <w:hideMark/>
          </w:tcPr>
          <w:p w14:paraId="3AB71989" w14:textId="77777777" w:rsidR="00042771" w:rsidRPr="003D53A7" w:rsidRDefault="00042771" w:rsidP="00956B04">
            <w:pPr>
              <w:spacing w:before="0" w:after="0"/>
              <w:jc w:val="center"/>
              <w:rPr>
                <w:rFonts w:cs="Arial"/>
                <w:color w:val="000000"/>
                <w:szCs w:val="24"/>
              </w:rPr>
            </w:pPr>
            <w:r w:rsidRPr="003D53A7">
              <w:rPr>
                <w:rFonts w:cs="Arial"/>
                <w:color w:val="000000"/>
                <w:szCs w:val="24"/>
              </w:rPr>
              <w:t>97.0</w:t>
            </w:r>
          </w:p>
        </w:tc>
      </w:tr>
      <w:tr w:rsidR="00042771" w:rsidRPr="003D53A7" w14:paraId="44F8DE4A" w14:textId="77777777" w:rsidTr="00532AF7">
        <w:trPr>
          <w:cantSplit/>
          <w:trHeight w:val="315"/>
        </w:trPr>
        <w:tc>
          <w:tcPr>
            <w:tcW w:w="1583" w:type="dxa"/>
            <w:tcBorders>
              <w:top w:val="single" w:sz="4" w:space="0" w:color="auto"/>
              <w:left w:val="single" w:sz="4" w:space="0" w:color="auto"/>
              <w:bottom w:val="single" w:sz="4" w:space="0" w:color="auto"/>
              <w:right w:val="single" w:sz="4" w:space="0" w:color="auto"/>
            </w:tcBorders>
            <w:vAlign w:val="bottom"/>
            <w:hideMark/>
          </w:tcPr>
          <w:p w14:paraId="57C57D25" w14:textId="77777777" w:rsidR="00042771" w:rsidRPr="003D53A7" w:rsidRDefault="00042771" w:rsidP="00956B04">
            <w:pPr>
              <w:spacing w:before="0" w:after="0"/>
              <w:rPr>
                <w:rFonts w:cs="Arial"/>
                <w:b/>
                <w:bCs/>
                <w:color w:val="000000"/>
                <w:szCs w:val="24"/>
              </w:rPr>
            </w:pPr>
            <w:r w:rsidRPr="003D53A7">
              <w:rPr>
                <w:rFonts w:cs="Arial"/>
                <w:b/>
                <w:bCs/>
                <w:color w:val="000000"/>
                <w:szCs w:val="24"/>
              </w:rPr>
              <w:t>Statewide</w:t>
            </w:r>
          </w:p>
        </w:tc>
        <w:tc>
          <w:tcPr>
            <w:tcW w:w="1337" w:type="dxa"/>
            <w:tcBorders>
              <w:top w:val="single" w:sz="4" w:space="0" w:color="auto"/>
              <w:left w:val="single" w:sz="4" w:space="0" w:color="auto"/>
              <w:bottom w:val="single" w:sz="4" w:space="0" w:color="auto"/>
              <w:right w:val="single" w:sz="4" w:space="0" w:color="auto"/>
            </w:tcBorders>
            <w:vAlign w:val="bottom"/>
            <w:hideMark/>
          </w:tcPr>
          <w:p w14:paraId="4E5EE62F" w14:textId="77777777" w:rsidR="00042771" w:rsidRPr="005B4D08" w:rsidRDefault="00042771" w:rsidP="00956B04">
            <w:pPr>
              <w:spacing w:before="0" w:after="0"/>
              <w:jc w:val="center"/>
              <w:rPr>
                <w:rFonts w:cs="Arial"/>
                <w:b/>
                <w:bCs/>
                <w:color w:val="000000"/>
                <w:szCs w:val="24"/>
              </w:rPr>
            </w:pPr>
            <w:r w:rsidRPr="005B4D08">
              <w:rPr>
                <w:rFonts w:cs="Arial"/>
                <w:b/>
                <w:bCs/>
                <w:color w:val="000000"/>
                <w:szCs w:val="24"/>
              </w:rPr>
              <w:t>2.6</w:t>
            </w:r>
          </w:p>
        </w:tc>
        <w:tc>
          <w:tcPr>
            <w:tcW w:w="1326" w:type="dxa"/>
            <w:tcBorders>
              <w:top w:val="single" w:sz="4" w:space="0" w:color="auto"/>
              <w:left w:val="single" w:sz="4" w:space="0" w:color="auto"/>
              <w:bottom w:val="single" w:sz="4" w:space="0" w:color="auto"/>
              <w:right w:val="single" w:sz="4" w:space="0" w:color="auto"/>
            </w:tcBorders>
            <w:vAlign w:val="bottom"/>
            <w:hideMark/>
          </w:tcPr>
          <w:p w14:paraId="29B16893" w14:textId="77777777" w:rsidR="00042771" w:rsidRPr="005B4D08" w:rsidRDefault="00042771" w:rsidP="00956B04">
            <w:pPr>
              <w:spacing w:before="0" w:after="0"/>
              <w:jc w:val="center"/>
              <w:rPr>
                <w:rFonts w:cs="Arial"/>
                <w:b/>
                <w:bCs/>
                <w:color w:val="000000"/>
                <w:szCs w:val="24"/>
              </w:rPr>
            </w:pPr>
            <w:r w:rsidRPr="005B4D08">
              <w:rPr>
                <w:rFonts w:cs="Arial"/>
                <w:b/>
                <w:bCs/>
                <w:color w:val="000000"/>
                <w:szCs w:val="24"/>
              </w:rPr>
              <w:t>7.7</w:t>
            </w:r>
          </w:p>
        </w:tc>
        <w:tc>
          <w:tcPr>
            <w:tcW w:w="1422" w:type="dxa"/>
            <w:tcBorders>
              <w:top w:val="single" w:sz="4" w:space="0" w:color="auto"/>
              <w:left w:val="single" w:sz="4" w:space="0" w:color="auto"/>
              <w:bottom w:val="single" w:sz="4" w:space="0" w:color="auto"/>
              <w:right w:val="single" w:sz="4" w:space="0" w:color="auto"/>
            </w:tcBorders>
            <w:vAlign w:val="bottom"/>
            <w:hideMark/>
          </w:tcPr>
          <w:p w14:paraId="16059E88" w14:textId="77777777" w:rsidR="00042771" w:rsidRPr="005B4D08" w:rsidRDefault="00042771" w:rsidP="00956B04">
            <w:pPr>
              <w:spacing w:before="0" w:after="0"/>
              <w:jc w:val="center"/>
              <w:rPr>
                <w:rFonts w:cs="Arial"/>
                <w:b/>
                <w:bCs/>
                <w:color w:val="000000"/>
                <w:szCs w:val="24"/>
              </w:rPr>
            </w:pPr>
            <w:r w:rsidRPr="005B4D08">
              <w:rPr>
                <w:rFonts w:cs="Arial"/>
                <w:b/>
                <w:bCs/>
                <w:color w:val="000000"/>
                <w:szCs w:val="24"/>
              </w:rPr>
              <w:t>10.3</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09F73B0" w14:textId="77777777" w:rsidR="00042771" w:rsidRPr="005B4D08" w:rsidRDefault="00042771" w:rsidP="00956B04">
            <w:pPr>
              <w:spacing w:before="0" w:after="0"/>
              <w:jc w:val="center"/>
              <w:rPr>
                <w:rFonts w:cs="Arial"/>
                <w:b/>
                <w:bCs/>
                <w:color w:val="000000"/>
                <w:szCs w:val="24"/>
              </w:rPr>
            </w:pPr>
            <w:r w:rsidRPr="005B4D08">
              <w:rPr>
                <w:rFonts w:cs="Arial"/>
                <w:b/>
                <w:bCs/>
                <w:color w:val="000000"/>
                <w:szCs w:val="24"/>
              </w:rPr>
              <w:t>19.8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0260E31" w14:textId="77777777" w:rsidR="00042771" w:rsidRPr="005B4D08" w:rsidRDefault="00042771" w:rsidP="00956B04">
            <w:pPr>
              <w:spacing w:before="0" w:after="0"/>
              <w:jc w:val="center"/>
              <w:rPr>
                <w:rFonts w:cs="Arial"/>
                <w:b/>
                <w:bCs/>
                <w:color w:val="000000"/>
                <w:szCs w:val="24"/>
              </w:rPr>
            </w:pPr>
            <w:r w:rsidRPr="005B4D08">
              <w:rPr>
                <w:rFonts w:cs="Arial"/>
                <w:b/>
                <w:bCs/>
                <w:color w:val="000000"/>
                <w:szCs w:val="24"/>
              </w:rPr>
              <w:t>69.9</w:t>
            </w:r>
          </w:p>
        </w:tc>
        <w:tc>
          <w:tcPr>
            <w:tcW w:w="1699" w:type="dxa"/>
            <w:tcBorders>
              <w:top w:val="single" w:sz="4" w:space="0" w:color="auto"/>
              <w:left w:val="single" w:sz="4" w:space="0" w:color="auto"/>
              <w:bottom w:val="single" w:sz="4" w:space="0" w:color="auto"/>
              <w:right w:val="single" w:sz="4" w:space="0" w:color="auto"/>
            </w:tcBorders>
            <w:vAlign w:val="bottom"/>
            <w:hideMark/>
          </w:tcPr>
          <w:p w14:paraId="3EFB2CF7" w14:textId="77777777" w:rsidR="00042771" w:rsidRPr="005B4D08" w:rsidRDefault="00042771" w:rsidP="00956B04">
            <w:pPr>
              <w:spacing w:before="0" w:after="0"/>
              <w:jc w:val="center"/>
              <w:rPr>
                <w:rFonts w:cs="Arial"/>
                <w:b/>
                <w:bCs/>
                <w:color w:val="000000"/>
                <w:szCs w:val="24"/>
              </w:rPr>
            </w:pPr>
            <w:r w:rsidRPr="005B4D08">
              <w:rPr>
                <w:rFonts w:cs="Arial"/>
                <w:b/>
                <w:bCs/>
                <w:color w:val="000000"/>
                <w:szCs w:val="24"/>
              </w:rPr>
              <w:t>89.7</w:t>
            </w:r>
          </w:p>
        </w:tc>
      </w:tr>
    </w:tbl>
    <w:p w14:paraId="67D3F945" w14:textId="34BD706E" w:rsidR="000E1F0A" w:rsidRPr="003D53A7" w:rsidRDefault="000E1F0A" w:rsidP="005B4D08">
      <w:pPr>
        <w:pStyle w:val="Heading4"/>
        <w:spacing w:before="360"/>
      </w:pPr>
      <w:bookmarkStart w:id="59" w:name="_Toc170128375"/>
      <w:r w:rsidRPr="003D53A7">
        <w:t xml:space="preserve">Table </w:t>
      </w:r>
      <w:r w:rsidRPr="003D53A7">
        <w:fldChar w:fldCharType="begin"/>
      </w:r>
      <w:r w:rsidRPr="003D53A7">
        <w:instrText xml:space="preserve"> SEQ Table \* ARABIC </w:instrText>
      </w:r>
      <w:r w:rsidRPr="003D53A7">
        <w:fldChar w:fldCharType="separate"/>
      </w:r>
      <w:r w:rsidR="003D53A7">
        <w:rPr>
          <w:noProof/>
        </w:rPr>
        <w:t>8</w:t>
      </w:r>
      <w:r w:rsidRPr="003D53A7">
        <w:fldChar w:fldCharType="end"/>
      </w:r>
      <w:r w:rsidRPr="003D53A7">
        <w:t>: Foster Youth Achievement on 2022–23 CAASPP in Mathematics by County</w:t>
      </w:r>
      <w:bookmarkEnd w:id="59"/>
    </w:p>
    <w:tbl>
      <w:tblPr>
        <w:tblW w:w="10360" w:type="dxa"/>
        <w:tblLayout w:type="fixed"/>
        <w:tblCellMar>
          <w:top w:w="15" w:type="dxa"/>
          <w:bottom w:w="15" w:type="dxa"/>
        </w:tblCellMar>
        <w:tblLook w:val="04A0" w:firstRow="1" w:lastRow="0" w:firstColumn="1" w:lastColumn="0" w:noHBand="0" w:noVBand="1"/>
        <w:tblDescription w:val="Foster Youth Achievement on 2022–23 California Assessment of Student Performance and Progress in Mathematics by County."/>
      </w:tblPr>
      <w:tblGrid>
        <w:gridCol w:w="1875"/>
        <w:gridCol w:w="1360"/>
        <w:gridCol w:w="1337"/>
        <w:gridCol w:w="1467"/>
        <w:gridCol w:w="1300"/>
        <w:gridCol w:w="1290"/>
        <w:gridCol w:w="1731"/>
      </w:tblGrid>
      <w:tr w:rsidR="00147D58" w:rsidRPr="003D53A7" w14:paraId="2A3C2A1C" w14:textId="77777777" w:rsidTr="00532AF7">
        <w:trPr>
          <w:cantSplit/>
          <w:trHeight w:val="1035"/>
          <w:tblHeader/>
        </w:trPr>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C74F73" w14:textId="77777777" w:rsidR="00147D58" w:rsidRPr="003D53A7" w:rsidRDefault="00147D58">
            <w:pPr>
              <w:spacing w:after="0"/>
              <w:jc w:val="center"/>
              <w:rPr>
                <w:rFonts w:cs="Arial"/>
                <w:b/>
                <w:bCs/>
                <w:color w:val="000000"/>
                <w:szCs w:val="24"/>
              </w:rPr>
            </w:pPr>
            <w:r w:rsidRPr="003D53A7">
              <w:rPr>
                <w:rFonts w:cs="Arial"/>
                <w:b/>
                <w:bCs/>
                <w:color w:val="000000"/>
                <w:szCs w:val="24"/>
              </w:rPr>
              <w:t>County</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3F9F1C" w14:textId="77777777" w:rsidR="00147D58" w:rsidRPr="003D53A7" w:rsidRDefault="00147D58">
            <w:pPr>
              <w:spacing w:after="0"/>
              <w:jc w:val="center"/>
              <w:rPr>
                <w:rFonts w:cs="Arial"/>
                <w:b/>
                <w:bCs/>
                <w:color w:val="000000"/>
                <w:szCs w:val="24"/>
              </w:rPr>
            </w:pPr>
            <w:r w:rsidRPr="003D53A7">
              <w:rPr>
                <w:rFonts w:cs="Arial"/>
                <w:b/>
                <w:bCs/>
                <w:color w:val="000000"/>
                <w:szCs w:val="24"/>
              </w:rPr>
              <w:t>Standard Exceeded</w:t>
            </w:r>
            <w:r w:rsidRPr="003D53A7">
              <w:rPr>
                <w:rFonts w:cs="Arial"/>
                <w:b/>
                <w:bCs/>
                <w:color w:val="000000"/>
                <w:szCs w:val="24"/>
              </w:rPr>
              <w:br/>
              <w:t>(%)</w:t>
            </w:r>
          </w:p>
        </w:tc>
        <w:tc>
          <w:tcPr>
            <w:tcW w:w="1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C7AEB8" w14:textId="77777777" w:rsidR="00147D58" w:rsidRPr="003D53A7" w:rsidRDefault="00147D58">
            <w:pPr>
              <w:spacing w:after="0"/>
              <w:jc w:val="center"/>
              <w:rPr>
                <w:rFonts w:cs="Arial"/>
                <w:b/>
                <w:bCs/>
                <w:color w:val="000000"/>
                <w:szCs w:val="24"/>
              </w:rPr>
            </w:pPr>
            <w:r w:rsidRPr="003D53A7">
              <w:rPr>
                <w:rFonts w:cs="Arial"/>
                <w:b/>
                <w:bCs/>
                <w:color w:val="000000"/>
                <w:szCs w:val="24"/>
              </w:rPr>
              <w:t>Standard Met</w:t>
            </w:r>
            <w:r w:rsidRPr="003D53A7">
              <w:rPr>
                <w:rFonts w:cs="Arial"/>
                <w:b/>
                <w:bCs/>
                <w:color w:val="000000"/>
                <w:szCs w:val="24"/>
              </w:rPr>
              <w:br/>
              <w:t>(%)</w:t>
            </w: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868F80" w14:textId="77777777" w:rsidR="00147D58" w:rsidRPr="003D53A7" w:rsidRDefault="00147D58">
            <w:pPr>
              <w:spacing w:after="0"/>
              <w:jc w:val="center"/>
              <w:rPr>
                <w:rFonts w:cs="Arial"/>
                <w:b/>
                <w:bCs/>
                <w:color w:val="000000"/>
                <w:szCs w:val="24"/>
              </w:rPr>
            </w:pPr>
            <w:r w:rsidRPr="003D53A7">
              <w:rPr>
                <w:rFonts w:cs="Arial"/>
                <w:b/>
                <w:bCs/>
                <w:color w:val="000000"/>
                <w:szCs w:val="24"/>
              </w:rPr>
              <w:t>Combined Standard Met or Exceeded</w:t>
            </w:r>
            <w:r w:rsidRPr="003D53A7">
              <w:rPr>
                <w:rFonts w:cs="Arial"/>
                <w:b/>
                <w:bCs/>
                <w:color w:val="000000"/>
                <w:szCs w:val="24"/>
              </w:rPr>
              <w:br/>
              <w:t>(%)</w:t>
            </w: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3C065B" w14:textId="77777777" w:rsidR="00147D58" w:rsidRPr="003D53A7" w:rsidRDefault="00147D58">
            <w:pPr>
              <w:spacing w:after="0"/>
              <w:jc w:val="center"/>
              <w:rPr>
                <w:rFonts w:cs="Arial"/>
                <w:b/>
                <w:bCs/>
                <w:color w:val="000000"/>
                <w:szCs w:val="24"/>
              </w:rPr>
            </w:pPr>
            <w:r w:rsidRPr="003D53A7">
              <w:rPr>
                <w:rFonts w:cs="Arial"/>
                <w:b/>
                <w:bCs/>
                <w:color w:val="000000"/>
                <w:szCs w:val="24"/>
              </w:rPr>
              <w:t>Standard Nearly Met</w:t>
            </w:r>
            <w:r w:rsidRPr="003D53A7">
              <w:rPr>
                <w:rFonts w:cs="Arial"/>
                <w:b/>
                <w:bCs/>
                <w:color w:val="000000"/>
                <w:szCs w:val="24"/>
              </w:rPr>
              <w:b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CC9744" w14:textId="77777777" w:rsidR="00147D58" w:rsidRPr="003D53A7" w:rsidRDefault="00147D58">
            <w:pPr>
              <w:spacing w:after="0"/>
              <w:jc w:val="center"/>
              <w:rPr>
                <w:rFonts w:cs="Arial"/>
                <w:b/>
                <w:bCs/>
                <w:color w:val="000000"/>
                <w:szCs w:val="24"/>
              </w:rPr>
            </w:pPr>
            <w:r w:rsidRPr="003D53A7">
              <w:rPr>
                <w:rFonts w:cs="Arial"/>
                <w:b/>
                <w:bCs/>
                <w:color w:val="000000"/>
                <w:szCs w:val="24"/>
              </w:rPr>
              <w:t>Standard Not Met</w:t>
            </w:r>
            <w:r w:rsidRPr="003D53A7">
              <w:rPr>
                <w:rFonts w:cs="Arial"/>
                <w:b/>
                <w:bCs/>
                <w:color w:val="000000"/>
                <w:szCs w:val="24"/>
              </w:rPr>
              <w:br/>
              <w:t>(%)</w:t>
            </w:r>
          </w:p>
        </w:tc>
        <w:tc>
          <w:tcPr>
            <w:tcW w:w="1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D3ED1C" w14:textId="77777777" w:rsidR="00147D58" w:rsidRPr="003D53A7" w:rsidRDefault="00147D58">
            <w:pPr>
              <w:spacing w:after="0"/>
              <w:jc w:val="center"/>
              <w:rPr>
                <w:rFonts w:cs="Arial"/>
                <w:b/>
                <w:bCs/>
                <w:color w:val="000000"/>
                <w:szCs w:val="24"/>
              </w:rPr>
            </w:pPr>
            <w:r w:rsidRPr="003D53A7">
              <w:rPr>
                <w:rFonts w:cs="Arial"/>
                <w:b/>
                <w:bCs/>
                <w:color w:val="000000"/>
                <w:szCs w:val="24"/>
              </w:rPr>
              <w:t>Combined Standard Not Met or Nearly Met</w:t>
            </w:r>
            <w:r w:rsidRPr="003D53A7">
              <w:rPr>
                <w:rFonts w:cs="Arial"/>
                <w:b/>
                <w:bCs/>
                <w:color w:val="000000"/>
                <w:szCs w:val="24"/>
              </w:rPr>
              <w:br/>
              <w:t>(%)</w:t>
            </w:r>
          </w:p>
        </w:tc>
      </w:tr>
      <w:tr w:rsidR="00147D58" w:rsidRPr="003D53A7" w14:paraId="4D5D717E"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61282CF7" w14:textId="77777777" w:rsidR="00147D58" w:rsidRPr="003D53A7" w:rsidRDefault="00147D58" w:rsidP="00956B04">
            <w:pPr>
              <w:spacing w:before="0" w:after="0"/>
              <w:rPr>
                <w:rFonts w:cs="Arial"/>
                <w:color w:val="000000"/>
                <w:szCs w:val="24"/>
              </w:rPr>
            </w:pPr>
            <w:r w:rsidRPr="003D53A7">
              <w:rPr>
                <w:rFonts w:cs="Arial"/>
                <w:color w:val="000000"/>
                <w:szCs w:val="24"/>
              </w:rPr>
              <w:t>Alameda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5D51F3CB" w14:textId="77777777" w:rsidR="00147D58" w:rsidRPr="003D53A7" w:rsidRDefault="00147D58" w:rsidP="00956B04">
            <w:pPr>
              <w:spacing w:before="0" w:after="0"/>
              <w:jc w:val="center"/>
              <w:rPr>
                <w:rFonts w:cs="Arial"/>
                <w:color w:val="000000"/>
                <w:szCs w:val="24"/>
              </w:rPr>
            </w:pPr>
            <w:r w:rsidRPr="003D53A7">
              <w:rPr>
                <w:rFonts w:cs="Arial"/>
                <w:color w:val="000000"/>
                <w:szCs w:val="24"/>
              </w:rPr>
              <w:t>5.3</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C029A73" w14:textId="77777777" w:rsidR="00147D58" w:rsidRPr="003D53A7" w:rsidRDefault="00147D58" w:rsidP="00956B04">
            <w:pPr>
              <w:spacing w:before="0" w:after="0"/>
              <w:jc w:val="center"/>
              <w:rPr>
                <w:rFonts w:cs="Arial"/>
                <w:color w:val="000000"/>
                <w:szCs w:val="24"/>
              </w:rPr>
            </w:pPr>
            <w:r w:rsidRPr="003D53A7">
              <w:rPr>
                <w:rFonts w:cs="Arial"/>
                <w:color w:val="000000"/>
                <w:szCs w:val="24"/>
              </w:rPr>
              <w:t>6.4</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7AEBF03C" w14:textId="77777777" w:rsidR="00147D58" w:rsidRPr="003D53A7" w:rsidRDefault="00147D58" w:rsidP="00956B04">
            <w:pPr>
              <w:spacing w:before="0" w:after="0"/>
              <w:jc w:val="center"/>
              <w:rPr>
                <w:rFonts w:cs="Arial"/>
                <w:color w:val="000000"/>
                <w:szCs w:val="24"/>
              </w:rPr>
            </w:pPr>
            <w:r w:rsidRPr="003D53A7">
              <w:rPr>
                <w:rFonts w:cs="Arial"/>
                <w:color w:val="000000"/>
                <w:szCs w:val="24"/>
              </w:rPr>
              <w:t>11.7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486C326B" w14:textId="77777777" w:rsidR="00147D58" w:rsidRPr="003D53A7" w:rsidRDefault="00147D58" w:rsidP="00956B04">
            <w:pPr>
              <w:spacing w:before="0" w:after="0"/>
              <w:jc w:val="center"/>
              <w:rPr>
                <w:rFonts w:cs="Arial"/>
                <w:color w:val="000000"/>
                <w:szCs w:val="24"/>
              </w:rPr>
            </w:pPr>
            <w:r w:rsidRPr="003D53A7">
              <w:rPr>
                <w:rFonts w:cs="Arial"/>
                <w:color w:val="000000"/>
                <w:szCs w:val="24"/>
              </w:rPr>
              <w:t>18.1</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79D72030" w14:textId="77777777" w:rsidR="00147D58" w:rsidRPr="003D53A7" w:rsidRDefault="00147D58" w:rsidP="00956B04">
            <w:pPr>
              <w:spacing w:before="0" w:after="0"/>
              <w:jc w:val="center"/>
              <w:rPr>
                <w:rFonts w:cs="Arial"/>
                <w:color w:val="000000"/>
                <w:szCs w:val="24"/>
              </w:rPr>
            </w:pPr>
            <w:r w:rsidRPr="003D53A7">
              <w:rPr>
                <w:rFonts w:cs="Arial"/>
                <w:color w:val="000000"/>
                <w:szCs w:val="24"/>
              </w:rPr>
              <w:t>70.2</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4CFAD22A" w14:textId="77777777" w:rsidR="00147D58" w:rsidRPr="003D53A7" w:rsidRDefault="00147D58" w:rsidP="00956B04">
            <w:pPr>
              <w:spacing w:before="0" w:after="0"/>
              <w:jc w:val="center"/>
              <w:rPr>
                <w:rFonts w:cs="Arial"/>
                <w:color w:val="000000"/>
                <w:szCs w:val="24"/>
              </w:rPr>
            </w:pPr>
            <w:r w:rsidRPr="003D53A7">
              <w:rPr>
                <w:rFonts w:cs="Arial"/>
                <w:color w:val="000000"/>
                <w:szCs w:val="24"/>
              </w:rPr>
              <w:t>88.3</w:t>
            </w:r>
          </w:p>
        </w:tc>
      </w:tr>
      <w:tr w:rsidR="00147D58" w:rsidRPr="003D53A7" w14:paraId="0F6B45C7"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14D7DF9E" w14:textId="77777777" w:rsidR="00147D58" w:rsidRPr="003D53A7" w:rsidRDefault="00147D58" w:rsidP="00956B04">
            <w:pPr>
              <w:spacing w:before="0" w:after="0"/>
              <w:rPr>
                <w:rFonts w:cs="Arial"/>
                <w:color w:val="000000"/>
                <w:szCs w:val="24"/>
              </w:rPr>
            </w:pPr>
            <w:r w:rsidRPr="003D53A7">
              <w:rPr>
                <w:rFonts w:cs="Arial"/>
                <w:color w:val="000000"/>
                <w:szCs w:val="24"/>
              </w:rPr>
              <w:t>Alpine</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38AA7901" w14:textId="5874F8C8" w:rsidR="00147D58" w:rsidRPr="003D53A7" w:rsidRDefault="00BC3BDA" w:rsidP="00956B04">
            <w:pPr>
              <w:spacing w:before="0" w:after="0"/>
              <w:jc w:val="center"/>
              <w:rPr>
                <w:rFonts w:cs="Arial"/>
                <w:color w:val="000000"/>
                <w:szCs w:val="24"/>
              </w:rPr>
            </w:pPr>
            <w:r w:rsidRPr="003D53A7">
              <w:rPr>
                <w:rFonts w:cs="Arial"/>
                <w:color w:val="000000"/>
                <w:szCs w:val="24"/>
              </w:rPr>
              <w:t>*</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7EF0F593" w14:textId="2F8330E0" w:rsidR="00147D58" w:rsidRPr="003D53A7" w:rsidRDefault="00BC3BDA" w:rsidP="00956B04">
            <w:pPr>
              <w:spacing w:before="0" w:after="0"/>
              <w:jc w:val="center"/>
              <w:rPr>
                <w:rFonts w:cs="Arial"/>
                <w:color w:val="000000"/>
                <w:szCs w:val="24"/>
              </w:rPr>
            </w:pPr>
            <w:r w:rsidRPr="003D53A7">
              <w:rPr>
                <w:rFonts w:cs="Arial"/>
                <w:color w:val="000000"/>
                <w:szCs w:val="24"/>
              </w:rPr>
              <w:t>*</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7D09FCEA" w14:textId="53620B66" w:rsidR="00147D58" w:rsidRPr="003D53A7" w:rsidRDefault="00BC3BDA" w:rsidP="00956B04">
            <w:pPr>
              <w:spacing w:before="0" w:after="0"/>
              <w:jc w:val="center"/>
              <w:rPr>
                <w:rFonts w:cs="Arial"/>
                <w:color w:val="000000"/>
                <w:szCs w:val="24"/>
              </w:rPr>
            </w:pPr>
            <w:r w:rsidRPr="003D53A7">
              <w:rPr>
                <w:rFonts w:cs="Arial"/>
                <w:color w:val="000000"/>
                <w:szCs w:val="24"/>
              </w:rPr>
              <w: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338883C" w14:textId="31731585" w:rsidR="00147D58" w:rsidRPr="003D53A7" w:rsidRDefault="00BC3BDA" w:rsidP="00956B04">
            <w:pPr>
              <w:spacing w:before="0" w:after="0"/>
              <w:jc w:val="center"/>
              <w:rPr>
                <w:rFonts w:cs="Arial"/>
                <w:color w:val="000000"/>
                <w:szCs w:val="24"/>
              </w:rPr>
            </w:pPr>
            <w:r w:rsidRPr="003D53A7">
              <w:rPr>
                <w:rFonts w:cs="Arial"/>
                <w:color w:val="000000"/>
                <w:szCs w:val="24"/>
              </w:rPr>
              <w:t>*</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2ACF1694" w14:textId="45129D09" w:rsidR="00147D58" w:rsidRPr="003D53A7" w:rsidRDefault="00BC3BDA" w:rsidP="00956B04">
            <w:pPr>
              <w:spacing w:before="0" w:after="0"/>
              <w:jc w:val="center"/>
              <w:rPr>
                <w:rFonts w:cs="Arial"/>
                <w:color w:val="000000"/>
                <w:szCs w:val="24"/>
              </w:rPr>
            </w:pPr>
            <w:r w:rsidRPr="003D53A7">
              <w:rPr>
                <w:rFonts w:cs="Arial"/>
                <w:color w:val="000000"/>
                <w:szCs w:val="24"/>
              </w:rPr>
              <w:t>*</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5A1E8C2" w14:textId="27BF0AEE" w:rsidR="00147D58" w:rsidRPr="003D53A7" w:rsidRDefault="00BC3BDA" w:rsidP="00956B04">
            <w:pPr>
              <w:spacing w:before="0" w:after="0"/>
              <w:jc w:val="center"/>
              <w:rPr>
                <w:rFonts w:cs="Arial"/>
                <w:color w:val="000000"/>
                <w:szCs w:val="24"/>
              </w:rPr>
            </w:pPr>
            <w:r w:rsidRPr="003D53A7">
              <w:rPr>
                <w:rFonts w:cs="Arial"/>
                <w:color w:val="000000"/>
                <w:szCs w:val="24"/>
              </w:rPr>
              <w:t>*</w:t>
            </w:r>
          </w:p>
        </w:tc>
      </w:tr>
      <w:tr w:rsidR="00147D58" w:rsidRPr="003D53A7" w14:paraId="40512A43"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21609AF8" w14:textId="77777777" w:rsidR="00147D58" w:rsidRPr="003D53A7" w:rsidRDefault="00147D58" w:rsidP="00956B04">
            <w:pPr>
              <w:spacing w:before="0" w:after="0"/>
              <w:rPr>
                <w:rFonts w:cs="Arial"/>
                <w:color w:val="000000"/>
                <w:szCs w:val="24"/>
              </w:rPr>
            </w:pPr>
            <w:r w:rsidRPr="003D53A7">
              <w:rPr>
                <w:rFonts w:cs="Arial"/>
                <w:color w:val="000000"/>
                <w:szCs w:val="24"/>
              </w:rPr>
              <w:t>Amador</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1225CE00" w14:textId="77777777" w:rsidR="00147D58" w:rsidRPr="003D53A7" w:rsidRDefault="00147D58" w:rsidP="00956B04">
            <w:pPr>
              <w:spacing w:before="0" w:after="0"/>
              <w:jc w:val="center"/>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4F5C886D" w14:textId="77777777" w:rsidR="00147D58" w:rsidRPr="003D53A7" w:rsidRDefault="00147D58" w:rsidP="00956B04">
            <w:pPr>
              <w:spacing w:before="0" w:after="0"/>
              <w:jc w:val="center"/>
              <w:rPr>
                <w:rFonts w:cs="Arial"/>
                <w:color w:val="000000"/>
                <w:szCs w:val="24"/>
              </w:rPr>
            </w:pPr>
            <w:r w:rsidRPr="003D53A7">
              <w:rPr>
                <w:rFonts w:cs="Arial"/>
                <w:color w:val="000000"/>
                <w:szCs w:val="24"/>
              </w:rPr>
              <w:t>8.3</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2BEAA0CE" w14:textId="77777777" w:rsidR="00147D58" w:rsidRPr="003D53A7" w:rsidRDefault="00147D58" w:rsidP="00956B04">
            <w:pPr>
              <w:spacing w:before="0" w:after="0"/>
              <w:jc w:val="center"/>
              <w:rPr>
                <w:rFonts w:cs="Arial"/>
                <w:color w:val="000000"/>
                <w:szCs w:val="24"/>
              </w:rPr>
            </w:pPr>
            <w:r w:rsidRPr="003D53A7">
              <w:rPr>
                <w:rFonts w:cs="Arial"/>
                <w:color w:val="000000"/>
                <w:szCs w:val="24"/>
              </w:rPr>
              <w:t>8.3</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6327C531" w14:textId="77777777" w:rsidR="00147D58" w:rsidRPr="003D53A7" w:rsidRDefault="00147D58" w:rsidP="00956B04">
            <w:pPr>
              <w:spacing w:before="0" w:after="0"/>
              <w:jc w:val="center"/>
              <w:rPr>
                <w:rFonts w:cs="Arial"/>
                <w:color w:val="000000"/>
                <w:szCs w:val="24"/>
              </w:rPr>
            </w:pPr>
            <w:r w:rsidRPr="003D53A7">
              <w:rPr>
                <w:rFonts w:cs="Arial"/>
                <w:color w:val="000000"/>
                <w:szCs w:val="24"/>
              </w:rPr>
              <w:t>50.0</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07C4D826" w14:textId="77777777" w:rsidR="00147D58" w:rsidRPr="003D53A7" w:rsidRDefault="00147D58" w:rsidP="00956B04">
            <w:pPr>
              <w:spacing w:before="0" w:after="0"/>
              <w:jc w:val="center"/>
              <w:rPr>
                <w:rFonts w:cs="Arial"/>
                <w:color w:val="000000"/>
                <w:szCs w:val="24"/>
              </w:rPr>
            </w:pPr>
            <w:r w:rsidRPr="003D53A7">
              <w:rPr>
                <w:rFonts w:cs="Arial"/>
                <w:color w:val="000000"/>
                <w:szCs w:val="24"/>
              </w:rPr>
              <w:t>41.7</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25A4DA23" w14:textId="77777777" w:rsidR="00147D58" w:rsidRPr="003D53A7" w:rsidRDefault="00147D58" w:rsidP="00956B04">
            <w:pPr>
              <w:spacing w:before="0" w:after="0"/>
              <w:jc w:val="center"/>
              <w:rPr>
                <w:rFonts w:cs="Arial"/>
                <w:color w:val="000000"/>
                <w:szCs w:val="24"/>
              </w:rPr>
            </w:pPr>
            <w:r w:rsidRPr="003D53A7">
              <w:rPr>
                <w:rFonts w:cs="Arial"/>
                <w:color w:val="000000"/>
                <w:szCs w:val="24"/>
              </w:rPr>
              <w:t>91.7</w:t>
            </w:r>
          </w:p>
        </w:tc>
      </w:tr>
      <w:tr w:rsidR="00147D58" w:rsidRPr="003D53A7" w14:paraId="110F549C"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04CF1300" w14:textId="77777777" w:rsidR="00147D58" w:rsidRPr="003D53A7" w:rsidRDefault="00147D58" w:rsidP="00956B04">
            <w:pPr>
              <w:spacing w:before="0" w:after="0"/>
              <w:rPr>
                <w:rFonts w:cs="Arial"/>
                <w:color w:val="000000"/>
                <w:szCs w:val="24"/>
              </w:rPr>
            </w:pPr>
            <w:r w:rsidRPr="003D53A7">
              <w:rPr>
                <w:rFonts w:cs="Arial"/>
                <w:color w:val="000000"/>
                <w:szCs w:val="24"/>
              </w:rPr>
              <w:t>Butte</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1718A57E" w14:textId="77777777" w:rsidR="00147D58" w:rsidRPr="003D53A7" w:rsidRDefault="00147D58" w:rsidP="00956B04">
            <w:pPr>
              <w:spacing w:before="0" w:after="0"/>
              <w:jc w:val="center"/>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79198FC" w14:textId="77777777" w:rsidR="00147D58" w:rsidRPr="003D53A7" w:rsidRDefault="00147D58" w:rsidP="00956B04">
            <w:pPr>
              <w:spacing w:before="0" w:after="0"/>
              <w:jc w:val="center"/>
              <w:rPr>
                <w:rFonts w:cs="Arial"/>
                <w:color w:val="000000"/>
                <w:szCs w:val="24"/>
              </w:rPr>
            </w:pPr>
            <w:r w:rsidRPr="003D53A7">
              <w:rPr>
                <w:rFonts w:cs="Arial"/>
                <w:color w:val="000000"/>
                <w:szCs w:val="24"/>
              </w:rPr>
              <w:t>6.9</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17A6B698" w14:textId="77777777" w:rsidR="00147D58" w:rsidRPr="003D53A7" w:rsidRDefault="00147D58" w:rsidP="00956B04">
            <w:pPr>
              <w:spacing w:before="0" w:after="0"/>
              <w:jc w:val="center"/>
              <w:rPr>
                <w:rFonts w:cs="Arial"/>
                <w:color w:val="000000"/>
                <w:szCs w:val="24"/>
              </w:rPr>
            </w:pPr>
            <w:r w:rsidRPr="003D53A7">
              <w:rPr>
                <w:rFonts w:cs="Arial"/>
                <w:color w:val="000000"/>
                <w:szCs w:val="24"/>
              </w:rPr>
              <w:t>6.9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71B79DC9" w14:textId="77777777" w:rsidR="00147D58" w:rsidRPr="003D53A7" w:rsidRDefault="00147D58" w:rsidP="00956B04">
            <w:pPr>
              <w:spacing w:before="0" w:after="0"/>
              <w:jc w:val="center"/>
              <w:rPr>
                <w:rFonts w:cs="Arial"/>
                <w:color w:val="000000"/>
                <w:szCs w:val="24"/>
              </w:rPr>
            </w:pPr>
            <w:r w:rsidRPr="003D53A7">
              <w:rPr>
                <w:rFonts w:cs="Arial"/>
                <w:color w:val="000000"/>
                <w:szCs w:val="24"/>
              </w:rPr>
              <w:t>18.1</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2C2D2D8B" w14:textId="77777777" w:rsidR="00147D58" w:rsidRPr="003D53A7" w:rsidRDefault="00147D58" w:rsidP="00956B04">
            <w:pPr>
              <w:spacing w:before="0" w:after="0"/>
              <w:jc w:val="center"/>
              <w:rPr>
                <w:rFonts w:cs="Arial"/>
                <w:color w:val="000000"/>
                <w:szCs w:val="24"/>
              </w:rPr>
            </w:pPr>
            <w:r w:rsidRPr="003D53A7">
              <w:rPr>
                <w:rFonts w:cs="Arial"/>
                <w:color w:val="000000"/>
                <w:szCs w:val="24"/>
              </w:rPr>
              <w:t>75.0</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5C38FB58" w14:textId="77777777" w:rsidR="00147D58" w:rsidRPr="003D53A7" w:rsidRDefault="00147D58" w:rsidP="00956B04">
            <w:pPr>
              <w:spacing w:before="0" w:after="0"/>
              <w:jc w:val="center"/>
              <w:rPr>
                <w:rFonts w:cs="Arial"/>
                <w:color w:val="000000"/>
                <w:szCs w:val="24"/>
              </w:rPr>
            </w:pPr>
            <w:r w:rsidRPr="003D53A7">
              <w:rPr>
                <w:rFonts w:cs="Arial"/>
                <w:color w:val="000000"/>
                <w:szCs w:val="24"/>
              </w:rPr>
              <w:t>93.1</w:t>
            </w:r>
          </w:p>
        </w:tc>
      </w:tr>
      <w:tr w:rsidR="00147D58" w:rsidRPr="003D53A7" w14:paraId="20242D9B"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142D9EE5" w14:textId="77777777" w:rsidR="00147D58" w:rsidRPr="003D53A7" w:rsidRDefault="00147D58" w:rsidP="00956B04">
            <w:pPr>
              <w:spacing w:before="0" w:after="0"/>
              <w:rPr>
                <w:rFonts w:cs="Arial"/>
                <w:color w:val="000000"/>
                <w:szCs w:val="24"/>
              </w:rPr>
            </w:pPr>
            <w:r w:rsidRPr="003D53A7">
              <w:rPr>
                <w:rFonts w:cs="Arial"/>
                <w:color w:val="000000"/>
                <w:szCs w:val="24"/>
              </w:rPr>
              <w:t>Calaveras</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35356FD7" w14:textId="77777777" w:rsidR="00147D58" w:rsidRPr="003D53A7" w:rsidRDefault="00147D58" w:rsidP="00956B04">
            <w:pPr>
              <w:spacing w:before="0" w:after="0"/>
              <w:jc w:val="center"/>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5E104ADE" w14:textId="77777777" w:rsidR="00147D58" w:rsidRPr="003D53A7" w:rsidRDefault="00147D58" w:rsidP="00956B04">
            <w:pPr>
              <w:spacing w:before="0" w:after="0"/>
              <w:jc w:val="center"/>
              <w:rPr>
                <w:rFonts w:cs="Arial"/>
                <w:color w:val="000000"/>
                <w:szCs w:val="24"/>
              </w:rPr>
            </w:pPr>
            <w:r w:rsidRPr="003D53A7">
              <w:rPr>
                <w:rFonts w:cs="Arial"/>
                <w:color w:val="000000"/>
                <w:szCs w:val="24"/>
              </w:rPr>
              <w:t>10.5</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32151698" w14:textId="77777777" w:rsidR="00147D58" w:rsidRPr="003D53A7" w:rsidRDefault="00147D58" w:rsidP="00956B04">
            <w:pPr>
              <w:spacing w:before="0" w:after="0"/>
              <w:jc w:val="center"/>
              <w:rPr>
                <w:rFonts w:cs="Arial"/>
                <w:color w:val="000000"/>
                <w:szCs w:val="24"/>
              </w:rPr>
            </w:pPr>
            <w:r w:rsidRPr="003D53A7">
              <w:rPr>
                <w:rFonts w:cs="Arial"/>
                <w:color w:val="000000"/>
                <w:szCs w:val="24"/>
              </w:rPr>
              <w:t>10.5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6E1086EE" w14:textId="77777777" w:rsidR="00147D58" w:rsidRPr="003D53A7" w:rsidRDefault="00147D58" w:rsidP="00956B04">
            <w:pPr>
              <w:spacing w:before="0" w:after="0"/>
              <w:jc w:val="center"/>
              <w:rPr>
                <w:rFonts w:cs="Arial"/>
                <w:color w:val="000000"/>
                <w:szCs w:val="24"/>
              </w:rPr>
            </w:pPr>
            <w:r w:rsidRPr="003D53A7">
              <w:rPr>
                <w:rFonts w:cs="Arial"/>
                <w:color w:val="000000"/>
                <w:szCs w:val="24"/>
              </w:rPr>
              <w:t>15.8</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0B153DC4" w14:textId="77777777" w:rsidR="00147D58" w:rsidRPr="003D53A7" w:rsidRDefault="00147D58" w:rsidP="00956B04">
            <w:pPr>
              <w:spacing w:before="0" w:after="0"/>
              <w:jc w:val="center"/>
              <w:rPr>
                <w:rFonts w:cs="Arial"/>
                <w:color w:val="000000"/>
                <w:szCs w:val="24"/>
              </w:rPr>
            </w:pPr>
            <w:r w:rsidRPr="003D53A7">
              <w:rPr>
                <w:rFonts w:cs="Arial"/>
                <w:color w:val="000000"/>
                <w:szCs w:val="24"/>
              </w:rPr>
              <w:t>73.7</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48EF51DB" w14:textId="77777777" w:rsidR="00147D58" w:rsidRPr="003D53A7" w:rsidRDefault="00147D58" w:rsidP="00956B04">
            <w:pPr>
              <w:spacing w:before="0" w:after="0"/>
              <w:jc w:val="center"/>
              <w:rPr>
                <w:rFonts w:cs="Arial"/>
                <w:color w:val="000000"/>
                <w:szCs w:val="24"/>
              </w:rPr>
            </w:pPr>
            <w:r w:rsidRPr="003D53A7">
              <w:rPr>
                <w:rFonts w:cs="Arial"/>
                <w:color w:val="000000"/>
                <w:szCs w:val="24"/>
              </w:rPr>
              <w:t>89.5</w:t>
            </w:r>
          </w:p>
        </w:tc>
      </w:tr>
      <w:tr w:rsidR="00147D58" w:rsidRPr="003D53A7" w14:paraId="5D7C355B"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26F64E21" w14:textId="77777777" w:rsidR="00147D58" w:rsidRPr="003D53A7" w:rsidRDefault="00147D58" w:rsidP="00956B04">
            <w:pPr>
              <w:spacing w:before="0" w:after="0"/>
              <w:rPr>
                <w:rFonts w:cs="Arial"/>
                <w:color w:val="000000"/>
                <w:szCs w:val="24"/>
              </w:rPr>
            </w:pPr>
            <w:r w:rsidRPr="003D53A7">
              <w:rPr>
                <w:rFonts w:cs="Arial"/>
                <w:color w:val="000000"/>
                <w:szCs w:val="24"/>
              </w:rPr>
              <w:t>Colusa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52201204"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33600EFA"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072B5967"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251169F6"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281AB5EB"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23C1D103" w14:textId="64272FDA" w:rsidR="00147D58" w:rsidRPr="003D53A7" w:rsidRDefault="00BC3BDA" w:rsidP="00956B04">
            <w:pPr>
              <w:spacing w:before="0" w:after="0"/>
              <w:jc w:val="center"/>
              <w:rPr>
                <w:rFonts w:cs="Arial"/>
                <w:color w:val="000000"/>
                <w:szCs w:val="24"/>
              </w:rPr>
            </w:pPr>
            <w:r w:rsidRPr="003D53A7">
              <w:rPr>
                <w:rFonts w:cs="Arial"/>
                <w:color w:val="000000"/>
                <w:szCs w:val="24"/>
              </w:rPr>
              <w:t>*</w:t>
            </w:r>
          </w:p>
        </w:tc>
      </w:tr>
      <w:tr w:rsidR="00147D58" w:rsidRPr="003D53A7" w14:paraId="69723C79"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0117D907" w14:textId="77777777" w:rsidR="00147D58" w:rsidRPr="003D53A7" w:rsidRDefault="00147D58" w:rsidP="00956B04">
            <w:pPr>
              <w:spacing w:before="0" w:after="0"/>
              <w:rPr>
                <w:rFonts w:cs="Arial"/>
                <w:color w:val="000000"/>
                <w:szCs w:val="24"/>
              </w:rPr>
            </w:pPr>
            <w:r w:rsidRPr="003D53A7">
              <w:rPr>
                <w:rFonts w:cs="Arial"/>
                <w:color w:val="000000"/>
                <w:szCs w:val="24"/>
              </w:rPr>
              <w:t>Contra Costa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0AED836A" w14:textId="77777777" w:rsidR="00147D58" w:rsidRPr="003D53A7" w:rsidRDefault="00147D58" w:rsidP="00956B04">
            <w:pPr>
              <w:spacing w:before="0" w:after="0"/>
              <w:jc w:val="center"/>
              <w:rPr>
                <w:rFonts w:cs="Arial"/>
                <w:color w:val="000000"/>
                <w:szCs w:val="24"/>
              </w:rPr>
            </w:pPr>
            <w:r w:rsidRPr="003D53A7">
              <w:rPr>
                <w:rFonts w:cs="Arial"/>
                <w:color w:val="000000"/>
                <w:szCs w:val="24"/>
              </w:rPr>
              <w:t>1.9</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54D730E1" w14:textId="77777777" w:rsidR="00147D58" w:rsidRPr="003D53A7" w:rsidRDefault="00147D58" w:rsidP="00956B04">
            <w:pPr>
              <w:spacing w:before="0" w:after="0"/>
              <w:jc w:val="center"/>
              <w:rPr>
                <w:rFonts w:cs="Arial"/>
                <w:color w:val="000000"/>
                <w:szCs w:val="24"/>
              </w:rPr>
            </w:pPr>
            <w:r w:rsidRPr="003D53A7">
              <w:rPr>
                <w:rFonts w:cs="Arial"/>
                <w:color w:val="000000"/>
                <w:szCs w:val="24"/>
              </w:rPr>
              <w:t>5.0</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5E7B15FE" w14:textId="77777777" w:rsidR="00147D58" w:rsidRPr="003D53A7" w:rsidRDefault="00147D58" w:rsidP="00956B04">
            <w:pPr>
              <w:spacing w:before="0" w:after="0"/>
              <w:jc w:val="center"/>
              <w:rPr>
                <w:rFonts w:cs="Arial"/>
                <w:color w:val="000000"/>
                <w:szCs w:val="24"/>
              </w:rPr>
            </w:pPr>
            <w:r w:rsidRPr="003D53A7">
              <w:rPr>
                <w:rFonts w:cs="Arial"/>
                <w:color w:val="000000"/>
                <w:szCs w:val="24"/>
              </w:rPr>
              <w:t>6.9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3307A929" w14:textId="77777777" w:rsidR="00147D58" w:rsidRPr="003D53A7" w:rsidRDefault="00147D58" w:rsidP="00956B04">
            <w:pPr>
              <w:spacing w:before="0" w:after="0"/>
              <w:jc w:val="center"/>
              <w:rPr>
                <w:rFonts w:cs="Arial"/>
                <w:color w:val="000000"/>
                <w:szCs w:val="24"/>
              </w:rPr>
            </w:pPr>
            <w:r w:rsidRPr="003D53A7">
              <w:rPr>
                <w:rFonts w:cs="Arial"/>
                <w:color w:val="000000"/>
                <w:szCs w:val="24"/>
              </w:rPr>
              <w:t>12.6</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47F15559" w14:textId="77777777" w:rsidR="00147D58" w:rsidRPr="003D53A7" w:rsidRDefault="00147D58" w:rsidP="00956B04">
            <w:pPr>
              <w:spacing w:before="0" w:after="0"/>
              <w:jc w:val="center"/>
              <w:rPr>
                <w:rFonts w:cs="Arial"/>
                <w:color w:val="000000"/>
                <w:szCs w:val="24"/>
              </w:rPr>
            </w:pPr>
            <w:r w:rsidRPr="003D53A7">
              <w:rPr>
                <w:rFonts w:cs="Arial"/>
                <w:color w:val="000000"/>
                <w:szCs w:val="24"/>
              </w:rPr>
              <w:t>80.5</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10640DCD" w14:textId="77777777" w:rsidR="00147D58" w:rsidRPr="003D53A7" w:rsidRDefault="00147D58" w:rsidP="00956B04">
            <w:pPr>
              <w:spacing w:before="0" w:after="0"/>
              <w:jc w:val="center"/>
              <w:rPr>
                <w:rFonts w:cs="Arial"/>
                <w:color w:val="000000"/>
                <w:szCs w:val="24"/>
              </w:rPr>
            </w:pPr>
            <w:r w:rsidRPr="003D53A7">
              <w:rPr>
                <w:rFonts w:cs="Arial"/>
                <w:color w:val="000000"/>
                <w:szCs w:val="24"/>
              </w:rPr>
              <w:t>93.1</w:t>
            </w:r>
          </w:p>
        </w:tc>
      </w:tr>
      <w:tr w:rsidR="00147D58" w:rsidRPr="003D53A7" w14:paraId="4601A473"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5E86E757" w14:textId="77777777" w:rsidR="00147D58" w:rsidRPr="003D53A7" w:rsidRDefault="00147D58" w:rsidP="00956B04">
            <w:pPr>
              <w:spacing w:before="0" w:after="0"/>
              <w:rPr>
                <w:rFonts w:cs="Arial"/>
                <w:color w:val="000000"/>
                <w:szCs w:val="24"/>
              </w:rPr>
            </w:pPr>
            <w:r w:rsidRPr="003D53A7">
              <w:rPr>
                <w:rFonts w:cs="Arial"/>
                <w:color w:val="000000"/>
                <w:szCs w:val="24"/>
              </w:rPr>
              <w:t>Del Norte</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7865D855" w14:textId="77777777" w:rsidR="00147D58" w:rsidRPr="003D53A7" w:rsidRDefault="00147D58" w:rsidP="00956B04">
            <w:pPr>
              <w:spacing w:before="0" w:after="0"/>
              <w:jc w:val="center"/>
              <w:rPr>
                <w:rFonts w:cs="Arial"/>
                <w:color w:val="000000"/>
                <w:szCs w:val="24"/>
              </w:rPr>
            </w:pPr>
            <w:r w:rsidRPr="003D53A7">
              <w:rPr>
                <w:rFonts w:cs="Arial"/>
                <w:color w:val="000000"/>
                <w:szCs w:val="24"/>
              </w:rPr>
              <w:t>3.2</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76292C03" w14:textId="77777777" w:rsidR="00147D58" w:rsidRPr="003D53A7" w:rsidRDefault="00147D58" w:rsidP="00956B04">
            <w:pPr>
              <w:spacing w:before="0" w:after="0"/>
              <w:jc w:val="center"/>
              <w:rPr>
                <w:rFonts w:cs="Arial"/>
                <w:color w:val="000000"/>
                <w:szCs w:val="24"/>
              </w:rPr>
            </w:pPr>
            <w:r w:rsidRPr="003D53A7">
              <w:rPr>
                <w:rFonts w:cs="Arial"/>
                <w:color w:val="000000"/>
                <w:szCs w:val="24"/>
              </w:rPr>
              <w:t>6.5</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248A681A" w14:textId="77777777" w:rsidR="00147D58" w:rsidRPr="003D53A7" w:rsidRDefault="00147D58" w:rsidP="00956B04">
            <w:pPr>
              <w:spacing w:before="0" w:after="0"/>
              <w:jc w:val="center"/>
              <w:rPr>
                <w:rFonts w:cs="Arial"/>
                <w:color w:val="000000"/>
                <w:szCs w:val="24"/>
              </w:rPr>
            </w:pPr>
            <w:r w:rsidRPr="003D53A7">
              <w:rPr>
                <w:rFonts w:cs="Arial"/>
                <w:color w:val="000000"/>
                <w:szCs w:val="24"/>
              </w:rPr>
              <w:t>9.7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6CC86E68" w14:textId="77777777" w:rsidR="00147D58" w:rsidRPr="003D53A7" w:rsidRDefault="00147D58" w:rsidP="00956B04">
            <w:pPr>
              <w:spacing w:before="0" w:after="0"/>
              <w:jc w:val="center"/>
              <w:rPr>
                <w:rFonts w:cs="Arial"/>
                <w:color w:val="000000"/>
                <w:szCs w:val="24"/>
              </w:rPr>
            </w:pPr>
            <w:r w:rsidRPr="003D53A7">
              <w:rPr>
                <w:rFonts w:cs="Arial"/>
                <w:color w:val="000000"/>
                <w:szCs w:val="24"/>
              </w:rPr>
              <w:t>12.9</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60407820" w14:textId="77777777" w:rsidR="00147D58" w:rsidRPr="003D53A7" w:rsidRDefault="00147D58" w:rsidP="00956B04">
            <w:pPr>
              <w:spacing w:before="0" w:after="0"/>
              <w:jc w:val="center"/>
              <w:rPr>
                <w:rFonts w:cs="Arial"/>
                <w:color w:val="000000"/>
                <w:szCs w:val="24"/>
              </w:rPr>
            </w:pPr>
            <w:r w:rsidRPr="003D53A7">
              <w:rPr>
                <w:rFonts w:cs="Arial"/>
                <w:color w:val="000000"/>
                <w:szCs w:val="24"/>
              </w:rPr>
              <w:t>77.4</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244D56A4" w14:textId="77777777" w:rsidR="00147D58" w:rsidRPr="003D53A7" w:rsidRDefault="00147D58" w:rsidP="00956B04">
            <w:pPr>
              <w:spacing w:before="0" w:after="0"/>
              <w:jc w:val="center"/>
              <w:rPr>
                <w:rFonts w:cs="Arial"/>
                <w:color w:val="000000"/>
                <w:szCs w:val="24"/>
              </w:rPr>
            </w:pPr>
            <w:r w:rsidRPr="003D53A7">
              <w:rPr>
                <w:rFonts w:cs="Arial"/>
                <w:color w:val="000000"/>
                <w:szCs w:val="24"/>
              </w:rPr>
              <w:t>90.3</w:t>
            </w:r>
          </w:p>
        </w:tc>
      </w:tr>
      <w:tr w:rsidR="00147D58" w:rsidRPr="003D53A7" w14:paraId="17CE36E4"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480EA592" w14:textId="77777777" w:rsidR="00147D58" w:rsidRPr="003D53A7" w:rsidRDefault="00147D58" w:rsidP="00956B04">
            <w:pPr>
              <w:spacing w:before="0" w:after="0"/>
              <w:rPr>
                <w:rFonts w:cs="Arial"/>
                <w:color w:val="000000"/>
                <w:szCs w:val="24"/>
              </w:rPr>
            </w:pPr>
            <w:r w:rsidRPr="003D53A7">
              <w:rPr>
                <w:rFonts w:cs="Arial"/>
                <w:color w:val="000000"/>
                <w:szCs w:val="24"/>
              </w:rPr>
              <w:t>El Dorado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74F2AB0D" w14:textId="77777777" w:rsidR="00147D58" w:rsidRPr="003D53A7" w:rsidRDefault="00147D58" w:rsidP="00956B04">
            <w:pPr>
              <w:spacing w:before="0" w:after="0"/>
              <w:jc w:val="center"/>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1C9909D6" w14:textId="77777777" w:rsidR="00147D58" w:rsidRPr="003D53A7" w:rsidRDefault="00147D58" w:rsidP="00956B04">
            <w:pPr>
              <w:spacing w:before="0" w:after="0"/>
              <w:jc w:val="center"/>
              <w:rPr>
                <w:rFonts w:cs="Arial"/>
                <w:color w:val="000000"/>
                <w:szCs w:val="24"/>
              </w:rPr>
            </w:pPr>
            <w:r w:rsidRPr="003D53A7">
              <w:rPr>
                <w:rFonts w:cs="Arial"/>
                <w:color w:val="000000"/>
                <w:szCs w:val="24"/>
              </w:rPr>
              <w:t>8.7</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361B10D0" w14:textId="77777777" w:rsidR="00147D58" w:rsidRPr="003D53A7" w:rsidRDefault="00147D58" w:rsidP="00956B04">
            <w:pPr>
              <w:spacing w:before="0" w:after="0"/>
              <w:jc w:val="center"/>
              <w:rPr>
                <w:rFonts w:cs="Arial"/>
                <w:color w:val="000000"/>
                <w:szCs w:val="24"/>
              </w:rPr>
            </w:pPr>
            <w:r w:rsidRPr="003D53A7">
              <w:rPr>
                <w:rFonts w:cs="Arial"/>
                <w:color w:val="000000"/>
                <w:szCs w:val="24"/>
              </w:rPr>
              <w:t>8.7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4760CCA3" w14:textId="77777777" w:rsidR="00147D58" w:rsidRPr="003D53A7" w:rsidRDefault="00147D58" w:rsidP="00956B04">
            <w:pPr>
              <w:spacing w:before="0" w:after="0"/>
              <w:jc w:val="center"/>
              <w:rPr>
                <w:rFonts w:cs="Arial"/>
                <w:color w:val="000000"/>
                <w:szCs w:val="24"/>
              </w:rPr>
            </w:pPr>
            <w:r w:rsidRPr="003D53A7">
              <w:rPr>
                <w:rFonts w:cs="Arial"/>
                <w:color w:val="000000"/>
                <w:szCs w:val="24"/>
              </w:rPr>
              <w:t>39.1</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67975138" w14:textId="77777777" w:rsidR="00147D58" w:rsidRPr="003D53A7" w:rsidRDefault="00147D58" w:rsidP="00956B04">
            <w:pPr>
              <w:spacing w:before="0" w:after="0"/>
              <w:jc w:val="center"/>
              <w:rPr>
                <w:rFonts w:cs="Arial"/>
                <w:color w:val="000000"/>
                <w:szCs w:val="24"/>
              </w:rPr>
            </w:pPr>
            <w:r w:rsidRPr="003D53A7">
              <w:rPr>
                <w:rFonts w:cs="Arial"/>
                <w:color w:val="000000"/>
                <w:szCs w:val="24"/>
              </w:rPr>
              <w:t>52.2</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3313C08A" w14:textId="77777777" w:rsidR="00147D58" w:rsidRPr="003D53A7" w:rsidRDefault="00147D58" w:rsidP="00956B04">
            <w:pPr>
              <w:spacing w:before="0" w:after="0"/>
              <w:jc w:val="center"/>
              <w:rPr>
                <w:rFonts w:cs="Arial"/>
                <w:color w:val="000000"/>
                <w:szCs w:val="24"/>
              </w:rPr>
            </w:pPr>
            <w:r w:rsidRPr="003D53A7">
              <w:rPr>
                <w:rFonts w:cs="Arial"/>
                <w:color w:val="000000"/>
                <w:szCs w:val="24"/>
              </w:rPr>
              <w:t>91.3</w:t>
            </w:r>
          </w:p>
        </w:tc>
      </w:tr>
      <w:tr w:rsidR="00147D58" w:rsidRPr="003D53A7" w14:paraId="49E149E6"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5D1C8A9D" w14:textId="77777777" w:rsidR="00147D58" w:rsidRPr="003D53A7" w:rsidRDefault="00147D58" w:rsidP="00956B04">
            <w:pPr>
              <w:spacing w:before="0" w:after="0"/>
              <w:rPr>
                <w:rFonts w:cs="Arial"/>
                <w:color w:val="000000"/>
                <w:szCs w:val="24"/>
              </w:rPr>
            </w:pPr>
            <w:r w:rsidRPr="003D53A7">
              <w:rPr>
                <w:rFonts w:cs="Arial"/>
                <w:color w:val="000000"/>
                <w:szCs w:val="24"/>
              </w:rPr>
              <w:t>Fresno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2AFE954F" w14:textId="77777777" w:rsidR="00147D58" w:rsidRPr="003D53A7" w:rsidRDefault="00147D58" w:rsidP="00956B04">
            <w:pPr>
              <w:spacing w:before="0" w:after="0"/>
              <w:jc w:val="center"/>
              <w:rPr>
                <w:rFonts w:cs="Arial"/>
                <w:color w:val="000000"/>
                <w:szCs w:val="24"/>
              </w:rPr>
            </w:pPr>
            <w:r w:rsidRPr="003D53A7">
              <w:rPr>
                <w:rFonts w:cs="Arial"/>
                <w:color w:val="000000"/>
                <w:szCs w:val="24"/>
              </w:rPr>
              <w:t>2.3</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03B2BD3D" w14:textId="77777777" w:rsidR="00147D58" w:rsidRPr="003D53A7" w:rsidRDefault="00147D58" w:rsidP="00956B04">
            <w:pPr>
              <w:spacing w:before="0" w:after="0"/>
              <w:jc w:val="center"/>
              <w:rPr>
                <w:rFonts w:cs="Arial"/>
                <w:color w:val="000000"/>
                <w:szCs w:val="24"/>
              </w:rPr>
            </w:pPr>
            <w:r w:rsidRPr="003D53A7">
              <w:rPr>
                <w:rFonts w:cs="Arial"/>
                <w:color w:val="000000"/>
                <w:szCs w:val="24"/>
              </w:rPr>
              <w:t>9.9</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7B126FD9" w14:textId="77777777" w:rsidR="00147D58" w:rsidRPr="003D53A7" w:rsidRDefault="00147D58" w:rsidP="00956B04">
            <w:pPr>
              <w:spacing w:before="0" w:after="0"/>
              <w:jc w:val="center"/>
              <w:rPr>
                <w:rFonts w:cs="Arial"/>
                <w:color w:val="000000"/>
                <w:szCs w:val="24"/>
              </w:rPr>
            </w:pPr>
            <w:r w:rsidRPr="003D53A7">
              <w:rPr>
                <w:rFonts w:cs="Arial"/>
                <w:color w:val="000000"/>
                <w:szCs w:val="24"/>
              </w:rPr>
              <w:t>12.1</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D59DBDC" w14:textId="77777777" w:rsidR="00147D58" w:rsidRPr="003D53A7" w:rsidRDefault="00147D58" w:rsidP="00956B04">
            <w:pPr>
              <w:spacing w:before="0" w:after="0"/>
              <w:jc w:val="center"/>
              <w:rPr>
                <w:rFonts w:cs="Arial"/>
                <w:color w:val="000000"/>
                <w:szCs w:val="24"/>
              </w:rPr>
            </w:pPr>
            <w:r w:rsidRPr="003D53A7">
              <w:rPr>
                <w:rFonts w:cs="Arial"/>
                <w:color w:val="000000"/>
                <w:szCs w:val="24"/>
              </w:rPr>
              <w:t>18.8</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4B543C7F" w14:textId="77777777" w:rsidR="00147D58" w:rsidRPr="003D53A7" w:rsidRDefault="00147D58" w:rsidP="00956B04">
            <w:pPr>
              <w:spacing w:before="0" w:after="0"/>
              <w:jc w:val="center"/>
              <w:rPr>
                <w:rFonts w:cs="Arial"/>
                <w:color w:val="000000"/>
                <w:szCs w:val="24"/>
              </w:rPr>
            </w:pPr>
            <w:r w:rsidRPr="003D53A7">
              <w:rPr>
                <w:rFonts w:cs="Arial"/>
                <w:color w:val="000000"/>
                <w:szCs w:val="24"/>
              </w:rPr>
              <w:t>69.1</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79A1A91A" w14:textId="77777777" w:rsidR="00147D58" w:rsidRPr="003D53A7" w:rsidRDefault="00147D58" w:rsidP="00956B04">
            <w:pPr>
              <w:spacing w:before="0" w:after="0"/>
              <w:jc w:val="center"/>
              <w:rPr>
                <w:rFonts w:cs="Arial"/>
                <w:color w:val="000000"/>
                <w:szCs w:val="24"/>
              </w:rPr>
            </w:pPr>
            <w:r w:rsidRPr="003D53A7">
              <w:rPr>
                <w:rFonts w:cs="Arial"/>
                <w:color w:val="000000"/>
                <w:szCs w:val="24"/>
              </w:rPr>
              <w:t>87.9</w:t>
            </w:r>
          </w:p>
        </w:tc>
      </w:tr>
      <w:tr w:rsidR="00147D58" w:rsidRPr="003D53A7" w14:paraId="60DB79D7"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62DCD558" w14:textId="77777777" w:rsidR="00147D58" w:rsidRPr="003D53A7" w:rsidRDefault="00147D58" w:rsidP="00956B04">
            <w:pPr>
              <w:spacing w:before="0" w:after="0"/>
              <w:rPr>
                <w:rFonts w:cs="Arial"/>
                <w:color w:val="000000"/>
                <w:szCs w:val="24"/>
              </w:rPr>
            </w:pPr>
            <w:r w:rsidRPr="003D53A7">
              <w:rPr>
                <w:rFonts w:cs="Arial"/>
                <w:color w:val="000000"/>
                <w:szCs w:val="24"/>
              </w:rPr>
              <w:t>Glenn</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4CF1742C"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6602A8B4"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0F0EF0BD"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4B3632FD"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794EF3D1"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4EC85F2" w14:textId="5EA1195F" w:rsidR="00147D58" w:rsidRPr="003D53A7" w:rsidRDefault="00BC3BDA" w:rsidP="00956B04">
            <w:pPr>
              <w:spacing w:before="0" w:after="0"/>
              <w:jc w:val="center"/>
              <w:rPr>
                <w:rFonts w:cs="Arial"/>
                <w:color w:val="000000"/>
                <w:szCs w:val="24"/>
              </w:rPr>
            </w:pPr>
            <w:r w:rsidRPr="003D53A7">
              <w:rPr>
                <w:rFonts w:cs="Arial"/>
                <w:color w:val="000000"/>
                <w:szCs w:val="24"/>
              </w:rPr>
              <w:t>*</w:t>
            </w:r>
          </w:p>
        </w:tc>
      </w:tr>
      <w:tr w:rsidR="00147D58" w:rsidRPr="003D53A7" w14:paraId="734C1DE1"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5EDE20A5" w14:textId="77777777" w:rsidR="00147D58" w:rsidRPr="003D53A7" w:rsidRDefault="00147D58" w:rsidP="00956B04">
            <w:pPr>
              <w:spacing w:before="0" w:after="0"/>
              <w:rPr>
                <w:rFonts w:cs="Arial"/>
                <w:color w:val="000000"/>
                <w:szCs w:val="24"/>
              </w:rPr>
            </w:pPr>
            <w:r w:rsidRPr="003D53A7">
              <w:rPr>
                <w:rFonts w:cs="Arial"/>
                <w:color w:val="000000"/>
                <w:szCs w:val="24"/>
              </w:rPr>
              <w:t>Humboldt</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0A97373B" w14:textId="77777777" w:rsidR="00147D58" w:rsidRPr="003D53A7" w:rsidRDefault="00147D58" w:rsidP="00956B04">
            <w:pPr>
              <w:spacing w:before="0" w:after="0"/>
              <w:jc w:val="center"/>
              <w:rPr>
                <w:rFonts w:cs="Arial"/>
                <w:color w:val="000000"/>
                <w:szCs w:val="24"/>
              </w:rPr>
            </w:pPr>
            <w:r w:rsidRPr="003D53A7">
              <w:rPr>
                <w:rFonts w:cs="Arial"/>
                <w:color w:val="000000"/>
                <w:szCs w:val="24"/>
              </w:rPr>
              <w:t>3.2</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662E8B61" w14:textId="77777777" w:rsidR="00147D58" w:rsidRPr="003D53A7" w:rsidRDefault="00147D58" w:rsidP="00956B04">
            <w:pPr>
              <w:spacing w:before="0" w:after="0"/>
              <w:jc w:val="center"/>
              <w:rPr>
                <w:rFonts w:cs="Arial"/>
                <w:color w:val="000000"/>
                <w:szCs w:val="24"/>
              </w:rPr>
            </w:pPr>
            <w:r w:rsidRPr="003D53A7">
              <w:rPr>
                <w:rFonts w:cs="Arial"/>
                <w:color w:val="000000"/>
                <w:szCs w:val="24"/>
              </w:rPr>
              <w:t>4.3</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22A5E3E1" w14:textId="77777777" w:rsidR="00147D58" w:rsidRPr="003D53A7" w:rsidRDefault="00147D58" w:rsidP="00956B04">
            <w:pPr>
              <w:spacing w:before="0" w:after="0"/>
              <w:jc w:val="center"/>
              <w:rPr>
                <w:rFonts w:cs="Arial"/>
                <w:color w:val="000000"/>
                <w:szCs w:val="24"/>
              </w:rPr>
            </w:pPr>
            <w:r w:rsidRPr="003D53A7">
              <w:rPr>
                <w:rFonts w:cs="Arial"/>
                <w:color w:val="000000"/>
                <w:szCs w:val="24"/>
              </w:rPr>
              <w:t>7.5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5123E7D5" w14:textId="77777777" w:rsidR="00147D58" w:rsidRPr="003D53A7" w:rsidRDefault="00147D58" w:rsidP="00956B04">
            <w:pPr>
              <w:spacing w:before="0" w:after="0"/>
              <w:jc w:val="center"/>
              <w:rPr>
                <w:rFonts w:cs="Arial"/>
                <w:color w:val="000000"/>
                <w:szCs w:val="24"/>
              </w:rPr>
            </w:pPr>
            <w:r w:rsidRPr="003D53A7">
              <w:rPr>
                <w:rFonts w:cs="Arial"/>
                <w:color w:val="000000"/>
                <w:szCs w:val="24"/>
              </w:rPr>
              <w:t>20.4</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6981BFF3" w14:textId="77777777" w:rsidR="00147D58" w:rsidRPr="003D53A7" w:rsidRDefault="00147D58" w:rsidP="00956B04">
            <w:pPr>
              <w:spacing w:before="0" w:after="0"/>
              <w:jc w:val="center"/>
              <w:rPr>
                <w:rFonts w:cs="Arial"/>
                <w:color w:val="000000"/>
                <w:szCs w:val="24"/>
              </w:rPr>
            </w:pPr>
            <w:r w:rsidRPr="003D53A7">
              <w:rPr>
                <w:rFonts w:cs="Arial"/>
                <w:color w:val="000000"/>
                <w:szCs w:val="24"/>
              </w:rPr>
              <w:t>72.0</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31ADCADC" w14:textId="77777777" w:rsidR="00147D58" w:rsidRPr="003D53A7" w:rsidRDefault="00147D58" w:rsidP="00956B04">
            <w:pPr>
              <w:spacing w:before="0" w:after="0"/>
              <w:jc w:val="center"/>
              <w:rPr>
                <w:rFonts w:cs="Arial"/>
                <w:color w:val="000000"/>
                <w:szCs w:val="24"/>
              </w:rPr>
            </w:pPr>
            <w:r w:rsidRPr="003D53A7">
              <w:rPr>
                <w:rFonts w:cs="Arial"/>
                <w:color w:val="000000"/>
                <w:szCs w:val="24"/>
              </w:rPr>
              <w:t>92.5</w:t>
            </w:r>
          </w:p>
        </w:tc>
      </w:tr>
      <w:tr w:rsidR="00147D58" w:rsidRPr="003D53A7" w14:paraId="04A23D68"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4A233746" w14:textId="77777777" w:rsidR="00147D58" w:rsidRPr="003D53A7" w:rsidRDefault="00147D58" w:rsidP="00956B04">
            <w:pPr>
              <w:spacing w:before="0" w:after="0"/>
              <w:rPr>
                <w:rFonts w:cs="Arial"/>
                <w:color w:val="000000"/>
                <w:szCs w:val="24"/>
              </w:rPr>
            </w:pPr>
            <w:r w:rsidRPr="003D53A7">
              <w:rPr>
                <w:rFonts w:cs="Arial"/>
                <w:color w:val="000000"/>
                <w:szCs w:val="24"/>
              </w:rPr>
              <w:t>Imperial</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440C600E" w14:textId="77777777" w:rsidR="00147D58" w:rsidRPr="003D53A7" w:rsidRDefault="00147D58" w:rsidP="00956B04">
            <w:pPr>
              <w:spacing w:before="0" w:after="0"/>
              <w:jc w:val="center"/>
              <w:rPr>
                <w:rFonts w:cs="Arial"/>
                <w:color w:val="000000"/>
                <w:szCs w:val="24"/>
              </w:rPr>
            </w:pPr>
            <w:r w:rsidRPr="003D53A7">
              <w:rPr>
                <w:rFonts w:cs="Arial"/>
                <w:color w:val="000000"/>
                <w:szCs w:val="24"/>
              </w:rPr>
              <w:t>4.2</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9CDDAF2" w14:textId="77777777" w:rsidR="00147D58" w:rsidRPr="003D53A7" w:rsidRDefault="00147D58" w:rsidP="00956B04">
            <w:pPr>
              <w:spacing w:before="0" w:after="0"/>
              <w:jc w:val="center"/>
              <w:rPr>
                <w:rFonts w:cs="Arial"/>
                <w:color w:val="000000"/>
                <w:szCs w:val="24"/>
              </w:rPr>
            </w:pPr>
            <w:r w:rsidRPr="003D53A7">
              <w:rPr>
                <w:rFonts w:cs="Arial"/>
                <w:color w:val="000000"/>
                <w:szCs w:val="24"/>
              </w:rPr>
              <w:t>12.5</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595531EE" w14:textId="77777777" w:rsidR="00147D58" w:rsidRPr="003D53A7" w:rsidRDefault="00147D58" w:rsidP="00956B04">
            <w:pPr>
              <w:spacing w:before="0" w:after="0"/>
              <w:jc w:val="center"/>
              <w:rPr>
                <w:rFonts w:cs="Arial"/>
                <w:color w:val="000000"/>
                <w:szCs w:val="24"/>
              </w:rPr>
            </w:pPr>
            <w:r w:rsidRPr="003D53A7">
              <w:rPr>
                <w:rFonts w:cs="Arial"/>
                <w:color w:val="000000"/>
                <w:szCs w:val="24"/>
              </w:rPr>
              <w:t>16.7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34696442" w14:textId="77777777" w:rsidR="00147D58" w:rsidRPr="003D53A7" w:rsidRDefault="00147D58" w:rsidP="00956B04">
            <w:pPr>
              <w:spacing w:before="0" w:after="0"/>
              <w:jc w:val="center"/>
              <w:rPr>
                <w:rFonts w:cs="Arial"/>
                <w:color w:val="000000"/>
                <w:szCs w:val="24"/>
              </w:rPr>
            </w:pPr>
            <w:r w:rsidRPr="003D53A7">
              <w:rPr>
                <w:rFonts w:cs="Arial"/>
                <w:color w:val="000000"/>
                <w:szCs w:val="24"/>
              </w:rPr>
              <w:t>12.5</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4A3807ED" w14:textId="77777777" w:rsidR="00147D58" w:rsidRPr="003D53A7" w:rsidRDefault="00147D58" w:rsidP="00956B04">
            <w:pPr>
              <w:spacing w:before="0" w:after="0"/>
              <w:jc w:val="center"/>
              <w:rPr>
                <w:rFonts w:cs="Arial"/>
                <w:color w:val="000000"/>
                <w:szCs w:val="24"/>
              </w:rPr>
            </w:pPr>
            <w:r w:rsidRPr="003D53A7">
              <w:rPr>
                <w:rFonts w:cs="Arial"/>
                <w:color w:val="000000"/>
                <w:szCs w:val="24"/>
              </w:rPr>
              <w:t>70.8</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294E1AB" w14:textId="77777777" w:rsidR="00147D58" w:rsidRPr="003D53A7" w:rsidRDefault="00147D58" w:rsidP="00956B04">
            <w:pPr>
              <w:spacing w:before="0" w:after="0"/>
              <w:jc w:val="center"/>
              <w:rPr>
                <w:rFonts w:cs="Arial"/>
                <w:color w:val="000000"/>
                <w:szCs w:val="24"/>
              </w:rPr>
            </w:pPr>
            <w:r w:rsidRPr="003D53A7">
              <w:rPr>
                <w:rFonts w:cs="Arial"/>
                <w:color w:val="000000"/>
                <w:szCs w:val="24"/>
              </w:rPr>
              <w:t>83.3</w:t>
            </w:r>
          </w:p>
        </w:tc>
      </w:tr>
      <w:tr w:rsidR="00147D58" w:rsidRPr="003D53A7" w14:paraId="4B2CF79E"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5F1A81EA" w14:textId="77777777" w:rsidR="00147D58" w:rsidRPr="003D53A7" w:rsidRDefault="00147D58" w:rsidP="00956B04">
            <w:pPr>
              <w:spacing w:before="0" w:after="0"/>
              <w:rPr>
                <w:rFonts w:cs="Arial"/>
                <w:color w:val="000000"/>
                <w:szCs w:val="24"/>
              </w:rPr>
            </w:pPr>
            <w:r w:rsidRPr="003D53A7">
              <w:rPr>
                <w:rFonts w:cs="Arial"/>
                <w:color w:val="000000"/>
                <w:szCs w:val="24"/>
              </w:rPr>
              <w:lastRenderedPageBreak/>
              <w:t>Inyo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16F6E49F"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18AD6FD8"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50A88144"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6B73F8B3"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5B18D38D"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278B10C" w14:textId="5C606AC7" w:rsidR="00147D58" w:rsidRPr="003D53A7" w:rsidRDefault="00BC3BDA" w:rsidP="00956B04">
            <w:pPr>
              <w:spacing w:before="0" w:after="0"/>
              <w:jc w:val="center"/>
              <w:rPr>
                <w:rFonts w:cs="Arial"/>
                <w:color w:val="000000"/>
                <w:szCs w:val="24"/>
              </w:rPr>
            </w:pPr>
            <w:r w:rsidRPr="003D53A7">
              <w:rPr>
                <w:rFonts w:cs="Arial"/>
                <w:color w:val="000000"/>
                <w:szCs w:val="24"/>
              </w:rPr>
              <w:t>*</w:t>
            </w:r>
          </w:p>
        </w:tc>
      </w:tr>
      <w:tr w:rsidR="00147D58" w:rsidRPr="003D53A7" w14:paraId="79A6B591"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17245592" w14:textId="77777777" w:rsidR="00147D58" w:rsidRPr="003D53A7" w:rsidRDefault="00147D58" w:rsidP="00956B04">
            <w:pPr>
              <w:spacing w:before="0" w:after="0"/>
              <w:rPr>
                <w:rFonts w:cs="Arial"/>
                <w:color w:val="000000"/>
                <w:szCs w:val="24"/>
              </w:rPr>
            </w:pPr>
            <w:r w:rsidRPr="003D53A7">
              <w:rPr>
                <w:rFonts w:cs="Arial"/>
                <w:color w:val="000000"/>
                <w:szCs w:val="24"/>
              </w:rPr>
              <w:t>Kern</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67F38E77" w14:textId="77777777" w:rsidR="00147D58" w:rsidRPr="003D53A7" w:rsidRDefault="00147D58" w:rsidP="00956B04">
            <w:pPr>
              <w:spacing w:before="0" w:after="0"/>
              <w:jc w:val="center"/>
              <w:rPr>
                <w:rFonts w:cs="Arial"/>
                <w:color w:val="000000"/>
                <w:szCs w:val="24"/>
              </w:rPr>
            </w:pPr>
            <w:r w:rsidRPr="003D53A7">
              <w:rPr>
                <w:rFonts w:cs="Arial"/>
                <w:color w:val="000000"/>
                <w:szCs w:val="24"/>
              </w:rPr>
              <w:t>2.5</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05AD4F90" w14:textId="77777777" w:rsidR="00147D58" w:rsidRPr="003D53A7" w:rsidRDefault="00147D58" w:rsidP="00956B04">
            <w:pPr>
              <w:spacing w:before="0" w:after="0"/>
              <w:jc w:val="center"/>
              <w:rPr>
                <w:rFonts w:cs="Arial"/>
                <w:color w:val="000000"/>
                <w:szCs w:val="24"/>
              </w:rPr>
            </w:pPr>
            <w:r w:rsidRPr="003D53A7">
              <w:rPr>
                <w:rFonts w:cs="Arial"/>
                <w:color w:val="000000"/>
                <w:szCs w:val="24"/>
              </w:rPr>
              <w:t>5.7</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64D2031A" w14:textId="77777777" w:rsidR="00147D58" w:rsidRPr="003D53A7" w:rsidRDefault="00147D58" w:rsidP="00956B04">
            <w:pPr>
              <w:spacing w:before="0" w:after="0"/>
              <w:jc w:val="center"/>
              <w:rPr>
                <w:rFonts w:cs="Arial"/>
                <w:color w:val="000000"/>
                <w:szCs w:val="24"/>
              </w:rPr>
            </w:pPr>
            <w:r w:rsidRPr="003D53A7">
              <w:rPr>
                <w:rFonts w:cs="Arial"/>
                <w:color w:val="000000"/>
                <w:szCs w:val="24"/>
              </w:rPr>
              <w:t>8.2</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67CDFAB3" w14:textId="77777777" w:rsidR="00147D58" w:rsidRPr="003D53A7" w:rsidRDefault="00147D58" w:rsidP="00956B04">
            <w:pPr>
              <w:spacing w:before="0" w:after="0"/>
              <w:jc w:val="center"/>
              <w:rPr>
                <w:rFonts w:cs="Arial"/>
                <w:color w:val="000000"/>
                <w:szCs w:val="24"/>
              </w:rPr>
            </w:pPr>
            <w:r w:rsidRPr="003D53A7">
              <w:rPr>
                <w:rFonts w:cs="Arial"/>
                <w:color w:val="000000"/>
                <w:szCs w:val="24"/>
              </w:rPr>
              <w:t>15.9</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64178156" w14:textId="77777777" w:rsidR="00147D58" w:rsidRPr="003D53A7" w:rsidRDefault="00147D58" w:rsidP="00956B04">
            <w:pPr>
              <w:spacing w:before="0" w:after="0"/>
              <w:jc w:val="center"/>
              <w:rPr>
                <w:rFonts w:cs="Arial"/>
                <w:color w:val="000000"/>
                <w:szCs w:val="24"/>
              </w:rPr>
            </w:pPr>
            <w:r w:rsidRPr="003D53A7">
              <w:rPr>
                <w:rFonts w:cs="Arial"/>
                <w:color w:val="000000"/>
                <w:szCs w:val="24"/>
              </w:rPr>
              <w:t>75.9</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74C9B80D" w14:textId="77777777" w:rsidR="00147D58" w:rsidRPr="003D53A7" w:rsidRDefault="00147D58" w:rsidP="00956B04">
            <w:pPr>
              <w:spacing w:before="0" w:after="0"/>
              <w:jc w:val="center"/>
              <w:rPr>
                <w:rFonts w:cs="Arial"/>
                <w:color w:val="000000"/>
                <w:szCs w:val="24"/>
              </w:rPr>
            </w:pPr>
            <w:r w:rsidRPr="003D53A7">
              <w:rPr>
                <w:rFonts w:cs="Arial"/>
                <w:color w:val="000000"/>
                <w:szCs w:val="24"/>
              </w:rPr>
              <w:t>91.8</w:t>
            </w:r>
          </w:p>
        </w:tc>
      </w:tr>
      <w:tr w:rsidR="00147D58" w:rsidRPr="003D53A7" w14:paraId="5C55A13E"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0B907CC8" w14:textId="77777777" w:rsidR="00147D58" w:rsidRPr="003D53A7" w:rsidRDefault="00147D58" w:rsidP="00956B04">
            <w:pPr>
              <w:spacing w:before="0" w:after="0"/>
              <w:rPr>
                <w:rFonts w:cs="Arial"/>
                <w:color w:val="000000"/>
                <w:szCs w:val="24"/>
              </w:rPr>
            </w:pPr>
            <w:r w:rsidRPr="003D53A7">
              <w:rPr>
                <w:rFonts w:cs="Arial"/>
                <w:color w:val="000000"/>
                <w:szCs w:val="24"/>
              </w:rPr>
              <w:t>Kings</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410FB6EF" w14:textId="77777777" w:rsidR="00147D58" w:rsidRPr="003D53A7" w:rsidRDefault="00147D58" w:rsidP="00956B04">
            <w:pPr>
              <w:spacing w:before="0" w:after="0"/>
              <w:jc w:val="center"/>
              <w:rPr>
                <w:rFonts w:cs="Arial"/>
                <w:color w:val="000000"/>
                <w:szCs w:val="24"/>
              </w:rPr>
            </w:pPr>
            <w:r w:rsidRPr="003D53A7">
              <w:rPr>
                <w:rFonts w:cs="Arial"/>
                <w:color w:val="000000"/>
                <w:szCs w:val="24"/>
              </w:rPr>
              <w:t>1.3</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12E9C418" w14:textId="77777777" w:rsidR="00147D58" w:rsidRPr="003D53A7" w:rsidRDefault="00147D58" w:rsidP="00956B04">
            <w:pPr>
              <w:spacing w:before="0" w:after="0"/>
              <w:jc w:val="center"/>
              <w:rPr>
                <w:rFonts w:cs="Arial"/>
                <w:color w:val="000000"/>
                <w:szCs w:val="24"/>
              </w:rPr>
            </w:pPr>
            <w:r w:rsidRPr="003D53A7">
              <w:rPr>
                <w:rFonts w:cs="Arial"/>
                <w:color w:val="000000"/>
                <w:szCs w:val="24"/>
              </w:rPr>
              <w:t>15.4</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2D149B52" w14:textId="77777777" w:rsidR="00147D58" w:rsidRPr="003D53A7" w:rsidRDefault="00147D58" w:rsidP="00956B04">
            <w:pPr>
              <w:spacing w:before="0" w:after="0"/>
              <w:jc w:val="center"/>
              <w:rPr>
                <w:rFonts w:cs="Arial"/>
                <w:color w:val="000000"/>
                <w:szCs w:val="24"/>
              </w:rPr>
            </w:pPr>
            <w:r w:rsidRPr="003D53A7">
              <w:rPr>
                <w:rFonts w:cs="Arial"/>
                <w:color w:val="000000"/>
                <w:szCs w:val="24"/>
              </w:rPr>
              <w:t>16.7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A976106" w14:textId="77777777" w:rsidR="00147D58" w:rsidRPr="003D53A7" w:rsidRDefault="00147D58" w:rsidP="00956B04">
            <w:pPr>
              <w:spacing w:before="0" w:after="0"/>
              <w:jc w:val="center"/>
              <w:rPr>
                <w:rFonts w:cs="Arial"/>
                <w:color w:val="000000"/>
                <w:szCs w:val="24"/>
              </w:rPr>
            </w:pPr>
            <w:r w:rsidRPr="003D53A7">
              <w:rPr>
                <w:rFonts w:cs="Arial"/>
                <w:color w:val="000000"/>
                <w:szCs w:val="24"/>
              </w:rPr>
              <w:t>16.7</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6C71DA8D" w14:textId="77777777" w:rsidR="00147D58" w:rsidRPr="003D53A7" w:rsidRDefault="00147D58" w:rsidP="00956B04">
            <w:pPr>
              <w:spacing w:before="0" w:after="0"/>
              <w:jc w:val="center"/>
              <w:rPr>
                <w:rFonts w:cs="Arial"/>
                <w:color w:val="000000"/>
                <w:szCs w:val="24"/>
              </w:rPr>
            </w:pPr>
            <w:r w:rsidRPr="003D53A7">
              <w:rPr>
                <w:rFonts w:cs="Arial"/>
                <w:color w:val="000000"/>
                <w:szCs w:val="24"/>
              </w:rPr>
              <w:t>66.7</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6DA35FA" w14:textId="77777777" w:rsidR="00147D58" w:rsidRPr="003D53A7" w:rsidRDefault="00147D58" w:rsidP="00956B04">
            <w:pPr>
              <w:spacing w:before="0" w:after="0"/>
              <w:jc w:val="center"/>
              <w:rPr>
                <w:rFonts w:cs="Arial"/>
                <w:color w:val="000000"/>
                <w:szCs w:val="24"/>
              </w:rPr>
            </w:pPr>
            <w:r w:rsidRPr="003D53A7">
              <w:rPr>
                <w:rFonts w:cs="Arial"/>
                <w:color w:val="000000"/>
                <w:szCs w:val="24"/>
              </w:rPr>
              <w:t>83.3</w:t>
            </w:r>
          </w:p>
        </w:tc>
      </w:tr>
      <w:tr w:rsidR="00147D58" w:rsidRPr="003D53A7" w14:paraId="19008D88"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5C17B72A" w14:textId="77777777" w:rsidR="00147D58" w:rsidRPr="003D53A7" w:rsidRDefault="00147D58" w:rsidP="00956B04">
            <w:pPr>
              <w:spacing w:before="0" w:after="0"/>
              <w:rPr>
                <w:rFonts w:cs="Arial"/>
                <w:color w:val="000000"/>
                <w:szCs w:val="24"/>
              </w:rPr>
            </w:pPr>
            <w:r w:rsidRPr="003D53A7">
              <w:rPr>
                <w:rFonts w:cs="Arial"/>
                <w:color w:val="000000"/>
                <w:szCs w:val="24"/>
              </w:rPr>
              <w:t>Lake</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14DAB8D3" w14:textId="77777777" w:rsidR="00147D58" w:rsidRPr="003D53A7" w:rsidRDefault="00147D58" w:rsidP="00956B04">
            <w:pPr>
              <w:spacing w:before="0" w:after="0"/>
              <w:jc w:val="center"/>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5F14614" w14:textId="77777777" w:rsidR="00147D58" w:rsidRPr="003D53A7" w:rsidRDefault="00147D58" w:rsidP="00956B04">
            <w:pPr>
              <w:spacing w:before="0" w:after="0"/>
              <w:jc w:val="center"/>
              <w:rPr>
                <w:rFonts w:cs="Arial"/>
                <w:color w:val="000000"/>
                <w:szCs w:val="24"/>
              </w:rPr>
            </w:pPr>
            <w:r w:rsidRPr="003D53A7">
              <w:rPr>
                <w:rFonts w:cs="Arial"/>
                <w:color w:val="000000"/>
                <w:szCs w:val="24"/>
              </w:rPr>
              <w:t>0.0</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341A356C" w14:textId="77777777" w:rsidR="00147D58" w:rsidRPr="003D53A7" w:rsidRDefault="00147D58" w:rsidP="00956B04">
            <w:pPr>
              <w:spacing w:before="0" w:after="0"/>
              <w:jc w:val="center"/>
              <w:rPr>
                <w:rFonts w:cs="Arial"/>
                <w:color w:val="000000"/>
                <w:szCs w:val="24"/>
              </w:rPr>
            </w:pPr>
            <w:r w:rsidRPr="003D53A7">
              <w:rPr>
                <w:rFonts w:cs="Arial"/>
                <w:color w:val="000000"/>
                <w:szCs w:val="24"/>
              </w:rPr>
              <w:t>0.0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6C804700" w14:textId="77777777" w:rsidR="00147D58" w:rsidRPr="003D53A7" w:rsidRDefault="00147D58" w:rsidP="00956B04">
            <w:pPr>
              <w:spacing w:before="0" w:after="0"/>
              <w:jc w:val="center"/>
              <w:rPr>
                <w:rFonts w:cs="Arial"/>
                <w:color w:val="000000"/>
                <w:szCs w:val="24"/>
              </w:rPr>
            </w:pPr>
            <w:r w:rsidRPr="003D53A7">
              <w:rPr>
                <w:rFonts w:cs="Arial"/>
                <w:color w:val="000000"/>
                <w:szCs w:val="24"/>
              </w:rPr>
              <w:t>26.7</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1030B1E1" w14:textId="77777777" w:rsidR="00147D58" w:rsidRPr="003D53A7" w:rsidRDefault="00147D58" w:rsidP="00956B04">
            <w:pPr>
              <w:spacing w:before="0" w:after="0"/>
              <w:jc w:val="center"/>
              <w:rPr>
                <w:rFonts w:cs="Arial"/>
                <w:color w:val="000000"/>
                <w:szCs w:val="24"/>
              </w:rPr>
            </w:pPr>
            <w:r w:rsidRPr="003D53A7">
              <w:rPr>
                <w:rFonts w:cs="Arial"/>
                <w:color w:val="000000"/>
                <w:szCs w:val="24"/>
              </w:rPr>
              <w:t>73.3</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3724C75A" w14:textId="77777777" w:rsidR="00147D58" w:rsidRPr="003D53A7" w:rsidRDefault="00147D58" w:rsidP="00956B04">
            <w:pPr>
              <w:spacing w:before="0" w:after="0"/>
              <w:jc w:val="center"/>
              <w:rPr>
                <w:rFonts w:cs="Arial"/>
                <w:color w:val="000000"/>
                <w:szCs w:val="24"/>
              </w:rPr>
            </w:pPr>
            <w:r w:rsidRPr="003D53A7">
              <w:rPr>
                <w:rFonts w:cs="Arial"/>
                <w:color w:val="000000"/>
                <w:szCs w:val="24"/>
              </w:rPr>
              <w:t>100.0</w:t>
            </w:r>
          </w:p>
        </w:tc>
      </w:tr>
      <w:tr w:rsidR="00147D58" w:rsidRPr="003D53A7" w14:paraId="06794791"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454258F9" w14:textId="77777777" w:rsidR="00147D58" w:rsidRPr="003D53A7" w:rsidRDefault="00147D58" w:rsidP="00956B04">
            <w:pPr>
              <w:spacing w:before="0" w:after="0"/>
              <w:rPr>
                <w:rFonts w:cs="Arial"/>
                <w:color w:val="000000"/>
                <w:szCs w:val="24"/>
              </w:rPr>
            </w:pPr>
            <w:r w:rsidRPr="003D53A7">
              <w:rPr>
                <w:rFonts w:cs="Arial"/>
                <w:color w:val="000000"/>
                <w:szCs w:val="24"/>
              </w:rPr>
              <w:t>Lassen</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1D5C15A3" w14:textId="77777777" w:rsidR="00147D58" w:rsidRPr="003D53A7" w:rsidRDefault="00147D58" w:rsidP="00956B04">
            <w:pPr>
              <w:spacing w:before="0" w:after="0"/>
              <w:jc w:val="center"/>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70B6C522" w14:textId="77777777" w:rsidR="00147D58" w:rsidRPr="003D53A7" w:rsidRDefault="00147D58" w:rsidP="00956B04">
            <w:pPr>
              <w:spacing w:before="0" w:after="0"/>
              <w:jc w:val="center"/>
              <w:rPr>
                <w:rFonts w:cs="Arial"/>
                <w:color w:val="000000"/>
                <w:szCs w:val="24"/>
              </w:rPr>
            </w:pPr>
            <w:r w:rsidRPr="003D53A7">
              <w:rPr>
                <w:rFonts w:cs="Arial"/>
                <w:color w:val="000000"/>
                <w:szCs w:val="24"/>
              </w:rPr>
              <w:t>16.7</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2EB5AF06" w14:textId="77777777" w:rsidR="00147D58" w:rsidRPr="003D53A7" w:rsidRDefault="00147D58" w:rsidP="00956B04">
            <w:pPr>
              <w:spacing w:before="0" w:after="0"/>
              <w:jc w:val="center"/>
              <w:rPr>
                <w:rFonts w:cs="Arial"/>
                <w:color w:val="000000"/>
                <w:szCs w:val="24"/>
              </w:rPr>
            </w:pPr>
            <w:r w:rsidRPr="003D53A7">
              <w:rPr>
                <w:rFonts w:cs="Arial"/>
                <w:color w:val="000000"/>
                <w:szCs w:val="24"/>
              </w:rPr>
              <w:t>16.7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B0854D2" w14:textId="77777777" w:rsidR="00147D58" w:rsidRPr="003D53A7" w:rsidRDefault="00147D58" w:rsidP="00956B04">
            <w:pPr>
              <w:spacing w:before="0" w:after="0"/>
              <w:jc w:val="center"/>
              <w:rPr>
                <w:rFonts w:cs="Arial"/>
                <w:color w:val="000000"/>
                <w:szCs w:val="24"/>
              </w:rPr>
            </w:pPr>
            <w:r w:rsidRPr="003D53A7">
              <w:rPr>
                <w:rFonts w:cs="Arial"/>
                <w:color w:val="000000"/>
                <w:szCs w:val="24"/>
              </w:rPr>
              <w:t>0.0</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59AAB562" w14:textId="77777777" w:rsidR="00147D58" w:rsidRPr="003D53A7" w:rsidRDefault="00147D58" w:rsidP="00956B04">
            <w:pPr>
              <w:spacing w:before="0" w:after="0"/>
              <w:jc w:val="center"/>
              <w:rPr>
                <w:rFonts w:cs="Arial"/>
                <w:color w:val="000000"/>
                <w:szCs w:val="24"/>
              </w:rPr>
            </w:pPr>
            <w:r w:rsidRPr="003D53A7">
              <w:rPr>
                <w:rFonts w:cs="Arial"/>
                <w:color w:val="000000"/>
                <w:szCs w:val="24"/>
              </w:rPr>
              <w:t>83.3</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04FD5A2E" w14:textId="77777777" w:rsidR="00147D58" w:rsidRPr="003D53A7" w:rsidRDefault="00147D58" w:rsidP="00956B04">
            <w:pPr>
              <w:spacing w:before="0" w:after="0"/>
              <w:jc w:val="center"/>
              <w:rPr>
                <w:rFonts w:cs="Arial"/>
                <w:color w:val="000000"/>
                <w:szCs w:val="24"/>
              </w:rPr>
            </w:pPr>
            <w:r w:rsidRPr="003D53A7">
              <w:rPr>
                <w:rFonts w:cs="Arial"/>
                <w:color w:val="000000"/>
                <w:szCs w:val="24"/>
              </w:rPr>
              <w:t>83.3</w:t>
            </w:r>
          </w:p>
        </w:tc>
      </w:tr>
      <w:tr w:rsidR="00147D58" w:rsidRPr="003D53A7" w14:paraId="2DB412F7"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75BB49A2" w14:textId="77777777" w:rsidR="00147D58" w:rsidRPr="003D53A7" w:rsidRDefault="00147D58" w:rsidP="00956B04">
            <w:pPr>
              <w:spacing w:before="0" w:after="0"/>
              <w:rPr>
                <w:rFonts w:cs="Arial"/>
                <w:color w:val="000000"/>
                <w:szCs w:val="24"/>
              </w:rPr>
            </w:pPr>
            <w:r w:rsidRPr="003D53A7">
              <w:rPr>
                <w:rFonts w:cs="Arial"/>
                <w:color w:val="000000"/>
                <w:szCs w:val="24"/>
              </w:rPr>
              <w:t>Los Angeles</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2D04C264" w14:textId="77777777" w:rsidR="00147D58" w:rsidRPr="003D53A7" w:rsidRDefault="00147D58" w:rsidP="00956B04">
            <w:pPr>
              <w:spacing w:before="0" w:after="0"/>
              <w:jc w:val="center"/>
              <w:rPr>
                <w:rFonts w:cs="Arial"/>
                <w:color w:val="000000"/>
                <w:szCs w:val="24"/>
              </w:rPr>
            </w:pPr>
            <w:r w:rsidRPr="003D53A7">
              <w:rPr>
                <w:rFonts w:cs="Arial"/>
                <w:color w:val="000000"/>
                <w:szCs w:val="24"/>
              </w:rPr>
              <w:t>3.0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AA23798" w14:textId="77777777" w:rsidR="00147D58" w:rsidRPr="003D53A7" w:rsidRDefault="00147D58" w:rsidP="00956B04">
            <w:pPr>
              <w:spacing w:before="0" w:after="0"/>
              <w:jc w:val="center"/>
              <w:rPr>
                <w:rFonts w:cs="Arial"/>
                <w:color w:val="000000"/>
                <w:szCs w:val="24"/>
              </w:rPr>
            </w:pPr>
            <w:r w:rsidRPr="003D53A7">
              <w:rPr>
                <w:rFonts w:cs="Arial"/>
                <w:color w:val="000000"/>
                <w:szCs w:val="24"/>
              </w:rPr>
              <w:t>8.1</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2C3B7DB7" w14:textId="77777777" w:rsidR="00147D58" w:rsidRPr="003D53A7" w:rsidRDefault="00147D58" w:rsidP="00956B04">
            <w:pPr>
              <w:spacing w:before="0" w:after="0"/>
              <w:jc w:val="center"/>
              <w:rPr>
                <w:rFonts w:cs="Arial"/>
                <w:color w:val="000000"/>
                <w:szCs w:val="24"/>
              </w:rPr>
            </w:pPr>
            <w:r w:rsidRPr="003D53A7">
              <w:rPr>
                <w:rFonts w:cs="Arial"/>
                <w:color w:val="000000"/>
                <w:szCs w:val="24"/>
              </w:rPr>
              <w:t>11.1</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1529181" w14:textId="77777777" w:rsidR="00147D58" w:rsidRPr="003D53A7" w:rsidRDefault="00147D58" w:rsidP="00956B04">
            <w:pPr>
              <w:spacing w:before="0" w:after="0"/>
              <w:jc w:val="center"/>
              <w:rPr>
                <w:rFonts w:cs="Arial"/>
                <w:color w:val="000000"/>
                <w:szCs w:val="24"/>
              </w:rPr>
            </w:pPr>
            <w:r w:rsidRPr="003D53A7">
              <w:rPr>
                <w:rFonts w:cs="Arial"/>
                <w:color w:val="000000"/>
                <w:szCs w:val="24"/>
              </w:rPr>
              <w:t>18.8</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57A4A1EE" w14:textId="77777777" w:rsidR="00147D58" w:rsidRPr="003D53A7" w:rsidRDefault="00147D58" w:rsidP="00956B04">
            <w:pPr>
              <w:spacing w:before="0" w:after="0"/>
              <w:jc w:val="center"/>
              <w:rPr>
                <w:rFonts w:cs="Arial"/>
                <w:color w:val="000000"/>
                <w:szCs w:val="24"/>
              </w:rPr>
            </w:pPr>
            <w:r w:rsidRPr="003D53A7">
              <w:rPr>
                <w:rFonts w:cs="Arial"/>
                <w:color w:val="000000"/>
                <w:szCs w:val="24"/>
              </w:rPr>
              <w:t>70.2</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1E51DC6" w14:textId="77777777" w:rsidR="00147D58" w:rsidRPr="003D53A7" w:rsidRDefault="00147D58" w:rsidP="00956B04">
            <w:pPr>
              <w:spacing w:before="0" w:after="0"/>
              <w:jc w:val="center"/>
              <w:rPr>
                <w:rFonts w:cs="Arial"/>
                <w:color w:val="000000"/>
                <w:szCs w:val="24"/>
              </w:rPr>
            </w:pPr>
            <w:r w:rsidRPr="003D53A7">
              <w:rPr>
                <w:rFonts w:cs="Arial"/>
                <w:color w:val="000000"/>
                <w:szCs w:val="24"/>
              </w:rPr>
              <w:t>88.9</w:t>
            </w:r>
          </w:p>
        </w:tc>
      </w:tr>
      <w:tr w:rsidR="00147D58" w:rsidRPr="003D53A7" w14:paraId="32F3CDE8"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704865FE" w14:textId="77777777" w:rsidR="00147D58" w:rsidRPr="003D53A7" w:rsidRDefault="00147D58" w:rsidP="00956B04">
            <w:pPr>
              <w:spacing w:before="0" w:after="0"/>
              <w:rPr>
                <w:rFonts w:cs="Arial"/>
                <w:color w:val="000000"/>
                <w:szCs w:val="24"/>
              </w:rPr>
            </w:pPr>
            <w:r w:rsidRPr="003D53A7">
              <w:rPr>
                <w:rFonts w:cs="Arial"/>
                <w:color w:val="000000"/>
                <w:szCs w:val="24"/>
              </w:rPr>
              <w:t>Madera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247DC06E" w14:textId="77777777" w:rsidR="00147D58" w:rsidRPr="003D53A7" w:rsidRDefault="00147D58" w:rsidP="00956B04">
            <w:pPr>
              <w:spacing w:before="0" w:after="0"/>
              <w:jc w:val="center"/>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074BF8E2" w14:textId="77777777" w:rsidR="00147D58" w:rsidRPr="003D53A7" w:rsidRDefault="00147D58" w:rsidP="00956B04">
            <w:pPr>
              <w:spacing w:before="0" w:after="0"/>
              <w:jc w:val="center"/>
              <w:rPr>
                <w:rFonts w:cs="Arial"/>
                <w:color w:val="000000"/>
                <w:szCs w:val="24"/>
              </w:rPr>
            </w:pPr>
            <w:r w:rsidRPr="003D53A7">
              <w:rPr>
                <w:rFonts w:cs="Arial"/>
                <w:color w:val="000000"/>
                <w:szCs w:val="24"/>
              </w:rPr>
              <w:t>10.5</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08979D11" w14:textId="77777777" w:rsidR="00147D58" w:rsidRPr="003D53A7" w:rsidRDefault="00147D58" w:rsidP="00956B04">
            <w:pPr>
              <w:spacing w:before="0" w:after="0"/>
              <w:jc w:val="center"/>
              <w:rPr>
                <w:rFonts w:cs="Arial"/>
                <w:color w:val="000000"/>
                <w:szCs w:val="24"/>
              </w:rPr>
            </w:pPr>
            <w:r w:rsidRPr="003D53A7">
              <w:rPr>
                <w:rFonts w:cs="Arial"/>
                <w:color w:val="000000"/>
                <w:szCs w:val="24"/>
              </w:rPr>
              <w:t>10.5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3B715A09" w14:textId="77777777" w:rsidR="00147D58" w:rsidRPr="003D53A7" w:rsidRDefault="00147D58" w:rsidP="00956B04">
            <w:pPr>
              <w:spacing w:before="0" w:after="0"/>
              <w:jc w:val="center"/>
              <w:rPr>
                <w:rFonts w:cs="Arial"/>
                <w:color w:val="000000"/>
                <w:szCs w:val="24"/>
              </w:rPr>
            </w:pPr>
            <w:r w:rsidRPr="003D53A7">
              <w:rPr>
                <w:rFonts w:cs="Arial"/>
                <w:color w:val="000000"/>
                <w:szCs w:val="24"/>
              </w:rPr>
              <w:t>17.9</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0697E257" w14:textId="77777777" w:rsidR="00147D58" w:rsidRPr="003D53A7" w:rsidRDefault="00147D58" w:rsidP="00956B04">
            <w:pPr>
              <w:spacing w:before="0" w:after="0"/>
              <w:jc w:val="center"/>
              <w:rPr>
                <w:rFonts w:cs="Arial"/>
                <w:color w:val="000000"/>
                <w:szCs w:val="24"/>
              </w:rPr>
            </w:pPr>
            <w:r w:rsidRPr="003D53A7">
              <w:rPr>
                <w:rFonts w:cs="Arial"/>
                <w:color w:val="000000"/>
                <w:szCs w:val="24"/>
              </w:rPr>
              <w:t>71.6</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0BD2D9A2" w14:textId="77777777" w:rsidR="00147D58" w:rsidRPr="003D53A7" w:rsidRDefault="00147D58" w:rsidP="00956B04">
            <w:pPr>
              <w:spacing w:before="0" w:after="0"/>
              <w:jc w:val="center"/>
              <w:rPr>
                <w:rFonts w:cs="Arial"/>
                <w:color w:val="000000"/>
                <w:szCs w:val="24"/>
              </w:rPr>
            </w:pPr>
            <w:r w:rsidRPr="003D53A7">
              <w:rPr>
                <w:rFonts w:cs="Arial"/>
                <w:color w:val="000000"/>
                <w:szCs w:val="24"/>
              </w:rPr>
              <w:t>89.6</w:t>
            </w:r>
          </w:p>
        </w:tc>
      </w:tr>
      <w:tr w:rsidR="00147D58" w:rsidRPr="003D53A7" w14:paraId="2841B156"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4E2EFDA5" w14:textId="77777777" w:rsidR="00147D58" w:rsidRPr="003D53A7" w:rsidRDefault="00147D58" w:rsidP="00956B04">
            <w:pPr>
              <w:spacing w:before="0" w:after="0"/>
              <w:rPr>
                <w:rFonts w:cs="Arial"/>
                <w:color w:val="000000"/>
                <w:szCs w:val="24"/>
              </w:rPr>
            </w:pPr>
            <w:r w:rsidRPr="003D53A7">
              <w:rPr>
                <w:rFonts w:cs="Arial"/>
                <w:color w:val="000000"/>
                <w:szCs w:val="24"/>
              </w:rPr>
              <w:t>Marin</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7BC57DE7" w14:textId="77777777" w:rsidR="00147D58" w:rsidRPr="003D53A7" w:rsidRDefault="00147D58" w:rsidP="00956B04">
            <w:pPr>
              <w:spacing w:before="0" w:after="0"/>
              <w:jc w:val="center"/>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627BF463" w14:textId="77777777" w:rsidR="00147D58" w:rsidRPr="003D53A7" w:rsidRDefault="00147D58" w:rsidP="00956B04">
            <w:pPr>
              <w:spacing w:before="0" w:after="0"/>
              <w:jc w:val="center"/>
              <w:rPr>
                <w:rFonts w:cs="Arial"/>
                <w:color w:val="000000"/>
                <w:szCs w:val="24"/>
              </w:rPr>
            </w:pPr>
            <w:r w:rsidRPr="003D53A7">
              <w:rPr>
                <w:rFonts w:cs="Arial"/>
                <w:color w:val="000000"/>
                <w:szCs w:val="24"/>
              </w:rPr>
              <w:t>11.8</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485B6257" w14:textId="77777777" w:rsidR="00147D58" w:rsidRPr="003D53A7" w:rsidRDefault="00147D58" w:rsidP="00956B04">
            <w:pPr>
              <w:spacing w:before="0" w:after="0"/>
              <w:jc w:val="center"/>
              <w:rPr>
                <w:rFonts w:cs="Arial"/>
                <w:color w:val="000000"/>
                <w:szCs w:val="24"/>
              </w:rPr>
            </w:pPr>
            <w:r w:rsidRPr="003D53A7">
              <w:rPr>
                <w:rFonts w:cs="Arial"/>
                <w:color w:val="000000"/>
                <w:szCs w:val="24"/>
              </w:rPr>
              <w:t>11.8</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74D87E6A" w14:textId="77777777" w:rsidR="00147D58" w:rsidRPr="003D53A7" w:rsidRDefault="00147D58" w:rsidP="00956B04">
            <w:pPr>
              <w:spacing w:before="0" w:after="0"/>
              <w:jc w:val="center"/>
              <w:rPr>
                <w:rFonts w:cs="Arial"/>
                <w:color w:val="000000"/>
                <w:szCs w:val="24"/>
              </w:rPr>
            </w:pPr>
            <w:r w:rsidRPr="003D53A7">
              <w:rPr>
                <w:rFonts w:cs="Arial"/>
                <w:color w:val="000000"/>
                <w:szCs w:val="24"/>
              </w:rPr>
              <w:t>17.7</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3076AE68" w14:textId="77777777" w:rsidR="00147D58" w:rsidRPr="003D53A7" w:rsidRDefault="00147D58" w:rsidP="00956B04">
            <w:pPr>
              <w:spacing w:before="0" w:after="0"/>
              <w:jc w:val="center"/>
              <w:rPr>
                <w:rFonts w:cs="Arial"/>
                <w:color w:val="000000"/>
                <w:szCs w:val="24"/>
              </w:rPr>
            </w:pPr>
            <w:r w:rsidRPr="003D53A7">
              <w:rPr>
                <w:rFonts w:cs="Arial"/>
                <w:color w:val="000000"/>
                <w:szCs w:val="24"/>
              </w:rPr>
              <w:t>70.6</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540D9609" w14:textId="77777777" w:rsidR="00147D58" w:rsidRPr="003D53A7" w:rsidRDefault="00147D58" w:rsidP="00956B04">
            <w:pPr>
              <w:spacing w:before="0" w:after="0"/>
              <w:jc w:val="center"/>
              <w:rPr>
                <w:rFonts w:cs="Arial"/>
                <w:color w:val="000000"/>
                <w:szCs w:val="24"/>
              </w:rPr>
            </w:pPr>
            <w:r w:rsidRPr="003D53A7">
              <w:rPr>
                <w:rFonts w:cs="Arial"/>
                <w:color w:val="000000"/>
                <w:szCs w:val="24"/>
              </w:rPr>
              <w:t>88.2</w:t>
            </w:r>
          </w:p>
        </w:tc>
      </w:tr>
      <w:tr w:rsidR="00147D58" w:rsidRPr="003D53A7" w14:paraId="733E4FCB"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7B3CF074" w14:textId="77777777" w:rsidR="00147D58" w:rsidRPr="003D53A7" w:rsidRDefault="00147D58" w:rsidP="00956B04">
            <w:pPr>
              <w:spacing w:before="0" w:after="0"/>
              <w:rPr>
                <w:rFonts w:cs="Arial"/>
                <w:color w:val="000000"/>
                <w:szCs w:val="24"/>
              </w:rPr>
            </w:pPr>
            <w:r w:rsidRPr="003D53A7">
              <w:rPr>
                <w:rFonts w:cs="Arial"/>
                <w:color w:val="000000"/>
                <w:szCs w:val="24"/>
              </w:rPr>
              <w:t>Mariposa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6BE18587"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45CC81C1"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519AB0BD"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367B2484"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2D34BE56" w14:textId="77777777" w:rsidR="00147D58" w:rsidRPr="003D53A7" w:rsidRDefault="00147D58" w:rsidP="00956B04">
            <w:pPr>
              <w:spacing w:before="0" w:after="0"/>
              <w:jc w:val="center"/>
              <w:rPr>
                <w:rFonts w:cs="Arial"/>
                <w:color w:val="000000"/>
                <w:szCs w:val="24"/>
              </w:rPr>
            </w:pPr>
            <w:r w:rsidRPr="003D53A7">
              <w:rPr>
                <w:rFonts w:cs="Arial"/>
                <w:color w:val="000000"/>
                <w:szCs w:val="24"/>
              </w:rPr>
              <w:t>*</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5B76AFAC" w14:textId="1FE3A86A" w:rsidR="00147D58" w:rsidRPr="003D53A7" w:rsidRDefault="00BC3BDA" w:rsidP="00956B04">
            <w:pPr>
              <w:spacing w:before="0" w:after="0"/>
              <w:jc w:val="center"/>
              <w:rPr>
                <w:rFonts w:cs="Arial"/>
                <w:color w:val="000000"/>
                <w:szCs w:val="24"/>
              </w:rPr>
            </w:pPr>
            <w:r w:rsidRPr="003D53A7">
              <w:rPr>
                <w:rFonts w:cs="Arial"/>
                <w:color w:val="000000"/>
                <w:szCs w:val="24"/>
              </w:rPr>
              <w:t>*</w:t>
            </w:r>
          </w:p>
        </w:tc>
      </w:tr>
      <w:tr w:rsidR="00147D58" w:rsidRPr="003D53A7" w14:paraId="6860AF1B"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388817AE" w14:textId="77777777" w:rsidR="00147D58" w:rsidRPr="003D53A7" w:rsidRDefault="00147D58" w:rsidP="00956B04">
            <w:pPr>
              <w:spacing w:before="0" w:after="0"/>
              <w:rPr>
                <w:rFonts w:cs="Arial"/>
                <w:color w:val="000000"/>
                <w:szCs w:val="24"/>
              </w:rPr>
            </w:pPr>
            <w:r w:rsidRPr="003D53A7">
              <w:rPr>
                <w:rFonts w:cs="Arial"/>
                <w:color w:val="000000"/>
                <w:szCs w:val="24"/>
              </w:rPr>
              <w:t>Mendocino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58014EA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2.3</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4532E10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11.6</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4BEF1E75"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14.0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2F705DB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11.6</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04C764C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74.4</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707234C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86.1</w:t>
            </w:r>
          </w:p>
        </w:tc>
      </w:tr>
      <w:tr w:rsidR="00147D58" w:rsidRPr="003D53A7" w14:paraId="3678C46A"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602A8AC7" w14:textId="77777777" w:rsidR="00147D58" w:rsidRPr="003D53A7" w:rsidRDefault="00147D58" w:rsidP="00956B04">
            <w:pPr>
              <w:spacing w:before="0" w:after="0"/>
              <w:rPr>
                <w:rFonts w:cs="Arial"/>
                <w:color w:val="000000"/>
                <w:szCs w:val="24"/>
              </w:rPr>
            </w:pPr>
            <w:r w:rsidRPr="003D53A7">
              <w:rPr>
                <w:rFonts w:cs="Arial"/>
                <w:color w:val="000000"/>
                <w:szCs w:val="24"/>
              </w:rPr>
              <w:t>Merced</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5B1AEAA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0.6</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32A9EEC0"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7.8</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3C3917E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8.3</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75572F8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18.3</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2CC6CE0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73.3</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1DB55D5"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91.7</w:t>
            </w:r>
          </w:p>
        </w:tc>
      </w:tr>
      <w:tr w:rsidR="00147D58" w:rsidRPr="003D53A7" w14:paraId="6E78EE92"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5213EFE6" w14:textId="77777777" w:rsidR="00147D58" w:rsidRPr="003D53A7" w:rsidRDefault="00147D58" w:rsidP="00956B04">
            <w:pPr>
              <w:spacing w:before="0" w:after="0"/>
              <w:rPr>
                <w:rFonts w:cs="Arial"/>
                <w:color w:val="000000"/>
                <w:szCs w:val="24"/>
              </w:rPr>
            </w:pPr>
            <w:r w:rsidRPr="003D53A7">
              <w:rPr>
                <w:rFonts w:cs="Arial"/>
                <w:color w:val="000000"/>
                <w:szCs w:val="24"/>
              </w:rPr>
              <w:t>Modoc</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61E718C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79AE7C6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35E7941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02A4A4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417101B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275B23CB" w14:textId="2C0E6975" w:rsidR="00147D58" w:rsidRPr="003D53A7" w:rsidRDefault="00BC3BDA" w:rsidP="005B4D08">
            <w:pPr>
              <w:spacing w:before="0" w:after="0"/>
              <w:ind w:right="321"/>
              <w:jc w:val="right"/>
              <w:rPr>
                <w:rFonts w:cs="Arial"/>
                <w:color w:val="000000"/>
                <w:szCs w:val="24"/>
              </w:rPr>
            </w:pPr>
            <w:r w:rsidRPr="003D53A7">
              <w:rPr>
                <w:rFonts w:cs="Arial"/>
                <w:color w:val="000000"/>
                <w:szCs w:val="24"/>
              </w:rPr>
              <w:t>*</w:t>
            </w:r>
          </w:p>
        </w:tc>
      </w:tr>
      <w:tr w:rsidR="00147D58" w:rsidRPr="003D53A7" w14:paraId="2A118B05"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30655059" w14:textId="77777777" w:rsidR="00147D58" w:rsidRPr="003D53A7" w:rsidRDefault="00147D58" w:rsidP="00956B04">
            <w:pPr>
              <w:spacing w:before="0" w:after="0"/>
              <w:rPr>
                <w:rFonts w:cs="Arial"/>
                <w:color w:val="000000"/>
                <w:szCs w:val="24"/>
              </w:rPr>
            </w:pPr>
            <w:r w:rsidRPr="003D53A7">
              <w:rPr>
                <w:rFonts w:cs="Arial"/>
                <w:color w:val="000000"/>
                <w:szCs w:val="24"/>
              </w:rPr>
              <w:t>Mono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39C8432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52C5A47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0343F70D"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61696492"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23440D62"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04C23901" w14:textId="04B6C3FF" w:rsidR="00147D58" w:rsidRPr="003D53A7" w:rsidRDefault="00BC3BDA" w:rsidP="005B4D08">
            <w:pPr>
              <w:spacing w:before="0" w:after="0"/>
              <w:ind w:right="321"/>
              <w:jc w:val="right"/>
              <w:rPr>
                <w:rFonts w:cs="Arial"/>
                <w:color w:val="000000"/>
                <w:szCs w:val="24"/>
              </w:rPr>
            </w:pPr>
            <w:r w:rsidRPr="003D53A7">
              <w:rPr>
                <w:rFonts w:cs="Arial"/>
                <w:color w:val="000000"/>
                <w:szCs w:val="24"/>
              </w:rPr>
              <w:t>*</w:t>
            </w:r>
          </w:p>
        </w:tc>
      </w:tr>
      <w:tr w:rsidR="00147D58" w:rsidRPr="003D53A7" w14:paraId="1BA4BFC4"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7E0F065F" w14:textId="77777777" w:rsidR="00147D58" w:rsidRPr="003D53A7" w:rsidRDefault="00147D58" w:rsidP="00956B04">
            <w:pPr>
              <w:spacing w:before="0" w:after="0"/>
              <w:rPr>
                <w:rFonts w:cs="Arial"/>
                <w:color w:val="000000"/>
                <w:szCs w:val="24"/>
              </w:rPr>
            </w:pPr>
            <w:r w:rsidRPr="003D53A7">
              <w:rPr>
                <w:rFonts w:cs="Arial"/>
                <w:color w:val="000000"/>
                <w:szCs w:val="24"/>
              </w:rPr>
              <w:t>Monterey</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2174564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071E039D"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257D452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51D2959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16.1</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16C203C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83.9</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2C1779B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100.0</w:t>
            </w:r>
          </w:p>
        </w:tc>
      </w:tr>
      <w:tr w:rsidR="00147D58" w:rsidRPr="003D53A7" w14:paraId="60B8AADB"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1A5D7FB9" w14:textId="77777777" w:rsidR="00147D58" w:rsidRPr="003D53A7" w:rsidRDefault="00147D58" w:rsidP="00956B04">
            <w:pPr>
              <w:spacing w:before="0" w:after="0"/>
              <w:rPr>
                <w:rFonts w:cs="Arial"/>
                <w:color w:val="000000"/>
                <w:szCs w:val="24"/>
              </w:rPr>
            </w:pPr>
            <w:r w:rsidRPr="003D53A7">
              <w:rPr>
                <w:rFonts w:cs="Arial"/>
                <w:color w:val="000000"/>
                <w:szCs w:val="24"/>
              </w:rPr>
              <w:t>Napa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0FF9948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74C4D5D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3E4C732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5EB1F5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19.1</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781E744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81.0</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43604EB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100.0</w:t>
            </w:r>
          </w:p>
        </w:tc>
      </w:tr>
      <w:tr w:rsidR="00147D58" w:rsidRPr="003D53A7" w14:paraId="42F268EC"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277F6E60" w14:textId="77777777" w:rsidR="00147D58" w:rsidRPr="003D53A7" w:rsidRDefault="00147D58" w:rsidP="00956B04">
            <w:pPr>
              <w:spacing w:before="0" w:after="0"/>
              <w:rPr>
                <w:rFonts w:cs="Arial"/>
                <w:color w:val="000000"/>
                <w:szCs w:val="24"/>
              </w:rPr>
            </w:pPr>
            <w:r w:rsidRPr="003D53A7">
              <w:rPr>
                <w:rFonts w:cs="Arial"/>
                <w:color w:val="000000"/>
                <w:szCs w:val="24"/>
              </w:rPr>
              <w:t>Nevada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5EBA120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353208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4714213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6A4B98C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71308A3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E335936" w14:textId="298E8989" w:rsidR="00147D58" w:rsidRPr="003D53A7" w:rsidRDefault="00BC3BDA" w:rsidP="005B4D08">
            <w:pPr>
              <w:spacing w:before="0" w:after="0"/>
              <w:ind w:right="321"/>
              <w:jc w:val="right"/>
              <w:rPr>
                <w:rFonts w:cs="Arial"/>
                <w:color w:val="000000"/>
                <w:szCs w:val="24"/>
              </w:rPr>
            </w:pPr>
            <w:r w:rsidRPr="003D53A7">
              <w:rPr>
                <w:rFonts w:cs="Arial"/>
                <w:color w:val="000000"/>
                <w:szCs w:val="24"/>
              </w:rPr>
              <w:t>*</w:t>
            </w:r>
          </w:p>
        </w:tc>
      </w:tr>
      <w:tr w:rsidR="00147D58" w:rsidRPr="003D53A7" w14:paraId="2F8B23AC"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68B00CC2" w14:textId="77777777" w:rsidR="00147D58" w:rsidRPr="003D53A7" w:rsidRDefault="00147D58" w:rsidP="00956B04">
            <w:pPr>
              <w:spacing w:before="0" w:after="0"/>
              <w:rPr>
                <w:rFonts w:cs="Arial"/>
                <w:color w:val="000000"/>
                <w:szCs w:val="24"/>
              </w:rPr>
            </w:pPr>
            <w:r w:rsidRPr="003D53A7">
              <w:rPr>
                <w:rFonts w:cs="Arial"/>
                <w:color w:val="000000"/>
                <w:szCs w:val="24"/>
              </w:rPr>
              <w:t>Orange</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44E66550"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5.5</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55C98B0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11.5</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2FE8352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17.0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7A4C2BA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22.3</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573383A1"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60.6</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E4D88E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83.0</w:t>
            </w:r>
          </w:p>
        </w:tc>
      </w:tr>
      <w:tr w:rsidR="00147D58" w:rsidRPr="003D53A7" w14:paraId="6FDA0F4A"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07E4583A" w14:textId="77777777" w:rsidR="00147D58" w:rsidRPr="003D53A7" w:rsidRDefault="00147D58" w:rsidP="00956B04">
            <w:pPr>
              <w:spacing w:before="0" w:after="0"/>
              <w:rPr>
                <w:rFonts w:cs="Arial"/>
                <w:color w:val="000000"/>
                <w:szCs w:val="24"/>
              </w:rPr>
            </w:pPr>
            <w:r w:rsidRPr="003D53A7">
              <w:rPr>
                <w:rFonts w:cs="Arial"/>
                <w:color w:val="000000"/>
                <w:szCs w:val="24"/>
              </w:rPr>
              <w:t>Placer</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5E195B45"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0DCF5AB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2.0</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66D88AA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4.0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C4C16E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26.0</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2E16E3B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70.0</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3F2B013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96.0</w:t>
            </w:r>
          </w:p>
        </w:tc>
      </w:tr>
      <w:tr w:rsidR="00147D58" w:rsidRPr="003D53A7" w14:paraId="2B61DC98"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1B897D33" w14:textId="77777777" w:rsidR="00147D58" w:rsidRPr="003D53A7" w:rsidRDefault="00147D58" w:rsidP="00956B04">
            <w:pPr>
              <w:spacing w:before="0" w:after="0"/>
              <w:rPr>
                <w:rFonts w:cs="Arial"/>
                <w:color w:val="000000"/>
                <w:szCs w:val="24"/>
              </w:rPr>
            </w:pPr>
            <w:r w:rsidRPr="003D53A7">
              <w:rPr>
                <w:rFonts w:cs="Arial"/>
                <w:color w:val="000000"/>
                <w:szCs w:val="24"/>
              </w:rPr>
              <w:t>Plumas</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0494D5FD"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5CE1F0D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62E0A50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5F288165"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2FF8D6D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78568CBB" w14:textId="7D460583" w:rsidR="00147D58" w:rsidRPr="003D53A7" w:rsidRDefault="00BC3BDA" w:rsidP="005B4D08">
            <w:pPr>
              <w:spacing w:before="0" w:after="0"/>
              <w:ind w:right="321"/>
              <w:jc w:val="right"/>
              <w:rPr>
                <w:rFonts w:cs="Arial"/>
                <w:color w:val="000000"/>
                <w:szCs w:val="24"/>
              </w:rPr>
            </w:pPr>
            <w:r w:rsidRPr="003D53A7">
              <w:rPr>
                <w:rFonts w:cs="Arial"/>
                <w:color w:val="000000"/>
                <w:szCs w:val="24"/>
              </w:rPr>
              <w:t>*</w:t>
            </w:r>
          </w:p>
        </w:tc>
      </w:tr>
      <w:tr w:rsidR="00147D58" w:rsidRPr="003D53A7" w14:paraId="68C7C451"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64587408" w14:textId="77777777" w:rsidR="00147D58" w:rsidRPr="003D53A7" w:rsidRDefault="00147D58" w:rsidP="00956B04">
            <w:pPr>
              <w:spacing w:before="0" w:after="0"/>
              <w:rPr>
                <w:rFonts w:cs="Arial"/>
                <w:color w:val="000000"/>
                <w:szCs w:val="24"/>
              </w:rPr>
            </w:pPr>
            <w:r w:rsidRPr="003D53A7">
              <w:rPr>
                <w:rFonts w:cs="Arial"/>
                <w:color w:val="000000"/>
                <w:szCs w:val="24"/>
              </w:rPr>
              <w:t>Riverside</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30683551"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1.9</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8D2392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7.0</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23E8112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8E783B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19.0</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04B44525"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72.1</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12CD4B20"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91.1</w:t>
            </w:r>
          </w:p>
        </w:tc>
      </w:tr>
      <w:tr w:rsidR="00147D58" w:rsidRPr="003D53A7" w14:paraId="6D7E2DE2"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52C35262" w14:textId="77777777" w:rsidR="00147D58" w:rsidRPr="003D53A7" w:rsidRDefault="00147D58" w:rsidP="00956B04">
            <w:pPr>
              <w:spacing w:before="0" w:after="0"/>
              <w:rPr>
                <w:rFonts w:cs="Arial"/>
                <w:color w:val="000000"/>
                <w:szCs w:val="24"/>
              </w:rPr>
            </w:pPr>
            <w:r w:rsidRPr="003D53A7">
              <w:rPr>
                <w:rFonts w:cs="Arial"/>
                <w:color w:val="000000"/>
                <w:szCs w:val="24"/>
              </w:rPr>
              <w:t>Sacramento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2A3C563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3.5</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67C442E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6.3</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6F48CB8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9.8</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56B5BC4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19.9</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150605A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70.3</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2314BC0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90.2</w:t>
            </w:r>
          </w:p>
        </w:tc>
      </w:tr>
      <w:tr w:rsidR="00147D58" w:rsidRPr="003D53A7" w14:paraId="6760C87F"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1CB33309" w14:textId="77777777" w:rsidR="00147D58" w:rsidRPr="003D53A7" w:rsidRDefault="00147D58" w:rsidP="00956B04">
            <w:pPr>
              <w:spacing w:before="0" w:after="0"/>
              <w:rPr>
                <w:rFonts w:cs="Arial"/>
                <w:color w:val="000000"/>
                <w:szCs w:val="24"/>
              </w:rPr>
            </w:pPr>
            <w:r w:rsidRPr="003D53A7">
              <w:rPr>
                <w:rFonts w:cs="Arial"/>
                <w:color w:val="000000"/>
                <w:szCs w:val="24"/>
              </w:rPr>
              <w:t>San Benito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21B9A48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69E9BB1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9.1</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46BB385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9.1</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76D83C1"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18.2</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5F64394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72.7</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22F68BE0"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90.9</w:t>
            </w:r>
          </w:p>
        </w:tc>
      </w:tr>
      <w:tr w:rsidR="00147D58" w:rsidRPr="003D53A7" w14:paraId="7A6F87FD"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06F88BDA" w14:textId="77777777" w:rsidR="00147D58" w:rsidRPr="003D53A7" w:rsidRDefault="00147D58" w:rsidP="00956B04">
            <w:pPr>
              <w:spacing w:before="0" w:after="0"/>
              <w:rPr>
                <w:rFonts w:cs="Arial"/>
                <w:color w:val="000000"/>
                <w:szCs w:val="24"/>
              </w:rPr>
            </w:pPr>
            <w:r w:rsidRPr="003D53A7">
              <w:rPr>
                <w:rFonts w:cs="Arial"/>
                <w:color w:val="000000"/>
                <w:szCs w:val="24"/>
              </w:rPr>
              <w:t>San Bernardino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0819EA4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2.9</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653CCB6D"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6.7</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6855128D"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22B5920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18.1</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2AAFD21D"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72.3</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361C658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90.4</w:t>
            </w:r>
          </w:p>
        </w:tc>
      </w:tr>
      <w:tr w:rsidR="00147D58" w:rsidRPr="003D53A7" w14:paraId="4B21728D"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23C0EB99" w14:textId="77777777" w:rsidR="00147D58" w:rsidRPr="003D53A7" w:rsidRDefault="00147D58" w:rsidP="00956B04">
            <w:pPr>
              <w:spacing w:before="0" w:after="0"/>
              <w:rPr>
                <w:rFonts w:cs="Arial"/>
                <w:color w:val="000000"/>
                <w:szCs w:val="24"/>
              </w:rPr>
            </w:pPr>
            <w:r w:rsidRPr="003D53A7">
              <w:rPr>
                <w:rFonts w:cs="Arial"/>
                <w:color w:val="000000"/>
                <w:szCs w:val="24"/>
              </w:rPr>
              <w:t>San Diego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3B1B1BA2"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2.9</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19FFE18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6.6</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087BE36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3D03E8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21.0</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36FAFBB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69.5</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5598347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90.5</w:t>
            </w:r>
          </w:p>
        </w:tc>
      </w:tr>
      <w:tr w:rsidR="00147D58" w:rsidRPr="003D53A7" w14:paraId="6C1927C2"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5D346356" w14:textId="77777777" w:rsidR="00147D58" w:rsidRPr="003D53A7" w:rsidRDefault="00147D58" w:rsidP="00956B04">
            <w:pPr>
              <w:spacing w:before="0" w:after="0"/>
              <w:rPr>
                <w:rFonts w:cs="Arial"/>
                <w:color w:val="000000"/>
                <w:szCs w:val="24"/>
              </w:rPr>
            </w:pPr>
            <w:r w:rsidRPr="003D53A7">
              <w:rPr>
                <w:rFonts w:cs="Arial"/>
                <w:color w:val="000000"/>
                <w:szCs w:val="24"/>
              </w:rPr>
              <w:t>San Francisco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3DD3CB7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3.3</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013132F5"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4.9</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577C803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8.2</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5E50E74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21.3</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60C54D6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70.5</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0C386F7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91.8</w:t>
            </w:r>
          </w:p>
        </w:tc>
      </w:tr>
      <w:tr w:rsidR="00147D58" w:rsidRPr="003D53A7" w14:paraId="43628635"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1C171D2A" w14:textId="77777777" w:rsidR="00147D58" w:rsidRPr="003D53A7" w:rsidRDefault="00147D58" w:rsidP="00956B04">
            <w:pPr>
              <w:spacing w:before="0" w:after="0"/>
              <w:rPr>
                <w:rFonts w:cs="Arial"/>
                <w:color w:val="000000"/>
                <w:szCs w:val="24"/>
              </w:rPr>
            </w:pPr>
            <w:r w:rsidRPr="003D53A7">
              <w:rPr>
                <w:rFonts w:cs="Arial"/>
                <w:color w:val="000000"/>
                <w:szCs w:val="24"/>
              </w:rPr>
              <w:t>San Joaquin</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3DC6861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2.9</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0412CBD1"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6.4</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6021D1E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9.3</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C7DDDD1"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17.0</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53B34110"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73.7</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1ED3EE1D"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90.7</w:t>
            </w:r>
          </w:p>
        </w:tc>
      </w:tr>
      <w:tr w:rsidR="00147D58" w:rsidRPr="003D53A7" w14:paraId="510E54FD"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35C37785" w14:textId="77777777" w:rsidR="00147D58" w:rsidRPr="003D53A7" w:rsidRDefault="00147D58" w:rsidP="00956B04">
            <w:pPr>
              <w:spacing w:before="0" w:after="0"/>
              <w:rPr>
                <w:rFonts w:cs="Arial"/>
                <w:color w:val="000000"/>
                <w:szCs w:val="24"/>
              </w:rPr>
            </w:pPr>
            <w:r w:rsidRPr="003D53A7">
              <w:rPr>
                <w:rFonts w:cs="Arial"/>
                <w:color w:val="000000"/>
                <w:szCs w:val="24"/>
              </w:rPr>
              <w:t>San Luis Obispo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26CD021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7.8</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1D6A90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9.8</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431EC4D0"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17.7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E71288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21.6</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262D3331"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60.8</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2F11985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82.4</w:t>
            </w:r>
          </w:p>
        </w:tc>
      </w:tr>
      <w:tr w:rsidR="00147D58" w:rsidRPr="003D53A7" w14:paraId="3E659BDA"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2DDF52C4" w14:textId="77777777" w:rsidR="00147D58" w:rsidRPr="003D53A7" w:rsidRDefault="00147D58" w:rsidP="00956B04">
            <w:pPr>
              <w:spacing w:before="0" w:after="0"/>
              <w:rPr>
                <w:rFonts w:cs="Arial"/>
                <w:color w:val="000000"/>
                <w:szCs w:val="24"/>
              </w:rPr>
            </w:pPr>
            <w:r w:rsidRPr="003D53A7">
              <w:rPr>
                <w:rFonts w:cs="Arial"/>
                <w:color w:val="000000"/>
                <w:szCs w:val="24"/>
              </w:rPr>
              <w:t>San Mateo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6B76EF6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4.8</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4CCB708D"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33A9B02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4.8</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FD7CDB2"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9.5</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64FACD00"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85.7</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049760B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95.2</w:t>
            </w:r>
          </w:p>
        </w:tc>
      </w:tr>
      <w:tr w:rsidR="00147D58" w:rsidRPr="003D53A7" w14:paraId="3017EDB4"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5B18D874" w14:textId="77777777" w:rsidR="00147D58" w:rsidRPr="003D53A7" w:rsidRDefault="00147D58" w:rsidP="00956B04">
            <w:pPr>
              <w:spacing w:before="0" w:after="0"/>
              <w:rPr>
                <w:rFonts w:cs="Arial"/>
                <w:color w:val="000000"/>
                <w:szCs w:val="24"/>
              </w:rPr>
            </w:pPr>
            <w:r w:rsidRPr="003D53A7">
              <w:rPr>
                <w:rFonts w:cs="Arial"/>
                <w:color w:val="000000"/>
                <w:szCs w:val="24"/>
              </w:rPr>
              <w:t>Santa Barbara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6334C74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2.3</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7ACF147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9.1</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7551E3B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11.4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619AABE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18.2</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05C128C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70.5</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5E459FF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88.6</w:t>
            </w:r>
          </w:p>
        </w:tc>
      </w:tr>
      <w:tr w:rsidR="00147D58" w:rsidRPr="003D53A7" w14:paraId="652E3197"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2106D3BB" w14:textId="77777777" w:rsidR="00147D58" w:rsidRPr="003D53A7" w:rsidRDefault="00147D58" w:rsidP="00956B04">
            <w:pPr>
              <w:spacing w:before="0" w:after="0"/>
              <w:rPr>
                <w:rFonts w:cs="Arial"/>
                <w:color w:val="000000"/>
                <w:szCs w:val="24"/>
              </w:rPr>
            </w:pPr>
            <w:r w:rsidRPr="003D53A7">
              <w:rPr>
                <w:rFonts w:cs="Arial"/>
                <w:color w:val="000000"/>
                <w:szCs w:val="24"/>
              </w:rPr>
              <w:lastRenderedPageBreak/>
              <w:t>Santa Clara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1DF56F6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1.1</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6BBF53F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11.8</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26047E7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12.9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573CE4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11.8</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16BD651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75.3</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7ADC016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87.1</w:t>
            </w:r>
          </w:p>
        </w:tc>
      </w:tr>
      <w:tr w:rsidR="00147D58" w:rsidRPr="003D53A7" w14:paraId="20B8BA90"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38316D29" w14:textId="77777777" w:rsidR="00147D58" w:rsidRPr="003D53A7" w:rsidRDefault="00147D58" w:rsidP="00956B04">
            <w:pPr>
              <w:spacing w:before="0" w:after="0"/>
              <w:rPr>
                <w:rFonts w:cs="Arial"/>
                <w:color w:val="000000"/>
                <w:szCs w:val="24"/>
              </w:rPr>
            </w:pPr>
            <w:r w:rsidRPr="003D53A7">
              <w:rPr>
                <w:rFonts w:cs="Arial"/>
                <w:color w:val="000000"/>
                <w:szCs w:val="24"/>
              </w:rPr>
              <w:t>Santa Cruz</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5B3588A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FC912F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10.3</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4FE9577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10.3</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45CD198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3.5</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6858BA0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86.2</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2EE4F5D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89.7</w:t>
            </w:r>
          </w:p>
        </w:tc>
      </w:tr>
      <w:tr w:rsidR="00147D58" w:rsidRPr="003D53A7" w14:paraId="19B0E85D"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69D9DE48" w14:textId="77777777" w:rsidR="00147D58" w:rsidRPr="003D53A7" w:rsidRDefault="00147D58" w:rsidP="00956B04">
            <w:pPr>
              <w:spacing w:before="0" w:after="0"/>
              <w:rPr>
                <w:rFonts w:cs="Arial"/>
                <w:color w:val="000000"/>
                <w:szCs w:val="24"/>
              </w:rPr>
            </w:pPr>
            <w:r w:rsidRPr="003D53A7">
              <w:rPr>
                <w:rFonts w:cs="Arial"/>
                <w:color w:val="000000"/>
                <w:szCs w:val="24"/>
              </w:rPr>
              <w:t>Shasta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6631644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1.1</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0FE17FE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10.9</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58F518B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12.0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4DC1DCC0"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14.1</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213E9B6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73.9</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79DC763D"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88.0</w:t>
            </w:r>
          </w:p>
        </w:tc>
      </w:tr>
      <w:tr w:rsidR="00147D58" w:rsidRPr="003D53A7" w14:paraId="7FC53D10"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32CF0856" w14:textId="77777777" w:rsidR="00147D58" w:rsidRPr="003D53A7" w:rsidRDefault="00147D58" w:rsidP="00956B04">
            <w:pPr>
              <w:spacing w:before="0" w:after="0"/>
              <w:rPr>
                <w:rFonts w:cs="Arial"/>
                <w:color w:val="000000"/>
                <w:szCs w:val="24"/>
              </w:rPr>
            </w:pPr>
            <w:r w:rsidRPr="003D53A7">
              <w:rPr>
                <w:rFonts w:cs="Arial"/>
                <w:color w:val="000000"/>
                <w:szCs w:val="24"/>
              </w:rPr>
              <w:t>Sierra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4B7F88D5"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76B1390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07E6BA9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3990C091"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01385DB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A70ADB7" w14:textId="183A549D" w:rsidR="00147D58" w:rsidRPr="003D53A7" w:rsidRDefault="00BC3BDA" w:rsidP="005B4D08">
            <w:pPr>
              <w:spacing w:before="0" w:after="0"/>
              <w:ind w:right="321"/>
              <w:jc w:val="right"/>
              <w:rPr>
                <w:rFonts w:cs="Arial"/>
                <w:color w:val="000000"/>
                <w:szCs w:val="24"/>
              </w:rPr>
            </w:pPr>
            <w:r w:rsidRPr="003D53A7">
              <w:rPr>
                <w:rFonts w:cs="Arial"/>
                <w:color w:val="000000"/>
                <w:szCs w:val="24"/>
              </w:rPr>
              <w:t>*</w:t>
            </w:r>
          </w:p>
        </w:tc>
      </w:tr>
      <w:tr w:rsidR="00147D58" w:rsidRPr="003D53A7" w14:paraId="11615DF8"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4CC49695" w14:textId="77777777" w:rsidR="00147D58" w:rsidRPr="003D53A7" w:rsidRDefault="00147D58" w:rsidP="00956B04">
            <w:pPr>
              <w:spacing w:before="0" w:after="0"/>
              <w:rPr>
                <w:rFonts w:cs="Arial"/>
                <w:color w:val="000000"/>
                <w:szCs w:val="24"/>
              </w:rPr>
            </w:pPr>
            <w:r w:rsidRPr="003D53A7">
              <w:rPr>
                <w:rFonts w:cs="Arial"/>
                <w:color w:val="000000"/>
                <w:szCs w:val="24"/>
              </w:rPr>
              <w:t>Siskiyou</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2CD1B111"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038291F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7.7</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4326CB2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424CA53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15.4</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116BB14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76.9</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B7C0F3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92.3</w:t>
            </w:r>
          </w:p>
        </w:tc>
      </w:tr>
      <w:tr w:rsidR="00147D58" w:rsidRPr="003D53A7" w14:paraId="7B8E98B3"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5F5EBF98" w14:textId="77777777" w:rsidR="00147D58" w:rsidRPr="003D53A7" w:rsidRDefault="00147D58" w:rsidP="00956B04">
            <w:pPr>
              <w:spacing w:before="0" w:after="0"/>
              <w:rPr>
                <w:rFonts w:cs="Arial"/>
                <w:color w:val="000000"/>
                <w:szCs w:val="24"/>
              </w:rPr>
            </w:pPr>
            <w:r w:rsidRPr="003D53A7">
              <w:rPr>
                <w:rFonts w:cs="Arial"/>
                <w:color w:val="000000"/>
                <w:szCs w:val="24"/>
              </w:rPr>
              <w:t>Solano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50E9158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1.6</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18EB46F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4.9</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150F302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2B8072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14.8</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68F6ACE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78.7</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5A54A01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93.4</w:t>
            </w:r>
          </w:p>
        </w:tc>
      </w:tr>
      <w:tr w:rsidR="00147D58" w:rsidRPr="003D53A7" w14:paraId="00D633C9"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2884FF05" w14:textId="77777777" w:rsidR="00147D58" w:rsidRPr="003D53A7" w:rsidRDefault="00147D58" w:rsidP="00956B04">
            <w:pPr>
              <w:spacing w:before="0" w:after="0"/>
              <w:rPr>
                <w:rFonts w:cs="Arial"/>
                <w:color w:val="000000"/>
                <w:szCs w:val="24"/>
              </w:rPr>
            </w:pPr>
            <w:r w:rsidRPr="003D53A7">
              <w:rPr>
                <w:rFonts w:cs="Arial"/>
                <w:color w:val="000000"/>
                <w:szCs w:val="24"/>
              </w:rPr>
              <w:t>Sonoma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11381D30"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1.2</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30C48105"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4.7</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7D967AB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5.8</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0EE15B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25.6</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18C414E1"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68.6</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3561B7D5"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94.2</w:t>
            </w:r>
          </w:p>
        </w:tc>
      </w:tr>
      <w:tr w:rsidR="00147D58" w:rsidRPr="003D53A7" w14:paraId="7384834D"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348D4B7C" w14:textId="77777777" w:rsidR="00147D58" w:rsidRPr="003D53A7" w:rsidRDefault="00147D58" w:rsidP="00956B04">
            <w:pPr>
              <w:spacing w:before="0" w:after="0"/>
              <w:rPr>
                <w:rFonts w:cs="Arial"/>
                <w:color w:val="000000"/>
                <w:szCs w:val="24"/>
              </w:rPr>
            </w:pPr>
            <w:r w:rsidRPr="003D53A7">
              <w:rPr>
                <w:rFonts w:cs="Arial"/>
                <w:color w:val="000000"/>
                <w:szCs w:val="24"/>
              </w:rPr>
              <w:t>Stanislaus</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2B95A6F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1.2</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734468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6.1</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1B82D950"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5D7A49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20.3</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3CD24B3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72.4</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A9BBBE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92.6</w:t>
            </w:r>
          </w:p>
        </w:tc>
      </w:tr>
      <w:tr w:rsidR="00147D58" w:rsidRPr="003D53A7" w14:paraId="3FCBD58F"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3DAE20E0" w14:textId="77777777" w:rsidR="00147D58" w:rsidRPr="003D53A7" w:rsidRDefault="00147D58" w:rsidP="00956B04">
            <w:pPr>
              <w:spacing w:before="0" w:after="0"/>
              <w:rPr>
                <w:rFonts w:cs="Arial"/>
                <w:color w:val="000000"/>
                <w:szCs w:val="24"/>
              </w:rPr>
            </w:pPr>
            <w:r w:rsidRPr="003D53A7">
              <w:rPr>
                <w:rFonts w:cs="Arial"/>
                <w:color w:val="000000"/>
                <w:szCs w:val="24"/>
              </w:rPr>
              <w:t>Sutter</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5C300D9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4.2</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3A870A8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12.5</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69AB328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16.7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67BF722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29.2</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368B836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54.2</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213D17E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83.3</w:t>
            </w:r>
          </w:p>
        </w:tc>
      </w:tr>
      <w:tr w:rsidR="00147D58" w:rsidRPr="003D53A7" w14:paraId="27437A22"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09CCAF76" w14:textId="77777777" w:rsidR="00147D58" w:rsidRPr="003D53A7" w:rsidRDefault="00147D58" w:rsidP="00956B04">
            <w:pPr>
              <w:spacing w:before="0" w:after="0"/>
              <w:rPr>
                <w:rFonts w:cs="Arial"/>
                <w:color w:val="000000"/>
                <w:szCs w:val="24"/>
              </w:rPr>
            </w:pPr>
            <w:r w:rsidRPr="003D53A7">
              <w:rPr>
                <w:rFonts w:cs="Arial"/>
                <w:color w:val="000000"/>
                <w:szCs w:val="24"/>
              </w:rPr>
              <w:t>Tehama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0C73F38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575305B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2.6</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2710399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347E417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28.2</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6AA1D2A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69.2</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5D1C71B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97.4</w:t>
            </w:r>
          </w:p>
        </w:tc>
      </w:tr>
      <w:tr w:rsidR="00147D58" w:rsidRPr="003D53A7" w14:paraId="1F2A5646"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62B13F78" w14:textId="77777777" w:rsidR="00147D58" w:rsidRPr="003D53A7" w:rsidRDefault="00147D58" w:rsidP="00956B04">
            <w:pPr>
              <w:spacing w:before="0" w:after="0"/>
              <w:rPr>
                <w:rFonts w:cs="Arial"/>
                <w:color w:val="000000"/>
                <w:szCs w:val="24"/>
              </w:rPr>
            </w:pPr>
            <w:r w:rsidRPr="003D53A7">
              <w:rPr>
                <w:rFonts w:cs="Arial"/>
                <w:color w:val="000000"/>
                <w:szCs w:val="24"/>
              </w:rPr>
              <w:t>Trinity</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44DCC59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6496353C"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71851BC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A87B175"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62AF9B4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05E4374E" w14:textId="1C815011" w:rsidR="00147D58" w:rsidRPr="003D53A7" w:rsidRDefault="00BC3BDA" w:rsidP="005B4D08">
            <w:pPr>
              <w:spacing w:before="0" w:after="0"/>
              <w:ind w:right="321"/>
              <w:jc w:val="right"/>
              <w:rPr>
                <w:rFonts w:cs="Arial"/>
                <w:color w:val="000000"/>
                <w:szCs w:val="24"/>
              </w:rPr>
            </w:pPr>
            <w:r w:rsidRPr="003D53A7">
              <w:rPr>
                <w:rFonts w:cs="Arial"/>
                <w:color w:val="000000"/>
                <w:szCs w:val="24"/>
              </w:rPr>
              <w:t>*</w:t>
            </w:r>
          </w:p>
        </w:tc>
      </w:tr>
      <w:tr w:rsidR="00147D58" w:rsidRPr="003D53A7" w14:paraId="06344A62"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363C71FA" w14:textId="77777777" w:rsidR="00147D58" w:rsidRPr="003D53A7" w:rsidRDefault="00147D58" w:rsidP="00956B04">
            <w:pPr>
              <w:spacing w:before="0" w:after="0"/>
              <w:rPr>
                <w:rFonts w:cs="Arial"/>
                <w:color w:val="000000"/>
                <w:szCs w:val="24"/>
              </w:rPr>
            </w:pPr>
            <w:r w:rsidRPr="003D53A7">
              <w:rPr>
                <w:rFonts w:cs="Arial"/>
                <w:color w:val="000000"/>
                <w:szCs w:val="24"/>
              </w:rPr>
              <w:t>Tulare</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47ED66A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3.5</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7987DE8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9.2</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6C717E71"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12.7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590CB04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17.5</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56D498E5"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69.9</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34FA6CF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87.3</w:t>
            </w:r>
          </w:p>
        </w:tc>
      </w:tr>
      <w:tr w:rsidR="00147D58" w:rsidRPr="003D53A7" w14:paraId="27B6AAD0"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1F16399E" w14:textId="77777777" w:rsidR="00147D58" w:rsidRPr="003D53A7" w:rsidRDefault="00147D58" w:rsidP="00956B04">
            <w:pPr>
              <w:spacing w:before="0" w:after="0"/>
              <w:rPr>
                <w:rFonts w:cs="Arial"/>
                <w:color w:val="000000"/>
                <w:szCs w:val="24"/>
              </w:rPr>
            </w:pPr>
            <w:r w:rsidRPr="003D53A7">
              <w:rPr>
                <w:rFonts w:cs="Arial"/>
                <w:color w:val="000000"/>
                <w:szCs w:val="24"/>
              </w:rPr>
              <w:t>Tuolumne</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32AD15B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21.4</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3527444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7.1</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3E7445F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28.6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DAD089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14.3</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422E9BD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57.1</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111D2F92"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71.4</w:t>
            </w:r>
          </w:p>
        </w:tc>
      </w:tr>
      <w:tr w:rsidR="00147D58" w:rsidRPr="003D53A7" w14:paraId="6E1CFD8B"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25C3BEF0" w14:textId="77777777" w:rsidR="00147D58" w:rsidRPr="003D53A7" w:rsidRDefault="00147D58" w:rsidP="00956B04">
            <w:pPr>
              <w:spacing w:before="0" w:after="0"/>
              <w:rPr>
                <w:rFonts w:cs="Arial"/>
                <w:color w:val="000000"/>
                <w:szCs w:val="24"/>
              </w:rPr>
            </w:pPr>
            <w:r w:rsidRPr="003D53A7">
              <w:rPr>
                <w:rFonts w:cs="Arial"/>
                <w:color w:val="000000"/>
                <w:szCs w:val="24"/>
              </w:rPr>
              <w:t>Ventura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6180BAB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2.8</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2876A1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7.6</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3FFE31B3"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10.4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5C57A18"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16.0</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53E9AAE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73.6</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464F5FD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89.6</w:t>
            </w:r>
          </w:p>
        </w:tc>
      </w:tr>
      <w:tr w:rsidR="00147D58" w:rsidRPr="003D53A7" w14:paraId="32913EB3"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6937A50B" w14:textId="77777777" w:rsidR="00147D58" w:rsidRPr="003D53A7" w:rsidRDefault="00147D58" w:rsidP="00956B04">
            <w:pPr>
              <w:spacing w:before="0" w:after="0"/>
              <w:rPr>
                <w:rFonts w:cs="Arial"/>
                <w:color w:val="000000"/>
                <w:szCs w:val="24"/>
              </w:rPr>
            </w:pPr>
            <w:r w:rsidRPr="003D53A7">
              <w:rPr>
                <w:rFonts w:cs="Arial"/>
                <w:color w:val="000000"/>
                <w:szCs w:val="24"/>
              </w:rPr>
              <w:t>Yolo</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16C39866"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3.3</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68BA4F21"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4E7A892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3.3</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4DED0AD7"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10.0</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19C5BA3E"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86.7</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518691B9"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96.7</w:t>
            </w:r>
          </w:p>
        </w:tc>
      </w:tr>
      <w:tr w:rsidR="00147D58" w:rsidRPr="003D53A7" w14:paraId="4E5E53D0"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center"/>
            <w:hideMark/>
          </w:tcPr>
          <w:p w14:paraId="091F205D" w14:textId="77777777" w:rsidR="00147D58" w:rsidRPr="003D53A7" w:rsidRDefault="00147D58" w:rsidP="00956B04">
            <w:pPr>
              <w:spacing w:before="0" w:after="0"/>
              <w:rPr>
                <w:rFonts w:cs="Arial"/>
                <w:color w:val="000000"/>
                <w:szCs w:val="24"/>
              </w:rPr>
            </w:pPr>
            <w:r w:rsidRPr="003D53A7">
              <w:rPr>
                <w:rFonts w:cs="Arial"/>
                <w:color w:val="000000"/>
                <w:szCs w:val="24"/>
              </w:rPr>
              <w:t>Yuba</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0A294044"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0.0</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6B93382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2.6</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09DF47DB"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2.6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55D45BDF"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18.0</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4ED56682"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79.5</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6BCA63AA" w14:textId="77777777" w:rsidR="00147D58" w:rsidRPr="003D53A7" w:rsidRDefault="00147D58" w:rsidP="005B4D08">
            <w:pPr>
              <w:spacing w:before="0" w:after="0"/>
              <w:ind w:right="321"/>
              <w:jc w:val="right"/>
              <w:rPr>
                <w:rFonts w:cs="Arial"/>
                <w:color w:val="000000"/>
                <w:szCs w:val="24"/>
              </w:rPr>
            </w:pPr>
            <w:r w:rsidRPr="003D53A7">
              <w:rPr>
                <w:rFonts w:cs="Arial"/>
                <w:color w:val="000000"/>
                <w:szCs w:val="24"/>
              </w:rPr>
              <w:t>97.4</w:t>
            </w:r>
          </w:p>
        </w:tc>
      </w:tr>
      <w:tr w:rsidR="00147D58" w:rsidRPr="003D53A7" w14:paraId="073B89A1" w14:textId="77777777" w:rsidTr="00532AF7">
        <w:trPr>
          <w:cantSplit/>
          <w:trHeight w:val="315"/>
        </w:trPr>
        <w:tc>
          <w:tcPr>
            <w:tcW w:w="1875" w:type="dxa"/>
            <w:tcBorders>
              <w:top w:val="single" w:sz="4" w:space="0" w:color="auto"/>
              <w:left w:val="single" w:sz="4" w:space="0" w:color="auto"/>
              <w:bottom w:val="single" w:sz="4" w:space="0" w:color="auto"/>
              <w:right w:val="single" w:sz="4" w:space="0" w:color="auto"/>
            </w:tcBorders>
            <w:noWrap/>
            <w:vAlign w:val="bottom"/>
            <w:hideMark/>
          </w:tcPr>
          <w:p w14:paraId="13C23180" w14:textId="77777777" w:rsidR="00147D58" w:rsidRPr="003D53A7" w:rsidRDefault="00147D58" w:rsidP="00956B04">
            <w:pPr>
              <w:spacing w:before="0" w:after="0"/>
              <w:rPr>
                <w:rFonts w:cs="Arial"/>
                <w:b/>
                <w:bCs/>
                <w:color w:val="000000"/>
                <w:szCs w:val="24"/>
              </w:rPr>
            </w:pPr>
            <w:r w:rsidRPr="003D53A7">
              <w:rPr>
                <w:rFonts w:cs="Arial"/>
                <w:b/>
                <w:bCs/>
                <w:color w:val="000000"/>
                <w:szCs w:val="24"/>
              </w:rPr>
              <w:t>Statewide</w:t>
            </w:r>
          </w:p>
        </w:tc>
        <w:tc>
          <w:tcPr>
            <w:tcW w:w="1360" w:type="dxa"/>
            <w:tcBorders>
              <w:top w:val="single" w:sz="4" w:space="0" w:color="auto"/>
              <w:left w:val="single" w:sz="4" w:space="0" w:color="auto"/>
              <w:bottom w:val="single" w:sz="4" w:space="0" w:color="auto"/>
              <w:right w:val="single" w:sz="4" w:space="0" w:color="auto"/>
            </w:tcBorders>
            <w:noWrap/>
            <w:vAlign w:val="bottom"/>
            <w:hideMark/>
          </w:tcPr>
          <w:p w14:paraId="1BF1B44C" w14:textId="77777777" w:rsidR="00147D58" w:rsidRPr="005B4D08" w:rsidRDefault="00147D58" w:rsidP="005B4D08">
            <w:pPr>
              <w:spacing w:before="0" w:after="0"/>
              <w:ind w:right="321"/>
              <w:jc w:val="right"/>
              <w:rPr>
                <w:rFonts w:cs="Arial"/>
                <w:b/>
                <w:bCs/>
                <w:color w:val="000000"/>
                <w:szCs w:val="24"/>
              </w:rPr>
            </w:pPr>
            <w:r w:rsidRPr="005B4D08">
              <w:rPr>
                <w:rFonts w:cs="Arial"/>
                <w:b/>
                <w:bCs/>
                <w:color w:val="000000"/>
                <w:szCs w:val="24"/>
              </w:rPr>
              <w:t>2.8</w:t>
            </w:r>
          </w:p>
        </w:tc>
        <w:tc>
          <w:tcPr>
            <w:tcW w:w="1337" w:type="dxa"/>
            <w:tcBorders>
              <w:top w:val="single" w:sz="4" w:space="0" w:color="auto"/>
              <w:left w:val="single" w:sz="4" w:space="0" w:color="auto"/>
              <w:bottom w:val="single" w:sz="4" w:space="0" w:color="auto"/>
              <w:right w:val="single" w:sz="4" w:space="0" w:color="auto"/>
            </w:tcBorders>
            <w:noWrap/>
            <w:vAlign w:val="bottom"/>
            <w:hideMark/>
          </w:tcPr>
          <w:p w14:paraId="229E9550" w14:textId="77777777" w:rsidR="00147D58" w:rsidRPr="005B4D08" w:rsidRDefault="00147D58" w:rsidP="005B4D08">
            <w:pPr>
              <w:spacing w:before="0" w:after="0"/>
              <w:ind w:right="321"/>
              <w:jc w:val="right"/>
              <w:rPr>
                <w:rFonts w:cs="Arial"/>
                <w:b/>
                <w:bCs/>
                <w:color w:val="000000"/>
                <w:szCs w:val="24"/>
              </w:rPr>
            </w:pPr>
            <w:r w:rsidRPr="005B4D08">
              <w:rPr>
                <w:rFonts w:cs="Arial"/>
                <w:b/>
                <w:bCs/>
                <w:color w:val="000000"/>
                <w:szCs w:val="24"/>
              </w:rPr>
              <w:t>7.7</w:t>
            </w:r>
          </w:p>
        </w:tc>
        <w:tc>
          <w:tcPr>
            <w:tcW w:w="1467" w:type="dxa"/>
            <w:tcBorders>
              <w:top w:val="single" w:sz="4" w:space="0" w:color="auto"/>
              <w:left w:val="single" w:sz="4" w:space="0" w:color="auto"/>
              <w:bottom w:val="single" w:sz="4" w:space="0" w:color="auto"/>
              <w:right w:val="single" w:sz="4" w:space="0" w:color="auto"/>
            </w:tcBorders>
            <w:noWrap/>
            <w:vAlign w:val="bottom"/>
            <w:hideMark/>
          </w:tcPr>
          <w:p w14:paraId="38D2DF67" w14:textId="77777777" w:rsidR="00147D58" w:rsidRPr="005B4D08" w:rsidRDefault="00147D58" w:rsidP="005B4D08">
            <w:pPr>
              <w:spacing w:before="0" w:after="0"/>
              <w:ind w:right="321"/>
              <w:jc w:val="right"/>
              <w:rPr>
                <w:rFonts w:cs="Arial"/>
                <w:b/>
                <w:bCs/>
                <w:color w:val="000000"/>
                <w:szCs w:val="24"/>
              </w:rPr>
            </w:pPr>
            <w:r w:rsidRPr="005B4D08">
              <w:rPr>
                <w:rFonts w:cs="Arial"/>
                <w:b/>
                <w:bCs/>
                <w:color w:val="000000"/>
                <w:szCs w:val="24"/>
              </w:rPr>
              <w:t>10.5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CD134E2" w14:textId="77777777" w:rsidR="00147D58" w:rsidRPr="005B4D08" w:rsidRDefault="00147D58" w:rsidP="005B4D08">
            <w:pPr>
              <w:spacing w:before="0" w:after="0"/>
              <w:ind w:right="321"/>
              <w:jc w:val="right"/>
              <w:rPr>
                <w:rFonts w:cs="Arial"/>
                <w:b/>
                <w:bCs/>
                <w:color w:val="000000"/>
                <w:szCs w:val="24"/>
              </w:rPr>
            </w:pPr>
            <w:r w:rsidRPr="005B4D08">
              <w:rPr>
                <w:rFonts w:cs="Arial"/>
                <w:b/>
                <w:bCs/>
                <w:color w:val="000000"/>
                <w:szCs w:val="24"/>
              </w:rPr>
              <w:t>18.5</w:t>
            </w:r>
          </w:p>
        </w:tc>
        <w:tc>
          <w:tcPr>
            <w:tcW w:w="1290" w:type="dxa"/>
            <w:tcBorders>
              <w:top w:val="single" w:sz="4" w:space="0" w:color="auto"/>
              <w:left w:val="single" w:sz="4" w:space="0" w:color="auto"/>
              <w:bottom w:val="single" w:sz="4" w:space="0" w:color="auto"/>
              <w:right w:val="single" w:sz="4" w:space="0" w:color="auto"/>
            </w:tcBorders>
            <w:noWrap/>
            <w:vAlign w:val="bottom"/>
            <w:hideMark/>
          </w:tcPr>
          <w:p w14:paraId="50E679FF" w14:textId="77777777" w:rsidR="00147D58" w:rsidRPr="005B4D08" w:rsidRDefault="00147D58" w:rsidP="005B4D08">
            <w:pPr>
              <w:spacing w:before="0" w:after="0"/>
              <w:ind w:right="321"/>
              <w:jc w:val="right"/>
              <w:rPr>
                <w:rFonts w:cs="Arial"/>
                <w:b/>
                <w:bCs/>
                <w:color w:val="000000"/>
                <w:szCs w:val="24"/>
              </w:rPr>
            </w:pPr>
            <w:r w:rsidRPr="005B4D08">
              <w:rPr>
                <w:rFonts w:cs="Arial"/>
                <w:b/>
                <w:bCs/>
                <w:color w:val="000000"/>
                <w:szCs w:val="24"/>
              </w:rPr>
              <w:t>71.0</w:t>
            </w:r>
          </w:p>
        </w:tc>
        <w:tc>
          <w:tcPr>
            <w:tcW w:w="1731" w:type="dxa"/>
            <w:tcBorders>
              <w:top w:val="single" w:sz="4" w:space="0" w:color="auto"/>
              <w:left w:val="single" w:sz="4" w:space="0" w:color="auto"/>
              <w:bottom w:val="single" w:sz="4" w:space="0" w:color="auto"/>
              <w:right w:val="single" w:sz="4" w:space="0" w:color="auto"/>
            </w:tcBorders>
            <w:noWrap/>
            <w:vAlign w:val="bottom"/>
            <w:hideMark/>
          </w:tcPr>
          <w:p w14:paraId="34E318CF" w14:textId="77777777" w:rsidR="00147D58" w:rsidRPr="005B4D08" w:rsidRDefault="00147D58" w:rsidP="005B4D08">
            <w:pPr>
              <w:spacing w:before="0" w:after="0"/>
              <w:ind w:right="321"/>
              <w:jc w:val="right"/>
              <w:rPr>
                <w:rFonts w:cs="Arial"/>
                <w:b/>
                <w:bCs/>
                <w:color w:val="000000"/>
                <w:szCs w:val="24"/>
              </w:rPr>
            </w:pPr>
            <w:r w:rsidRPr="005B4D08">
              <w:rPr>
                <w:rFonts w:cs="Arial"/>
                <w:b/>
                <w:bCs/>
                <w:color w:val="000000"/>
                <w:szCs w:val="24"/>
              </w:rPr>
              <w:t>89.5</w:t>
            </w:r>
          </w:p>
        </w:tc>
      </w:tr>
    </w:tbl>
    <w:p w14:paraId="595E4663" w14:textId="5AFA94DD" w:rsidR="00FC7922" w:rsidRPr="003D53A7" w:rsidRDefault="00FC7922" w:rsidP="005B4D08">
      <w:pPr>
        <w:pStyle w:val="ListParagraph"/>
        <w:numPr>
          <w:ilvl w:val="0"/>
          <w:numId w:val="62"/>
        </w:numPr>
        <w:spacing w:before="360"/>
        <w:ind w:left="0"/>
        <w:rPr>
          <w:rFonts w:cs="Arial"/>
          <w:b/>
          <w:szCs w:val="24"/>
        </w:rPr>
      </w:pPr>
      <w:r w:rsidRPr="003D53A7">
        <w:rPr>
          <w:rFonts w:cs="Arial"/>
          <w:b/>
        </w:rPr>
        <w:t>The</w:t>
      </w:r>
      <w:r w:rsidR="00F74E1D" w:rsidRPr="003D53A7">
        <w:rPr>
          <w:rFonts w:cs="Arial"/>
          <w:b/>
        </w:rPr>
        <w:t xml:space="preserve"> </w:t>
      </w:r>
      <w:r w:rsidR="007D7EE9" w:rsidRPr="003D53A7">
        <w:rPr>
          <w:rFonts w:cs="Arial"/>
          <w:b/>
        </w:rPr>
        <w:t>N</w:t>
      </w:r>
      <w:r w:rsidRPr="003D53A7">
        <w:rPr>
          <w:rFonts w:cs="Arial"/>
          <w:b/>
        </w:rPr>
        <w:t>umber</w:t>
      </w:r>
      <w:r w:rsidR="00F74E1D" w:rsidRPr="003D53A7">
        <w:rPr>
          <w:rFonts w:cs="Arial"/>
          <w:b/>
        </w:rPr>
        <w:t xml:space="preserve"> </w:t>
      </w:r>
      <w:r w:rsidRPr="003D53A7">
        <w:rPr>
          <w:rFonts w:cs="Arial"/>
          <w:b/>
        </w:rPr>
        <w:t>of</w:t>
      </w:r>
      <w:r w:rsidR="00F74E1D" w:rsidRPr="003D53A7">
        <w:rPr>
          <w:rFonts w:cs="Arial"/>
          <w:b/>
        </w:rPr>
        <w:t xml:space="preserve"> </w:t>
      </w:r>
      <w:r w:rsidR="007D7EE9" w:rsidRPr="003D53A7">
        <w:rPr>
          <w:rFonts w:cs="Arial"/>
          <w:b/>
        </w:rPr>
        <w:t>P</w:t>
      </w:r>
      <w:r w:rsidRPr="003D53A7">
        <w:rPr>
          <w:rFonts w:cs="Arial"/>
          <w:b/>
        </w:rPr>
        <w:t>upils</w:t>
      </w:r>
      <w:r w:rsidR="00F74E1D" w:rsidRPr="003D53A7">
        <w:rPr>
          <w:rFonts w:cs="Arial"/>
          <w:b/>
        </w:rPr>
        <w:t xml:space="preserve"> </w:t>
      </w:r>
      <w:r w:rsidRPr="003D53A7">
        <w:rPr>
          <w:rFonts w:cs="Arial"/>
          <w:b/>
        </w:rPr>
        <w:t>in</w:t>
      </w:r>
      <w:r w:rsidR="00F74E1D" w:rsidRPr="003D53A7">
        <w:rPr>
          <w:rFonts w:cs="Arial"/>
          <w:b/>
        </w:rPr>
        <w:t xml:space="preserve"> </w:t>
      </w:r>
      <w:r w:rsidR="007D7EE9" w:rsidRPr="003D53A7">
        <w:rPr>
          <w:rFonts w:cs="Arial"/>
          <w:b/>
        </w:rPr>
        <w:t>F</w:t>
      </w:r>
      <w:r w:rsidRPr="003D53A7">
        <w:rPr>
          <w:rFonts w:cs="Arial"/>
          <w:b/>
        </w:rPr>
        <w:t>oster</w:t>
      </w:r>
      <w:r w:rsidR="00F74E1D" w:rsidRPr="003D53A7">
        <w:rPr>
          <w:rFonts w:cs="Arial"/>
          <w:b/>
        </w:rPr>
        <w:t xml:space="preserve"> </w:t>
      </w:r>
      <w:r w:rsidR="007D7EE9" w:rsidRPr="003D53A7">
        <w:rPr>
          <w:rFonts w:cs="Arial"/>
          <w:b/>
        </w:rPr>
        <w:t>C</w:t>
      </w:r>
      <w:r w:rsidRPr="003D53A7">
        <w:rPr>
          <w:rFonts w:cs="Arial"/>
          <w:b/>
        </w:rPr>
        <w:t>are</w:t>
      </w:r>
      <w:r w:rsidR="00F74E1D" w:rsidRPr="003D53A7">
        <w:rPr>
          <w:rFonts w:cs="Arial"/>
          <w:b/>
        </w:rPr>
        <w:t xml:space="preserve"> </w:t>
      </w:r>
      <w:r w:rsidR="007D7EE9" w:rsidRPr="003D53A7">
        <w:rPr>
          <w:rFonts w:cs="Arial"/>
          <w:b/>
        </w:rPr>
        <w:t>W</w:t>
      </w:r>
      <w:r w:rsidRPr="003D53A7">
        <w:rPr>
          <w:rFonts w:cs="Arial"/>
          <w:b/>
        </w:rPr>
        <w:t>ho</w:t>
      </w:r>
      <w:r w:rsidR="00F74E1D" w:rsidRPr="003D53A7">
        <w:rPr>
          <w:rFonts w:cs="Arial"/>
          <w:b/>
        </w:rPr>
        <w:t xml:space="preserve"> </w:t>
      </w:r>
      <w:r w:rsidR="007D7EE9" w:rsidRPr="003D53A7">
        <w:rPr>
          <w:rFonts w:cs="Arial"/>
          <w:b/>
        </w:rPr>
        <w:t>W</w:t>
      </w:r>
      <w:r w:rsidRPr="003D53A7">
        <w:rPr>
          <w:rFonts w:cs="Arial"/>
          <w:b/>
        </w:rPr>
        <w:t>ere</w:t>
      </w:r>
      <w:r w:rsidR="00F74E1D" w:rsidRPr="003D53A7">
        <w:rPr>
          <w:rFonts w:cs="Arial"/>
          <w:b/>
        </w:rPr>
        <w:t xml:space="preserve"> </w:t>
      </w:r>
      <w:r w:rsidR="007D7EE9" w:rsidRPr="003D53A7">
        <w:rPr>
          <w:rFonts w:cs="Arial"/>
          <w:b/>
        </w:rPr>
        <w:t>S</w:t>
      </w:r>
      <w:r w:rsidRPr="003D53A7">
        <w:rPr>
          <w:rFonts w:cs="Arial"/>
          <w:b/>
        </w:rPr>
        <w:t>uspended</w:t>
      </w:r>
      <w:r w:rsidR="00F74E1D" w:rsidRPr="003D53A7">
        <w:rPr>
          <w:rFonts w:cs="Arial"/>
          <w:b/>
        </w:rPr>
        <w:t xml:space="preserve"> </w:t>
      </w:r>
      <w:r w:rsidRPr="003D53A7">
        <w:rPr>
          <w:rFonts w:cs="Arial"/>
          <w:b/>
        </w:rPr>
        <w:t>or</w:t>
      </w:r>
      <w:r w:rsidR="00F74E1D" w:rsidRPr="003D53A7">
        <w:rPr>
          <w:rFonts w:cs="Arial"/>
          <w:b/>
        </w:rPr>
        <w:t xml:space="preserve"> </w:t>
      </w:r>
      <w:r w:rsidR="007D7EE9" w:rsidRPr="003D53A7">
        <w:rPr>
          <w:rFonts w:cs="Arial"/>
          <w:b/>
        </w:rPr>
        <w:t>E</w:t>
      </w:r>
      <w:r w:rsidRPr="003D53A7">
        <w:rPr>
          <w:rFonts w:cs="Arial"/>
          <w:b/>
        </w:rPr>
        <w:t>xpelled</w:t>
      </w:r>
    </w:p>
    <w:p w14:paraId="73281C3F" w14:textId="6B655140" w:rsidR="0041289E" w:rsidRPr="003D53A7" w:rsidRDefault="0041289E">
      <w:pPr>
        <w:pStyle w:val="NoFormatting"/>
        <w:spacing w:before="240" w:after="240"/>
      </w:pPr>
      <w:r w:rsidRPr="003D53A7">
        <w:rPr>
          <w:rFonts w:eastAsia="Arial" w:cs="Arial"/>
        </w:rPr>
        <w:t>Table</w:t>
      </w:r>
      <w:r w:rsidR="00F74E1D" w:rsidRPr="003D53A7">
        <w:rPr>
          <w:rFonts w:eastAsia="Arial" w:cs="Arial"/>
        </w:rPr>
        <w:t xml:space="preserve"> </w:t>
      </w:r>
      <w:r w:rsidR="1F19681A" w:rsidRPr="003D53A7">
        <w:rPr>
          <w:rFonts w:eastAsia="Arial" w:cs="Arial"/>
          <w:color w:val="000000" w:themeColor="text1"/>
        </w:rPr>
        <w:t>9</w:t>
      </w:r>
      <w:r w:rsidR="00F74E1D" w:rsidRPr="003D53A7">
        <w:rPr>
          <w:rFonts w:eastAsia="Arial" w:cs="Arial"/>
        </w:rPr>
        <w:t xml:space="preserve"> </w:t>
      </w:r>
      <w:r w:rsidRPr="003D53A7">
        <w:rPr>
          <w:rFonts w:eastAsia="Arial" w:cs="Arial"/>
        </w:rPr>
        <w:t>includes</w:t>
      </w:r>
      <w:r w:rsidR="00F74E1D" w:rsidRPr="003D53A7">
        <w:rPr>
          <w:rFonts w:eastAsia="Arial" w:cs="Arial"/>
        </w:rPr>
        <w:t xml:space="preserve"> </w:t>
      </w:r>
      <w:r w:rsidRPr="003D53A7">
        <w:rPr>
          <w:rFonts w:eastAsia="Arial" w:cs="Arial"/>
        </w:rPr>
        <w:t>the</w:t>
      </w:r>
      <w:r w:rsidR="00F74E1D" w:rsidRPr="003D53A7">
        <w:rPr>
          <w:rFonts w:eastAsia="Arial" w:cs="Arial"/>
        </w:rPr>
        <w:t xml:space="preserve"> </w:t>
      </w:r>
      <w:r w:rsidRPr="003D53A7">
        <w:rPr>
          <w:rFonts w:eastAsia="Arial" w:cs="Arial"/>
        </w:rPr>
        <w:t>statewide</w:t>
      </w:r>
      <w:r w:rsidR="00F74E1D" w:rsidRPr="003D53A7">
        <w:rPr>
          <w:rFonts w:eastAsia="Arial" w:cs="Arial"/>
        </w:rPr>
        <w:t xml:space="preserve"> </w:t>
      </w:r>
      <w:r w:rsidRPr="003D53A7">
        <w:rPr>
          <w:rFonts w:eastAsia="Arial" w:cs="Arial"/>
        </w:rPr>
        <w:t>suspension</w:t>
      </w:r>
      <w:r w:rsidR="00F74E1D" w:rsidRPr="003D53A7">
        <w:rPr>
          <w:rFonts w:eastAsia="Arial" w:cs="Arial"/>
        </w:rPr>
        <w:t xml:space="preserve"> </w:t>
      </w:r>
      <w:r w:rsidRPr="003D53A7">
        <w:rPr>
          <w:rFonts w:eastAsia="Arial" w:cs="Arial"/>
        </w:rPr>
        <w:t>rates</w:t>
      </w:r>
      <w:r w:rsidRPr="003D53A7">
        <w:rPr>
          <w:rStyle w:val="EndnoteReference"/>
          <w:rFonts w:eastAsia="Arial" w:cs="Arial"/>
        </w:rPr>
        <w:endnoteReference w:id="6"/>
      </w:r>
      <w:r w:rsidR="00F74E1D" w:rsidRPr="003D53A7">
        <w:rPr>
          <w:rFonts w:eastAsia="Arial" w:cs="Arial"/>
        </w:rPr>
        <w:t xml:space="preserve"> </w:t>
      </w:r>
      <w:r w:rsidRPr="003D53A7">
        <w:rPr>
          <w:rFonts w:eastAsia="Arial" w:cs="Arial"/>
        </w:rPr>
        <w:t>between</w:t>
      </w:r>
      <w:r w:rsidR="00F74E1D" w:rsidRPr="003D53A7">
        <w:rPr>
          <w:rFonts w:eastAsia="Arial" w:cs="Arial"/>
        </w:rPr>
        <w:t xml:space="preserve"> </w:t>
      </w:r>
      <w:r w:rsidRPr="003D53A7">
        <w:rPr>
          <w:rFonts w:eastAsia="Arial" w:cs="Arial"/>
        </w:rPr>
        <w:t>foster</w:t>
      </w:r>
      <w:r w:rsidR="00F74E1D" w:rsidRPr="003D53A7">
        <w:rPr>
          <w:rFonts w:eastAsia="Arial" w:cs="Arial"/>
        </w:rPr>
        <w:t xml:space="preserve"> </w:t>
      </w:r>
      <w:r w:rsidRPr="003D53A7">
        <w:rPr>
          <w:rFonts w:eastAsia="Arial" w:cs="Arial"/>
        </w:rPr>
        <w:t>youth</w:t>
      </w:r>
      <w:r w:rsidR="00F74E1D" w:rsidRPr="003D53A7">
        <w:rPr>
          <w:rFonts w:eastAsia="Arial" w:cs="Arial"/>
        </w:rPr>
        <w:t xml:space="preserve"> </w:t>
      </w:r>
      <w:r w:rsidRPr="003D53A7">
        <w:rPr>
          <w:rFonts w:eastAsia="Arial" w:cs="Arial"/>
        </w:rPr>
        <w:t>and</w:t>
      </w:r>
      <w:r w:rsidR="00F74E1D" w:rsidRPr="003D53A7">
        <w:rPr>
          <w:rFonts w:eastAsia="Arial" w:cs="Arial"/>
        </w:rPr>
        <w:t xml:space="preserve"> </w:t>
      </w:r>
      <w:r w:rsidRPr="003D53A7">
        <w:rPr>
          <w:rFonts w:eastAsia="Arial" w:cs="Arial"/>
        </w:rPr>
        <w:t>non-foster</w:t>
      </w:r>
      <w:r w:rsidR="00F74E1D" w:rsidRPr="003D53A7">
        <w:rPr>
          <w:rFonts w:eastAsia="Arial" w:cs="Arial"/>
        </w:rPr>
        <w:t xml:space="preserve"> </w:t>
      </w:r>
      <w:r w:rsidRPr="003D53A7">
        <w:rPr>
          <w:rFonts w:eastAsia="Arial" w:cs="Arial"/>
        </w:rPr>
        <w:t>youth</w:t>
      </w:r>
      <w:r w:rsidR="00F74E1D" w:rsidRPr="003D53A7">
        <w:rPr>
          <w:rFonts w:eastAsia="Arial" w:cs="Arial"/>
        </w:rPr>
        <w:t xml:space="preserve"> </w:t>
      </w:r>
      <w:r w:rsidRPr="003D53A7">
        <w:rPr>
          <w:rFonts w:eastAsia="Arial" w:cs="Arial"/>
        </w:rPr>
        <w:t>for</w:t>
      </w:r>
      <w:r w:rsidR="00F74E1D" w:rsidRPr="003D53A7">
        <w:rPr>
          <w:rFonts w:eastAsia="Arial" w:cs="Arial"/>
        </w:rPr>
        <w:t xml:space="preserve"> </w:t>
      </w:r>
      <w:r w:rsidRPr="003D53A7">
        <w:rPr>
          <w:rFonts w:eastAsia="Arial" w:cs="Arial"/>
        </w:rPr>
        <w:t>the</w:t>
      </w:r>
      <w:r w:rsidR="3C7C537A" w:rsidRPr="003D53A7">
        <w:rPr>
          <w:rFonts w:eastAsia="Arial" w:cs="Arial"/>
          <w:color w:val="000000" w:themeColor="text1"/>
        </w:rPr>
        <w:t xml:space="preserve"> 2021–22 and 2022–23</w:t>
      </w:r>
      <w:r w:rsidR="43B98AE4" w:rsidRPr="003D53A7">
        <w:rPr>
          <w:rFonts w:eastAsia="Arial" w:cs="Arial"/>
          <w:color w:val="000000" w:themeColor="text1"/>
        </w:rPr>
        <w:t xml:space="preserve"> </w:t>
      </w:r>
      <w:r w:rsidRPr="003D53A7">
        <w:rPr>
          <w:rFonts w:eastAsia="Arial" w:cs="Arial"/>
        </w:rPr>
        <w:t>school</w:t>
      </w:r>
      <w:r w:rsidR="00F74E1D" w:rsidRPr="003D53A7">
        <w:rPr>
          <w:rFonts w:eastAsia="Arial" w:cs="Arial"/>
        </w:rPr>
        <w:t xml:space="preserve"> </w:t>
      </w:r>
      <w:r w:rsidRPr="003D53A7">
        <w:rPr>
          <w:rFonts w:eastAsia="Arial" w:cs="Arial"/>
        </w:rPr>
        <w:t>years.</w:t>
      </w:r>
      <w:r w:rsidR="00F74E1D" w:rsidRPr="003D53A7">
        <w:rPr>
          <w:rFonts w:eastAsia="Arial" w:cs="Arial"/>
        </w:rPr>
        <w:t xml:space="preserve"> </w:t>
      </w:r>
      <w:r w:rsidRPr="003D53A7">
        <w:t>The</w:t>
      </w:r>
      <w:r w:rsidR="00F74E1D" w:rsidRPr="003D53A7">
        <w:t xml:space="preserve"> </w:t>
      </w:r>
      <w:r w:rsidRPr="003D53A7">
        <w:t>total</w:t>
      </w:r>
      <w:r w:rsidR="00F74E1D" w:rsidRPr="003D53A7">
        <w:t xml:space="preserve"> </w:t>
      </w:r>
      <w:r w:rsidRPr="003D53A7">
        <w:t>count</w:t>
      </w:r>
      <w:r w:rsidR="00F74E1D" w:rsidRPr="003D53A7">
        <w:t xml:space="preserve"> </w:t>
      </w:r>
      <w:r w:rsidRPr="003D53A7">
        <w:t>of</w:t>
      </w:r>
      <w:r w:rsidR="00F74E1D" w:rsidRPr="003D53A7">
        <w:t xml:space="preserve"> </w:t>
      </w:r>
      <w:r w:rsidRPr="003D53A7">
        <w:t>students</w:t>
      </w:r>
      <w:r w:rsidR="00F74E1D" w:rsidRPr="003D53A7">
        <w:t xml:space="preserve"> </w:t>
      </w:r>
      <w:r w:rsidRPr="003D53A7">
        <w:t>suspended</w:t>
      </w:r>
      <w:r w:rsidR="00F74E1D" w:rsidRPr="003D53A7">
        <w:t xml:space="preserve"> </w:t>
      </w:r>
      <w:r w:rsidRPr="003D53A7">
        <w:t>was</w:t>
      </w:r>
      <w:r w:rsidR="00F74E1D" w:rsidRPr="003D53A7">
        <w:t xml:space="preserve"> </w:t>
      </w:r>
      <w:r w:rsidRPr="003D53A7">
        <w:t>calculated</w:t>
      </w:r>
      <w:r w:rsidR="00F74E1D" w:rsidRPr="003D53A7">
        <w:t xml:space="preserve"> </w:t>
      </w:r>
      <w:r w:rsidRPr="003D53A7">
        <w:t>using</w:t>
      </w:r>
      <w:r w:rsidR="00F74E1D" w:rsidRPr="003D53A7">
        <w:t xml:space="preserve"> </w:t>
      </w:r>
      <w:r w:rsidRPr="003D53A7">
        <w:t>both</w:t>
      </w:r>
      <w:r w:rsidR="00F74E1D" w:rsidRPr="003D53A7">
        <w:t xml:space="preserve"> </w:t>
      </w:r>
      <w:r w:rsidRPr="003D53A7">
        <w:t>in-school</w:t>
      </w:r>
      <w:r w:rsidR="00F74E1D" w:rsidRPr="003D53A7">
        <w:t xml:space="preserve"> </w:t>
      </w:r>
      <w:r w:rsidRPr="003D53A7">
        <w:t>and</w:t>
      </w:r>
      <w:r w:rsidR="00F74E1D" w:rsidRPr="003D53A7">
        <w:t xml:space="preserve"> </w:t>
      </w:r>
      <w:r w:rsidRPr="003D53A7">
        <w:t>out-of-school</w:t>
      </w:r>
      <w:r w:rsidR="00F74E1D" w:rsidRPr="003D53A7">
        <w:t xml:space="preserve"> </w:t>
      </w:r>
      <w:r w:rsidRPr="003D53A7">
        <w:t>suspensions.</w:t>
      </w:r>
      <w:r w:rsidR="00F74E1D" w:rsidRPr="003D53A7">
        <w:t xml:space="preserve"> </w:t>
      </w:r>
      <w:r w:rsidRPr="003D53A7">
        <w:t>If</w:t>
      </w:r>
      <w:r w:rsidR="00F74E1D" w:rsidRPr="003D53A7">
        <w:t xml:space="preserve"> </w:t>
      </w:r>
      <w:r w:rsidRPr="003D53A7">
        <w:t>a</w:t>
      </w:r>
      <w:r w:rsidR="00F74E1D" w:rsidRPr="003D53A7">
        <w:t xml:space="preserve"> </w:t>
      </w:r>
      <w:r w:rsidRPr="003D53A7">
        <w:t>student</w:t>
      </w:r>
      <w:r w:rsidR="00F74E1D" w:rsidRPr="003D53A7">
        <w:t xml:space="preserve"> </w:t>
      </w:r>
      <w:r w:rsidRPr="003D53A7">
        <w:t>is</w:t>
      </w:r>
      <w:r w:rsidR="00F74E1D" w:rsidRPr="003D53A7">
        <w:t xml:space="preserve"> </w:t>
      </w:r>
      <w:r w:rsidRPr="003D53A7">
        <w:rPr>
          <w:color w:val="000000"/>
        </w:rPr>
        <w:t>suspended</w:t>
      </w:r>
      <w:r w:rsidR="00F74E1D" w:rsidRPr="003D53A7">
        <w:rPr>
          <w:color w:val="000000"/>
        </w:rPr>
        <w:t xml:space="preserve"> </w:t>
      </w:r>
      <w:r w:rsidRPr="003D53A7">
        <w:rPr>
          <w:color w:val="000000"/>
        </w:rPr>
        <w:t>multiple</w:t>
      </w:r>
      <w:r w:rsidR="00F74E1D" w:rsidRPr="003D53A7">
        <w:rPr>
          <w:color w:val="000000"/>
        </w:rPr>
        <w:t xml:space="preserve"> </w:t>
      </w:r>
      <w:r w:rsidRPr="003D53A7">
        <w:rPr>
          <w:color w:val="000000"/>
        </w:rPr>
        <w:t>times</w:t>
      </w:r>
      <w:r w:rsidRPr="003D53A7">
        <w:t>,</w:t>
      </w:r>
      <w:r w:rsidR="00F74E1D" w:rsidRPr="003D53A7">
        <w:t xml:space="preserve"> </w:t>
      </w:r>
      <w:r w:rsidRPr="003D53A7">
        <w:t>the</w:t>
      </w:r>
      <w:r w:rsidR="00F74E1D" w:rsidRPr="003D53A7">
        <w:t xml:space="preserve"> </w:t>
      </w:r>
      <w:r w:rsidRPr="003D53A7">
        <w:t>student</w:t>
      </w:r>
      <w:r w:rsidR="00F74E1D" w:rsidRPr="003D53A7">
        <w:t xml:space="preserve"> </w:t>
      </w:r>
      <w:r w:rsidRPr="003D53A7">
        <w:t>is</w:t>
      </w:r>
      <w:r w:rsidR="00F74E1D" w:rsidRPr="003D53A7">
        <w:t xml:space="preserve"> </w:t>
      </w:r>
      <w:r w:rsidRPr="003D53A7">
        <w:t>counted</w:t>
      </w:r>
      <w:r w:rsidR="00F74E1D" w:rsidRPr="003D53A7">
        <w:t xml:space="preserve"> </w:t>
      </w:r>
      <w:r w:rsidRPr="003D53A7">
        <w:t>only</w:t>
      </w:r>
      <w:r w:rsidR="00F74E1D" w:rsidRPr="003D53A7">
        <w:t xml:space="preserve"> </w:t>
      </w:r>
      <w:r w:rsidRPr="003D53A7">
        <w:t>once,</w:t>
      </w:r>
      <w:r w:rsidR="00F74E1D" w:rsidRPr="003D53A7">
        <w:t xml:space="preserve"> </w:t>
      </w:r>
      <w:r w:rsidRPr="003D53A7">
        <w:t>providing</w:t>
      </w:r>
      <w:r w:rsidR="00F74E1D" w:rsidRPr="003D53A7">
        <w:t xml:space="preserve"> </w:t>
      </w:r>
      <w:r w:rsidRPr="003D53A7">
        <w:t>an</w:t>
      </w:r>
      <w:r w:rsidR="00F74E1D" w:rsidRPr="003D53A7">
        <w:t xml:space="preserve"> </w:t>
      </w:r>
      <w:r w:rsidRPr="003D53A7">
        <w:t>unduplicated</w:t>
      </w:r>
      <w:r w:rsidR="00F74E1D" w:rsidRPr="003D53A7">
        <w:t xml:space="preserve"> </w:t>
      </w:r>
      <w:r w:rsidRPr="003D53A7">
        <w:t>count</w:t>
      </w:r>
      <w:r w:rsidR="00F74E1D" w:rsidRPr="003D53A7">
        <w:t xml:space="preserve"> </w:t>
      </w:r>
      <w:r w:rsidRPr="003D53A7">
        <w:t>of</w:t>
      </w:r>
      <w:r w:rsidR="00F74E1D" w:rsidRPr="003D53A7">
        <w:t xml:space="preserve"> </w:t>
      </w:r>
      <w:r w:rsidR="00B43B8F" w:rsidRPr="003D53A7">
        <w:t>students</w:t>
      </w:r>
      <w:r w:rsidR="00F74E1D" w:rsidRPr="003D53A7">
        <w:t xml:space="preserve"> </w:t>
      </w:r>
      <w:r w:rsidRPr="003D53A7">
        <w:t>suspended.</w:t>
      </w:r>
      <w:r w:rsidR="00F74E1D" w:rsidRPr="003D53A7">
        <w:t xml:space="preserve"> </w:t>
      </w:r>
      <w:r w:rsidRPr="003D53A7">
        <w:t>Suspensions</w:t>
      </w:r>
      <w:r w:rsidR="00F74E1D" w:rsidRPr="003D53A7">
        <w:t xml:space="preserve"> </w:t>
      </w:r>
      <w:r w:rsidRPr="003D53A7">
        <w:t>are</w:t>
      </w:r>
      <w:r w:rsidR="00F74E1D" w:rsidRPr="003D53A7">
        <w:t xml:space="preserve"> </w:t>
      </w:r>
      <w:r w:rsidRPr="003D53A7">
        <w:t>calculated</w:t>
      </w:r>
      <w:r w:rsidR="00F74E1D" w:rsidRPr="003D53A7">
        <w:t xml:space="preserve"> </w:t>
      </w:r>
      <w:r w:rsidRPr="003D53A7">
        <w:t>by</w:t>
      </w:r>
      <w:r w:rsidR="00F74E1D" w:rsidRPr="003D53A7">
        <w:t xml:space="preserve"> </w:t>
      </w:r>
      <w:r w:rsidRPr="003D53A7">
        <w:t>dividing</w:t>
      </w:r>
      <w:r w:rsidR="00F74E1D" w:rsidRPr="003D53A7">
        <w:t xml:space="preserve"> </w:t>
      </w:r>
      <w:r w:rsidRPr="003D53A7">
        <w:t>the</w:t>
      </w:r>
      <w:r w:rsidR="00F74E1D" w:rsidRPr="003D53A7">
        <w:t xml:space="preserve"> </w:t>
      </w:r>
      <w:r w:rsidRPr="003D53A7">
        <w:t>unduplicated</w:t>
      </w:r>
      <w:r w:rsidR="00F74E1D" w:rsidRPr="003D53A7">
        <w:t xml:space="preserve"> </w:t>
      </w:r>
      <w:r w:rsidRPr="003D53A7">
        <w:t>count</w:t>
      </w:r>
      <w:r w:rsidR="00F74E1D" w:rsidRPr="003D53A7">
        <w:t xml:space="preserve"> </w:t>
      </w:r>
      <w:r w:rsidRPr="003D53A7">
        <w:t>of</w:t>
      </w:r>
      <w:r w:rsidR="00F74E1D" w:rsidRPr="003D53A7">
        <w:t xml:space="preserve"> </w:t>
      </w:r>
      <w:r w:rsidRPr="003D53A7">
        <w:t>students</w:t>
      </w:r>
      <w:r w:rsidR="00F74E1D" w:rsidRPr="003D53A7">
        <w:t xml:space="preserve"> </w:t>
      </w:r>
      <w:r w:rsidRPr="003D53A7">
        <w:t>suspended</w:t>
      </w:r>
      <w:r w:rsidR="00F74E1D" w:rsidRPr="003D53A7">
        <w:t xml:space="preserve"> </w:t>
      </w:r>
      <w:r w:rsidRPr="003D53A7">
        <w:t>by</w:t>
      </w:r>
      <w:r w:rsidR="00F74E1D" w:rsidRPr="003D53A7">
        <w:t xml:space="preserve"> </w:t>
      </w:r>
      <w:r w:rsidRPr="003D53A7">
        <w:t>the</w:t>
      </w:r>
      <w:r w:rsidR="00F74E1D" w:rsidRPr="003D53A7">
        <w:t xml:space="preserve"> </w:t>
      </w:r>
      <w:r w:rsidRPr="003D53A7">
        <w:t>cumulative</w:t>
      </w:r>
      <w:r w:rsidR="00F74E1D" w:rsidRPr="003D53A7">
        <w:t xml:space="preserve"> </w:t>
      </w:r>
      <w:r w:rsidRPr="003D53A7">
        <w:t>enrollment</w:t>
      </w:r>
      <w:r w:rsidR="00F74E1D" w:rsidRPr="003D53A7">
        <w:t xml:space="preserve"> </w:t>
      </w:r>
      <w:r w:rsidRPr="003D53A7">
        <w:t>at</w:t>
      </w:r>
      <w:r w:rsidR="00F74E1D" w:rsidRPr="003D53A7">
        <w:t xml:space="preserve"> </w:t>
      </w:r>
      <w:r w:rsidRPr="003D53A7">
        <w:t>the</w:t>
      </w:r>
      <w:r w:rsidR="00F74E1D" w:rsidRPr="003D53A7">
        <w:t xml:space="preserve"> </w:t>
      </w:r>
      <w:r w:rsidRPr="003D53A7">
        <w:t>selected</w:t>
      </w:r>
      <w:r w:rsidR="00F74E1D" w:rsidRPr="003D53A7">
        <w:t xml:space="preserve"> </w:t>
      </w:r>
      <w:r w:rsidRPr="003D53A7">
        <w:t>entity.</w:t>
      </w:r>
      <w:r w:rsidR="00F74E1D" w:rsidRPr="003D53A7">
        <w:t xml:space="preserve"> </w:t>
      </w:r>
    </w:p>
    <w:p w14:paraId="64D08509" w14:textId="297B1737" w:rsidR="0041289E" w:rsidRPr="003D53A7" w:rsidRDefault="0041289E" w:rsidP="3A85358C">
      <w:pPr>
        <w:pStyle w:val="NoFormatting"/>
        <w:spacing w:after="240"/>
      </w:pPr>
      <w:r w:rsidRPr="003D53A7">
        <w:t>Table</w:t>
      </w:r>
      <w:r w:rsidR="00F74E1D" w:rsidRPr="003D53A7">
        <w:t xml:space="preserve"> </w:t>
      </w:r>
      <w:r w:rsidR="73BDB9B0" w:rsidRPr="003D53A7">
        <w:t>10</w:t>
      </w:r>
      <w:r w:rsidR="00F74E1D" w:rsidRPr="003D53A7">
        <w:t xml:space="preserve"> </w:t>
      </w:r>
      <w:r w:rsidRPr="003D53A7">
        <w:t>includes</w:t>
      </w:r>
      <w:r w:rsidR="00F74E1D" w:rsidRPr="003D53A7">
        <w:t xml:space="preserve"> </w:t>
      </w:r>
      <w:r w:rsidRPr="003D53A7">
        <w:t>the</w:t>
      </w:r>
      <w:r w:rsidR="00F74E1D" w:rsidRPr="003D53A7">
        <w:t xml:space="preserve"> </w:t>
      </w:r>
      <w:r w:rsidRPr="003D53A7">
        <w:t>suspension</w:t>
      </w:r>
      <w:r w:rsidR="00F74E1D" w:rsidRPr="003D53A7">
        <w:t xml:space="preserve"> </w:t>
      </w:r>
      <w:r w:rsidRPr="003D53A7">
        <w:t>rates</w:t>
      </w:r>
      <w:r w:rsidR="00F74E1D" w:rsidRPr="003D53A7">
        <w:t xml:space="preserve"> </w:t>
      </w:r>
      <w:r w:rsidRPr="003D53A7">
        <w:t>for</w:t>
      </w:r>
      <w:r w:rsidR="00F74E1D" w:rsidRPr="003D53A7">
        <w:t xml:space="preserve"> </w:t>
      </w:r>
      <w:r w:rsidRPr="003D53A7">
        <w:t>foster</w:t>
      </w:r>
      <w:r w:rsidR="00F74E1D" w:rsidRPr="003D53A7">
        <w:t xml:space="preserve"> </w:t>
      </w:r>
      <w:r w:rsidRPr="003D53A7">
        <w:rPr>
          <w:lang w:val="en"/>
        </w:rPr>
        <w:t>youth</w:t>
      </w:r>
      <w:r w:rsidR="00F74E1D" w:rsidRPr="003D53A7">
        <w:t xml:space="preserve"> </w:t>
      </w:r>
      <w:r w:rsidRPr="003D53A7">
        <w:t>by</w:t>
      </w:r>
      <w:r w:rsidR="00F74E1D" w:rsidRPr="003D53A7">
        <w:t xml:space="preserve"> </w:t>
      </w:r>
      <w:r w:rsidRPr="003D53A7">
        <w:t>grade</w:t>
      </w:r>
      <w:r w:rsidR="00F74E1D" w:rsidRPr="003D53A7">
        <w:t xml:space="preserve"> </w:t>
      </w:r>
      <w:r w:rsidRPr="003D53A7">
        <w:t>span</w:t>
      </w:r>
      <w:r w:rsidR="00F74E1D" w:rsidRPr="003D53A7">
        <w:t xml:space="preserve"> </w:t>
      </w:r>
      <w:r w:rsidRPr="003D53A7">
        <w:t>for</w:t>
      </w:r>
      <w:r w:rsidR="00F74E1D" w:rsidRPr="003D53A7">
        <w:t xml:space="preserve"> </w:t>
      </w:r>
      <w:r w:rsidRPr="003D53A7">
        <w:t>the</w:t>
      </w:r>
      <w:r w:rsidR="00F74E1D" w:rsidRPr="003D53A7">
        <w:t xml:space="preserve"> </w:t>
      </w:r>
      <w:r w:rsidR="1B6FD323" w:rsidRPr="003D53A7">
        <w:t>202</w:t>
      </w:r>
      <w:r w:rsidR="5BB0524A" w:rsidRPr="003D53A7">
        <w:t>1</w:t>
      </w:r>
      <w:r w:rsidR="00892495" w:rsidRPr="003D53A7">
        <w:t>-</w:t>
      </w:r>
      <w:r w:rsidR="1B6FD323" w:rsidRPr="003D53A7">
        <w:t>2</w:t>
      </w:r>
      <w:r w:rsidR="11789A0F" w:rsidRPr="003D53A7">
        <w:t>2</w:t>
      </w:r>
      <w:r w:rsidR="1B6FD323" w:rsidRPr="003D53A7">
        <w:t xml:space="preserve"> and 202</w:t>
      </w:r>
      <w:r w:rsidR="79C8A7A7" w:rsidRPr="003D53A7">
        <w:t>2</w:t>
      </w:r>
      <w:r w:rsidR="00892495" w:rsidRPr="003D53A7">
        <w:t>-</w:t>
      </w:r>
      <w:r w:rsidR="1B6FD323" w:rsidRPr="003D53A7">
        <w:t>2</w:t>
      </w:r>
      <w:r w:rsidR="32E0E33F" w:rsidRPr="003D53A7">
        <w:t>3</w:t>
      </w:r>
      <w:r w:rsidR="00F74E1D" w:rsidRPr="003D53A7">
        <w:t xml:space="preserve"> </w:t>
      </w:r>
      <w:r w:rsidRPr="003D53A7">
        <w:t>school</w:t>
      </w:r>
      <w:r w:rsidR="00F74E1D" w:rsidRPr="003D53A7">
        <w:t xml:space="preserve"> </w:t>
      </w:r>
      <w:r w:rsidRPr="003D53A7">
        <w:t>years.</w:t>
      </w:r>
      <w:r w:rsidR="00F74E1D" w:rsidRPr="003D53A7">
        <w:t xml:space="preserve"> </w:t>
      </w:r>
    </w:p>
    <w:p w14:paraId="2E8C96B1" w14:textId="6544C2DE" w:rsidR="0041289E" w:rsidRPr="003D53A7" w:rsidRDefault="0041289E">
      <w:pPr>
        <w:pStyle w:val="NoFormatting"/>
        <w:spacing w:after="240"/>
      </w:pPr>
      <w:r w:rsidRPr="003D53A7">
        <w:rPr>
          <w:rFonts w:eastAsia="Arial" w:cs="Arial"/>
          <w:szCs w:val="24"/>
        </w:rPr>
        <w:t>Table</w:t>
      </w:r>
      <w:r w:rsidR="00F74E1D" w:rsidRPr="003D53A7">
        <w:rPr>
          <w:rFonts w:eastAsia="Arial" w:cs="Arial"/>
          <w:szCs w:val="24"/>
        </w:rPr>
        <w:t xml:space="preserve"> </w:t>
      </w:r>
      <w:r w:rsidR="4386C190" w:rsidRPr="003D53A7">
        <w:rPr>
          <w:rFonts w:eastAsia="Arial" w:cs="Arial"/>
          <w:color w:val="000000" w:themeColor="text1"/>
          <w:szCs w:val="24"/>
        </w:rPr>
        <w:t xml:space="preserve">11 </w:t>
      </w:r>
      <w:r w:rsidRPr="003D53A7">
        <w:rPr>
          <w:rFonts w:eastAsia="Arial" w:cs="Arial"/>
          <w:szCs w:val="24"/>
        </w:rPr>
        <w:t>shows</w:t>
      </w:r>
      <w:r w:rsidR="00F74E1D" w:rsidRPr="003D53A7">
        <w:rPr>
          <w:rFonts w:eastAsia="Arial" w:cs="Arial"/>
          <w:szCs w:val="24"/>
        </w:rPr>
        <w:t xml:space="preserve"> </w:t>
      </w:r>
      <w:r w:rsidRPr="003D53A7">
        <w:rPr>
          <w:rFonts w:eastAsia="Arial" w:cs="Arial"/>
          <w:szCs w:val="24"/>
        </w:rPr>
        <w:t>the</w:t>
      </w:r>
      <w:r w:rsidR="00F74E1D" w:rsidRPr="003D53A7">
        <w:rPr>
          <w:rFonts w:eastAsia="Arial" w:cs="Arial"/>
          <w:szCs w:val="24"/>
        </w:rPr>
        <w:t xml:space="preserve"> </w:t>
      </w:r>
      <w:r w:rsidR="050B4C5A" w:rsidRPr="003D53A7">
        <w:rPr>
          <w:rFonts w:eastAsia="Arial" w:cs="Arial"/>
          <w:color w:val="000000" w:themeColor="text1"/>
          <w:szCs w:val="24"/>
        </w:rPr>
        <w:t xml:space="preserve">Suspension rate of foster </w:t>
      </w:r>
      <w:r w:rsidRPr="003D53A7">
        <w:rPr>
          <w:rFonts w:eastAsia="Arial" w:cs="Arial"/>
          <w:szCs w:val="24"/>
          <w:lang w:val="en"/>
        </w:rPr>
        <w:t>youth</w:t>
      </w:r>
      <w:r w:rsidR="00F74E1D" w:rsidRPr="003D53A7">
        <w:rPr>
          <w:rFonts w:eastAsia="Arial" w:cs="Arial"/>
          <w:szCs w:val="24"/>
        </w:rPr>
        <w:t xml:space="preserve"> </w:t>
      </w:r>
      <w:r w:rsidRPr="003D53A7">
        <w:rPr>
          <w:rFonts w:eastAsia="Arial" w:cs="Arial"/>
          <w:szCs w:val="24"/>
        </w:rPr>
        <w:t>who</w:t>
      </w:r>
      <w:r w:rsidR="00F74E1D" w:rsidRPr="003D53A7">
        <w:rPr>
          <w:rFonts w:eastAsia="Arial" w:cs="Arial"/>
          <w:szCs w:val="24"/>
        </w:rPr>
        <w:t xml:space="preserve"> </w:t>
      </w:r>
      <w:r w:rsidRPr="003D53A7">
        <w:rPr>
          <w:rFonts w:eastAsia="Arial" w:cs="Arial"/>
          <w:szCs w:val="24"/>
        </w:rPr>
        <w:t>were</w:t>
      </w:r>
      <w:r w:rsidR="00F74E1D" w:rsidRPr="003D53A7">
        <w:rPr>
          <w:rFonts w:eastAsia="Arial" w:cs="Arial"/>
          <w:szCs w:val="24"/>
        </w:rPr>
        <w:t xml:space="preserve"> </w:t>
      </w:r>
      <w:r w:rsidRPr="003D53A7">
        <w:rPr>
          <w:rFonts w:eastAsia="Arial" w:cs="Arial"/>
          <w:szCs w:val="24"/>
        </w:rPr>
        <w:t>suspended</w:t>
      </w:r>
      <w:r w:rsidR="00F74E1D" w:rsidRPr="003D53A7">
        <w:rPr>
          <w:rFonts w:eastAsia="Arial" w:cs="Arial"/>
          <w:szCs w:val="24"/>
        </w:rPr>
        <w:t xml:space="preserve"> </w:t>
      </w:r>
      <w:r w:rsidRPr="003D53A7">
        <w:rPr>
          <w:rFonts w:eastAsia="Arial" w:cs="Arial"/>
          <w:szCs w:val="24"/>
        </w:rPr>
        <w:t>one</w:t>
      </w:r>
      <w:r w:rsidR="00F74E1D" w:rsidRPr="003D53A7">
        <w:rPr>
          <w:rFonts w:eastAsia="Arial" w:cs="Arial"/>
          <w:szCs w:val="24"/>
        </w:rPr>
        <w:t xml:space="preserve"> </w:t>
      </w:r>
      <w:r w:rsidRPr="003D53A7">
        <w:rPr>
          <w:rFonts w:eastAsia="Arial" w:cs="Arial"/>
          <w:szCs w:val="24"/>
        </w:rPr>
        <w:t>or</w:t>
      </w:r>
      <w:r w:rsidR="00F74E1D" w:rsidRPr="003D53A7">
        <w:rPr>
          <w:rFonts w:eastAsia="Arial" w:cs="Arial"/>
          <w:szCs w:val="24"/>
        </w:rPr>
        <w:t xml:space="preserve"> </w:t>
      </w:r>
      <w:r w:rsidRPr="003D53A7">
        <w:rPr>
          <w:rFonts w:eastAsia="Arial" w:cs="Arial"/>
          <w:szCs w:val="24"/>
        </w:rPr>
        <w:t>more</w:t>
      </w:r>
      <w:r w:rsidR="00F74E1D" w:rsidRPr="003D53A7">
        <w:rPr>
          <w:rFonts w:eastAsia="Arial" w:cs="Arial"/>
          <w:szCs w:val="24"/>
        </w:rPr>
        <w:t xml:space="preserve"> </w:t>
      </w:r>
      <w:r w:rsidRPr="003D53A7">
        <w:rPr>
          <w:rFonts w:eastAsia="Arial" w:cs="Arial"/>
          <w:szCs w:val="24"/>
        </w:rPr>
        <w:t>times</w:t>
      </w:r>
      <w:r w:rsidR="00F74E1D" w:rsidRPr="003D53A7">
        <w:rPr>
          <w:rFonts w:eastAsia="Arial" w:cs="Arial"/>
          <w:szCs w:val="24"/>
        </w:rPr>
        <w:t xml:space="preserve"> </w:t>
      </w:r>
      <w:r w:rsidRPr="003D53A7">
        <w:rPr>
          <w:rFonts w:eastAsia="Arial" w:cs="Arial"/>
          <w:szCs w:val="24"/>
        </w:rPr>
        <w:t>during</w:t>
      </w:r>
      <w:r w:rsidR="00F74E1D" w:rsidRPr="003D53A7">
        <w:rPr>
          <w:rFonts w:eastAsia="Arial" w:cs="Arial"/>
          <w:szCs w:val="24"/>
        </w:rPr>
        <w:t xml:space="preserve"> </w:t>
      </w:r>
      <w:r w:rsidRPr="003D53A7">
        <w:rPr>
          <w:rFonts w:eastAsia="Arial" w:cs="Arial"/>
          <w:szCs w:val="24"/>
        </w:rPr>
        <w:t>the</w:t>
      </w:r>
      <w:r w:rsidR="00F74E1D" w:rsidRPr="003D53A7">
        <w:rPr>
          <w:rFonts w:eastAsia="Arial" w:cs="Arial"/>
          <w:szCs w:val="24"/>
        </w:rPr>
        <w:t xml:space="preserve"> </w:t>
      </w:r>
      <w:r w:rsidR="0146863D" w:rsidRPr="003D53A7">
        <w:rPr>
          <w:rFonts w:eastAsia="Arial" w:cs="Arial"/>
          <w:szCs w:val="24"/>
        </w:rPr>
        <w:t>202</w:t>
      </w:r>
      <w:r w:rsidR="400A908E" w:rsidRPr="003D53A7">
        <w:rPr>
          <w:rFonts w:eastAsia="Arial" w:cs="Arial"/>
          <w:szCs w:val="24"/>
        </w:rPr>
        <w:t>1</w:t>
      </w:r>
      <w:r w:rsidR="0146863D" w:rsidRPr="003D53A7">
        <w:rPr>
          <w:rFonts w:eastAsia="Arial" w:cs="Arial"/>
          <w:szCs w:val="24"/>
        </w:rPr>
        <w:t>–2</w:t>
      </w:r>
      <w:r w:rsidR="3CB507A2" w:rsidRPr="003D53A7">
        <w:rPr>
          <w:rFonts w:eastAsia="Arial" w:cs="Arial"/>
          <w:szCs w:val="24"/>
        </w:rPr>
        <w:t>2</w:t>
      </w:r>
      <w:r w:rsidR="0146863D" w:rsidRPr="003D53A7">
        <w:rPr>
          <w:rFonts w:eastAsia="Arial" w:cs="Arial"/>
          <w:szCs w:val="24"/>
        </w:rPr>
        <w:t xml:space="preserve"> and 202</w:t>
      </w:r>
      <w:r w:rsidR="6AA8113D" w:rsidRPr="003D53A7">
        <w:rPr>
          <w:rFonts w:eastAsia="Arial" w:cs="Arial"/>
          <w:szCs w:val="24"/>
        </w:rPr>
        <w:t>2</w:t>
      </w:r>
      <w:r w:rsidR="0146863D" w:rsidRPr="003D53A7">
        <w:rPr>
          <w:rFonts w:eastAsia="Arial" w:cs="Arial"/>
          <w:szCs w:val="24"/>
        </w:rPr>
        <w:t>–2</w:t>
      </w:r>
      <w:r w:rsidR="2601EF4F" w:rsidRPr="003D53A7">
        <w:rPr>
          <w:rFonts w:eastAsia="Arial" w:cs="Arial"/>
          <w:szCs w:val="24"/>
        </w:rPr>
        <w:t>3</w:t>
      </w:r>
      <w:r w:rsidR="00F74E1D" w:rsidRPr="003D53A7">
        <w:rPr>
          <w:rFonts w:eastAsia="Arial" w:cs="Arial"/>
          <w:szCs w:val="24"/>
        </w:rPr>
        <w:t xml:space="preserve"> </w:t>
      </w:r>
      <w:r w:rsidRPr="003D53A7">
        <w:rPr>
          <w:rFonts w:eastAsia="Arial" w:cs="Arial"/>
          <w:szCs w:val="24"/>
        </w:rPr>
        <w:t>school</w:t>
      </w:r>
      <w:r w:rsidR="00F74E1D" w:rsidRPr="003D53A7">
        <w:rPr>
          <w:rFonts w:eastAsia="Arial" w:cs="Arial"/>
          <w:szCs w:val="24"/>
        </w:rPr>
        <w:t xml:space="preserve"> </w:t>
      </w:r>
      <w:r w:rsidRPr="003D53A7">
        <w:rPr>
          <w:rFonts w:eastAsia="Arial" w:cs="Arial"/>
          <w:szCs w:val="24"/>
        </w:rPr>
        <w:t>years</w:t>
      </w:r>
      <w:r w:rsidR="00F74E1D" w:rsidRPr="003D53A7">
        <w:rPr>
          <w:rFonts w:eastAsia="Arial" w:cs="Arial"/>
          <w:szCs w:val="24"/>
        </w:rPr>
        <w:t xml:space="preserve"> </w:t>
      </w:r>
      <w:r w:rsidRPr="003D53A7">
        <w:rPr>
          <w:rFonts w:eastAsia="Arial" w:cs="Arial"/>
          <w:szCs w:val="24"/>
        </w:rPr>
        <w:t>by</w:t>
      </w:r>
      <w:r w:rsidR="00F74E1D" w:rsidRPr="003D53A7">
        <w:rPr>
          <w:rFonts w:eastAsia="Arial" w:cs="Arial"/>
          <w:szCs w:val="24"/>
        </w:rPr>
        <w:t xml:space="preserve"> </w:t>
      </w:r>
      <w:r w:rsidRPr="003D53A7">
        <w:rPr>
          <w:rFonts w:eastAsia="Arial" w:cs="Arial"/>
          <w:szCs w:val="24"/>
        </w:rPr>
        <w:t>county.</w:t>
      </w:r>
      <w:r w:rsidR="00F74E1D" w:rsidRPr="003D53A7">
        <w:rPr>
          <w:rFonts w:eastAsia="Arial" w:cs="Arial"/>
          <w:szCs w:val="24"/>
        </w:rPr>
        <w:t xml:space="preserve"> </w:t>
      </w:r>
      <w:bookmarkStart w:id="60" w:name="_Hlk110500650"/>
      <w:r w:rsidRPr="003D53A7">
        <w:rPr>
          <w:rFonts w:eastAsia="Arial" w:cs="Arial"/>
          <w:szCs w:val="24"/>
        </w:rPr>
        <w:t>Cumulative</w:t>
      </w:r>
      <w:r w:rsidR="00F74E1D" w:rsidRPr="003D53A7">
        <w:rPr>
          <w:rFonts w:eastAsia="Arial" w:cs="Arial"/>
          <w:szCs w:val="24"/>
        </w:rPr>
        <w:t xml:space="preserve"> </w:t>
      </w:r>
      <w:r w:rsidRPr="003D53A7">
        <w:rPr>
          <w:rFonts w:eastAsia="Arial" w:cs="Arial"/>
          <w:szCs w:val="24"/>
        </w:rPr>
        <w:t>enrollment</w:t>
      </w:r>
      <w:r w:rsidR="00F74E1D" w:rsidRPr="003D53A7">
        <w:rPr>
          <w:rFonts w:eastAsia="Arial" w:cs="Arial"/>
          <w:szCs w:val="24"/>
        </w:rPr>
        <w:t xml:space="preserve"> </w:t>
      </w:r>
      <w:r w:rsidRPr="003D53A7">
        <w:rPr>
          <w:rFonts w:eastAsia="Arial" w:cs="Arial"/>
          <w:szCs w:val="24"/>
        </w:rPr>
        <w:t>consists</w:t>
      </w:r>
      <w:r w:rsidR="00F74E1D" w:rsidRPr="003D53A7">
        <w:rPr>
          <w:rFonts w:eastAsia="Arial" w:cs="Arial"/>
          <w:szCs w:val="24"/>
        </w:rPr>
        <w:t xml:space="preserve"> </w:t>
      </w:r>
      <w:r w:rsidRPr="003D53A7">
        <w:rPr>
          <w:rFonts w:eastAsia="Arial" w:cs="Arial"/>
          <w:szCs w:val="24"/>
        </w:rPr>
        <w:t>of</w:t>
      </w:r>
      <w:r w:rsidR="00F74E1D" w:rsidRPr="003D53A7">
        <w:rPr>
          <w:rFonts w:eastAsia="Arial" w:cs="Arial"/>
          <w:szCs w:val="24"/>
        </w:rPr>
        <w:t xml:space="preserve"> </w:t>
      </w:r>
      <w:r w:rsidRPr="003D53A7">
        <w:rPr>
          <w:rFonts w:eastAsia="Arial" w:cs="Arial"/>
          <w:szCs w:val="24"/>
        </w:rPr>
        <w:t>the</w:t>
      </w:r>
      <w:r w:rsidR="00F74E1D" w:rsidRPr="003D53A7">
        <w:rPr>
          <w:rFonts w:eastAsia="Arial" w:cs="Arial"/>
          <w:szCs w:val="24"/>
        </w:rPr>
        <w:t xml:space="preserve"> </w:t>
      </w:r>
      <w:r w:rsidRPr="003D53A7">
        <w:rPr>
          <w:rFonts w:eastAsia="Arial" w:cs="Arial"/>
          <w:szCs w:val="24"/>
        </w:rPr>
        <w:t>total</w:t>
      </w:r>
      <w:r w:rsidR="00F74E1D" w:rsidRPr="003D53A7">
        <w:rPr>
          <w:rFonts w:eastAsia="Arial" w:cs="Arial"/>
          <w:szCs w:val="24"/>
        </w:rPr>
        <w:t xml:space="preserve"> </w:t>
      </w:r>
      <w:r w:rsidRPr="003D53A7">
        <w:rPr>
          <w:rFonts w:eastAsia="Arial" w:cs="Arial"/>
          <w:szCs w:val="24"/>
        </w:rPr>
        <w:t>number</w:t>
      </w:r>
      <w:r w:rsidR="00F74E1D" w:rsidRPr="003D53A7">
        <w:rPr>
          <w:rFonts w:eastAsia="Arial" w:cs="Arial"/>
          <w:szCs w:val="24"/>
        </w:rPr>
        <w:t xml:space="preserve"> </w:t>
      </w:r>
      <w:r w:rsidRPr="003D53A7">
        <w:rPr>
          <w:rFonts w:eastAsia="Arial" w:cs="Arial"/>
          <w:szCs w:val="24"/>
        </w:rPr>
        <w:t>of</w:t>
      </w:r>
      <w:r w:rsidR="00F74E1D" w:rsidRPr="003D53A7">
        <w:rPr>
          <w:rFonts w:eastAsia="Arial" w:cs="Arial"/>
          <w:szCs w:val="24"/>
        </w:rPr>
        <w:t xml:space="preserve"> </w:t>
      </w:r>
      <w:r w:rsidRPr="003D53A7">
        <w:rPr>
          <w:rFonts w:eastAsia="Arial" w:cs="Arial"/>
          <w:szCs w:val="24"/>
        </w:rPr>
        <w:t>unduplicated</w:t>
      </w:r>
      <w:r w:rsidR="00F74E1D" w:rsidRPr="003D53A7">
        <w:rPr>
          <w:rFonts w:eastAsia="Arial" w:cs="Arial"/>
          <w:szCs w:val="24"/>
        </w:rPr>
        <w:t xml:space="preserve"> </w:t>
      </w:r>
      <w:r w:rsidRPr="003D53A7">
        <w:rPr>
          <w:rFonts w:eastAsia="Arial" w:cs="Arial"/>
          <w:szCs w:val="24"/>
        </w:rPr>
        <w:t>primary</w:t>
      </w:r>
      <w:r w:rsidR="00F74E1D" w:rsidRPr="003D53A7">
        <w:rPr>
          <w:rFonts w:eastAsia="Arial" w:cs="Arial"/>
          <w:szCs w:val="24"/>
        </w:rPr>
        <w:t xml:space="preserve"> </w:t>
      </w:r>
      <w:r w:rsidRPr="003D53A7">
        <w:rPr>
          <w:rFonts w:eastAsia="Arial" w:cs="Arial"/>
          <w:szCs w:val="24"/>
        </w:rPr>
        <w:t>and</w:t>
      </w:r>
      <w:r w:rsidR="00F74E1D" w:rsidRPr="003D53A7">
        <w:rPr>
          <w:rFonts w:eastAsia="Arial" w:cs="Arial"/>
          <w:szCs w:val="24"/>
        </w:rPr>
        <w:t xml:space="preserve"> </w:t>
      </w:r>
      <w:r w:rsidRPr="003D53A7">
        <w:rPr>
          <w:rFonts w:eastAsia="Arial" w:cs="Arial"/>
          <w:szCs w:val="24"/>
        </w:rPr>
        <w:t>short-term</w:t>
      </w:r>
      <w:r w:rsidR="00F74E1D" w:rsidRPr="003D53A7">
        <w:rPr>
          <w:rFonts w:eastAsia="Arial" w:cs="Arial"/>
          <w:szCs w:val="24"/>
        </w:rPr>
        <w:t xml:space="preserve"> </w:t>
      </w:r>
      <w:r w:rsidRPr="003D53A7">
        <w:rPr>
          <w:rFonts w:eastAsia="Arial" w:cs="Arial"/>
          <w:szCs w:val="24"/>
        </w:rPr>
        <w:t>enrollments</w:t>
      </w:r>
      <w:r w:rsidR="00F74E1D" w:rsidRPr="003D53A7">
        <w:rPr>
          <w:rFonts w:eastAsia="Arial" w:cs="Arial"/>
          <w:szCs w:val="24"/>
        </w:rPr>
        <w:t xml:space="preserve"> </w:t>
      </w:r>
      <w:r w:rsidRPr="003D53A7">
        <w:rPr>
          <w:rFonts w:eastAsia="Arial" w:cs="Arial"/>
          <w:szCs w:val="24"/>
        </w:rPr>
        <w:t>within</w:t>
      </w:r>
      <w:r w:rsidR="00F74E1D" w:rsidRPr="003D53A7">
        <w:rPr>
          <w:rFonts w:eastAsia="Arial" w:cs="Arial"/>
          <w:szCs w:val="24"/>
        </w:rPr>
        <w:t xml:space="preserve"> </w:t>
      </w:r>
      <w:r w:rsidRPr="003D53A7">
        <w:rPr>
          <w:rFonts w:eastAsia="Arial" w:cs="Arial"/>
          <w:szCs w:val="24"/>
        </w:rPr>
        <w:lastRenderedPageBreak/>
        <w:t>the</w:t>
      </w:r>
      <w:r w:rsidR="00F74E1D" w:rsidRPr="003D53A7">
        <w:rPr>
          <w:rFonts w:eastAsia="Arial" w:cs="Arial"/>
          <w:szCs w:val="24"/>
        </w:rPr>
        <w:t xml:space="preserve"> </w:t>
      </w:r>
      <w:r w:rsidRPr="003D53A7">
        <w:rPr>
          <w:rFonts w:eastAsia="Arial" w:cs="Arial"/>
          <w:szCs w:val="24"/>
        </w:rPr>
        <w:t>school</w:t>
      </w:r>
      <w:r w:rsidR="00F74E1D" w:rsidRPr="003D53A7">
        <w:rPr>
          <w:rFonts w:eastAsia="Arial" w:cs="Arial"/>
          <w:szCs w:val="24"/>
        </w:rPr>
        <w:t xml:space="preserve"> </w:t>
      </w:r>
      <w:r w:rsidRPr="003D53A7">
        <w:rPr>
          <w:rFonts w:eastAsia="Arial" w:cs="Arial"/>
          <w:szCs w:val="24"/>
        </w:rPr>
        <w:t>year</w:t>
      </w:r>
      <w:r w:rsidR="00F74E1D" w:rsidRPr="003D53A7">
        <w:rPr>
          <w:rFonts w:eastAsia="Arial" w:cs="Arial"/>
          <w:szCs w:val="24"/>
        </w:rPr>
        <w:t xml:space="preserve"> </w:t>
      </w:r>
      <w:r w:rsidRPr="003D53A7">
        <w:rPr>
          <w:rFonts w:eastAsia="Arial" w:cs="Arial"/>
          <w:szCs w:val="24"/>
        </w:rPr>
        <w:t>(July</w:t>
      </w:r>
      <w:r w:rsidR="00F74E1D" w:rsidRPr="003D53A7">
        <w:rPr>
          <w:rFonts w:eastAsia="Arial" w:cs="Arial"/>
          <w:szCs w:val="24"/>
        </w:rPr>
        <w:t xml:space="preserve"> </w:t>
      </w:r>
      <w:r w:rsidRPr="003D53A7">
        <w:rPr>
          <w:rFonts w:eastAsia="Arial" w:cs="Arial"/>
          <w:szCs w:val="24"/>
        </w:rPr>
        <w:t>1</w:t>
      </w:r>
      <w:r w:rsidR="00F74E1D" w:rsidRPr="003D53A7">
        <w:rPr>
          <w:rFonts w:eastAsia="Arial" w:cs="Arial"/>
          <w:szCs w:val="24"/>
        </w:rPr>
        <w:t xml:space="preserve"> </w:t>
      </w:r>
      <w:r w:rsidRPr="003D53A7">
        <w:rPr>
          <w:rFonts w:eastAsia="Arial" w:cs="Arial"/>
          <w:szCs w:val="24"/>
        </w:rPr>
        <w:t>to</w:t>
      </w:r>
      <w:r w:rsidR="00F74E1D" w:rsidRPr="003D53A7">
        <w:rPr>
          <w:rFonts w:eastAsia="Arial" w:cs="Arial"/>
          <w:szCs w:val="24"/>
        </w:rPr>
        <w:t xml:space="preserve"> </w:t>
      </w:r>
      <w:r w:rsidRPr="003D53A7">
        <w:rPr>
          <w:rFonts w:eastAsia="Arial" w:cs="Arial"/>
          <w:szCs w:val="24"/>
        </w:rPr>
        <w:t>June</w:t>
      </w:r>
      <w:r w:rsidR="00F74E1D" w:rsidRPr="003D53A7">
        <w:rPr>
          <w:rFonts w:eastAsia="Arial" w:cs="Arial"/>
          <w:szCs w:val="24"/>
        </w:rPr>
        <w:t xml:space="preserve"> </w:t>
      </w:r>
      <w:r w:rsidRPr="003D53A7">
        <w:rPr>
          <w:rFonts w:eastAsia="Arial" w:cs="Arial"/>
          <w:szCs w:val="24"/>
        </w:rPr>
        <w:t>30),</w:t>
      </w:r>
      <w:r w:rsidR="00F74E1D" w:rsidRPr="003D53A7">
        <w:rPr>
          <w:rFonts w:eastAsia="Arial" w:cs="Arial"/>
          <w:szCs w:val="24"/>
        </w:rPr>
        <w:t xml:space="preserve"> </w:t>
      </w:r>
      <w:r w:rsidRPr="003D53A7">
        <w:rPr>
          <w:rFonts w:eastAsia="Arial" w:cs="Arial"/>
          <w:szCs w:val="24"/>
        </w:rPr>
        <w:t>regardless</w:t>
      </w:r>
      <w:r w:rsidR="00F74E1D" w:rsidRPr="003D53A7">
        <w:rPr>
          <w:rFonts w:eastAsia="Arial" w:cs="Arial"/>
          <w:szCs w:val="24"/>
        </w:rPr>
        <w:t xml:space="preserve"> </w:t>
      </w:r>
      <w:r w:rsidRPr="003D53A7">
        <w:rPr>
          <w:rFonts w:eastAsia="Arial" w:cs="Arial"/>
          <w:szCs w:val="24"/>
        </w:rPr>
        <w:t>of</w:t>
      </w:r>
      <w:r w:rsidR="00F74E1D" w:rsidRPr="003D53A7">
        <w:rPr>
          <w:rFonts w:eastAsia="Arial" w:cs="Arial"/>
          <w:szCs w:val="24"/>
        </w:rPr>
        <w:t xml:space="preserve"> </w:t>
      </w:r>
      <w:r w:rsidRPr="003D53A7">
        <w:rPr>
          <w:rFonts w:eastAsia="Arial" w:cs="Arial"/>
          <w:szCs w:val="24"/>
        </w:rPr>
        <w:t>wheth</w:t>
      </w:r>
      <w:r w:rsidRPr="003D53A7">
        <w:t>er</w:t>
      </w:r>
      <w:r w:rsidR="00F74E1D" w:rsidRPr="003D53A7">
        <w:t xml:space="preserve"> </w:t>
      </w:r>
      <w:r w:rsidRPr="003D53A7">
        <w:t>the</w:t>
      </w:r>
      <w:r w:rsidR="00F74E1D" w:rsidRPr="003D53A7">
        <w:t xml:space="preserve"> </w:t>
      </w:r>
      <w:r w:rsidRPr="003D53A7">
        <w:t>student</w:t>
      </w:r>
      <w:r w:rsidR="00F74E1D" w:rsidRPr="003D53A7">
        <w:t xml:space="preserve"> </w:t>
      </w:r>
      <w:r w:rsidRPr="003D53A7">
        <w:t>is</w:t>
      </w:r>
      <w:r w:rsidR="00F74E1D" w:rsidRPr="003D53A7">
        <w:t xml:space="preserve"> </w:t>
      </w:r>
      <w:r w:rsidRPr="003D53A7">
        <w:t>enrolled</w:t>
      </w:r>
      <w:r w:rsidR="00F74E1D" w:rsidRPr="003D53A7">
        <w:t xml:space="preserve"> </w:t>
      </w:r>
      <w:r w:rsidRPr="003D53A7">
        <w:t>multiple</w:t>
      </w:r>
      <w:r w:rsidR="00F74E1D" w:rsidRPr="003D53A7">
        <w:t xml:space="preserve"> </w:t>
      </w:r>
      <w:r w:rsidRPr="003D53A7">
        <w:t>times</w:t>
      </w:r>
      <w:r w:rsidR="00F74E1D" w:rsidRPr="003D53A7">
        <w:t xml:space="preserve"> </w:t>
      </w:r>
      <w:r w:rsidRPr="003D53A7">
        <w:t>within</w:t>
      </w:r>
      <w:r w:rsidR="00F74E1D" w:rsidRPr="003D53A7">
        <w:t xml:space="preserve"> </w:t>
      </w:r>
      <w:r w:rsidRPr="003D53A7">
        <w:t>a</w:t>
      </w:r>
      <w:r w:rsidR="00F74E1D" w:rsidRPr="003D53A7">
        <w:t xml:space="preserve"> </w:t>
      </w:r>
      <w:r w:rsidRPr="003D53A7">
        <w:t>county.</w:t>
      </w:r>
      <w:r w:rsidR="00F74E1D" w:rsidRPr="003D53A7">
        <w:t xml:space="preserve"> </w:t>
      </w:r>
      <w:r w:rsidRPr="003D53A7">
        <w:t>Cumulative</w:t>
      </w:r>
      <w:r w:rsidR="00F74E1D" w:rsidRPr="003D53A7">
        <w:t xml:space="preserve"> </w:t>
      </w:r>
      <w:r w:rsidRPr="003D53A7">
        <w:t>enrollment</w:t>
      </w:r>
      <w:r w:rsidR="00F74E1D" w:rsidRPr="003D53A7">
        <w:t xml:space="preserve"> </w:t>
      </w:r>
      <w:r w:rsidRPr="003D53A7">
        <w:t>is</w:t>
      </w:r>
      <w:r w:rsidR="00F74E1D" w:rsidRPr="003D53A7">
        <w:t xml:space="preserve"> </w:t>
      </w:r>
      <w:r w:rsidRPr="003D53A7">
        <w:rPr>
          <w:b/>
          <w:bCs/>
        </w:rPr>
        <w:t>not</w:t>
      </w:r>
      <w:r w:rsidR="00F74E1D" w:rsidRPr="003D53A7">
        <w:t xml:space="preserve"> </w:t>
      </w:r>
      <w:r w:rsidRPr="003D53A7">
        <w:t>necessarily</w:t>
      </w:r>
      <w:r w:rsidR="00F74E1D" w:rsidRPr="003D53A7">
        <w:t xml:space="preserve"> </w:t>
      </w:r>
      <w:r w:rsidRPr="003D53A7">
        <w:t>additive</w:t>
      </w:r>
      <w:r w:rsidR="00F74E1D" w:rsidRPr="003D53A7">
        <w:t xml:space="preserve"> </w:t>
      </w:r>
      <w:r w:rsidRPr="003D53A7">
        <w:t>from</w:t>
      </w:r>
      <w:r w:rsidR="00F74E1D" w:rsidRPr="003D53A7">
        <w:t xml:space="preserve"> </w:t>
      </w:r>
      <w:r w:rsidRPr="003D53A7">
        <w:t>one</w:t>
      </w:r>
      <w:r w:rsidR="00F74E1D" w:rsidRPr="003D53A7">
        <w:t xml:space="preserve"> </w:t>
      </w:r>
      <w:r w:rsidRPr="003D53A7">
        <w:t>reporting</w:t>
      </w:r>
      <w:r w:rsidR="00F74E1D" w:rsidRPr="003D53A7">
        <w:t xml:space="preserve"> </w:t>
      </w:r>
      <w:r w:rsidRPr="003D53A7">
        <w:t>level</w:t>
      </w:r>
      <w:r w:rsidR="00F74E1D" w:rsidRPr="003D53A7">
        <w:t xml:space="preserve"> </w:t>
      </w:r>
      <w:r w:rsidRPr="003D53A7">
        <w:t>to</w:t>
      </w:r>
      <w:r w:rsidR="00F74E1D" w:rsidRPr="003D53A7">
        <w:t xml:space="preserve"> </w:t>
      </w:r>
      <w:r w:rsidRPr="003D53A7">
        <w:t>the</w:t>
      </w:r>
      <w:r w:rsidR="00F74E1D" w:rsidRPr="003D53A7">
        <w:t xml:space="preserve"> </w:t>
      </w:r>
      <w:r w:rsidRPr="003D53A7">
        <w:t>next.</w:t>
      </w:r>
      <w:r w:rsidR="00F74E1D" w:rsidRPr="003D53A7">
        <w:t xml:space="preserve"> </w:t>
      </w:r>
      <w:r w:rsidRPr="003D53A7">
        <w:t>For</w:t>
      </w:r>
      <w:r w:rsidR="00F74E1D" w:rsidRPr="003D53A7">
        <w:t xml:space="preserve"> </w:t>
      </w:r>
      <w:r w:rsidRPr="003D53A7">
        <w:t>example,</w:t>
      </w:r>
      <w:r w:rsidR="00F74E1D" w:rsidRPr="003D53A7">
        <w:t xml:space="preserve"> </w:t>
      </w:r>
      <w:r w:rsidRPr="003D53A7">
        <w:t>if</w:t>
      </w:r>
      <w:r w:rsidR="00F74E1D" w:rsidRPr="003D53A7">
        <w:t xml:space="preserve"> </w:t>
      </w:r>
      <w:r w:rsidRPr="003D53A7">
        <w:t>a</w:t>
      </w:r>
      <w:r w:rsidR="00F74E1D" w:rsidRPr="003D53A7">
        <w:t xml:space="preserve"> </w:t>
      </w:r>
      <w:r w:rsidRPr="003D53A7">
        <w:t>student</w:t>
      </w:r>
      <w:r w:rsidR="00F74E1D" w:rsidRPr="003D53A7">
        <w:t xml:space="preserve"> </w:t>
      </w:r>
      <w:r w:rsidRPr="003D53A7">
        <w:t>is</w:t>
      </w:r>
      <w:r w:rsidR="00F74E1D" w:rsidRPr="003D53A7">
        <w:t xml:space="preserve"> </w:t>
      </w:r>
      <w:r w:rsidRPr="003D53A7">
        <w:t>suspended</w:t>
      </w:r>
      <w:r w:rsidR="00F74E1D" w:rsidRPr="003D53A7">
        <w:t xml:space="preserve"> </w:t>
      </w:r>
      <w:r w:rsidRPr="003D53A7">
        <w:t>in</w:t>
      </w:r>
      <w:r w:rsidR="00F74E1D" w:rsidRPr="003D53A7">
        <w:t xml:space="preserve"> </w:t>
      </w:r>
      <w:r w:rsidRPr="003D53A7">
        <w:t>multiple</w:t>
      </w:r>
      <w:r w:rsidR="00F74E1D" w:rsidRPr="003D53A7">
        <w:t xml:space="preserve"> </w:t>
      </w:r>
      <w:r w:rsidRPr="003D53A7">
        <w:t>counties</w:t>
      </w:r>
      <w:r w:rsidR="00F74E1D" w:rsidRPr="003D53A7">
        <w:t xml:space="preserve"> </w:t>
      </w:r>
      <w:r w:rsidRPr="003D53A7">
        <w:t>during</w:t>
      </w:r>
      <w:r w:rsidR="00F74E1D" w:rsidRPr="003D53A7">
        <w:t xml:space="preserve"> </w:t>
      </w:r>
      <w:r w:rsidRPr="003D53A7">
        <w:t>the</w:t>
      </w:r>
      <w:r w:rsidR="00F74E1D" w:rsidRPr="003D53A7">
        <w:t xml:space="preserve"> </w:t>
      </w:r>
      <w:r w:rsidRPr="003D53A7">
        <w:t>academic</w:t>
      </w:r>
      <w:r w:rsidR="00F74E1D" w:rsidRPr="003D53A7">
        <w:t xml:space="preserve"> </w:t>
      </w:r>
      <w:r w:rsidRPr="003D53A7">
        <w:t>year,</w:t>
      </w:r>
      <w:r w:rsidR="00F74E1D" w:rsidRPr="003D53A7">
        <w:t xml:space="preserve"> </w:t>
      </w:r>
      <w:r w:rsidRPr="003D53A7">
        <w:t>they</w:t>
      </w:r>
      <w:r w:rsidR="00F74E1D" w:rsidRPr="003D53A7">
        <w:t xml:space="preserve"> </w:t>
      </w:r>
      <w:r w:rsidRPr="003D53A7">
        <w:t>are</w:t>
      </w:r>
      <w:r w:rsidR="00F74E1D" w:rsidRPr="003D53A7">
        <w:t xml:space="preserve"> </w:t>
      </w:r>
      <w:r w:rsidRPr="003D53A7">
        <w:t>counted</w:t>
      </w:r>
      <w:r w:rsidR="00F74E1D" w:rsidRPr="003D53A7">
        <w:t xml:space="preserve"> </w:t>
      </w:r>
      <w:r w:rsidRPr="003D53A7">
        <w:t>once</w:t>
      </w:r>
      <w:r w:rsidR="00F74E1D" w:rsidRPr="003D53A7">
        <w:t xml:space="preserve"> </w:t>
      </w:r>
      <w:r w:rsidRPr="003D53A7">
        <w:t>at</w:t>
      </w:r>
      <w:r w:rsidR="00F74E1D" w:rsidRPr="003D53A7">
        <w:t xml:space="preserve"> </w:t>
      </w:r>
      <w:r w:rsidRPr="003D53A7">
        <w:t>each</w:t>
      </w:r>
      <w:r w:rsidR="00F74E1D" w:rsidRPr="003D53A7">
        <w:t xml:space="preserve"> </w:t>
      </w:r>
      <w:r w:rsidRPr="003D53A7">
        <w:t>county</w:t>
      </w:r>
      <w:r w:rsidR="00F74E1D" w:rsidRPr="003D53A7">
        <w:t xml:space="preserve"> </w:t>
      </w:r>
      <w:r w:rsidRPr="003D53A7">
        <w:t>but</w:t>
      </w:r>
      <w:r w:rsidR="00F74E1D" w:rsidRPr="003D53A7">
        <w:t xml:space="preserve"> </w:t>
      </w:r>
      <w:r w:rsidRPr="003D53A7">
        <w:t>only</w:t>
      </w:r>
      <w:r w:rsidR="00F74E1D" w:rsidRPr="003D53A7">
        <w:t xml:space="preserve"> </w:t>
      </w:r>
      <w:r w:rsidRPr="003D53A7">
        <w:t>once</w:t>
      </w:r>
      <w:r w:rsidR="00F74E1D" w:rsidRPr="003D53A7">
        <w:t xml:space="preserve"> </w:t>
      </w:r>
      <w:r w:rsidRPr="003D53A7">
        <w:t>at</w:t>
      </w:r>
      <w:r w:rsidR="00F74E1D" w:rsidRPr="003D53A7">
        <w:t xml:space="preserve"> </w:t>
      </w:r>
      <w:r w:rsidRPr="003D53A7">
        <w:t>the</w:t>
      </w:r>
      <w:r w:rsidR="00F74E1D" w:rsidRPr="003D53A7">
        <w:t xml:space="preserve"> </w:t>
      </w:r>
      <w:r w:rsidRPr="003D53A7">
        <w:t>state</w:t>
      </w:r>
      <w:r w:rsidR="00F74E1D" w:rsidRPr="003D53A7">
        <w:t xml:space="preserve"> </w:t>
      </w:r>
      <w:r w:rsidRPr="003D53A7">
        <w:t>level.</w:t>
      </w:r>
    </w:p>
    <w:p w14:paraId="4B839239" w14:textId="3576566E" w:rsidR="00C359C4" w:rsidRPr="003D53A7" w:rsidRDefault="00C359C4" w:rsidP="00C359C4">
      <w:pPr>
        <w:pStyle w:val="Heading4"/>
      </w:pPr>
      <w:bookmarkStart w:id="61" w:name="_Toc170128376"/>
      <w:bookmarkStart w:id="62" w:name="_Hlk97191078"/>
      <w:bookmarkEnd w:id="60"/>
      <w:r w:rsidRPr="003D53A7">
        <w:t xml:space="preserve">Table </w:t>
      </w:r>
      <w:r w:rsidRPr="003D53A7">
        <w:fldChar w:fldCharType="begin"/>
      </w:r>
      <w:r w:rsidRPr="003D53A7">
        <w:instrText xml:space="preserve"> SEQ Table \* ARABIC </w:instrText>
      </w:r>
      <w:r w:rsidRPr="003D53A7">
        <w:fldChar w:fldCharType="separate"/>
      </w:r>
      <w:r w:rsidR="003D53A7">
        <w:rPr>
          <w:noProof/>
        </w:rPr>
        <w:t>9</w:t>
      </w:r>
      <w:r w:rsidRPr="003D53A7">
        <w:fldChar w:fldCharType="end"/>
      </w:r>
      <w:r w:rsidRPr="003D53A7">
        <w:t>: Suspension of Foster and Non-Foster Youth for 2021–22 and 2022–23</w:t>
      </w:r>
      <w:bookmarkEnd w:id="61"/>
    </w:p>
    <w:tbl>
      <w:tblPr>
        <w:tblStyle w:val="TableGrid"/>
        <w:tblW w:w="5000" w:type="pct"/>
        <w:tblLook w:val="04A0" w:firstRow="1" w:lastRow="0" w:firstColumn="1" w:lastColumn="0" w:noHBand="0" w:noVBand="1"/>
        <w:tblDescription w:val="Contains the statewide suspension rates for foster youth and non-foster youth for the 2021–22 and 2022–23 school years."/>
      </w:tblPr>
      <w:tblGrid>
        <w:gridCol w:w="2683"/>
        <w:gridCol w:w="2955"/>
        <w:gridCol w:w="3712"/>
      </w:tblGrid>
      <w:tr w:rsidR="0041289E" w:rsidRPr="003D53A7" w14:paraId="118BB529" w14:textId="77777777" w:rsidTr="3A85358C">
        <w:trPr>
          <w:cantSplit/>
          <w:trHeight w:val="20"/>
          <w:tblHeader/>
        </w:trPr>
        <w:tc>
          <w:tcPr>
            <w:tcW w:w="1435" w:type="pct"/>
            <w:shd w:val="clear" w:color="auto" w:fill="D9D9D9" w:themeFill="background1" w:themeFillShade="D9"/>
            <w:vAlign w:val="center"/>
          </w:tcPr>
          <w:p w14:paraId="5158B6A6" w14:textId="5A34FB9A" w:rsidR="3A85358C" w:rsidRPr="003D53A7" w:rsidRDefault="3A85358C" w:rsidP="3A85358C">
            <w:pPr>
              <w:spacing w:before="0" w:after="0"/>
              <w:jc w:val="center"/>
            </w:pPr>
            <w:r w:rsidRPr="003D53A7">
              <w:rPr>
                <w:rFonts w:eastAsia="Arial" w:cs="Arial"/>
                <w:b/>
                <w:bCs/>
                <w:color w:val="000000" w:themeColor="text1"/>
                <w:sz w:val="24"/>
                <w:szCs w:val="24"/>
              </w:rPr>
              <w:t>Academic Year</w:t>
            </w:r>
          </w:p>
        </w:tc>
        <w:tc>
          <w:tcPr>
            <w:tcW w:w="1580" w:type="pct"/>
            <w:shd w:val="clear" w:color="auto" w:fill="D9D9D9" w:themeFill="background1" w:themeFillShade="D9"/>
            <w:vAlign w:val="center"/>
          </w:tcPr>
          <w:p w14:paraId="273575EE" w14:textId="5FA54D73" w:rsidR="3A85358C" w:rsidRPr="003D53A7" w:rsidRDefault="3A85358C" w:rsidP="3A85358C">
            <w:pPr>
              <w:spacing w:before="0" w:after="0"/>
              <w:jc w:val="center"/>
            </w:pPr>
            <w:r w:rsidRPr="003D53A7">
              <w:rPr>
                <w:rFonts w:eastAsia="Arial" w:cs="Arial"/>
                <w:b/>
                <w:bCs/>
                <w:color w:val="000000" w:themeColor="text1"/>
                <w:sz w:val="24"/>
                <w:szCs w:val="24"/>
              </w:rPr>
              <w:t>Foster Youth (%)</w:t>
            </w:r>
          </w:p>
        </w:tc>
        <w:tc>
          <w:tcPr>
            <w:tcW w:w="1985" w:type="pct"/>
            <w:shd w:val="clear" w:color="auto" w:fill="D9D9D9" w:themeFill="background1" w:themeFillShade="D9"/>
            <w:vAlign w:val="center"/>
          </w:tcPr>
          <w:p w14:paraId="5D5DD5E7" w14:textId="29EF6F4E" w:rsidR="3A85358C" w:rsidRPr="003D53A7" w:rsidRDefault="3A85358C" w:rsidP="3A85358C">
            <w:pPr>
              <w:spacing w:before="0" w:after="0"/>
              <w:jc w:val="center"/>
            </w:pPr>
            <w:r w:rsidRPr="003D53A7">
              <w:rPr>
                <w:rFonts w:eastAsia="Arial" w:cs="Arial"/>
                <w:b/>
                <w:bCs/>
                <w:color w:val="000000" w:themeColor="text1"/>
                <w:sz w:val="24"/>
                <w:szCs w:val="24"/>
              </w:rPr>
              <w:t>Non-Foster Youth (%)</w:t>
            </w:r>
          </w:p>
        </w:tc>
      </w:tr>
      <w:tr w:rsidR="0041289E" w:rsidRPr="003D53A7" w14:paraId="0C708AC1" w14:textId="77777777" w:rsidTr="3A85358C">
        <w:trPr>
          <w:cantSplit/>
          <w:trHeight w:val="20"/>
        </w:trPr>
        <w:tc>
          <w:tcPr>
            <w:tcW w:w="1435" w:type="pct"/>
            <w:vAlign w:val="center"/>
          </w:tcPr>
          <w:p w14:paraId="37AAACE7" w14:textId="3AEE1393" w:rsidR="3A85358C" w:rsidRPr="003D53A7" w:rsidRDefault="3A85358C" w:rsidP="3A85358C">
            <w:pPr>
              <w:spacing w:before="0" w:after="0"/>
              <w:jc w:val="center"/>
            </w:pPr>
            <w:r w:rsidRPr="003D53A7">
              <w:rPr>
                <w:rFonts w:eastAsia="Arial" w:cs="Arial"/>
                <w:color w:val="000000" w:themeColor="text1"/>
                <w:sz w:val="24"/>
                <w:szCs w:val="24"/>
              </w:rPr>
              <w:t>2021-22</w:t>
            </w:r>
          </w:p>
        </w:tc>
        <w:tc>
          <w:tcPr>
            <w:tcW w:w="1580" w:type="pct"/>
          </w:tcPr>
          <w:p w14:paraId="5C5E78DA" w14:textId="636CF773" w:rsidR="3A85358C" w:rsidRPr="003D53A7" w:rsidRDefault="3A85358C" w:rsidP="3A85358C">
            <w:pPr>
              <w:spacing w:before="0" w:after="0"/>
              <w:jc w:val="center"/>
            </w:pPr>
            <w:r w:rsidRPr="003D53A7">
              <w:rPr>
                <w:rFonts w:eastAsia="Arial" w:cs="Arial"/>
                <w:color w:val="000000" w:themeColor="text1"/>
                <w:sz w:val="24"/>
                <w:szCs w:val="24"/>
              </w:rPr>
              <w:t>12.6</w:t>
            </w:r>
          </w:p>
        </w:tc>
        <w:tc>
          <w:tcPr>
            <w:tcW w:w="1985" w:type="pct"/>
          </w:tcPr>
          <w:p w14:paraId="4956DEBE" w14:textId="1FC0D159" w:rsidR="3A85358C" w:rsidRPr="003D53A7" w:rsidRDefault="3A85358C" w:rsidP="3A85358C">
            <w:pPr>
              <w:spacing w:before="0" w:after="0"/>
              <w:jc w:val="center"/>
            </w:pPr>
            <w:r w:rsidRPr="003D53A7">
              <w:rPr>
                <w:rFonts w:eastAsia="Arial" w:cs="Arial"/>
                <w:color w:val="000000" w:themeColor="text1"/>
                <w:sz w:val="24"/>
                <w:szCs w:val="24"/>
              </w:rPr>
              <w:t>3.1</w:t>
            </w:r>
          </w:p>
        </w:tc>
      </w:tr>
      <w:tr w:rsidR="0041289E" w:rsidRPr="003D53A7" w14:paraId="7C026831" w14:textId="77777777" w:rsidTr="3A85358C">
        <w:trPr>
          <w:cantSplit/>
          <w:trHeight w:val="20"/>
        </w:trPr>
        <w:tc>
          <w:tcPr>
            <w:tcW w:w="1435" w:type="pct"/>
            <w:vAlign w:val="center"/>
          </w:tcPr>
          <w:p w14:paraId="15986BD5" w14:textId="098B7EE7" w:rsidR="3A85358C" w:rsidRPr="003D53A7" w:rsidRDefault="3A85358C" w:rsidP="3A85358C">
            <w:pPr>
              <w:spacing w:before="0" w:after="0"/>
              <w:jc w:val="center"/>
            </w:pPr>
            <w:r w:rsidRPr="003D53A7">
              <w:rPr>
                <w:rFonts w:eastAsia="Arial" w:cs="Arial"/>
                <w:color w:val="000000" w:themeColor="text1"/>
                <w:sz w:val="24"/>
                <w:szCs w:val="24"/>
              </w:rPr>
              <w:t>2022-23</w:t>
            </w:r>
          </w:p>
        </w:tc>
        <w:tc>
          <w:tcPr>
            <w:tcW w:w="1580" w:type="pct"/>
          </w:tcPr>
          <w:p w14:paraId="44D375FF" w14:textId="4CFE80E5" w:rsidR="3A85358C" w:rsidRPr="003D53A7" w:rsidRDefault="3A85358C" w:rsidP="3A85358C">
            <w:pPr>
              <w:spacing w:before="0" w:after="0"/>
              <w:jc w:val="center"/>
            </w:pPr>
            <w:r w:rsidRPr="003D53A7">
              <w:rPr>
                <w:rFonts w:eastAsia="Arial" w:cs="Arial"/>
                <w:color w:val="000000" w:themeColor="text1"/>
                <w:sz w:val="24"/>
                <w:szCs w:val="24"/>
              </w:rPr>
              <w:t>13.9</w:t>
            </w:r>
          </w:p>
        </w:tc>
        <w:tc>
          <w:tcPr>
            <w:tcW w:w="1985" w:type="pct"/>
          </w:tcPr>
          <w:p w14:paraId="2BEF0EA4" w14:textId="552BE342" w:rsidR="3A85358C" w:rsidRPr="003D53A7" w:rsidRDefault="3A85358C" w:rsidP="3A85358C">
            <w:pPr>
              <w:spacing w:before="0" w:after="0"/>
              <w:jc w:val="center"/>
            </w:pPr>
            <w:r w:rsidRPr="003D53A7">
              <w:rPr>
                <w:rFonts w:eastAsia="Arial" w:cs="Arial"/>
                <w:color w:val="000000" w:themeColor="text1"/>
                <w:sz w:val="24"/>
                <w:szCs w:val="24"/>
              </w:rPr>
              <w:t>3.5</w:t>
            </w:r>
          </w:p>
        </w:tc>
      </w:tr>
    </w:tbl>
    <w:p w14:paraId="036424BA" w14:textId="51396A37" w:rsidR="0041289E" w:rsidRPr="003D53A7" w:rsidRDefault="0041289E" w:rsidP="005B4D08">
      <w:pPr>
        <w:pStyle w:val="Heading4"/>
        <w:spacing w:before="360"/>
      </w:pPr>
      <w:bookmarkStart w:id="63" w:name="_Toc97539967"/>
      <w:bookmarkStart w:id="64" w:name="_Toc110243275"/>
      <w:bookmarkStart w:id="65" w:name="_Toc170128377"/>
      <w:bookmarkEnd w:id="62"/>
      <w:r w:rsidRPr="003D53A7">
        <w:t>Table</w:t>
      </w:r>
      <w:r w:rsidR="00F74E1D" w:rsidRPr="003D53A7">
        <w:t xml:space="preserve"> </w:t>
      </w:r>
      <w:r w:rsidR="005C0761" w:rsidRPr="003D53A7">
        <w:fldChar w:fldCharType="begin"/>
      </w:r>
      <w:r w:rsidR="005C0761" w:rsidRPr="003D53A7">
        <w:instrText xml:space="preserve"> SEQ Table \* ARABIC </w:instrText>
      </w:r>
      <w:r w:rsidR="005C0761" w:rsidRPr="003D53A7">
        <w:fldChar w:fldCharType="separate"/>
      </w:r>
      <w:r w:rsidR="003D53A7">
        <w:rPr>
          <w:noProof/>
        </w:rPr>
        <w:t>10</w:t>
      </w:r>
      <w:r w:rsidR="005C0761" w:rsidRPr="003D53A7">
        <w:fldChar w:fldCharType="end"/>
      </w:r>
      <w:r w:rsidRPr="003D53A7">
        <w:t>:</w:t>
      </w:r>
      <w:r w:rsidR="00F74E1D" w:rsidRPr="003D53A7">
        <w:t xml:space="preserve"> </w:t>
      </w:r>
      <w:r w:rsidRPr="003D53A7">
        <w:t>Suspension</w:t>
      </w:r>
      <w:r w:rsidR="00F74E1D" w:rsidRPr="003D53A7">
        <w:t xml:space="preserve"> </w:t>
      </w:r>
      <w:r w:rsidRPr="003D53A7">
        <w:t>of</w:t>
      </w:r>
      <w:r w:rsidR="00F74E1D" w:rsidRPr="003D53A7">
        <w:t xml:space="preserve"> </w:t>
      </w:r>
      <w:r w:rsidRPr="003D53A7">
        <w:t>Foster</w:t>
      </w:r>
      <w:r w:rsidR="00F74E1D" w:rsidRPr="003D53A7">
        <w:t xml:space="preserve"> </w:t>
      </w:r>
      <w:r w:rsidRPr="003D53A7">
        <w:t>Youth</w:t>
      </w:r>
      <w:r w:rsidR="00F74E1D" w:rsidRPr="003D53A7">
        <w:t xml:space="preserve"> </w:t>
      </w:r>
      <w:r w:rsidRPr="003D53A7">
        <w:t>by</w:t>
      </w:r>
      <w:r w:rsidR="00F74E1D" w:rsidRPr="003D53A7">
        <w:t xml:space="preserve"> </w:t>
      </w:r>
      <w:r w:rsidRPr="003D53A7">
        <w:t>Grade</w:t>
      </w:r>
      <w:r w:rsidR="00F74E1D" w:rsidRPr="003D53A7">
        <w:t xml:space="preserve"> </w:t>
      </w:r>
      <w:r w:rsidRPr="003D53A7">
        <w:t>Span</w:t>
      </w:r>
      <w:r w:rsidR="00F74E1D" w:rsidRPr="003D53A7">
        <w:t xml:space="preserve"> </w:t>
      </w:r>
      <w:r w:rsidRPr="003D53A7">
        <w:t>for</w:t>
      </w:r>
      <w:r w:rsidR="00F74E1D" w:rsidRPr="003D53A7">
        <w:t xml:space="preserve"> </w:t>
      </w:r>
      <w:bookmarkEnd w:id="63"/>
      <w:bookmarkEnd w:id="64"/>
      <w:r w:rsidR="6F1ABD3E" w:rsidRPr="003D53A7">
        <w:t>202</w:t>
      </w:r>
      <w:r w:rsidR="28F4D3B9" w:rsidRPr="003D53A7">
        <w:t>1</w:t>
      </w:r>
      <w:r w:rsidR="6F1ABD3E" w:rsidRPr="003D53A7">
        <w:t>–2</w:t>
      </w:r>
      <w:r w:rsidR="00E2D4F4" w:rsidRPr="003D53A7">
        <w:t>2</w:t>
      </w:r>
      <w:r w:rsidR="6F1ABD3E" w:rsidRPr="003D53A7">
        <w:t xml:space="preserve"> and 202</w:t>
      </w:r>
      <w:r w:rsidR="65231267" w:rsidRPr="003D53A7">
        <w:t>2</w:t>
      </w:r>
      <w:r w:rsidR="6F1ABD3E" w:rsidRPr="003D53A7">
        <w:t>–2</w:t>
      </w:r>
      <w:r w:rsidR="42300666" w:rsidRPr="003D53A7">
        <w:t>3</w:t>
      </w:r>
      <w:bookmarkEnd w:id="65"/>
    </w:p>
    <w:tbl>
      <w:tblPr>
        <w:tblStyle w:val="TableGrid"/>
        <w:tblW w:w="5000" w:type="pct"/>
        <w:tblLook w:val="04A0" w:firstRow="1" w:lastRow="0" w:firstColumn="1" w:lastColumn="0" w:noHBand="0" w:noVBand="1"/>
        <w:tblDescription w:val="The data includes suspension rates for foster youth in 2021–22 and 2022–23 across different grade spans: K-3, 4-6, 7-8, 9-12, and overall."/>
      </w:tblPr>
      <w:tblGrid>
        <w:gridCol w:w="1500"/>
        <w:gridCol w:w="2050"/>
        <w:gridCol w:w="1389"/>
        <w:gridCol w:w="1608"/>
        <w:gridCol w:w="1404"/>
        <w:gridCol w:w="1399"/>
      </w:tblGrid>
      <w:tr w:rsidR="0041289E" w:rsidRPr="003D53A7" w14:paraId="6B1C9EBD" w14:textId="77777777" w:rsidTr="3A85358C">
        <w:trPr>
          <w:cantSplit/>
          <w:trHeight w:val="20"/>
          <w:tblHeader/>
        </w:trPr>
        <w:tc>
          <w:tcPr>
            <w:tcW w:w="802" w:type="pct"/>
            <w:shd w:val="clear" w:color="auto" w:fill="D9D9D9" w:themeFill="background1" w:themeFillShade="D9"/>
            <w:vAlign w:val="center"/>
          </w:tcPr>
          <w:p w14:paraId="1CD942EF" w14:textId="2CCA0C35" w:rsidR="3A85358C" w:rsidRPr="003D53A7" w:rsidRDefault="3A85358C" w:rsidP="3A85358C">
            <w:pPr>
              <w:spacing w:before="0" w:after="0"/>
              <w:jc w:val="center"/>
            </w:pPr>
            <w:r w:rsidRPr="003D53A7">
              <w:rPr>
                <w:rFonts w:eastAsia="Arial" w:cs="Arial"/>
                <w:b/>
                <w:bCs/>
                <w:color w:val="000000" w:themeColor="text1"/>
                <w:sz w:val="24"/>
                <w:szCs w:val="24"/>
              </w:rPr>
              <w:t>Academic Year</w:t>
            </w:r>
          </w:p>
        </w:tc>
        <w:tc>
          <w:tcPr>
            <w:tcW w:w="1096" w:type="pct"/>
            <w:shd w:val="clear" w:color="auto" w:fill="D9D9D9" w:themeFill="background1" w:themeFillShade="D9"/>
            <w:vAlign w:val="center"/>
          </w:tcPr>
          <w:p w14:paraId="2EDA2A91" w14:textId="78AA0DA1" w:rsidR="3A85358C" w:rsidRPr="003D53A7" w:rsidRDefault="3A85358C" w:rsidP="3A85358C">
            <w:pPr>
              <w:spacing w:before="0" w:after="0"/>
              <w:jc w:val="center"/>
            </w:pPr>
            <w:r w:rsidRPr="003D53A7">
              <w:rPr>
                <w:rFonts w:eastAsia="Arial" w:cs="Arial"/>
                <w:b/>
                <w:bCs/>
                <w:color w:val="000000" w:themeColor="text1"/>
                <w:sz w:val="24"/>
                <w:szCs w:val="24"/>
              </w:rPr>
              <w:t>Kindergarten–Third</w:t>
            </w:r>
            <w:r w:rsidRPr="003D53A7">
              <w:br/>
            </w:r>
            <w:r w:rsidRPr="003D53A7">
              <w:rPr>
                <w:rFonts w:eastAsia="Arial" w:cs="Arial"/>
                <w:b/>
                <w:bCs/>
                <w:color w:val="000000" w:themeColor="text1"/>
                <w:sz w:val="24"/>
                <w:szCs w:val="24"/>
              </w:rPr>
              <w:t xml:space="preserve"> (%)</w:t>
            </w:r>
          </w:p>
        </w:tc>
        <w:tc>
          <w:tcPr>
            <w:tcW w:w="743" w:type="pct"/>
            <w:shd w:val="clear" w:color="auto" w:fill="D9D9D9" w:themeFill="background1" w:themeFillShade="D9"/>
            <w:vAlign w:val="center"/>
          </w:tcPr>
          <w:p w14:paraId="1CA82BB9" w14:textId="1AB7BE43" w:rsidR="3A85358C" w:rsidRPr="003D53A7" w:rsidRDefault="3A85358C" w:rsidP="3A85358C">
            <w:pPr>
              <w:spacing w:before="0" w:after="0"/>
              <w:jc w:val="center"/>
            </w:pPr>
            <w:r w:rsidRPr="003D53A7">
              <w:rPr>
                <w:rFonts w:eastAsia="Arial" w:cs="Arial"/>
                <w:b/>
                <w:bCs/>
                <w:color w:val="000000" w:themeColor="text1"/>
                <w:sz w:val="24"/>
                <w:szCs w:val="24"/>
              </w:rPr>
              <w:t>Fourth–Sixth</w:t>
            </w:r>
            <w:r w:rsidRPr="003D53A7">
              <w:br/>
            </w:r>
            <w:r w:rsidRPr="003D53A7">
              <w:rPr>
                <w:rFonts w:eastAsia="Arial" w:cs="Arial"/>
                <w:b/>
                <w:bCs/>
                <w:color w:val="000000" w:themeColor="text1"/>
                <w:sz w:val="24"/>
                <w:szCs w:val="24"/>
              </w:rPr>
              <w:t xml:space="preserve"> (%)</w:t>
            </w:r>
          </w:p>
        </w:tc>
        <w:tc>
          <w:tcPr>
            <w:tcW w:w="860" w:type="pct"/>
            <w:shd w:val="clear" w:color="auto" w:fill="D9D9D9" w:themeFill="background1" w:themeFillShade="D9"/>
            <w:vAlign w:val="center"/>
          </w:tcPr>
          <w:p w14:paraId="6FE0ACC0" w14:textId="5AC92106" w:rsidR="3A85358C" w:rsidRPr="003D53A7" w:rsidRDefault="3A85358C" w:rsidP="3A85358C">
            <w:pPr>
              <w:spacing w:before="0" w:after="0"/>
              <w:jc w:val="center"/>
            </w:pPr>
            <w:r w:rsidRPr="003D53A7">
              <w:rPr>
                <w:rFonts w:eastAsia="Arial" w:cs="Arial"/>
                <w:b/>
                <w:bCs/>
                <w:color w:val="000000" w:themeColor="text1"/>
                <w:sz w:val="24"/>
                <w:szCs w:val="24"/>
              </w:rPr>
              <w:t>Seventh–Eighth</w:t>
            </w:r>
            <w:r w:rsidRPr="003D53A7">
              <w:br/>
            </w:r>
            <w:r w:rsidRPr="003D53A7">
              <w:rPr>
                <w:rFonts w:eastAsia="Arial" w:cs="Arial"/>
                <w:b/>
                <w:bCs/>
                <w:color w:val="000000" w:themeColor="text1"/>
                <w:sz w:val="24"/>
                <w:szCs w:val="24"/>
              </w:rPr>
              <w:t xml:space="preserve"> (%)</w:t>
            </w:r>
          </w:p>
        </w:tc>
        <w:tc>
          <w:tcPr>
            <w:tcW w:w="751" w:type="pct"/>
            <w:shd w:val="clear" w:color="auto" w:fill="D9D9D9" w:themeFill="background1" w:themeFillShade="D9"/>
            <w:vAlign w:val="center"/>
          </w:tcPr>
          <w:p w14:paraId="516A0E9D" w14:textId="6E735ABD" w:rsidR="3A85358C" w:rsidRPr="003D53A7" w:rsidRDefault="3A85358C" w:rsidP="3A85358C">
            <w:pPr>
              <w:spacing w:before="0" w:after="0"/>
              <w:jc w:val="center"/>
            </w:pPr>
            <w:r w:rsidRPr="003D53A7">
              <w:rPr>
                <w:rFonts w:eastAsia="Arial" w:cs="Arial"/>
                <w:b/>
                <w:bCs/>
                <w:color w:val="000000" w:themeColor="text1"/>
                <w:sz w:val="24"/>
                <w:szCs w:val="24"/>
              </w:rPr>
              <w:t>Ninth–Twelfth</w:t>
            </w:r>
            <w:r w:rsidRPr="003D53A7">
              <w:br/>
            </w:r>
            <w:r w:rsidRPr="003D53A7">
              <w:rPr>
                <w:rFonts w:eastAsia="Arial" w:cs="Arial"/>
                <w:b/>
                <w:bCs/>
                <w:color w:val="000000" w:themeColor="text1"/>
                <w:sz w:val="24"/>
                <w:szCs w:val="24"/>
              </w:rPr>
              <w:t xml:space="preserve"> (%)</w:t>
            </w:r>
          </w:p>
        </w:tc>
        <w:tc>
          <w:tcPr>
            <w:tcW w:w="748" w:type="pct"/>
            <w:shd w:val="clear" w:color="auto" w:fill="D9D9D9" w:themeFill="background1" w:themeFillShade="D9"/>
            <w:vAlign w:val="center"/>
          </w:tcPr>
          <w:p w14:paraId="6F5FDD06" w14:textId="1F42FE45" w:rsidR="3A85358C" w:rsidRPr="003D53A7" w:rsidRDefault="3A85358C" w:rsidP="3A85358C">
            <w:pPr>
              <w:spacing w:before="0" w:after="0"/>
              <w:jc w:val="center"/>
            </w:pPr>
            <w:r w:rsidRPr="003D53A7">
              <w:rPr>
                <w:rFonts w:eastAsia="Arial" w:cs="Arial"/>
                <w:b/>
                <w:bCs/>
                <w:color w:val="000000" w:themeColor="text1"/>
                <w:sz w:val="24"/>
                <w:szCs w:val="24"/>
              </w:rPr>
              <w:t xml:space="preserve">All Grades </w:t>
            </w:r>
            <w:r w:rsidRPr="003D53A7">
              <w:br/>
            </w:r>
            <w:r w:rsidRPr="003D53A7">
              <w:rPr>
                <w:rFonts w:eastAsia="Arial" w:cs="Arial"/>
                <w:b/>
                <w:bCs/>
                <w:color w:val="000000" w:themeColor="text1"/>
                <w:sz w:val="24"/>
                <w:szCs w:val="24"/>
              </w:rPr>
              <w:t>(%)</w:t>
            </w:r>
          </w:p>
        </w:tc>
      </w:tr>
      <w:tr w:rsidR="0041289E" w:rsidRPr="003D53A7" w14:paraId="7E1592A6" w14:textId="77777777" w:rsidTr="3A85358C">
        <w:trPr>
          <w:cantSplit/>
          <w:trHeight w:val="20"/>
        </w:trPr>
        <w:tc>
          <w:tcPr>
            <w:tcW w:w="802" w:type="pct"/>
            <w:vAlign w:val="center"/>
          </w:tcPr>
          <w:p w14:paraId="1A00CA67" w14:textId="61AC5E26" w:rsidR="3A85358C" w:rsidRPr="003D53A7" w:rsidRDefault="3A85358C" w:rsidP="3A85358C">
            <w:pPr>
              <w:spacing w:before="0" w:after="0"/>
              <w:jc w:val="center"/>
            </w:pPr>
            <w:r w:rsidRPr="003D53A7">
              <w:rPr>
                <w:rFonts w:eastAsia="Arial" w:cs="Arial"/>
                <w:color w:val="000000" w:themeColor="text1"/>
                <w:sz w:val="24"/>
                <w:szCs w:val="24"/>
              </w:rPr>
              <w:t xml:space="preserve">2021-22 </w:t>
            </w:r>
          </w:p>
        </w:tc>
        <w:tc>
          <w:tcPr>
            <w:tcW w:w="1096" w:type="pct"/>
          </w:tcPr>
          <w:p w14:paraId="49F4CB64" w14:textId="5D0432B1" w:rsidR="3A85358C" w:rsidRPr="003D53A7" w:rsidRDefault="3A85358C" w:rsidP="3A85358C">
            <w:pPr>
              <w:spacing w:before="0" w:after="0"/>
              <w:jc w:val="center"/>
            </w:pPr>
            <w:r w:rsidRPr="003D53A7">
              <w:rPr>
                <w:rFonts w:eastAsia="Arial" w:cs="Arial"/>
                <w:color w:val="000000" w:themeColor="text1"/>
                <w:sz w:val="24"/>
                <w:szCs w:val="24"/>
              </w:rPr>
              <w:t>3.5</w:t>
            </w:r>
          </w:p>
        </w:tc>
        <w:tc>
          <w:tcPr>
            <w:tcW w:w="743" w:type="pct"/>
          </w:tcPr>
          <w:p w14:paraId="6A550CE5" w14:textId="4FB5A6A1" w:rsidR="3A85358C" w:rsidRPr="003D53A7" w:rsidRDefault="3A85358C" w:rsidP="3A85358C">
            <w:pPr>
              <w:spacing w:before="0" w:after="0"/>
              <w:jc w:val="center"/>
            </w:pPr>
            <w:r w:rsidRPr="003D53A7">
              <w:rPr>
                <w:rFonts w:eastAsia="Arial" w:cs="Arial"/>
                <w:color w:val="000000" w:themeColor="text1"/>
                <w:sz w:val="24"/>
                <w:szCs w:val="24"/>
              </w:rPr>
              <w:t>10.9</w:t>
            </w:r>
          </w:p>
        </w:tc>
        <w:tc>
          <w:tcPr>
            <w:tcW w:w="860" w:type="pct"/>
          </w:tcPr>
          <w:p w14:paraId="4AC52D3B" w14:textId="7E665307" w:rsidR="3A85358C" w:rsidRPr="003D53A7" w:rsidRDefault="3A85358C" w:rsidP="3A85358C">
            <w:pPr>
              <w:spacing w:before="0" w:after="0"/>
              <w:jc w:val="center"/>
            </w:pPr>
            <w:r w:rsidRPr="003D53A7">
              <w:rPr>
                <w:rFonts w:eastAsia="Arial" w:cs="Arial"/>
                <w:color w:val="000000" w:themeColor="text1"/>
                <w:sz w:val="24"/>
                <w:szCs w:val="24"/>
              </w:rPr>
              <w:t>23.4</w:t>
            </w:r>
          </w:p>
        </w:tc>
        <w:tc>
          <w:tcPr>
            <w:tcW w:w="751" w:type="pct"/>
          </w:tcPr>
          <w:p w14:paraId="38D493A2" w14:textId="64804CC3" w:rsidR="3A85358C" w:rsidRPr="003D53A7" w:rsidRDefault="3A85358C" w:rsidP="3A85358C">
            <w:pPr>
              <w:spacing w:before="0" w:after="0"/>
              <w:jc w:val="center"/>
            </w:pPr>
            <w:r w:rsidRPr="003D53A7">
              <w:rPr>
                <w:rFonts w:eastAsia="Arial" w:cs="Arial"/>
                <w:color w:val="000000" w:themeColor="text1"/>
                <w:sz w:val="24"/>
                <w:szCs w:val="24"/>
              </w:rPr>
              <w:t>18.4</w:t>
            </w:r>
          </w:p>
        </w:tc>
        <w:tc>
          <w:tcPr>
            <w:tcW w:w="748" w:type="pct"/>
          </w:tcPr>
          <w:p w14:paraId="73AE0BC2" w14:textId="4CDC3C0D" w:rsidR="3A85358C" w:rsidRPr="003D53A7" w:rsidRDefault="3A85358C" w:rsidP="3A85358C">
            <w:pPr>
              <w:spacing w:before="0" w:after="0"/>
              <w:jc w:val="center"/>
            </w:pPr>
            <w:r w:rsidRPr="003D53A7">
              <w:rPr>
                <w:rFonts w:eastAsia="Arial" w:cs="Arial"/>
                <w:color w:val="000000" w:themeColor="text1"/>
                <w:sz w:val="24"/>
                <w:szCs w:val="24"/>
              </w:rPr>
              <w:t>12.6</w:t>
            </w:r>
          </w:p>
        </w:tc>
      </w:tr>
      <w:tr w:rsidR="0041289E" w:rsidRPr="003D53A7" w14:paraId="489DDE25" w14:textId="77777777" w:rsidTr="3A85358C">
        <w:trPr>
          <w:cantSplit/>
          <w:trHeight w:val="20"/>
        </w:trPr>
        <w:tc>
          <w:tcPr>
            <w:tcW w:w="802" w:type="pct"/>
            <w:vAlign w:val="center"/>
          </w:tcPr>
          <w:p w14:paraId="5D2C83A2" w14:textId="72365A8A" w:rsidR="3A85358C" w:rsidRPr="003D53A7" w:rsidRDefault="3A85358C" w:rsidP="3A85358C">
            <w:pPr>
              <w:spacing w:before="0" w:after="0"/>
              <w:jc w:val="center"/>
            </w:pPr>
            <w:r w:rsidRPr="003D53A7">
              <w:rPr>
                <w:rFonts w:eastAsia="Arial" w:cs="Arial"/>
                <w:color w:val="000000" w:themeColor="text1"/>
                <w:sz w:val="24"/>
                <w:szCs w:val="24"/>
              </w:rPr>
              <w:t>2022</w:t>
            </w:r>
            <w:r w:rsidR="00892495" w:rsidRPr="003D53A7">
              <w:rPr>
                <w:rFonts w:eastAsia="Arial" w:cs="Arial"/>
                <w:color w:val="000000" w:themeColor="text1"/>
                <w:sz w:val="24"/>
                <w:szCs w:val="24"/>
              </w:rPr>
              <w:t>-</w:t>
            </w:r>
            <w:r w:rsidRPr="003D53A7">
              <w:rPr>
                <w:rFonts w:eastAsia="Arial" w:cs="Arial"/>
                <w:color w:val="000000" w:themeColor="text1"/>
                <w:sz w:val="24"/>
                <w:szCs w:val="24"/>
              </w:rPr>
              <w:t>23</w:t>
            </w:r>
          </w:p>
        </w:tc>
        <w:tc>
          <w:tcPr>
            <w:tcW w:w="1096" w:type="pct"/>
          </w:tcPr>
          <w:p w14:paraId="65AFBC50" w14:textId="60C70F20" w:rsidR="3A85358C" w:rsidRPr="003D53A7" w:rsidRDefault="3A85358C" w:rsidP="3A85358C">
            <w:pPr>
              <w:spacing w:before="0" w:after="0"/>
              <w:jc w:val="center"/>
            </w:pPr>
            <w:r w:rsidRPr="003D53A7">
              <w:rPr>
                <w:rFonts w:eastAsia="Arial" w:cs="Arial"/>
                <w:color w:val="000000" w:themeColor="text1"/>
                <w:sz w:val="24"/>
                <w:szCs w:val="24"/>
              </w:rPr>
              <w:t>4.3</w:t>
            </w:r>
          </w:p>
        </w:tc>
        <w:tc>
          <w:tcPr>
            <w:tcW w:w="743" w:type="pct"/>
          </w:tcPr>
          <w:p w14:paraId="2C70F531" w14:textId="34693C5D" w:rsidR="3A85358C" w:rsidRPr="003D53A7" w:rsidRDefault="3A85358C" w:rsidP="3A85358C">
            <w:pPr>
              <w:spacing w:before="0" w:after="0"/>
              <w:jc w:val="center"/>
            </w:pPr>
            <w:r w:rsidRPr="003D53A7">
              <w:rPr>
                <w:rFonts w:eastAsia="Arial" w:cs="Arial"/>
                <w:color w:val="000000" w:themeColor="text1"/>
                <w:sz w:val="24"/>
                <w:szCs w:val="24"/>
              </w:rPr>
              <w:t>12.0</w:t>
            </w:r>
          </w:p>
        </w:tc>
        <w:tc>
          <w:tcPr>
            <w:tcW w:w="860" w:type="pct"/>
          </w:tcPr>
          <w:p w14:paraId="1639090A" w14:textId="38295AF9" w:rsidR="3A85358C" w:rsidRPr="003D53A7" w:rsidRDefault="3A85358C" w:rsidP="3A85358C">
            <w:pPr>
              <w:spacing w:before="0" w:after="0"/>
              <w:jc w:val="center"/>
            </w:pPr>
            <w:r w:rsidRPr="003D53A7">
              <w:rPr>
                <w:rFonts w:eastAsia="Arial" w:cs="Arial"/>
                <w:color w:val="000000" w:themeColor="text1"/>
                <w:sz w:val="24"/>
                <w:szCs w:val="24"/>
              </w:rPr>
              <w:t>26.8</w:t>
            </w:r>
          </w:p>
        </w:tc>
        <w:tc>
          <w:tcPr>
            <w:tcW w:w="751" w:type="pct"/>
          </w:tcPr>
          <w:p w14:paraId="7CB13FBE" w14:textId="173DC55C" w:rsidR="3A85358C" w:rsidRPr="003D53A7" w:rsidRDefault="3A85358C" w:rsidP="3A85358C">
            <w:pPr>
              <w:spacing w:before="0" w:after="0"/>
              <w:jc w:val="center"/>
            </w:pPr>
            <w:r w:rsidRPr="003D53A7">
              <w:rPr>
                <w:rFonts w:eastAsia="Arial" w:cs="Arial"/>
                <w:color w:val="000000" w:themeColor="text1"/>
                <w:sz w:val="24"/>
                <w:szCs w:val="24"/>
              </w:rPr>
              <w:t>19.4</w:t>
            </w:r>
          </w:p>
        </w:tc>
        <w:tc>
          <w:tcPr>
            <w:tcW w:w="748" w:type="pct"/>
          </w:tcPr>
          <w:p w14:paraId="28D16FA4" w14:textId="41476AAE" w:rsidR="3A85358C" w:rsidRPr="003D53A7" w:rsidRDefault="3A85358C" w:rsidP="3A85358C">
            <w:pPr>
              <w:spacing w:before="0" w:after="0"/>
              <w:jc w:val="center"/>
            </w:pPr>
            <w:r w:rsidRPr="003D53A7">
              <w:rPr>
                <w:rFonts w:eastAsia="Arial" w:cs="Arial"/>
                <w:color w:val="000000" w:themeColor="text1"/>
                <w:sz w:val="24"/>
                <w:szCs w:val="24"/>
              </w:rPr>
              <w:t>13.9</w:t>
            </w:r>
          </w:p>
        </w:tc>
      </w:tr>
    </w:tbl>
    <w:p w14:paraId="346CE9F3" w14:textId="2DBBFEFD" w:rsidR="00C359C4" w:rsidRPr="003D53A7" w:rsidRDefault="00C359C4" w:rsidP="005B4D08">
      <w:pPr>
        <w:pStyle w:val="Heading4"/>
        <w:spacing w:before="360"/>
      </w:pPr>
      <w:bookmarkStart w:id="66" w:name="_Toc170128378"/>
      <w:r w:rsidRPr="003D53A7">
        <w:t xml:space="preserve">Table </w:t>
      </w:r>
      <w:r w:rsidRPr="003D53A7">
        <w:fldChar w:fldCharType="begin"/>
      </w:r>
      <w:r w:rsidRPr="003D53A7">
        <w:instrText xml:space="preserve"> SEQ Table \* ARABIC </w:instrText>
      </w:r>
      <w:r w:rsidRPr="003D53A7">
        <w:fldChar w:fldCharType="separate"/>
      </w:r>
      <w:r w:rsidR="003D53A7">
        <w:rPr>
          <w:noProof/>
        </w:rPr>
        <w:t>11</w:t>
      </w:r>
      <w:r w:rsidRPr="003D53A7">
        <w:fldChar w:fldCharType="end"/>
      </w:r>
      <w:r w:rsidRPr="003D53A7">
        <w:t>: Suspension of Foster Youth by County for 2021–22 and 2022–23</w:t>
      </w:r>
      <w:bookmarkEnd w:id="66"/>
    </w:p>
    <w:tbl>
      <w:tblPr>
        <w:tblW w:w="9360" w:type="dxa"/>
        <w:tblLayout w:type="fixed"/>
        <w:tblLook w:val="06A0" w:firstRow="1" w:lastRow="0" w:firstColumn="1" w:lastColumn="0" w:noHBand="1" w:noVBand="1"/>
        <w:tblDescription w:val="Contains suspension of Foster Youth by County for 2021–22 and 2022–23 school years."/>
      </w:tblPr>
      <w:tblGrid>
        <w:gridCol w:w="1564"/>
        <w:gridCol w:w="2056"/>
        <w:gridCol w:w="2003"/>
        <w:gridCol w:w="1846"/>
        <w:gridCol w:w="1891"/>
      </w:tblGrid>
      <w:tr w:rsidR="3A85358C" w:rsidRPr="003D53A7" w14:paraId="582302AA" w14:textId="77777777" w:rsidTr="00532AF7">
        <w:trPr>
          <w:cantSplit/>
          <w:trHeight w:val="1890"/>
          <w:tblHeader/>
        </w:trPr>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1025A1D" w14:textId="3AB9B5B0" w:rsidR="3A85358C" w:rsidRPr="003D53A7" w:rsidRDefault="3A85358C" w:rsidP="3A85358C">
            <w:pPr>
              <w:spacing w:before="0" w:after="0"/>
              <w:jc w:val="center"/>
            </w:pPr>
            <w:r w:rsidRPr="003D53A7">
              <w:rPr>
                <w:rFonts w:eastAsia="Arial" w:cs="Arial"/>
                <w:b/>
                <w:bCs/>
                <w:color w:val="000000" w:themeColor="text1"/>
                <w:szCs w:val="24"/>
              </w:rPr>
              <w:t>County</w:t>
            </w:r>
          </w:p>
        </w:tc>
        <w:tc>
          <w:tcPr>
            <w:tcW w:w="2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9245C58" w14:textId="7263CAF2" w:rsidR="3A85358C" w:rsidRPr="003D53A7" w:rsidRDefault="3A85358C" w:rsidP="3A85358C">
            <w:pPr>
              <w:spacing w:before="0" w:after="0"/>
              <w:jc w:val="center"/>
            </w:pPr>
            <w:r w:rsidRPr="003D53A7">
              <w:rPr>
                <w:rFonts w:eastAsia="Arial" w:cs="Arial"/>
                <w:b/>
                <w:bCs/>
                <w:color w:val="000000" w:themeColor="text1"/>
                <w:szCs w:val="24"/>
              </w:rPr>
              <w:t>2021-22</w:t>
            </w:r>
            <w:r w:rsidRPr="003D53A7">
              <w:br/>
            </w:r>
            <w:r w:rsidRPr="003D53A7">
              <w:rPr>
                <w:rFonts w:eastAsia="Arial" w:cs="Arial"/>
                <w:b/>
                <w:bCs/>
                <w:color w:val="000000" w:themeColor="text1"/>
                <w:szCs w:val="24"/>
              </w:rPr>
              <w:t xml:space="preserve"> Cumulative Enrollment</w:t>
            </w:r>
            <w:r w:rsidRPr="003D53A7">
              <w:br/>
            </w:r>
            <w:r w:rsidRPr="003D53A7">
              <w:rPr>
                <w:rFonts w:eastAsia="Arial" w:cs="Arial"/>
                <w:b/>
                <w:bCs/>
                <w:color w:val="000000" w:themeColor="text1"/>
                <w:szCs w:val="24"/>
              </w:rPr>
              <w:t xml:space="preserve"> Foster Youth (N)</w:t>
            </w:r>
          </w:p>
        </w:tc>
        <w:tc>
          <w:tcPr>
            <w:tcW w:w="2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2701C03" w14:textId="195E1924" w:rsidR="3A85358C" w:rsidRPr="003D53A7" w:rsidRDefault="3A85358C" w:rsidP="3A85358C">
            <w:pPr>
              <w:spacing w:before="0" w:after="0"/>
              <w:jc w:val="center"/>
            </w:pPr>
            <w:r w:rsidRPr="003D53A7">
              <w:rPr>
                <w:rFonts w:eastAsia="Arial" w:cs="Arial"/>
                <w:b/>
                <w:bCs/>
                <w:color w:val="000000" w:themeColor="text1"/>
                <w:szCs w:val="24"/>
              </w:rPr>
              <w:t>2021-22</w:t>
            </w:r>
            <w:r w:rsidRPr="003D53A7">
              <w:br/>
            </w:r>
            <w:r w:rsidRPr="003D53A7">
              <w:rPr>
                <w:rFonts w:eastAsia="Arial" w:cs="Arial"/>
                <w:b/>
                <w:bCs/>
                <w:color w:val="000000" w:themeColor="text1"/>
                <w:szCs w:val="24"/>
              </w:rPr>
              <w:t xml:space="preserve"> Unduplicated Count of Foster Youth Suspended One or More Times (N)</w:t>
            </w:r>
          </w:p>
        </w:tc>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37C7309" w14:textId="389E3422" w:rsidR="3A85358C" w:rsidRPr="003D53A7" w:rsidRDefault="3A85358C" w:rsidP="3A85358C">
            <w:pPr>
              <w:spacing w:before="0" w:after="0"/>
              <w:jc w:val="center"/>
            </w:pPr>
            <w:r w:rsidRPr="003D53A7">
              <w:rPr>
                <w:rFonts w:eastAsia="Arial" w:cs="Arial"/>
                <w:b/>
                <w:bCs/>
                <w:color w:val="000000" w:themeColor="text1"/>
                <w:szCs w:val="24"/>
              </w:rPr>
              <w:t>2022-23</w:t>
            </w:r>
            <w:r w:rsidRPr="003D53A7">
              <w:br/>
            </w:r>
            <w:r w:rsidRPr="003D53A7">
              <w:rPr>
                <w:rFonts w:eastAsia="Arial" w:cs="Arial"/>
                <w:b/>
                <w:bCs/>
                <w:color w:val="000000" w:themeColor="text1"/>
                <w:szCs w:val="24"/>
              </w:rPr>
              <w:t xml:space="preserve"> Cumulative Enrollment</w:t>
            </w:r>
            <w:r w:rsidRPr="003D53A7">
              <w:br/>
            </w:r>
            <w:r w:rsidRPr="003D53A7">
              <w:rPr>
                <w:rFonts w:eastAsia="Arial" w:cs="Arial"/>
                <w:b/>
                <w:bCs/>
                <w:color w:val="000000" w:themeColor="text1"/>
                <w:szCs w:val="24"/>
              </w:rPr>
              <w:t xml:space="preserve"> Foster Youth (N)</w:t>
            </w:r>
          </w:p>
        </w:tc>
        <w:tc>
          <w:tcPr>
            <w:tcW w:w="1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CFC144B" w14:textId="457A684A" w:rsidR="3A85358C" w:rsidRPr="003D53A7" w:rsidRDefault="3A85358C" w:rsidP="3A85358C">
            <w:pPr>
              <w:spacing w:before="0" w:after="0"/>
              <w:jc w:val="center"/>
            </w:pPr>
            <w:r w:rsidRPr="003D53A7">
              <w:rPr>
                <w:rFonts w:eastAsia="Arial" w:cs="Arial"/>
                <w:b/>
                <w:bCs/>
                <w:color w:val="000000" w:themeColor="text1"/>
                <w:szCs w:val="24"/>
              </w:rPr>
              <w:t>2022-23</w:t>
            </w:r>
            <w:r w:rsidRPr="003D53A7">
              <w:br/>
            </w:r>
            <w:r w:rsidRPr="003D53A7">
              <w:rPr>
                <w:rFonts w:eastAsia="Arial" w:cs="Arial"/>
                <w:b/>
                <w:bCs/>
                <w:color w:val="000000" w:themeColor="text1"/>
                <w:szCs w:val="24"/>
              </w:rPr>
              <w:t xml:space="preserve"> Unduplicated Count of Foster Youth Suspended One or More Times (N)</w:t>
            </w:r>
          </w:p>
        </w:tc>
      </w:tr>
      <w:tr w:rsidR="3A85358C" w:rsidRPr="003D53A7" w14:paraId="5888EF24"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640E53" w14:textId="00244E11" w:rsidR="3A85358C" w:rsidRPr="003D53A7" w:rsidRDefault="3A85358C" w:rsidP="3A85358C">
            <w:pPr>
              <w:spacing w:before="0" w:after="0"/>
            </w:pPr>
            <w:r w:rsidRPr="003D53A7">
              <w:rPr>
                <w:rFonts w:eastAsia="Arial" w:cs="Arial"/>
                <w:color w:val="000000" w:themeColor="text1"/>
                <w:szCs w:val="24"/>
              </w:rPr>
              <w:t>Alameda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1263E0" w14:textId="0BAD8CE3" w:rsidR="3A85358C" w:rsidRPr="003D53A7" w:rsidRDefault="3A85358C" w:rsidP="005B4D08">
            <w:pPr>
              <w:spacing w:before="0" w:after="0"/>
              <w:ind w:right="735"/>
              <w:jc w:val="right"/>
            </w:pPr>
            <w:r w:rsidRPr="003D53A7">
              <w:rPr>
                <w:rFonts w:eastAsia="Arial" w:cs="Arial"/>
                <w:color w:val="000000" w:themeColor="text1"/>
                <w:szCs w:val="24"/>
              </w:rPr>
              <w:t>835</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7FD095" w14:textId="0A6F67C8" w:rsidR="3A85358C" w:rsidRPr="003D53A7" w:rsidRDefault="3A85358C" w:rsidP="005B4D08">
            <w:pPr>
              <w:spacing w:before="0" w:after="0"/>
              <w:ind w:right="735"/>
              <w:jc w:val="right"/>
            </w:pPr>
            <w:r w:rsidRPr="003D53A7">
              <w:rPr>
                <w:rFonts w:eastAsia="Arial" w:cs="Arial"/>
                <w:color w:val="000000" w:themeColor="text1"/>
                <w:szCs w:val="24"/>
              </w:rPr>
              <w:t>86</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540775" w14:textId="510A19C7" w:rsidR="3A85358C" w:rsidRPr="003D53A7" w:rsidRDefault="3A85358C" w:rsidP="005B4D08">
            <w:pPr>
              <w:spacing w:before="0" w:after="0"/>
              <w:ind w:right="735"/>
              <w:jc w:val="right"/>
            </w:pPr>
            <w:r w:rsidRPr="003D53A7">
              <w:rPr>
                <w:rFonts w:eastAsia="Arial" w:cs="Arial"/>
                <w:color w:val="000000" w:themeColor="text1"/>
                <w:szCs w:val="24"/>
              </w:rPr>
              <w:t>766</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D7E97A" w14:textId="40ED7218" w:rsidR="3A85358C" w:rsidRPr="003D53A7" w:rsidRDefault="3A85358C" w:rsidP="005B4D08">
            <w:pPr>
              <w:spacing w:before="0" w:after="0"/>
              <w:ind w:right="735"/>
              <w:jc w:val="right"/>
            </w:pPr>
            <w:r w:rsidRPr="003D53A7">
              <w:rPr>
                <w:rFonts w:eastAsia="Arial" w:cs="Arial"/>
                <w:color w:val="000000" w:themeColor="text1"/>
                <w:szCs w:val="24"/>
              </w:rPr>
              <w:t>78</w:t>
            </w:r>
          </w:p>
        </w:tc>
      </w:tr>
      <w:tr w:rsidR="3A85358C" w:rsidRPr="003D53A7" w14:paraId="2939A7C7"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78CF66" w14:textId="61D3D8E9" w:rsidR="3A85358C" w:rsidRPr="003D53A7" w:rsidRDefault="3A85358C" w:rsidP="3A85358C">
            <w:pPr>
              <w:spacing w:before="0" w:after="0"/>
            </w:pPr>
            <w:r w:rsidRPr="003D53A7">
              <w:rPr>
                <w:rFonts w:eastAsia="Arial" w:cs="Arial"/>
                <w:color w:val="000000" w:themeColor="text1"/>
                <w:szCs w:val="24"/>
              </w:rPr>
              <w:t>Alpine</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452E1B" w14:textId="54121AF4" w:rsidR="3A85358C" w:rsidRPr="003D53A7" w:rsidRDefault="3A85358C" w:rsidP="005B4D08">
            <w:pPr>
              <w:spacing w:before="0" w:after="0"/>
              <w:ind w:right="735"/>
              <w:jc w:val="right"/>
            </w:pPr>
            <w:r w:rsidRPr="003D53A7">
              <w:rPr>
                <w:rFonts w:eastAsia="Arial" w:cs="Arial"/>
                <w:color w:val="000000" w:themeColor="text1"/>
                <w:szCs w:val="24"/>
              </w:rPr>
              <w:t>*</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9FA53D" w14:textId="61BBE811" w:rsidR="3A85358C" w:rsidRPr="003D53A7" w:rsidRDefault="3A85358C" w:rsidP="005B4D08">
            <w:pPr>
              <w:spacing w:before="0" w:after="0"/>
              <w:ind w:right="735"/>
              <w:jc w:val="right"/>
            </w:pPr>
            <w:r w:rsidRPr="003D53A7">
              <w:rPr>
                <w:rFonts w:eastAsia="Arial" w:cs="Arial"/>
                <w:color w:val="000000" w:themeColor="text1"/>
                <w:szCs w:val="24"/>
              </w:rPr>
              <w:t>*</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1F692C" w14:textId="7D3D3DBB" w:rsidR="3A85358C" w:rsidRPr="003D53A7" w:rsidRDefault="00EC07EB" w:rsidP="005B4D08">
            <w:pPr>
              <w:spacing w:before="0" w:after="0"/>
              <w:ind w:right="735"/>
              <w:jc w:val="right"/>
            </w:pPr>
            <w:r w:rsidRPr="003D53A7">
              <w:rPr>
                <w:rFonts w:eastAsia="Arial" w:cs="Arial"/>
                <w:color w:val="000000" w:themeColor="text1"/>
                <w:szCs w:val="24"/>
              </w:rPr>
              <w:t>*</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5F8864" w14:textId="1A5D8D1B" w:rsidR="3A85358C" w:rsidRPr="003D53A7" w:rsidRDefault="00EC07EB" w:rsidP="005B4D08">
            <w:pPr>
              <w:spacing w:before="0" w:after="0"/>
              <w:ind w:right="735"/>
              <w:jc w:val="right"/>
            </w:pPr>
            <w:r w:rsidRPr="003D53A7">
              <w:rPr>
                <w:rFonts w:eastAsia="Arial" w:cs="Arial"/>
                <w:color w:val="000000" w:themeColor="text1"/>
                <w:szCs w:val="24"/>
              </w:rPr>
              <w:t>*</w:t>
            </w:r>
          </w:p>
        </w:tc>
      </w:tr>
      <w:tr w:rsidR="3A85358C" w:rsidRPr="003D53A7" w14:paraId="1838CDD3"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B48819" w14:textId="4ABA660D" w:rsidR="3A85358C" w:rsidRPr="003D53A7" w:rsidRDefault="3A85358C" w:rsidP="3A85358C">
            <w:pPr>
              <w:spacing w:before="0" w:after="0"/>
            </w:pPr>
            <w:r w:rsidRPr="003D53A7">
              <w:rPr>
                <w:rFonts w:eastAsia="Arial" w:cs="Arial"/>
                <w:color w:val="000000" w:themeColor="text1"/>
                <w:szCs w:val="24"/>
              </w:rPr>
              <w:t>Amador</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41F769" w14:textId="7BF42B89" w:rsidR="3A85358C" w:rsidRPr="003D53A7" w:rsidRDefault="3A85358C" w:rsidP="005B4D08">
            <w:pPr>
              <w:spacing w:before="0" w:after="0"/>
              <w:ind w:right="735"/>
              <w:jc w:val="right"/>
            </w:pPr>
            <w:r w:rsidRPr="003D53A7">
              <w:rPr>
                <w:rFonts w:eastAsia="Arial" w:cs="Arial"/>
                <w:color w:val="000000" w:themeColor="text1"/>
                <w:szCs w:val="24"/>
              </w:rPr>
              <w:t>44</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FC0F15" w14:textId="228992A3" w:rsidR="3A85358C" w:rsidRPr="003D53A7" w:rsidRDefault="3A85358C" w:rsidP="005B4D08">
            <w:pPr>
              <w:spacing w:before="0" w:after="0"/>
              <w:ind w:right="735"/>
              <w:jc w:val="right"/>
            </w:pPr>
            <w:r w:rsidRPr="003D53A7">
              <w:rPr>
                <w:rFonts w:eastAsia="Arial" w:cs="Arial"/>
                <w:color w:val="000000" w:themeColor="text1"/>
                <w:szCs w:val="24"/>
              </w:rPr>
              <w:t>8</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3A42F7" w14:textId="4FC6E760" w:rsidR="3A85358C" w:rsidRPr="003D53A7" w:rsidRDefault="3A85358C" w:rsidP="005B4D08">
            <w:pPr>
              <w:spacing w:before="0" w:after="0"/>
              <w:ind w:right="735"/>
              <w:jc w:val="right"/>
            </w:pPr>
            <w:r w:rsidRPr="003D53A7">
              <w:rPr>
                <w:rFonts w:eastAsia="Arial" w:cs="Arial"/>
                <w:color w:val="000000" w:themeColor="text1"/>
                <w:szCs w:val="24"/>
              </w:rPr>
              <w:t>60</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19F3CA" w14:textId="64B09559" w:rsidR="3A85358C" w:rsidRPr="003D53A7" w:rsidRDefault="3A85358C" w:rsidP="005B4D08">
            <w:pPr>
              <w:spacing w:before="0" w:after="0"/>
              <w:ind w:right="735"/>
              <w:jc w:val="right"/>
            </w:pPr>
            <w:r w:rsidRPr="003D53A7">
              <w:rPr>
                <w:rFonts w:eastAsia="Arial" w:cs="Arial"/>
                <w:color w:val="000000" w:themeColor="text1"/>
                <w:szCs w:val="24"/>
              </w:rPr>
              <w:t>9</w:t>
            </w:r>
          </w:p>
        </w:tc>
      </w:tr>
      <w:tr w:rsidR="3A85358C" w:rsidRPr="003D53A7" w14:paraId="74E1418B"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3C2E97" w14:textId="58AD9981" w:rsidR="3A85358C" w:rsidRPr="003D53A7" w:rsidRDefault="3A85358C" w:rsidP="3A85358C">
            <w:pPr>
              <w:spacing w:before="0" w:after="0"/>
            </w:pPr>
            <w:r w:rsidRPr="003D53A7">
              <w:rPr>
                <w:rFonts w:eastAsia="Arial" w:cs="Arial"/>
                <w:color w:val="000000" w:themeColor="text1"/>
                <w:szCs w:val="24"/>
              </w:rPr>
              <w:t>Butte</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94DA49" w14:textId="0F5B1B94" w:rsidR="3A85358C" w:rsidRPr="003D53A7" w:rsidRDefault="3A85358C" w:rsidP="005B4D08">
            <w:pPr>
              <w:spacing w:before="0" w:after="0"/>
              <w:ind w:right="735"/>
              <w:jc w:val="right"/>
            </w:pPr>
            <w:r w:rsidRPr="003D53A7">
              <w:rPr>
                <w:rFonts w:eastAsia="Arial" w:cs="Arial"/>
                <w:color w:val="000000" w:themeColor="text1"/>
                <w:szCs w:val="24"/>
              </w:rPr>
              <w:t>358</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63561E" w14:textId="21E45B08" w:rsidR="3A85358C" w:rsidRPr="003D53A7" w:rsidRDefault="3A85358C" w:rsidP="005B4D08">
            <w:pPr>
              <w:spacing w:before="0" w:after="0"/>
              <w:ind w:right="735"/>
              <w:jc w:val="right"/>
            </w:pPr>
            <w:r w:rsidRPr="003D53A7">
              <w:rPr>
                <w:rFonts w:eastAsia="Arial" w:cs="Arial"/>
                <w:color w:val="000000" w:themeColor="text1"/>
                <w:szCs w:val="24"/>
              </w:rPr>
              <w:t>61</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2CE858" w14:textId="13A468B0" w:rsidR="3A85358C" w:rsidRPr="003D53A7" w:rsidRDefault="3A85358C" w:rsidP="005B4D08">
            <w:pPr>
              <w:spacing w:before="0" w:after="0"/>
              <w:ind w:right="735"/>
              <w:jc w:val="right"/>
            </w:pPr>
            <w:r w:rsidRPr="003D53A7">
              <w:rPr>
                <w:rFonts w:eastAsia="Arial" w:cs="Arial"/>
                <w:color w:val="000000" w:themeColor="text1"/>
                <w:szCs w:val="24"/>
              </w:rPr>
              <w:t>334</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F87DB0" w14:textId="4C22E58D" w:rsidR="3A85358C" w:rsidRPr="003D53A7" w:rsidRDefault="3A85358C" w:rsidP="005B4D08">
            <w:pPr>
              <w:spacing w:before="0" w:after="0"/>
              <w:ind w:right="735"/>
              <w:jc w:val="right"/>
            </w:pPr>
            <w:r w:rsidRPr="003D53A7">
              <w:rPr>
                <w:rFonts w:eastAsia="Arial" w:cs="Arial"/>
                <w:color w:val="000000" w:themeColor="text1"/>
                <w:szCs w:val="24"/>
              </w:rPr>
              <w:t>52</w:t>
            </w:r>
          </w:p>
        </w:tc>
      </w:tr>
      <w:tr w:rsidR="3A85358C" w:rsidRPr="003D53A7" w14:paraId="3BB696AF"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CC19DC" w14:textId="652F631E" w:rsidR="3A85358C" w:rsidRPr="003D53A7" w:rsidRDefault="3A85358C" w:rsidP="3A85358C">
            <w:pPr>
              <w:spacing w:before="0" w:after="0"/>
            </w:pPr>
            <w:r w:rsidRPr="003D53A7">
              <w:rPr>
                <w:rFonts w:eastAsia="Arial" w:cs="Arial"/>
                <w:color w:val="000000" w:themeColor="text1"/>
                <w:szCs w:val="24"/>
              </w:rPr>
              <w:t>Calaveras</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A08112" w14:textId="6B854303" w:rsidR="3A85358C" w:rsidRPr="003D53A7" w:rsidRDefault="3A85358C" w:rsidP="005B4D08">
            <w:pPr>
              <w:spacing w:before="0" w:after="0"/>
              <w:ind w:right="735"/>
              <w:jc w:val="right"/>
            </w:pPr>
            <w:r w:rsidRPr="003D53A7">
              <w:rPr>
                <w:rFonts w:eastAsia="Arial" w:cs="Arial"/>
                <w:color w:val="000000" w:themeColor="text1"/>
                <w:szCs w:val="24"/>
              </w:rPr>
              <w:t>105</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0993D7" w14:textId="7038BB95" w:rsidR="3A85358C" w:rsidRPr="003D53A7" w:rsidRDefault="3A85358C" w:rsidP="005B4D08">
            <w:pPr>
              <w:spacing w:before="0" w:after="0"/>
              <w:ind w:right="735"/>
              <w:jc w:val="right"/>
            </w:pPr>
            <w:r w:rsidRPr="003D53A7">
              <w:rPr>
                <w:rFonts w:eastAsia="Arial" w:cs="Arial"/>
                <w:color w:val="000000" w:themeColor="text1"/>
                <w:szCs w:val="24"/>
              </w:rPr>
              <w:t>11</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CACEFC" w14:textId="3C27EADF" w:rsidR="3A85358C" w:rsidRPr="003D53A7" w:rsidRDefault="3A85358C" w:rsidP="005B4D08">
            <w:pPr>
              <w:spacing w:before="0" w:after="0"/>
              <w:ind w:right="735"/>
              <w:jc w:val="right"/>
            </w:pPr>
            <w:r w:rsidRPr="003D53A7">
              <w:rPr>
                <w:rFonts w:eastAsia="Arial" w:cs="Arial"/>
                <w:color w:val="000000" w:themeColor="text1"/>
                <w:szCs w:val="24"/>
              </w:rPr>
              <w:t>91</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D8ACD0" w14:textId="6D479EB8" w:rsidR="3A85358C" w:rsidRPr="003D53A7" w:rsidRDefault="3A85358C" w:rsidP="005B4D08">
            <w:pPr>
              <w:spacing w:before="0" w:after="0"/>
              <w:ind w:right="735"/>
              <w:jc w:val="right"/>
            </w:pPr>
            <w:r w:rsidRPr="003D53A7">
              <w:rPr>
                <w:rFonts w:eastAsia="Arial" w:cs="Arial"/>
                <w:color w:val="000000" w:themeColor="text1"/>
                <w:szCs w:val="24"/>
              </w:rPr>
              <w:t>10</w:t>
            </w:r>
          </w:p>
        </w:tc>
      </w:tr>
      <w:tr w:rsidR="3A85358C" w:rsidRPr="003D53A7" w14:paraId="2B5BBDC8"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D6FE24" w14:textId="1606F722" w:rsidR="3A85358C" w:rsidRPr="003D53A7" w:rsidRDefault="3A85358C" w:rsidP="3A85358C">
            <w:pPr>
              <w:spacing w:before="0" w:after="0"/>
            </w:pPr>
            <w:r w:rsidRPr="003D53A7">
              <w:rPr>
                <w:rFonts w:eastAsia="Arial" w:cs="Arial"/>
                <w:color w:val="000000" w:themeColor="text1"/>
                <w:szCs w:val="24"/>
              </w:rPr>
              <w:t>Colusa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B661C0" w14:textId="319BCA4C" w:rsidR="3A85358C" w:rsidRPr="003D53A7" w:rsidRDefault="3A85358C" w:rsidP="005B4D08">
            <w:pPr>
              <w:spacing w:before="0" w:after="0"/>
              <w:ind w:right="735"/>
              <w:jc w:val="right"/>
            </w:pPr>
            <w:r w:rsidRPr="003D53A7">
              <w:rPr>
                <w:rFonts w:eastAsia="Arial" w:cs="Arial"/>
                <w:color w:val="000000" w:themeColor="text1"/>
                <w:szCs w:val="24"/>
              </w:rPr>
              <w:t>57</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42C5A0" w14:textId="0B3611F5" w:rsidR="3A85358C" w:rsidRPr="003D53A7" w:rsidRDefault="3A85358C" w:rsidP="005B4D08">
            <w:pPr>
              <w:spacing w:before="0" w:after="0"/>
              <w:ind w:right="735"/>
              <w:jc w:val="right"/>
            </w:pPr>
            <w:r w:rsidRPr="003D53A7">
              <w:rPr>
                <w:rFonts w:eastAsia="Arial" w:cs="Arial"/>
                <w:color w:val="000000" w:themeColor="text1"/>
                <w:szCs w:val="24"/>
              </w:rPr>
              <w:t>12</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92E915" w14:textId="63FC3BBC" w:rsidR="3A85358C" w:rsidRPr="003D53A7" w:rsidRDefault="3A85358C" w:rsidP="005B4D08">
            <w:pPr>
              <w:spacing w:before="0" w:after="0"/>
              <w:ind w:right="735"/>
              <w:jc w:val="right"/>
            </w:pPr>
            <w:r w:rsidRPr="003D53A7">
              <w:rPr>
                <w:rFonts w:eastAsia="Arial" w:cs="Arial"/>
                <w:color w:val="000000" w:themeColor="text1"/>
                <w:szCs w:val="24"/>
              </w:rPr>
              <w:t>28</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49C892" w14:textId="4B497BB1" w:rsidR="3A85358C" w:rsidRPr="003D53A7" w:rsidRDefault="3A85358C" w:rsidP="005B4D08">
            <w:pPr>
              <w:spacing w:before="0" w:after="0"/>
              <w:ind w:right="735"/>
              <w:jc w:val="right"/>
            </w:pPr>
            <w:r w:rsidRPr="003D53A7">
              <w:rPr>
                <w:rFonts w:eastAsia="Arial" w:cs="Arial"/>
                <w:color w:val="000000" w:themeColor="text1"/>
                <w:szCs w:val="24"/>
              </w:rPr>
              <w:t>5</w:t>
            </w:r>
          </w:p>
        </w:tc>
      </w:tr>
      <w:tr w:rsidR="3A85358C" w:rsidRPr="003D53A7" w14:paraId="76E5F3CC"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10E069" w14:textId="4A1AE221" w:rsidR="3A85358C" w:rsidRPr="003D53A7" w:rsidRDefault="3A85358C" w:rsidP="3A85358C">
            <w:pPr>
              <w:spacing w:before="0" w:after="0"/>
            </w:pPr>
            <w:r w:rsidRPr="003D53A7">
              <w:rPr>
                <w:rFonts w:eastAsia="Arial" w:cs="Arial"/>
                <w:color w:val="000000" w:themeColor="text1"/>
                <w:szCs w:val="24"/>
              </w:rPr>
              <w:t>Contra Costa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291789" w14:textId="22DE2D3B" w:rsidR="3A85358C" w:rsidRPr="003D53A7" w:rsidRDefault="3A85358C" w:rsidP="005B4D08">
            <w:pPr>
              <w:spacing w:before="0" w:after="0"/>
              <w:ind w:right="735"/>
              <w:jc w:val="right"/>
            </w:pPr>
            <w:r w:rsidRPr="003D53A7">
              <w:rPr>
                <w:rFonts w:eastAsia="Arial" w:cs="Arial"/>
                <w:color w:val="000000" w:themeColor="text1"/>
                <w:szCs w:val="24"/>
              </w:rPr>
              <w:t>793</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373D75" w14:textId="5A555B36" w:rsidR="3A85358C" w:rsidRPr="003D53A7" w:rsidRDefault="3A85358C" w:rsidP="005B4D08">
            <w:pPr>
              <w:spacing w:before="0" w:after="0"/>
              <w:ind w:right="735"/>
              <w:jc w:val="right"/>
            </w:pPr>
            <w:r w:rsidRPr="003D53A7">
              <w:rPr>
                <w:rFonts w:eastAsia="Arial" w:cs="Arial"/>
                <w:color w:val="000000" w:themeColor="text1"/>
                <w:szCs w:val="24"/>
              </w:rPr>
              <w:t>123</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CFC431" w14:textId="2689D086" w:rsidR="3A85358C" w:rsidRPr="003D53A7" w:rsidRDefault="3A85358C" w:rsidP="005B4D08">
            <w:pPr>
              <w:spacing w:before="0" w:after="0"/>
              <w:ind w:right="735"/>
              <w:jc w:val="right"/>
            </w:pPr>
            <w:r w:rsidRPr="003D53A7">
              <w:rPr>
                <w:rFonts w:eastAsia="Arial" w:cs="Arial"/>
                <w:color w:val="000000" w:themeColor="text1"/>
                <w:szCs w:val="24"/>
              </w:rPr>
              <w:t>708</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65BA79" w14:textId="7C76AC3C" w:rsidR="3A85358C" w:rsidRPr="003D53A7" w:rsidRDefault="3A85358C" w:rsidP="005B4D08">
            <w:pPr>
              <w:spacing w:before="0" w:after="0"/>
              <w:ind w:right="735"/>
              <w:jc w:val="right"/>
            </w:pPr>
            <w:r w:rsidRPr="003D53A7">
              <w:rPr>
                <w:rFonts w:eastAsia="Arial" w:cs="Arial"/>
                <w:color w:val="000000" w:themeColor="text1"/>
                <w:szCs w:val="24"/>
              </w:rPr>
              <w:t>110</w:t>
            </w:r>
          </w:p>
        </w:tc>
      </w:tr>
      <w:tr w:rsidR="3A85358C" w:rsidRPr="003D53A7" w14:paraId="1D7A5282"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2DA4ED" w14:textId="72CB0E90" w:rsidR="3A85358C" w:rsidRPr="003D53A7" w:rsidRDefault="3A85358C" w:rsidP="3A85358C">
            <w:pPr>
              <w:spacing w:before="0" w:after="0"/>
            </w:pPr>
            <w:r w:rsidRPr="003D53A7">
              <w:rPr>
                <w:rFonts w:eastAsia="Arial" w:cs="Arial"/>
                <w:color w:val="000000" w:themeColor="text1"/>
                <w:szCs w:val="24"/>
              </w:rPr>
              <w:t>Del Norte</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1E446C" w14:textId="17A66ADF" w:rsidR="3A85358C" w:rsidRPr="003D53A7" w:rsidRDefault="3A85358C" w:rsidP="005B4D08">
            <w:pPr>
              <w:spacing w:before="0" w:after="0"/>
              <w:ind w:right="735"/>
              <w:jc w:val="right"/>
            </w:pPr>
            <w:r w:rsidRPr="003D53A7">
              <w:rPr>
                <w:rFonts w:eastAsia="Arial" w:cs="Arial"/>
                <w:color w:val="000000" w:themeColor="text1"/>
                <w:szCs w:val="24"/>
              </w:rPr>
              <w:t>106</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BC0FCB" w14:textId="4760D70C" w:rsidR="3A85358C" w:rsidRPr="003D53A7" w:rsidRDefault="3A85358C" w:rsidP="005B4D08">
            <w:pPr>
              <w:spacing w:before="0" w:after="0"/>
              <w:ind w:right="735"/>
              <w:jc w:val="right"/>
            </w:pPr>
            <w:r w:rsidRPr="003D53A7">
              <w:rPr>
                <w:rFonts w:eastAsia="Arial" w:cs="Arial"/>
                <w:color w:val="000000" w:themeColor="text1"/>
                <w:szCs w:val="24"/>
              </w:rPr>
              <w:t>20</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270BD4" w14:textId="2B2CAC8F" w:rsidR="3A85358C" w:rsidRPr="003D53A7" w:rsidRDefault="3A85358C" w:rsidP="005B4D08">
            <w:pPr>
              <w:spacing w:before="0" w:after="0"/>
              <w:ind w:right="735"/>
              <w:jc w:val="right"/>
            </w:pPr>
            <w:r w:rsidRPr="003D53A7">
              <w:rPr>
                <w:rFonts w:eastAsia="Arial" w:cs="Arial"/>
                <w:color w:val="000000" w:themeColor="text1"/>
                <w:szCs w:val="24"/>
              </w:rPr>
              <w:t>103</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93197E" w14:textId="4CC3691B" w:rsidR="3A85358C" w:rsidRPr="003D53A7" w:rsidRDefault="3A85358C" w:rsidP="005B4D08">
            <w:pPr>
              <w:spacing w:before="0" w:after="0"/>
              <w:ind w:right="735"/>
              <w:jc w:val="right"/>
            </w:pPr>
            <w:r w:rsidRPr="003D53A7">
              <w:rPr>
                <w:rFonts w:eastAsia="Arial" w:cs="Arial"/>
                <w:color w:val="000000" w:themeColor="text1"/>
                <w:szCs w:val="24"/>
              </w:rPr>
              <w:t>21</w:t>
            </w:r>
          </w:p>
        </w:tc>
      </w:tr>
      <w:tr w:rsidR="3A85358C" w:rsidRPr="003D53A7" w14:paraId="686FDD08"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975CFD" w14:textId="4F304368" w:rsidR="3A85358C" w:rsidRPr="003D53A7" w:rsidRDefault="3A85358C" w:rsidP="3A85358C">
            <w:pPr>
              <w:spacing w:before="0" w:after="0"/>
            </w:pPr>
            <w:r w:rsidRPr="003D53A7">
              <w:rPr>
                <w:rFonts w:eastAsia="Arial" w:cs="Arial"/>
                <w:color w:val="000000" w:themeColor="text1"/>
                <w:szCs w:val="24"/>
              </w:rPr>
              <w:t>El Dorado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9474EB" w14:textId="0F688713" w:rsidR="3A85358C" w:rsidRPr="003D53A7" w:rsidRDefault="3A85358C" w:rsidP="005B4D08">
            <w:pPr>
              <w:spacing w:before="0" w:after="0"/>
              <w:ind w:right="735"/>
              <w:jc w:val="right"/>
            </w:pPr>
            <w:r w:rsidRPr="003D53A7">
              <w:rPr>
                <w:rFonts w:eastAsia="Arial" w:cs="Arial"/>
                <w:color w:val="000000" w:themeColor="text1"/>
                <w:szCs w:val="24"/>
              </w:rPr>
              <w:t>254</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F2FCE0" w14:textId="3E4D7CA1" w:rsidR="3A85358C" w:rsidRPr="003D53A7" w:rsidRDefault="3A85358C" w:rsidP="005B4D08">
            <w:pPr>
              <w:spacing w:before="0" w:after="0"/>
              <w:ind w:right="735"/>
              <w:jc w:val="right"/>
            </w:pPr>
            <w:r w:rsidRPr="003D53A7">
              <w:rPr>
                <w:rFonts w:eastAsia="Arial" w:cs="Arial"/>
                <w:color w:val="000000" w:themeColor="text1"/>
                <w:szCs w:val="24"/>
              </w:rPr>
              <w:t>13</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0711CA" w14:textId="4D0E17D0" w:rsidR="3A85358C" w:rsidRPr="003D53A7" w:rsidRDefault="3A85358C" w:rsidP="005B4D08">
            <w:pPr>
              <w:spacing w:before="0" w:after="0"/>
              <w:ind w:right="735"/>
              <w:jc w:val="right"/>
            </w:pPr>
            <w:r w:rsidRPr="003D53A7">
              <w:rPr>
                <w:rFonts w:eastAsia="Arial" w:cs="Arial"/>
                <w:color w:val="000000" w:themeColor="text1"/>
                <w:szCs w:val="24"/>
              </w:rPr>
              <w:t>212</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120582" w14:textId="2ABD2746" w:rsidR="3A85358C" w:rsidRPr="003D53A7" w:rsidRDefault="3A85358C" w:rsidP="005B4D08">
            <w:pPr>
              <w:spacing w:before="0" w:after="0"/>
              <w:ind w:right="735"/>
              <w:jc w:val="right"/>
            </w:pPr>
            <w:r w:rsidRPr="003D53A7">
              <w:rPr>
                <w:rFonts w:eastAsia="Arial" w:cs="Arial"/>
                <w:color w:val="000000" w:themeColor="text1"/>
                <w:szCs w:val="24"/>
              </w:rPr>
              <w:t>13</w:t>
            </w:r>
          </w:p>
        </w:tc>
      </w:tr>
      <w:tr w:rsidR="3A85358C" w:rsidRPr="003D53A7" w14:paraId="19FCF0DA"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B9C00F" w14:textId="579B11C3" w:rsidR="3A85358C" w:rsidRPr="003D53A7" w:rsidRDefault="3A85358C" w:rsidP="3A85358C">
            <w:pPr>
              <w:spacing w:before="0" w:after="0"/>
            </w:pPr>
            <w:r w:rsidRPr="003D53A7">
              <w:rPr>
                <w:rFonts w:eastAsia="Arial" w:cs="Arial"/>
                <w:color w:val="000000" w:themeColor="text1"/>
                <w:szCs w:val="24"/>
              </w:rPr>
              <w:t>Fresno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85B02D" w14:textId="051B7B98" w:rsidR="3A85358C" w:rsidRPr="003D53A7" w:rsidRDefault="3A85358C" w:rsidP="005B4D08">
            <w:pPr>
              <w:spacing w:before="0" w:after="0"/>
              <w:ind w:right="735"/>
              <w:jc w:val="right"/>
            </w:pPr>
            <w:r w:rsidRPr="003D53A7">
              <w:rPr>
                <w:rFonts w:eastAsia="Arial" w:cs="Arial"/>
                <w:color w:val="000000" w:themeColor="text1"/>
                <w:szCs w:val="24"/>
              </w:rPr>
              <w:t>2,403</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7B1125" w14:textId="6ABCAB4B" w:rsidR="3A85358C" w:rsidRPr="003D53A7" w:rsidRDefault="3A85358C" w:rsidP="005B4D08">
            <w:pPr>
              <w:spacing w:before="0" w:after="0"/>
              <w:ind w:right="735"/>
              <w:jc w:val="right"/>
            </w:pPr>
            <w:r w:rsidRPr="003D53A7">
              <w:rPr>
                <w:rFonts w:eastAsia="Arial" w:cs="Arial"/>
                <w:color w:val="000000" w:themeColor="text1"/>
                <w:szCs w:val="24"/>
              </w:rPr>
              <w:t>360</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216DD2" w14:textId="4C02CECD" w:rsidR="3A85358C" w:rsidRPr="003D53A7" w:rsidRDefault="3A85358C" w:rsidP="005B4D08">
            <w:pPr>
              <w:spacing w:before="0" w:after="0"/>
              <w:ind w:right="735"/>
              <w:jc w:val="right"/>
            </w:pPr>
            <w:r w:rsidRPr="003D53A7">
              <w:rPr>
                <w:rFonts w:eastAsia="Arial" w:cs="Arial"/>
                <w:color w:val="000000" w:themeColor="text1"/>
                <w:szCs w:val="24"/>
              </w:rPr>
              <w:t>2,292</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420824" w14:textId="29995B19" w:rsidR="3A85358C" w:rsidRPr="003D53A7" w:rsidRDefault="3A85358C" w:rsidP="005B4D08">
            <w:pPr>
              <w:spacing w:before="0" w:after="0"/>
              <w:ind w:right="735"/>
              <w:jc w:val="right"/>
            </w:pPr>
            <w:r w:rsidRPr="003D53A7">
              <w:rPr>
                <w:rFonts w:eastAsia="Arial" w:cs="Arial"/>
                <w:color w:val="000000" w:themeColor="text1"/>
                <w:szCs w:val="24"/>
              </w:rPr>
              <w:t>476</w:t>
            </w:r>
          </w:p>
        </w:tc>
      </w:tr>
      <w:tr w:rsidR="3A85358C" w:rsidRPr="003D53A7" w14:paraId="6AD32336"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BCDAD7" w14:textId="3BB4CCCF" w:rsidR="3A85358C" w:rsidRPr="003D53A7" w:rsidRDefault="3A85358C" w:rsidP="3A85358C">
            <w:pPr>
              <w:spacing w:before="0" w:after="0"/>
            </w:pPr>
            <w:r w:rsidRPr="003D53A7">
              <w:rPr>
                <w:rFonts w:eastAsia="Arial" w:cs="Arial"/>
                <w:color w:val="000000" w:themeColor="text1"/>
                <w:szCs w:val="24"/>
              </w:rPr>
              <w:t>Glenn</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98C9D4" w14:textId="4FB36C6D" w:rsidR="3A85358C" w:rsidRPr="003D53A7" w:rsidRDefault="3A85358C" w:rsidP="005B4D08">
            <w:pPr>
              <w:spacing w:before="0" w:after="0"/>
              <w:ind w:right="735"/>
              <w:jc w:val="right"/>
            </w:pPr>
            <w:r w:rsidRPr="003D53A7">
              <w:rPr>
                <w:rFonts w:eastAsia="Arial" w:cs="Arial"/>
                <w:color w:val="000000" w:themeColor="text1"/>
                <w:szCs w:val="24"/>
              </w:rPr>
              <w:t>50</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39D43F" w14:textId="16382ED9" w:rsidR="3A85358C" w:rsidRPr="003D53A7" w:rsidRDefault="3A85358C" w:rsidP="005B4D08">
            <w:pPr>
              <w:spacing w:before="0" w:after="0"/>
              <w:ind w:right="735"/>
              <w:jc w:val="right"/>
            </w:pPr>
            <w:r w:rsidRPr="003D53A7">
              <w:rPr>
                <w:rFonts w:eastAsia="Arial" w:cs="Arial"/>
                <w:color w:val="000000" w:themeColor="text1"/>
                <w:szCs w:val="24"/>
              </w:rPr>
              <w:t>7</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21873B" w14:textId="2C36F730" w:rsidR="3A85358C" w:rsidRPr="003D53A7" w:rsidRDefault="3A85358C" w:rsidP="005B4D08">
            <w:pPr>
              <w:spacing w:before="0" w:after="0"/>
              <w:ind w:right="735"/>
              <w:jc w:val="right"/>
            </w:pPr>
            <w:r w:rsidRPr="003D53A7">
              <w:rPr>
                <w:rFonts w:eastAsia="Arial" w:cs="Arial"/>
                <w:color w:val="000000" w:themeColor="text1"/>
                <w:szCs w:val="24"/>
              </w:rPr>
              <w:t>48</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C0ED58" w14:textId="4E4663F9" w:rsidR="3A85358C" w:rsidRPr="003D53A7" w:rsidRDefault="3A85358C" w:rsidP="005B4D08">
            <w:pPr>
              <w:spacing w:before="0" w:after="0"/>
              <w:ind w:right="735"/>
              <w:jc w:val="right"/>
            </w:pPr>
            <w:r w:rsidRPr="003D53A7">
              <w:rPr>
                <w:rFonts w:eastAsia="Arial" w:cs="Arial"/>
                <w:color w:val="000000" w:themeColor="text1"/>
                <w:szCs w:val="24"/>
              </w:rPr>
              <w:t>6</w:t>
            </w:r>
          </w:p>
        </w:tc>
      </w:tr>
      <w:tr w:rsidR="3A85358C" w:rsidRPr="003D53A7" w14:paraId="4733C568"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B984A6" w14:textId="246E32A7" w:rsidR="3A85358C" w:rsidRPr="003D53A7" w:rsidRDefault="3A85358C" w:rsidP="3A85358C">
            <w:pPr>
              <w:spacing w:before="0" w:after="0"/>
            </w:pPr>
            <w:r w:rsidRPr="003D53A7">
              <w:rPr>
                <w:rFonts w:eastAsia="Arial" w:cs="Arial"/>
                <w:color w:val="000000" w:themeColor="text1"/>
                <w:szCs w:val="24"/>
              </w:rPr>
              <w:t>Humboldt</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26DF88" w14:textId="6DA8AD12" w:rsidR="3A85358C" w:rsidRPr="003D53A7" w:rsidRDefault="3A85358C" w:rsidP="005B4D08">
            <w:pPr>
              <w:spacing w:before="0" w:after="0"/>
              <w:ind w:right="735"/>
              <w:jc w:val="right"/>
            </w:pPr>
            <w:r w:rsidRPr="003D53A7">
              <w:rPr>
                <w:rFonts w:eastAsia="Arial" w:cs="Arial"/>
                <w:color w:val="000000" w:themeColor="text1"/>
                <w:szCs w:val="24"/>
              </w:rPr>
              <w:t>339</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09EFDD" w14:textId="27DF9826" w:rsidR="3A85358C" w:rsidRPr="003D53A7" w:rsidRDefault="3A85358C" w:rsidP="005B4D08">
            <w:pPr>
              <w:spacing w:before="0" w:after="0"/>
              <w:ind w:right="735"/>
              <w:jc w:val="right"/>
            </w:pPr>
            <w:r w:rsidRPr="003D53A7">
              <w:rPr>
                <w:rFonts w:eastAsia="Arial" w:cs="Arial"/>
                <w:color w:val="000000" w:themeColor="text1"/>
                <w:szCs w:val="24"/>
              </w:rPr>
              <w:t>45</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B1CD0C" w14:textId="59B7BE12" w:rsidR="3A85358C" w:rsidRPr="003D53A7" w:rsidRDefault="3A85358C" w:rsidP="005B4D08">
            <w:pPr>
              <w:spacing w:before="0" w:after="0"/>
              <w:ind w:right="735"/>
              <w:jc w:val="right"/>
            </w:pPr>
            <w:r w:rsidRPr="003D53A7">
              <w:rPr>
                <w:rFonts w:eastAsia="Arial" w:cs="Arial"/>
                <w:color w:val="000000" w:themeColor="text1"/>
                <w:szCs w:val="24"/>
              </w:rPr>
              <w:t>362</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7FBFF1" w14:textId="19BF9897" w:rsidR="3A85358C" w:rsidRPr="003D53A7" w:rsidRDefault="3A85358C" w:rsidP="005B4D08">
            <w:pPr>
              <w:spacing w:before="0" w:after="0"/>
              <w:ind w:right="735"/>
              <w:jc w:val="right"/>
            </w:pPr>
            <w:r w:rsidRPr="003D53A7">
              <w:rPr>
                <w:rFonts w:eastAsia="Arial" w:cs="Arial"/>
                <w:color w:val="000000" w:themeColor="text1"/>
                <w:szCs w:val="24"/>
              </w:rPr>
              <w:t>65</w:t>
            </w:r>
          </w:p>
        </w:tc>
      </w:tr>
      <w:tr w:rsidR="3A85358C" w:rsidRPr="003D53A7" w14:paraId="53C0FEFC"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50BEBC" w14:textId="07FB573A" w:rsidR="3A85358C" w:rsidRPr="003D53A7" w:rsidRDefault="3A85358C" w:rsidP="3A85358C">
            <w:pPr>
              <w:spacing w:before="0" w:after="0"/>
            </w:pPr>
            <w:r w:rsidRPr="003D53A7">
              <w:rPr>
                <w:rFonts w:eastAsia="Arial" w:cs="Arial"/>
                <w:color w:val="000000" w:themeColor="text1"/>
                <w:szCs w:val="24"/>
              </w:rPr>
              <w:lastRenderedPageBreak/>
              <w:t>Imperial</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D60E86" w14:textId="56AA583D" w:rsidR="3A85358C" w:rsidRPr="003D53A7" w:rsidRDefault="3A85358C" w:rsidP="005B4D08">
            <w:pPr>
              <w:spacing w:before="0" w:after="0"/>
              <w:ind w:right="735"/>
              <w:jc w:val="right"/>
            </w:pPr>
            <w:r w:rsidRPr="003D53A7">
              <w:rPr>
                <w:rFonts w:eastAsia="Arial" w:cs="Arial"/>
                <w:color w:val="000000" w:themeColor="text1"/>
                <w:szCs w:val="24"/>
              </w:rPr>
              <w:t>292</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FBD7A7" w14:textId="237F6757" w:rsidR="3A85358C" w:rsidRPr="003D53A7" w:rsidRDefault="3A85358C" w:rsidP="005B4D08">
            <w:pPr>
              <w:spacing w:before="0" w:after="0"/>
              <w:ind w:right="735"/>
              <w:jc w:val="right"/>
            </w:pPr>
            <w:r w:rsidRPr="003D53A7">
              <w:rPr>
                <w:rFonts w:eastAsia="Arial" w:cs="Arial"/>
                <w:color w:val="000000" w:themeColor="text1"/>
                <w:szCs w:val="24"/>
              </w:rPr>
              <w:t>32</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067676" w14:textId="79274A50" w:rsidR="3A85358C" w:rsidRPr="003D53A7" w:rsidRDefault="3A85358C" w:rsidP="005B4D08">
            <w:pPr>
              <w:spacing w:before="0" w:after="0"/>
              <w:ind w:right="735"/>
              <w:jc w:val="right"/>
            </w:pPr>
            <w:r w:rsidRPr="003D53A7">
              <w:rPr>
                <w:rFonts w:eastAsia="Arial" w:cs="Arial"/>
                <w:color w:val="000000" w:themeColor="text1"/>
                <w:szCs w:val="24"/>
              </w:rPr>
              <w:t>231</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5C2D04" w14:textId="7775EDA3" w:rsidR="3A85358C" w:rsidRPr="003D53A7" w:rsidRDefault="3A85358C" w:rsidP="005B4D08">
            <w:pPr>
              <w:spacing w:before="0" w:after="0"/>
              <w:ind w:right="735"/>
              <w:jc w:val="right"/>
            </w:pPr>
            <w:r w:rsidRPr="003D53A7">
              <w:rPr>
                <w:rFonts w:eastAsia="Arial" w:cs="Arial"/>
                <w:color w:val="000000" w:themeColor="text1"/>
                <w:szCs w:val="24"/>
              </w:rPr>
              <w:t>31</w:t>
            </w:r>
          </w:p>
        </w:tc>
      </w:tr>
      <w:tr w:rsidR="3A85358C" w:rsidRPr="003D53A7" w14:paraId="011CB12C"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381F28" w14:textId="108D3310" w:rsidR="3A85358C" w:rsidRPr="003D53A7" w:rsidRDefault="3A85358C" w:rsidP="3A85358C">
            <w:pPr>
              <w:spacing w:before="0" w:after="0"/>
            </w:pPr>
            <w:r w:rsidRPr="003D53A7">
              <w:rPr>
                <w:rFonts w:eastAsia="Arial" w:cs="Arial"/>
                <w:color w:val="000000" w:themeColor="text1"/>
                <w:szCs w:val="24"/>
              </w:rPr>
              <w:t>Inyo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E53270" w14:textId="6BD9FAC0" w:rsidR="3A85358C" w:rsidRPr="003D53A7" w:rsidRDefault="3A85358C" w:rsidP="005B4D08">
            <w:pPr>
              <w:spacing w:before="0" w:after="0"/>
              <w:ind w:right="735"/>
              <w:jc w:val="right"/>
            </w:pPr>
            <w:r w:rsidRPr="003D53A7">
              <w:rPr>
                <w:rFonts w:eastAsia="Arial" w:cs="Arial"/>
                <w:color w:val="000000" w:themeColor="text1"/>
                <w:szCs w:val="24"/>
              </w:rPr>
              <w:t>84</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129601" w14:textId="05248CF4" w:rsidR="3A85358C" w:rsidRPr="003D53A7" w:rsidRDefault="3A85358C" w:rsidP="005B4D08">
            <w:pPr>
              <w:spacing w:before="0" w:after="0"/>
              <w:ind w:right="735"/>
              <w:jc w:val="right"/>
            </w:pPr>
            <w:r w:rsidRPr="003D53A7">
              <w:rPr>
                <w:rFonts w:eastAsia="Arial" w:cs="Arial"/>
                <w:color w:val="000000" w:themeColor="text1"/>
                <w:szCs w:val="24"/>
              </w:rPr>
              <w:t>3</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0B707C" w14:textId="3242EFC7" w:rsidR="3A85358C" w:rsidRPr="003D53A7" w:rsidRDefault="3A85358C" w:rsidP="005B4D08">
            <w:pPr>
              <w:spacing w:before="0" w:after="0"/>
              <w:ind w:right="735"/>
              <w:jc w:val="right"/>
            </w:pPr>
            <w:r w:rsidRPr="003D53A7">
              <w:rPr>
                <w:rFonts w:eastAsia="Arial" w:cs="Arial"/>
                <w:color w:val="000000" w:themeColor="text1"/>
                <w:szCs w:val="24"/>
              </w:rPr>
              <w:t>87</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75FFDD" w14:textId="1A2CAC59" w:rsidR="3A85358C" w:rsidRPr="003D53A7" w:rsidRDefault="3A85358C" w:rsidP="005B4D08">
            <w:pPr>
              <w:spacing w:before="0" w:after="0"/>
              <w:ind w:right="735"/>
              <w:jc w:val="right"/>
            </w:pPr>
            <w:r w:rsidRPr="003D53A7">
              <w:rPr>
                <w:rFonts w:eastAsia="Arial" w:cs="Arial"/>
                <w:color w:val="000000" w:themeColor="text1"/>
                <w:szCs w:val="24"/>
              </w:rPr>
              <w:t>2</w:t>
            </w:r>
          </w:p>
        </w:tc>
      </w:tr>
      <w:tr w:rsidR="3A85358C" w:rsidRPr="003D53A7" w14:paraId="69381077"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A29069" w14:textId="4AE106AE" w:rsidR="3A85358C" w:rsidRPr="003D53A7" w:rsidRDefault="3A85358C" w:rsidP="3A85358C">
            <w:pPr>
              <w:spacing w:before="0" w:after="0"/>
            </w:pPr>
            <w:r w:rsidRPr="003D53A7">
              <w:rPr>
                <w:rFonts w:eastAsia="Arial" w:cs="Arial"/>
                <w:color w:val="000000" w:themeColor="text1"/>
                <w:szCs w:val="24"/>
              </w:rPr>
              <w:t>Kern</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8E78CA" w14:textId="295845C4" w:rsidR="3A85358C" w:rsidRPr="003D53A7" w:rsidRDefault="3A85358C" w:rsidP="005B4D08">
            <w:pPr>
              <w:spacing w:before="0" w:after="0"/>
              <w:ind w:right="735"/>
              <w:jc w:val="right"/>
            </w:pPr>
            <w:r w:rsidRPr="003D53A7">
              <w:rPr>
                <w:rFonts w:eastAsia="Arial" w:cs="Arial"/>
                <w:color w:val="000000" w:themeColor="text1"/>
                <w:szCs w:val="24"/>
              </w:rPr>
              <w:t>2,160</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58A23A" w14:textId="09D9CF8A" w:rsidR="3A85358C" w:rsidRPr="003D53A7" w:rsidRDefault="3A85358C" w:rsidP="005B4D08">
            <w:pPr>
              <w:spacing w:before="0" w:after="0"/>
              <w:ind w:right="735"/>
              <w:jc w:val="right"/>
            </w:pPr>
            <w:r w:rsidRPr="003D53A7">
              <w:rPr>
                <w:rFonts w:eastAsia="Arial" w:cs="Arial"/>
                <w:color w:val="000000" w:themeColor="text1"/>
                <w:szCs w:val="24"/>
              </w:rPr>
              <w:t>332</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311094" w14:textId="5ECE3D18" w:rsidR="3A85358C" w:rsidRPr="003D53A7" w:rsidRDefault="3A85358C" w:rsidP="005B4D08">
            <w:pPr>
              <w:spacing w:before="0" w:after="0"/>
              <w:ind w:right="735"/>
              <w:jc w:val="right"/>
            </w:pPr>
            <w:r w:rsidRPr="003D53A7">
              <w:rPr>
                <w:rFonts w:eastAsia="Arial" w:cs="Arial"/>
                <w:color w:val="000000" w:themeColor="text1"/>
                <w:szCs w:val="24"/>
              </w:rPr>
              <w:t>2,137</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077498" w14:textId="44201825" w:rsidR="3A85358C" w:rsidRPr="003D53A7" w:rsidRDefault="3A85358C" w:rsidP="005B4D08">
            <w:pPr>
              <w:spacing w:before="0" w:after="0"/>
              <w:ind w:right="735"/>
              <w:jc w:val="right"/>
            </w:pPr>
            <w:r w:rsidRPr="003D53A7">
              <w:rPr>
                <w:rFonts w:eastAsia="Arial" w:cs="Arial"/>
                <w:color w:val="000000" w:themeColor="text1"/>
                <w:szCs w:val="24"/>
              </w:rPr>
              <w:t>345</w:t>
            </w:r>
          </w:p>
        </w:tc>
      </w:tr>
      <w:tr w:rsidR="3A85358C" w:rsidRPr="003D53A7" w14:paraId="494FF443"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65DE72" w14:textId="0A25244B" w:rsidR="3A85358C" w:rsidRPr="003D53A7" w:rsidRDefault="3A85358C" w:rsidP="3A85358C">
            <w:pPr>
              <w:spacing w:before="0" w:after="0"/>
            </w:pPr>
            <w:r w:rsidRPr="003D53A7">
              <w:rPr>
                <w:rFonts w:eastAsia="Arial" w:cs="Arial"/>
                <w:color w:val="000000" w:themeColor="text1"/>
                <w:szCs w:val="24"/>
              </w:rPr>
              <w:t>Kings</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014E80" w14:textId="54E78AD9" w:rsidR="3A85358C" w:rsidRPr="003D53A7" w:rsidRDefault="3A85358C" w:rsidP="005B4D08">
            <w:pPr>
              <w:spacing w:before="0" w:after="0"/>
              <w:ind w:right="735"/>
              <w:jc w:val="right"/>
            </w:pPr>
            <w:r w:rsidRPr="003D53A7">
              <w:rPr>
                <w:rFonts w:eastAsia="Arial" w:cs="Arial"/>
                <w:color w:val="000000" w:themeColor="text1"/>
                <w:szCs w:val="24"/>
              </w:rPr>
              <w:t>334</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DC5F10" w14:textId="0E03844A" w:rsidR="3A85358C" w:rsidRPr="003D53A7" w:rsidRDefault="3A85358C" w:rsidP="005B4D08">
            <w:pPr>
              <w:spacing w:before="0" w:after="0"/>
              <w:ind w:right="735"/>
              <w:jc w:val="right"/>
            </w:pPr>
            <w:r w:rsidRPr="003D53A7">
              <w:rPr>
                <w:rFonts w:eastAsia="Arial" w:cs="Arial"/>
                <w:color w:val="000000" w:themeColor="text1"/>
                <w:szCs w:val="24"/>
              </w:rPr>
              <w:t>35</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70DDA1" w14:textId="31BCA121" w:rsidR="3A85358C" w:rsidRPr="003D53A7" w:rsidRDefault="3A85358C" w:rsidP="005B4D08">
            <w:pPr>
              <w:spacing w:before="0" w:after="0"/>
              <w:ind w:right="735"/>
              <w:jc w:val="right"/>
            </w:pPr>
            <w:r w:rsidRPr="003D53A7">
              <w:rPr>
                <w:rFonts w:eastAsia="Arial" w:cs="Arial"/>
                <w:color w:val="000000" w:themeColor="text1"/>
                <w:szCs w:val="24"/>
              </w:rPr>
              <w:t>374</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DD9666" w14:textId="3C26DE4D" w:rsidR="3A85358C" w:rsidRPr="003D53A7" w:rsidRDefault="3A85358C" w:rsidP="005B4D08">
            <w:pPr>
              <w:spacing w:before="0" w:after="0"/>
              <w:ind w:right="735"/>
              <w:jc w:val="right"/>
            </w:pPr>
            <w:r w:rsidRPr="003D53A7">
              <w:rPr>
                <w:rFonts w:eastAsia="Arial" w:cs="Arial"/>
                <w:color w:val="000000" w:themeColor="text1"/>
                <w:szCs w:val="24"/>
              </w:rPr>
              <w:t>46</w:t>
            </w:r>
          </w:p>
        </w:tc>
      </w:tr>
      <w:tr w:rsidR="3A85358C" w:rsidRPr="003D53A7" w14:paraId="1089FA62"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412107" w14:textId="04DB3107" w:rsidR="3A85358C" w:rsidRPr="003D53A7" w:rsidRDefault="3A85358C" w:rsidP="3A85358C">
            <w:pPr>
              <w:spacing w:before="0" w:after="0"/>
            </w:pPr>
            <w:r w:rsidRPr="003D53A7">
              <w:rPr>
                <w:rFonts w:eastAsia="Arial" w:cs="Arial"/>
                <w:color w:val="000000" w:themeColor="text1"/>
                <w:szCs w:val="24"/>
              </w:rPr>
              <w:t>Lake</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976437" w14:textId="544B01FC" w:rsidR="3A85358C" w:rsidRPr="003D53A7" w:rsidRDefault="3A85358C" w:rsidP="005B4D08">
            <w:pPr>
              <w:spacing w:before="0" w:after="0"/>
              <w:ind w:right="735"/>
              <w:jc w:val="right"/>
            </w:pPr>
            <w:r w:rsidRPr="003D53A7">
              <w:rPr>
                <w:rFonts w:eastAsia="Arial" w:cs="Arial"/>
                <w:color w:val="000000" w:themeColor="text1"/>
                <w:szCs w:val="24"/>
              </w:rPr>
              <w:t>73</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90AB52" w14:textId="4B82D402" w:rsidR="3A85358C" w:rsidRPr="003D53A7" w:rsidRDefault="3A85358C" w:rsidP="005B4D08">
            <w:pPr>
              <w:spacing w:before="0" w:after="0"/>
              <w:ind w:right="735"/>
              <w:jc w:val="right"/>
            </w:pPr>
            <w:r w:rsidRPr="003D53A7">
              <w:rPr>
                <w:rFonts w:eastAsia="Arial" w:cs="Arial"/>
                <w:color w:val="000000" w:themeColor="text1"/>
                <w:szCs w:val="24"/>
              </w:rPr>
              <w:t>10</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1FAA2F" w14:textId="625B9687" w:rsidR="3A85358C" w:rsidRPr="003D53A7" w:rsidRDefault="3A85358C" w:rsidP="005B4D08">
            <w:pPr>
              <w:spacing w:before="0" w:after="0"/>
              <w:ind w:right="735"/>
              <w:jc w:val="right"/>
            </w:pPr>
            <w:r w:rsidRPr="003D53A7">
              <w:rPr>
                <w:rFonts w:eastAsia="Arial" w:cs="Arial"/>
                <w:color w:val="000000" w:themeColor="text1"/>
                <w:szCs w:val="24"/>
              </w:rPr>
              <w:t>72</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3E12D3" w14:textId="449CE771" w:rsidR="3A85358C" w:rsidRPr="003D53A7" w:rsidRDefault="3A85358C" w:rsidP="005B4D08">
            <w:pPr>
              <w:spacing w:before="0" w:after="0"/>
              <w:ind w:right="735"/>
              <w:jc w:val="right"/>
            </w:pPr>
            <w:r w:rsidRPr="003D53A7">
              <w:rPr>
                <w:rFonts w:eastAsia="Arial" w:cs="Arial"/>
                <w:color w:val="000000" w:themeColor="text1"/>
                <w:szCs w:val="24"/>
              </w:rPr>
              <w:t>9</w:t>
            </w:r>
          </w:p>
        </w:tc>
      </w:tr>
      <w:tr w:rsidR="3A85358C" w:rsidRPr="003D53A7" w14:paraId="2B2A63E6"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D686FE" w14:textId="19277161" w:rsidR="3A85358C" w:rsidRPr="003D53A7" w:rsidRDefault="3A85358C" w:rsidP="3A85358C">
            <w:pPr>
              <w:spacing w:before="0" w:after="0"/>
            </w:pPr>
            <w:r w:rsidRPr="003D53A7">
              <w:rPr>
                <w:rFonts w:eastAsia="Arial" w:cs="Arial"/>
                <w:color w:val="000000" w:themeColor="text1"/>
                <w:szCs w:val="24"/>
              </w:rPr>
              <w:t>Lassen</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B3DF31" w14:textId="57C27F52" w:rsidR="3A85358C" w:rsidRPr="003D53A7" w:rsidRDefault="3A85358C" w:rsidP="005B4D08">
            <w:pPr>
              <w:spacing w:before="0" w:after="0"/>
              <w:ind w:right="735"/>
              <w:jc w:val="right"/>
            </w:pPr>
            <w:r w:rsidRPr="003D53A7">
              <w:rPr>
                <w:rFonts w:eastAsia="Arial" w:cs="Arial"/>
                <w:color w:val="000000" w:themeColor="text1"/>
                <w:szCs w:val="24"/>
              </w:rPr>
              <w:t>98</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101881" w14:textId="7024F3AF" w:rsidR="3A85358C" w:rsidRPr="003D53A7" w:rsidRDefault="3A85358C" w:rsidP="005B4D08">
            <w:pPr>
              <w:spacing w:before="0" w:after="0"/>
              <w:ind w:right="735"/>
              <w:jc w:val="right"/>
            </w:pPr>
            <w:r w:rsidRPr="003D53A7">
              <w:rPr>
                <w:rFonts w:eastAsia="Arial" w:cs="Arial"/>
                <w:color w:val="000000" w:themeColor="text1"/>
                <w:szCs w:val="24"/>
              </w:rPr>
              <w:t>14</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AEFDB3" w14:textId="15C224B8" w:rsidR="3A85358C" w:rsidRPr="003D53A7" w:rsidRDefault="3A85358C" w:rsidP="005B4D08">
            <w:pPr>
              <w:spacing w:before="0" w:after="0"/>
              <w:ind w:right="735"/>
              <w:jc w:val="right"/>
            </w:pPr>
            <w:r w:rsidRPr="003D53A7">
              <w:rPr>
                <w:rFonts w:eastAsia="Arial" w:cs="Arial"/>
                <w:color w:val="000000" w:themeColor="text1"/>
                <w:szCs w:val="24"/>
              </w:rPr>
              <w:t>82</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71A260" w14:textId="407DDBD5" w:rsidR="3A85358C" w:rsidRPr="003D53A7" w:rsidRDefault="3A85358C" w:rsidP="005B4D08">
            <w:pPr>
              <w:spacing w:before="0" w:after="0"/>
              <w:ind w:right="735"/>
              <w:jc w:val="right"/>
            </w:pPr>
            <w:r w:rsidRPr="003D53A7">
              <w:rPr>
                <w:rFonts w:eastAsia="Arial" w:cs="Arial"/>
                <w:color w:val="000000" w:themeColor="text1"/>
                <w:szCs w:val="24"/>
              </w:rPr>
              <w:t>13</w:t>
            </w:r>
          </w:p>
        </w:tc>
      </w:tr>
      <w:tr w:rsidR="3A85358C" w:rsidRPr="003D53A7" w14:paraId="61A870B4"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92521B" w14:textId="1EE77378" w:rsidR="3A85358C" w:rsidRPr="003D53A7" w:rsidRDefault="3A85358C" w:rsidP="3A85358C">
            <w:pPr>
              <w:spacing w:before="0" w:after="0"/>
            </w:pPr>
            <w:r w:rsidRPr="003D53A7">
              <w:rPr>
                <w:rFonts w:eastAsia="Arial" w:cs="Arial"/>
                <w:color w:val="000000" w:themeColor="text1"/>
                <w:szCs w:val="24"/>
              </w:rPr>
              <w:t>Los Angeles</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00471F" w14:textId="67E6943D" w:rsidR="3A85358C" w:rsidRPr="003D53A7" w:rsidRDefault="3A85358C" w:rsidP="005B4D08">
            <w:pPr>
              <w:spacing w:before="0" w:after="0"/>
              <w:ind w:right="735"/>
              <w:jc w:val="right"/>
            </w:pPr>
            <w:r w:rsidRPr="003D53A7">
              <w:rPr>
                <w:rFonts w:eastAsia="Arial" w:cs="Arial"/>
                <w:color w:val="000000" w:themeColor="text1"/>
                <w:szCs w:val="24"/>
              </w:rPr>
              <w:t>14,266</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961E7D" w14:textId="27BB56C2" w:rsidR="3A85358C" w:rsidRPr="003D53A7" w:rsidRDefault="3A85358C" w:rsidP="005B4D08">
            <w:pPr>
              <w:spacing w:before="0" w:after="0"/>
              <w:ind w:right="735"/>
              <w:jc w:val="right"/>
            </w:pPr>
            <w:r w:rsidRPr="003D53A7">
              <w:rPr>
                <w:rFonts w:eastAsia="Arial" w:cs="Arial"/>
                <w:color w:val="000000" w:themeColor="text1"/>
                <w:szCs w:val="24"/>
              </w:rPr>
              <w:t>1,169</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58F56D" w14:textId="7E0CFCBA" w:rsidR="3A85358C" w:rsidRPr="003D53A7" w:rsidRDefault="3A85358C" w:rsidP="005B4D08">
            <w:pPr>
              <w:spacing w:before="0" w:after="0"/>
              <w:ind w:right="735"/>
              <w:jc w:val="right"/>
            </w:pPr>
            <w:r w:rsidRPr="003D53A7">
              <w:rPr>
                <w:rFonts w:eastAsia="Arial" w:cs="Arial"/>
                <w:color w:val="000000" w:themeColor="text1"/>
                <w:szCs w:val="24"/>
              </w:rPr>
              <w:t>13,418</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EB9183" w14:textId="7CDF21D9" w:rsidR="3A85358C" w:rsidRPr="003D53A7" w:rsidRDefault="3A85358C" w:rsidP="005B4D08">
            <w:pPr>
              <w:spacing w:before="0" w:after="0"/>
              <w:ind w:right="735"/>
              <w:jc w:val="right"/>
            </w:pPr>
            <w:r w:rsidRPr="003D53A7">
              <w:rPr>
                <w:rFonts w:eastAsia="Arial" w:cs="Arial"/>
                <w:color w:val="000000" w:themeColor="text1"/>
                <w:szCs w:val="24"/>
              </w:rPr>
              <w:t>1,209</w:t>
            </w:r>
          </w:p>
        </w:tc>
      </w:tr>
      <w:tr w:rsidR="3A85358C" w:rsidRPr="003D53A7" w14:paraId="372F4FFB"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66A2D5" w14:textId="03C56D46" w:rsidR="3A85358C" w:rsidRPr="003D53A7" w:rsidRDefault="3A85358C" w:rsidP="3A85358C">
            <w:pPr>
              <w:spacing w:before="0" w:after="0"/>
            </w:pPr>
            <w:r w:rsidRPr="003D53A7">
              <w:rPr>
                <w:rFonts w:eastAsia="Arial" w:cs="Arial"/>
                <w:color w:val="000000" w:themeColor="text1"/>
                <w:szCs w:val="24"/>
              </w:rPr>
              <w:t>Madera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59B9CB" w14:textId="6519B19A" w:rsidR="3A85358C" w:rsidRPr="003D53A7" w:rsidRDefault="3A85358C" w:rsidP="005B4D08">
            <w:pPr>
              <w:spacing w:before="0" w:after="0"/>
              <w:ind w:right="735"/>
              <w:jc w:val="right"/>
            </w:pPr>
            <w:r w:rsidRPr="003D53A7">
              <w:rPr>
                <w:rFonts w:eastAsia="Arial" w:cs="Arial"/>
                <w:color w:val="000000" w:themeColor="text1"/>
                <w:szCs w:val="24"/>
              </w:rPr>
              <w:t>374</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95B7CD" w14:textId="2D27139D" w:rsidR="3A85358C" w:rsidRPr="003D53A7" w:rsidRDefault="3A85358C" w:rsidP="005B4D08">
            <w:pPr>
              <w:spacing w:before="0" w:after="0"/>
              <w:ind w:right="735"/>
              <w:jc w:val="right"/>
            </w:pPr>
            <w:r w:rsidRPr="003D53A7">
              <w:rPr>
                <w:rFonts w:eastAsia="Arial" w:cs="Arial"/>
                <w:color w:val="000000" w:themeColor="text1"/>
                <w:szCs w:val="24"/>
              </w:rPr>
              <w:t>41</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D8D7C1" w14:textId="2ACE4CCD" w:rsidR="3A85358C" w:rsidRPr="003D53A7" w:rsidRDefault="3A85358C" w:rsidP="005B4D08">
            <w:pPr>
              <w:spacing w:before="0" w:after="0"/>
              <w:ind w:right="735"/>
              <w:jc w:val="right"/>
            </w:pPr>
            <w:r w:rsidRPr="003D53A7">
              <w:rPr>
                <w:rFonts w:eastAsia="Arial" w:cs="Arial"/>
                <w:color w:val="000000" w:themeColor="text1"/>
                <w:szCs w:val="24"/>
              </w:rPr>
              <w:t>316</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1FC438" w14:textId="1AE0A785" w:rsidR="3A85358C" w:rsidRPr="003D53A7" w:rsidRDefault="3A85358C" w:rsidP="005B4D08">
            <w:pPr>
              <w:spacing w:before="0" w:after="0"/>
              <w:ind w:right="735"/>
              <w:jc w:val="right"/>
            </w:pPr>
            <w:r w:rsidRPr="003D53A7">
              <w:rPr>
                <w:rFonts w:eastAsia="Arial" w:cs="Arial"/>
                <w:color w:val="000000" w:themeColor="text1"/>
                <w:szCs w:val="24"/>
              </w:rPr>
              <w:t>47</w:t>
            </w:r>
          </w:p>
        </w:tc>
      </w:tr>
      <w:tr w:rsidR="3A85358C" w:rsidRPr="003D53A7" w14:paraId="044250A6"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236F52" w14:textId="0C3FDDE9" w:rsidR="3A85358C" w:rsidRPr="003D53A7" w:rsidRDefault="3A85358C" w:rsidP="3A85358C">
            <w:pPr>
              <w:spacing w:before="0" w:after="0"/>
            </w:pPr>
            <w:r w:rsidRPr="003D53A7">
              <w:rPr>
                <w:rFonts w:eastAsia="Arial" w:cs="Arial"/>
                <w:color w:val="000000" w:themeColor="text1"/>
                <w:szCs w:val="24"/>
              </w:rPr>
              <w:t>Marin</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DE3527" w14:textId="45CDDD3A" w:rsidR="3A85358C" w:rsidRPr="003D53A7" w:rsidRDefault="3A85358C" w:rsidP="005B4D08">
            <w:pPr>
              <w:spacing w:before="0" w:after="0"/>
              <w:ind w:right="735"/>
              <w:jc w:val="right"/>
            </w:pPr>
            <w:r w:rsidRPr="003D53A7">
              <w:rPr>
                <w:rFonts w:eastAsia="Arial" w:cs="Arial"/>
                <w:color w:val="000000" w:themeColor="text1"/>
                <w:szCs w:val="24"/>
              </w:rPr>
              <w:t>110</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A6FF21" w14:textId="28AC1254" w:rsidR="3A85358C" w:rsidRPr="003D53A7" w:rsidRDefault="3A85358C" w:rsidP="005B4D08">
            <w:pPr>
              <w:spacing w:before="0" w:after="0"/>
              <w:ind w:right="735"/>
              <w:jc w:val="right"/>
            </w:pPr>
            <w:r w:rsidRPr="003D53A7">
              <w:rPr>
                <w:rFonts w:eastAsia="Arial" w:cs="Arial"/>
                <w:color w:val="000000" w:themeColor="text1"/>
                <w:szCs w:val="24"/>
              </w:rPr>
              <w:t>18</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12E80B" w14:textId="29AC5967" w:rsidR="3A85358C" w:rsidRPr="003D53A7" w:rsidRDefault="3A85358C" w:rsidP="005B4D08">
            <w:pPr>
              <w:spacing w:before="0" w:after="0"/>
              <w:ind w:right="735"/>
              <w:jc w:val="right"/>
            </w:pPr>
            <w:r w:rsidRPr="003D53A7">
              <w:rPr>
                <w:rFonts w:eastAsia="Arial" w:cs="Arial"/>
                <w:color w:val="000000" w:themeColor="text1"/>
                <w:szCs w:val="24"/>
              </w:rPr>
              <w:t>105</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72EE81" w14:textId="4E4D081E" w:rsidR="3A85358C" w:rsidRPr="003D53A7" w:rsidRDefault="3A85358C" w:rsidP="005B4D08">
            <w:pPr>
              <w:spacing w:before="0" w:after="0"/>
              <w:ind w:right="735"/>
              <w:jc w:val="right"/>
            </w:pPr>
            <w:r w:rsidRPr="003D53A7">
              <w:rPr>
                <w:rFonts w:eastAsia="Arial" w:cs="Arial"/>
                <w:color w:val="000000" w:themeColor="text1"/>
                <w:szCs w:val="24"/>
              </w:rPr>
              <w:t>15</w:t>
            </w:r>
          </w:p>
        </w:tc>
      </w:tr>
      <w:tr w:rsidR="3A85358C" w:rsidRPr="003D53A7" w14:paraId="4E564BFA"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106EC0" w14:textId="0474F3FF" w:rsidR="3A85358C" w:rsidRPr="003D53A7" w:rsidRDefault="3A85358C" w:rsidP="3A85358C">
            <w:pPr>
              <w:spacing w:before="0" w:after="0"/>
            </w:pPr>
            <w:r w:rsidRPr="003D53A7">
              <w:rPr>
                <w:rFonts w:eastAsia="Arial" w:cs="Arial"/>
                <w:color w:val="000000" w:themeColor="text1"/>
                <w:szCs w:val="24"/>
              </w:rPr>
              <w:t>Mariposa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615349" w14:textId="26E50DB9" w:rsidR="3A85358C" w:rsidRPr="003D53A7" w:rsidRDefault="3A85358C" w:rsidP="005B4D08">
            <w:pPr>
              <w:spacing w:before="0" w:after="0"/>
              <w:ind w:right="735"/>
              <w:jc w:val="right"/>
            </w:pPr>
            <w:r w:rsidRPr="003D53A7">
              <w:rPr>
                <w:rFonts w:eastAsia="Arial" w:cs="Arial"/>
                <w:color w:val="000000" w:themeColor="text1"/>
                <w:szCs w:val="24"/>
              </w:rPr>
              <w:t>50</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EAF0BD" w14:textId="0A19D496" w:rsidR="3A85358C" w:rsidRPr="003D53A7" w:rsidRDefault="3A85358C" w:rsidP="005B4D08">
            <w:pPr>
              <w:spacing w:before="0" w:after="0"/>
              <w:ind w:right="735"/>
              <w:jc w:val="right"/>
            </w:pPr>
            <w:r w:rsidRPr="003D53A7">
              <w:rPr>
                <w:rFonts w:eastAsia="Arial" w:cs="Arial"/>
                <w:color w:val="000000" w:themeColor="text1"/>
                <w:szCs w:val="24"/>
              </w:rPr>
              <w:t>5</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441FBC" w14:textId="0E757BC7" w:rsidR="3A85358C" w:rsidRPr="003D53A7" w:rsidRDefault="3A85358C" w:rsidP="005B4D08">
            <w:pPr>
              <w:spacing w:before="0" w:after="0"/>
              <w:ind w:right="735"/>
              <w:jc w:val="right"/>
            </w:pPr>
            <w:r w:rsidRPr="003D53A7">
              <w:rPr>
                <w:rFonts w:eastAsia="Arial" w:cs="Arial"/>
                <w:color w:val="000000" w:themeColor="text1"/>
                <w:szCs w:val="24"/>
              </w:rPr>
              <w:t>56</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732E3D" w14:textId="53AD92AE" w:rsidR="3A85358C" w:rsidRPr="003D53A7" w:rsidRDefault="3A85358C" w:rsidP="005B4D08">
            <w:pPr>
              <w:spacing w:before="0" w:after="0"/>
              <w:ind w:right="735"/>
              <w:jc w:val="right"/>
            </w:pPr>
            <w:r w:rsidRPr="003D53A7">
              <w:rPr>
                <w:rFonts w:eastAsia="Arial" w:cs="Arial"/>
                <w:color w:val="000000" w:themeColor="text1"/>
                <w:szCs w:val="24"/>
              </w:rPr>
              <w:t>9</w:t>
            </w:r>
          </w:p>
        </w:tc>
      </w:tr>
      <w:tr w:rsidR="3A85358C" w:rsidRPr="003D53A7" w14:paraId="4385EF13"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722801" w14:textId="067849A5" w:rsidR="3A85358C" w:rsidRPr="003D53A7" w:rsidRDefault="3A85358C" w:rsidP="3A85358C">
            <w:pPr>
              <w:spacing w:before="0" w:after="0"/>
            </w:pPr>
            <w:r w:rsidRPr="003D53A7">
              <w:rPr>
                <w:rFonts w:eastAsia="Arial" w:cs="Arial"/>
                <w:color w:val="000000" w:themeColor="text1"/>
                <w:szCs w:val="24"/>
              </w:rPr>
              <w:t>Mendocino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210085" w14:textId="1809FA4A" w:rsidR="3A85358C" w:rsidRPr="003D53A7" w:rsidRDefault="3A85358C" w:rsidP="005B4D08">
            <w:pPr>
              <w:spacing w:before="0" w:after="0"/>
              <w:ind w:right="735"/>
              <w:jc w:val="right"/>
            </w:pPr>
            <w:r w:rsidRPr="003D53A7">
              <w:rPr>
                <w:rFonts w:eastAsia="Arial" w:cs="Arial"/>
                <w:color w:val="000000" w:themeColor="text1"/>
                <w:szCs w:val="24"/>
              </w:rPr>
              <w:t>196</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5EDE00" w14:textId="2DBB1526" w:rsidR="3A85358C" w:rsidRPr="003D53A7" w:rsidRDefault="3A85358C" w:rsidP="005B4D08">
            <w:pPr>
              <w:spacing w:before="0" w:after="0"/>
              <w:ind w:right="735"/>
              <w:jc w:val="right"/>
            </w:pPr>
            <w:r w:rsidRPr="003D53A7">
              <w:rPr>
                <w:rFonts w:eastAsia="Arial" w:cs="Arial"/>
                <w:color w:val="000000" w:themeColor="text1"/>
                <w:szCs w:val="24"/>
              </w:rPr>
              <w:t>33</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CB0A93" w14:textId="68E6E7B2" w:rsidR="3A85358C" w:rsidRPr="003D53A7" w:rsidRDefault="3A85358C" w:rsidP="005B4D08">
            <w:pPr>
              <w:spacing w:before="0" w:after="0"/>
              <w:ind w:right="735"/>
              <w:jc w:val="right"/>
            </w:pPr>
            <w:r w:rsidRPr="003D53A7">
              <w:rPr>
                <w:rFonts w:eastAsia="Arial" w:cs="Arial"/>
                <w:color w:val="000000" w:themeColor="text1"/>
                <w:szCs w:val="24"/>
              </w:rPr>
              <w:t>215</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A82ED0" w14:textId="29F0D165" w:rsidR="3A85358C" w:rsidRPr="003D53A7" w:rsidRDefault="3A85358C" w:rsidP="005B4D08">
            <w:pPr>
              <w:spacing w:before="0" w:after="0"/>
              <w:ind w:right="735"/>
              <w:jc w:val="right"/>
            </w:pPr>
            <w:r w:rsidRPr="003D53A7">
              <w:rPr>
                <w:rFonts w:eastAsia="Arial" w:cs="Arial"/>
                <w:color w:val="000000" w:themeColor="text1"/>
                <w:szCs w:val="24"/>
              </w:rPr>
              <w:t>41</w:t>
            </w:r>
          </w:p>
        </w:tc>
      </w:tr>
      <w:tr w:rsidR="3A85358C" w:rsidRPr="003D53A7" w14:paraId="5B4A47AD"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B4899A" w14:textId="71152571" w:rsidR="3A85358C" w:rsidRPr="003D53A7" w:rsidRDefault="3A85358C" w:rsidP="3A85358C">
            <w:pPr>
              <w:spacing w:before="0" w:after="0"/>
            </w:pPr>
            <w:r w:rsidRPr="003D53A7">
              <w:rPr>
                <w:rFonts w:eastAsia="Arial" w:cs="Arial"/>
                <w:color w:val="000000" w:themeColor="text1"/>
                <w:szCs w:val="24"/>
              </w:rPr>
              <w:t>Merced</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D3136A" w14:textId="4EDF5E8E" w:rsidR="3A85358C" w:rsidRPr="003D53A7" w:rsidRDefault="3A85358C" w:rsidP="005B4D08">
            <w:pPr>
              <w:spacing w:before="0" w:after="0"/>
              <w:ind w:right="735"/>
              <w:jc w:val="right"/>
            </w:pPr>
            <w:r w:rsidRPr="003D53A7">
              <w:rPr>
                <w:rFonts w:eastAsia="Arial" w:cs="Arial"/>
                <w:color w:val="000000" w:themeColor="text1"/>
                <w:szCs w:val="24"/>
              </w:rPr>
              <w:t>629</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154805" w14:textId="2352A422" w:rsidR="3A85358C" w:rsidRPr="003D53A7" w:rsidRDefault="3A85358C" w:rsidP="005B4D08">
            <w:pPr>
              <w:spacing w:before="0" w:after="0"/>
              <w:ind w:right="735"/>
              <w:jc w:val="right"/>
            </w:pPr>
            <w:r w:rsidRPr="003D53A7">
              <w:rPr>
                <w:rFonts w:eastAsia="Arial" w:cs="Arial"/>
                <w:color w:val="000000" w:themeColor="text1"/>
                <w:szCs w:val="24"/>
              </w:rPr>
              <w:t>84</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D74AFD" w14:textId="13A98732" w:rsidR="3A85358C" w:rsidRPr="003D53A7" w:rsidRDefault="3A85358C" w:rsidP="005B4D08">
            <w:pPr>
              <w:spacing w:before="0" w:after="0"/>
              <w:ind w:right="735"/>
              <w:jc w:val="right"/>
            </w:pPr>
            <w:r w:rsidRPr="003D53A7">
              <w:rPr>
                <w:rFonts w:eastAsia="Arial" w:cs="Arial"/>
                <w:color w:val="000000" w:themeColor="text1"/>
                <w:szCs w:val="24"/>
              </w:rPr>
              <w:t>664</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BB6BD7" w14:textId="2DAFA9BC" w:rsidR="3A85358C" w:rsidRPr="003D53A7" w:rsidRDefault="3A85358C" w:rsidP="005B4D08">
            <w:pPr>
              <w:spacing w:before="0" w:after="0"/>
              <w:ind w:right="735"/>
              <w:jc w:val="right"/>
            </w:pPr>
            <w:r w:rsidRPr="003D53A7">
              <w:rPr>
                <w:rFonts w:eastAsia="Arial" w:cs="Arial"/>
                <w:color w:val="000000" w:themeColor="text1"/>
                <w:szCs w:val="24"/>
              </w:rPr>
              <w:t>90</w:t>
            </w:r>
          </w:p>
        </w:tc>
      </w:tr>
      <w:tr w:rsidR="3A85358C" w:rsidRPr="003D53A7" w14:paraId="1386EB17"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BB8A38" w14:textId="1BBA39E4" w:rsidR="3A85358C" w:rsidRPr="003D53A7" w:rsidRDefault="3A85358C" w:rsidP="3A85358C">
            <w:pPr>
              <w:spacing w:before="0" w:after="0"/>
            </w:pPr>
            <w:r w:rsidRPr="003D53A7">
              <w:rPr>
                <w:rFonts w:eastAsia="Arial" w:cs="Arial"/>
                <w:color w:val="000000" w:themeColor="text1"/>
                <w:szCs w:val="24"/>
              </w:rPr>
              <w:t>Modoc</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43F53D" w14:textId="6FB235F9" w:rsidR="3A85358C" w:rsidRPr="003D53A7" w:rsidRDefault="3A85358C" w:rsidP="005B4D08">
            <w:pPr>
              <w:spacing w:before="0" w:after="0"/>
              <w:ind w:right="735"/>
              <w:jc w:val="right"/>
            </w:pPr>
            <w:r w:rsidRPr="003D53A7">
              <w:rPr>
                <w:rFonts w:eastAsia="Arial" w:cs="Arial"/>
                <w:color w:val="000000" w:themeColor="text1"/>
                <w:szCs w:val="24"/>
              </w:rPr>
              <w:t>29</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6A45E7" w14:textId="4941CA5E" w:rsidR="3A85358C" w:rsidRPr="003D53A7" w:rsidRDefault="3A85358C" w:rsidP="005B4D08">
            <w:pPr>
              <w:spacing w:before="0" w:after="0"/>
              <w:ind w:right="735"/>
              <w:jc w:val="right"/>
            </w:pPr>
            <w:r w:rsidRPr="003D53A7">
              <w:rPr>
                <w:rFonts w:eastAsia="Arial" w:cs="Arial"/>
                <w:color w:val="000000" w:themeColor="text1"/>
                <w:szCs w:val="24"/>
              </w:rPr>
              <w:t>3</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DFFD0D" w14:textId="712513FD" w:rsidR="3A85358C" w:rsidRPr="003D53A7" w:rsidRDefault="3A85358C" w:rsidP="005B4D08">
            <w:pPr>
              <w:spacing w:before="0" w:after="0"/>
              <w:ind w:right="735"/>
              <w:jc w:val="right"/>
            </w:pPr>
            <w:r w:rsidRPr="003D53A7">
              <w:rPr>
                <w:rFonts w:eastAsia="Arial" w:cs="Arial"/>
                <w:color w:val="000000" w:themeColor="text1"/>
                <w:szCs w:val="24"/>
              </w:rPr>
              <w:t>34</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FBCC31" w14:textId="7D896A8F" w:rsidR="3A85358C" w:rsidRPr="003D53A7" w:rsidRDefault="3A85358C" w:rsidP="005B4D08">
            <w:pPr>
              <w:spacing w:before="0" w:after="0"/>
              <w:ind w:right="735"/>
              <w:jc w:val="right"/>
            </w:pPr>
            <w:r w:rsidRPr="003D53A7">
              <w:rPr>
                <w:rFonts w:eastAsia="Arial" w:cs="Arial"/>
                <w:color w:val="000000" w:themeColor="text1"/>
                <w:szCs w:val="24"/>
              </w:rPr>
              <w:t>6</w:t>
            </w:r>
          </w:p>
        </w:tc>
      </w:tr>
      <w:tr w:rsidR="3A85358C" w:rsidRPr="003D53A7" w14:paraId="07DDE99F"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D8AA53" w14:textId="78CDAE9D" w:rsidR="3A85358C" w:rsidRPr="003D53A7" w:rsidRDefault="3A85358C" w:rsidP="3A85358C">
            <w:pPr>
              <w:spacing w:before="0" w:after="0"/>
            </w:pPr>
            <w:r w:rsidRPr="003D53A7">
              <w:rPr>
                <w:rFonts w:eastAsia="Arial" w:cs="Arial"/>
                <w:color w:val="000000" w:themeColor="text1"/>
                <w:szCs w:val="24"/>
              </w:rPr>
              <w:t>Mono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606F2F" w14:textId="45CC623F" w:rsidR="3A85358C" w:rsidRPr="003D53A7" w:rsidRDefault="3A85358C" w:rsidP="005B4D08">
            <w:pPr>
              <w:spacing w:before="0" w:after="0"/>
              <w:ind w:right="735"/>
              <w:jc w:val="right"/>
            </w:pPr>
            <w:r w:rsidRPr="003D53A7">
              <w:rPr>
                <w:rFonts w:eastAsia="Arial" w:cs="Arial"/>
                <w:color w:val="000000" w:themeColor="text1"/>
                <w:szCs w:val="24"/>
              </w:rPr>
              <w:t>*</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D19026" w14:textId="0EDF25E7" w:rsidR="3A85358C" w:rsidRPr="003D53A7" w:rsidRDefault="3A85358C" w:rsidP="005B4D08">
            <w:pPr>
              <w:spacing w:before="0" w:after="0"/>
              <w:ind w:right="735"/>
              <w:jc w:val="right"/>
            </w:pPr>
            <w:r w:rsidRPr="003D53A7">
              <w:rPr>
                <w:rFonts w:eastAsia="Arial" w:cs="Arial"/>
                <w:color w:val="000000" w:themeColor="text1"/>
                <w:szCs w:val="24"/>
              </w:rPr>
              <w:t>*</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9B2560" w14:textId="09BBCAD6" w:rsidR="3A85358C" w:rsidRPr="003D53A7" w:rsidRDefault="3A85358C" w:rsidP="005B4D08">
            <w:pPr>
              <w:spacing w:before="0" w:after="0"/>
              <w:ind w:right="735"/>
              <w:jc w:val="right"/>
            </w:pPr>
            <w:r w:rsidRPr="003D53A7">
              <w:rPr>
                <w:rFonts w:eastAsia="Arial" w:cs="Arial"/>
                <w:color w:val="000000" w:themeColor="text1"/>
                <w:szCs w:val="24"/>
              </w:rPr>
              <w:t>16</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FD1BC5" w14:textId="52CF571B" w:rsidR="3A85358C" w:rsidRPr="003D53A7" w:rsidRDefault="3A85358C" w:rsidP="005B4D08">
            <w:pPr>
              <w:spacing w:before="0" w:after="0"/>
              <w:ind w:right="735"/>
              <w:jc w:val="right"/>
            </w:pPr>
            <w:r w:rsidRPr="003D53A7">
              <w:rPr>
                <w:rFonts w:eastAsia="Arial" w:cs="Arial"/>
                <w:color w:val="000000" w:themeColor="text1"/>
                <w:szCs w:val="24"/>
              </w:rPr>
              <w:t>0</w:t>
            </w:r>
          </w:p>
        </w:tc>
      </w:tr>
      <w:tr w:rsidR="3A85358C" w:rsidRPr="003D53A7" w14:paraId="08E4123A"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D28E16" w14:textId="5E6BDF7F" w:rsidR="3A85358C" w:rsidRPr="003D53A7" w:rsidRDefault="3A85358C" w:rsidP="3A85358C">
            <w:pPr>
              <w:spacing w:before="0" w:after="0"/>
            </w:pPr>
            <w:r w:rsidRPr="003D53A7">
              <w:rPr>
                <w:rFonts w:eastAsia="Arial" w:cs="Arial"/>
                <w:color w:val="000000" w:themeColor="text1"/>
                <w:szCs w:val="24"/>
              </w:rPr>
              <w:t>Monterey</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5BE8AB" w14:textId="123301C6" w:rsidR="3A85358C" w:rsidRPr="003D53A7" w:rsidRDefault="3A85358C" w:rsidP="005B4D08">
            <w:pPr>
              <w:spacing w:before="0" w:after="0"/>
              <w:ind w:right="735"/>
              <w:jc w:val="right"/>
            </w:pPr>
            <w:r w:rsidRPr="003D53A7">
              <w:rPr>
                <w:rFonts w:eastAsia="Arial" w:cs="Arial"/>
                <w:color w:val="000000" w:themeColor="text1"/>
                <w:szCs w:val="24"/>
              </w:rPr>
              <w:t>204</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B8B2F6" w14:textId="009C7E62" w:rsidR="3A85358C" w:rsidRPr="003D53A7" w:rsidRDefault="3A85358C" w:rsidP="005B4D08">
            <w:pPr>
              <w:spacing w:before="0" w:after="0"/>
              <w:ind w:right="735"/>
              <w:jc w:val="right"/>
            </w:pPr>
            <w:r w:rsidRPr="003D53A7">
              <w:rPr>
                <w:rFonts w:eastAsia="Arial" w:cs="Arial"/>
                <w:color w:val="000000" w:themeColor="text1"/>
                <w:szCs w:val="24"/>
              </w:rPr>
              <w:t>16</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2E5013" w14:textId="0412E711" w:rsidR="3A85358C" w:rsidRPr="003D53A7" w:rsidRDefault="3A85358C" w:rsidP="005B4D08">
            <w:pPr>
              <w:spacing w:before="0" w:after="0"/>
              <w:ind w:right="735"/>
              <w:jc w:val="right"/>
            </w:pPr>
            <w:r w:rsidRPr="003D53A7">
              <w:rPr>
                <w:rFonts w:eastAsia="Arial" w:cs="Arial"/>
                <w:color w:val="000000" w:themeColor="text1"/>
                <w:szCs w:val="24"/>
              </w:rPr>
              <w:t>155</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369317" w14:textId="358551D3" w:rsidR="3A85358C" w:rsidRPr="003D53A7" w:rsidRDefault="3A85358C" w:rsidP="005B4D08">
            <w:pPr>
              <w:spacing w:before="0" w:after="0"/>
              <w:ind w:right="735"/>
              <w:jc w:val="right"/>
            </w:pPr>
            <w:r w:rsidRPr="003D53A7">
              <w:rPr>
                <w:rFonts w:eastAsia="Arial" w:cs="Arial"/>
                <w:color w:val="000000" w:themeColor="text1"/>
                <w:szCs w:val="24"/>
              </w:rPr>
              <w:t>16</w:t>
            </w:r>
          </w:p>
        </w:tc>
      </w:tr>
      <w:tr w:rsidR="3A85358C" w:rsidRPr="003D53A7" w14:paraId="6E538BC2"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442444" w14:textId="525A8262" w:rsidR="3A85358C" w:rsidRPr="003D53A7" w:rsidRDefault="3A85358C" w:rsidP="3A85358C">
            <w:pPr>
              <w:spacing w:before="0" w:after="0"/>
            </w:pPr>
            <w:r w:rsidRPr="003D53A7">
              <w:rPr>
                <w:rFonts w:eastAsia="Arial" w:cs="Arial"/>
                <w:color w:val="000000" w:themeColor="text1"/>
                <w:szCs w:val="24"/>
              </w:rPr>
              <w:t>Napa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F81CFC" w14:textId="78BB4B26" w:rsidR="3A85358C" w:rsidRPr="003D53A7" w:rsidRDefault="3A85358C" w:rsidP="005B4D08">
            <w:pPr>
              <w:spacing w:before="0" w:after="0"/>
              <w:ind w:right="735"/>
              <w:jc w:val="right"/>
            </w:pPr>
            <w:r w:rsidRPr="003D53A7">
              <w:rPr>
                <w:rFonts w:eastAsia="Arial" w:cs="Arial"/>
                <w:color w:val="000000" w:themeColor="text1"/>
                <w:szCs w:val="24"/>
              </w:rPr>
              <w:t>108</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216224" w14:textId="4F76B918" w:rsidR="3A85358C" w:rsidRPr="003D53A7" w:rsidRDefault="3A85358C" w:rsidP="005B4D08">
            <w:pPr>
              <w:spacing w:before="0" w:after="0"/>
              <w:ind w:right="735"/>
              <w:jc w:val="right"/>
            </w:pPr>
            <w:r w:rsidRPr="003D53A7">
              <w:rPr>
                <w:rFonts w:eastAsia="Arial" w:cs="Arial"/>
                <w:color w:val="000000" w:themeColor="text1"/>
                <w:szCs w:val="24"/>
              </w:rPr>
              <w:t>14</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7CAB8C" w14:textId="6B87572E" w:rsidR="3A85358C" w:rsidRPr="003D53A7" w:rsidRDefault="3A85358C" w:rsidP="005B4D08">
            <w:pPr>
              <w:spacing w:before="0" w:after="0"/>
              <w:ind w:right="735"/>
              <w:jc w:val="right"/>
            </w:pPr>
            <w:r w:rsidRPr="003D53A7">
              <w:rPr>
                <w:rFonts w:eastAsia="Arial" w:cs="Arial"/>
                <w:color w:val="000000" w:themeColor="text1"/>
                <w:szCs w:val="24"/>
              </w:rPr>
              <w:t>85</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5E58CB" w14:textId="59737CD5" w:rsidR="3A85358C" w:rsidRPr="003D53A7" w:rsidRDefault="3A85358C" w:rsidP="005B4D08">
            <w:pPr>
              <w:spacing w:before="0" w:after="0"/>
              <w:ind w:right="735"/>
              <w:jc w:val="right"/>
            </w:pPr>
            <w:r w:rsidRPr="003D53A7">
              <w:rPr>
                <w:rFonts w:eastAsia="Arial" w:cs="Arial"/>
                <w:color w:val="000000" w:themeColor="text1"/>
                <w:szCs w:val="24"/>
              </w:rPr>
              <w:t>13</w:t>
            </w:r>
          </w:p>
        </w:tc>
      </w:tr>
      <w:tr w:rsidR="3A85358C" w:rsidRPr="003D53A7" w14:paraId="497AD860"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098B84" w14:textId="26691571" w:rsidR="3A85358C" w:rsidRPr="003D53A7" w:rsidRDefault="3A85358C" w:rsidP="3A85358C">
            <w:pPr>
              <w:spacing w:before="0" w:after="0"/>
            </w:pPr>
            <w:r w:rsidRPr="003D53A7">
              <w:rPr>
                <w:rFonts w:eastAsia="Arial" w:cs="Arial"/>
                <w:color w:val="000000" w:themeColor="text1"/>
                <w:szCs w:val="24"/>
              </w:rPr>
              <w:t>Nevada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B39BDB" w14:textId="1FFA1644" w:rsidR="3A85358C" w:rsidRPr="003D53A7" w:rsidRDefault="3A85358C" w:rsidP="005B4D08">
            <w:pPr>
              <w:spacing w:before="0" w:after="0"/>
              <w:ind w:right="735"/>
              <w:jc w:val="right"/>
            </w:pPr>
            <w:r w:rsidRPr="003D53A7">
              <w:rPr>
                <w:rFonts w:eastAsia="Arial" w:cs="Arial"/>
                <w:color w:val="000000" w:themeColor="text1"/>
                <w:szCs w:val="24"/>
              </w:rPr>
              <w:t>67</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81755C" w14:textId="6821D216" w:rsidR="3A85358C" w:rsidRPr="003D53A7" w:rsidRDefault="3A85358C" w:rsidP="005B4D08">
            <w:pPr>
              <w:spacing w:before="0" w:after="0"/>
              <w:ind w:right="735"/>
              <w:jc w:val="right"/>
            </w:pPr>
            <w:r w:rsidRPr="003D53A7">
              <w:rPr>
                <w:rFonts w:eastAsia="Arial" w:cs="Arial"/>
                <w:color w:val="000000" w:themeColor="text1"/>
                <w:szCs w:val="24"/>
              </w:rPr>
              <w:t>3</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181EBF" w14:textId="0A5387E5" w:rsidR="3A85358C" w:rsidRPr="003D53A7" w:rsidRDefault="3A85358C" w:rsidP="005B4D08">
            <w:pPr>
              <w:spacing w:before="0" w:after="0"/>
              <w:ind w:right="735"/>
              <w:jc w:val="right"/>
            </w:pPr>
            <w:r w:rsidRPr="003D53A7">
              <w:rPr>
                <w:rFonts w:eastAsia="Arial" w:cs="Arial"/>
                <w:color w:val="000000" w:themeColor="text1"/>
                <w:szCs w:val="24"/>
              </w:rPr>
              <w:t>51</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F5C4A3" w14:textId="1F9F7753" w:rsidR="3A85358C" w:rsidRPr="003D53A7" w:rsidRDefault="3A85358C" w:rsidP="005B4D08">
            <w:pPr>
              <w:spacing w:before="0" w:after="0"/>
              <w:ind w:right="735"/>
              <w:jc w:val="right"/>
            </w:pPr>
            <w:r w:rsidRPr="003D53A7">
              <w:rPr>
                <w:rFonts w:eastAsia="Arial" w:cs="Arial"/>
                <w:color w:val="000000" w:themeColor="text1"/>
                <w:szCs w:val="24"/>
              </w:rPr>
              <w:t>3</w:t>
            </w:r>
          </w:p>
        </w:tc>
      </w:tr>
      <w:tr w:rsidR="3A85358C" w:rsidRPr="003D53A7" w14:paraId="5681D8E3"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3D78F8" w14:textId="754D517B" w:rsidR="3A85358C" w:rsidRPr="003D53A7" w:rsidRDefault="3A85358C" w:rsidP="3A85358C">
            <w:pPr>
              <w:spacing w:before="0" w:after="0"/>
            </w:pPr>
            <w:r w:rsidRPr="003D53A7">
              <w:rPr>
                <w:rFonts w:eastAsia="Arial" w:cs="Arial"/>
                <w:color w:val="000000" w:themeColor="text1"/>
                <w:szCs w:val="24"/>
              </w:rPr>
              <w:t>Orange</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8B1CFD" w14:textId="69EAB908" w:rsidR="3A85358C" w:rsidRPr="003D53A7" w:rsidRDefault="3A85358C" w:rsidP="005B4D08">
            <w:pPr>
              <w:spacing w:before="0" w:after="0"/>
              <w:ind w:right="735"/>
              <w:jc w:val="right"/>
            </w:pPr>
            <w:r w:rsidRPr="003D53A7">
              <w:rPr>
                <w:rFonts w:eastAsia="Arial" w:cs="Arial"/>
                <w:color w:val="000000" w:themeColor="text1"/>
                <w:szCs w:val="24"/>
              </w:rPr>
              <w:t>2,505</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EBA3E9" w14:textId="6D7F20BB" w:rsidR="3A85358C" w:rsidRPr="003D53A7" w:rsidRDefault="3A85358C" w:rsidP="005B4D08">
            <w:pPr>
              <w:spacing w:before="0" w:after="0"/>
              <w:ind w:right="735"/>
              <w:jc w:val="right"/>
            </w:pPr>
            <w:r w:rsidRPr="003D53A7">
              <w:rPr>
                <w:rFonts w:eastAsia="Arial" w:cs="Arial"/>
                <w:color w:val="000000" w:themeColor="text1"/>
                <w:szCs w:val="24"/>
              </w:rPr>
              <w:t>199</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FC033B" w14:textId="1BA121E8" w:rsidR="3A85358C" w:rsidRPr="003D53A7" w:rsidRDefault="3A85358C" w:rsidP="005B4D08">
            <w:pPr>
              <w:spacing w:before="0" w:after="0"/>
              <w:ind w:right="735"/>
              <w:jc w:val="right"/>
            </w:pPr>
            <w:r w:rsidRPr="003D53A7">
              <w:rPr>
                <w:rFonts w:eastAsia="Arial" w:cs="Arial"/>
                <w:color w:val="000000" w:themeColor="text1"/>
                <w:szCs w:val="24"/>
              </w:rPr>
              <w:t>2,699</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7E3687" w14:textId="273F51DF" w:rsidR="3A85358C" w:rsidRPr="003D53A7" w:rsidRDefault="3A85358C" w:rsidP="005B4D08">
            <w:pPr>
              <w:spacing w:before="0" w:after="0"/>
              <w:ind w:right="735"/>
              <w:jc w:val="right"/>
            </w:pPr>
            <w:r w:rsidRPr="003D53A7">
              <w:rPr>
                <w:rFonts w:eastAsia="Arial" w:cs="Arial"/>
                <w:color w:val="000000" w:themeColor="text1"/>
                <w:szCs w:val="24"/>
              </w:rPr>
              <w:t>240</w:t>
            </w:r>
          </w:p>
        </w:tc>
      </w:tr>
      <w:tr w:rsidR="3A85358C" w:rsidRPr="003D53A7" w14:paraId="2A6D8F13"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EADFEE" w14:textId="18B502F4" w:rsidR="3A85358C" w:rsidRPr="003D53A7" w:rsidRDefault="3A85358C" w:rsidP="3A85358C">
            <w:pPr>
              <w:spacing w:before="0" w:after="0"/>
            </w:pPr>
            <w:r w:rsidRPr="003D53A7">
              <w:rPr>
                <w:rFonts w:eastAsia="Arial" w:cs="Arial"/>
                <w:color w:val="000000" w:themeColor="text1"/>
                <w:szCs w:val="24"/>
              </w:rPr>
              <w:t>Placer</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3CC1B4" w14:textId="17DC38B6" w:rsidR="3A85358C" w:rsidRPr="003D53A7" w:rsidRDefault="3A85358C" w:rsidP="005B4D08">
            <w:pPr>
              <w:spacing w:before="0" w:after="0"/>
              <w:ind w:right="735"/>
              <w:jc w:val="right"/>
            </w:pPr>
            <w:r w:rsidRPr="003D53A7">
              <w:rPr>
                <w:rFonts w:eastAsia="Arial" w:cs="Arial"/>
                <w:color w:val="000000" w:themeColor="text1"/>
                <w:szCs w:val="24"/>
              </w:rPr>
              <w:t>291</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EE84DD" w14:textId="123FB8BC" w:rsidR="3A85358C" w:rsidRPr="003D53A7" w:rsidRDefault="3A85358C" w:rsidP="005B4D08">
            <w:pPr>
              <w:spacing w:before="0" w:after="0"/>
              <w:ind w:right="735"/>
              <w:jc w:val="right"/>
            </w:pPr>
            <w:r w:rsidRPr="003D53A7">
              <w:rPr>
                <w:rFonts w:eastAsia="Arial" w:cs="Arial"/>
                <w:color w:val="000000" w:themeColor="text1"/>
                <w:szCs w:val="24"/>
              </w:rPr>
              <w:t>20</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9A179B" w14:textId="6758BCB3" w:rsidR="3A85358C" w:rsidRPr="003D53A7" w:rsidRDefault="3A85358C" w:rsidP="005B4D08">
            <w:pPr>
              <w:spacing w:before="0" w:after="0"/>
              <w:ind w:right="735"/>
              <w:jc w:val="right"/>
            </w:pPr>
            <w:r w:rsidRPr="003D53A7">
              <w:rPr>
                <w:rFonts w:eastAsia="Arial" w:cs="Arial"/>
                <w:color w:val="000000" w:themeColor="text1"/>
                <w:szCs w:val="24"/>
              </w:rPr>
              <w:t>271</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509296" w14:textId="3F023643" w:rsidR="3A85358C" w:rsidRPr="003D53A7" w:rsidRDefault="3A85358C" w:rsidP="005B4D08">
            <w:pPr>
              <w:spacing w:before="0" w:after="0"/>
              <w:ind w:right="735"/>
              <w:jc w:val="right"/>
            </w:pPr>
            <w:r w:rsidRPr="003D53A7">
              <w:rPr>
                <w:rFonts w:eastAsia="Arial" w:cs="Arial"/>
                <w:color w:val="000000" w:themeColor="text1"/>
                <w:szCs w:val="24"/>
              </w:rPr>
              <w:t>24</w:t>
            </w:r>
          </w:p>
        </w:tc>
      </w:tr>
      <w:tr w:rsidR="3A85358C" w:rsidRPr="003D53A7" w14:paraId="2AF5CC85"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D1BEB0" w14:textId="44AE9967" w:rsidR="3A85358C" w:rsidRPr="003D53A7" w:rsidRDefault="3A85358C" w:rsidP="3A85358C">
            <w:pPr>
              <w:spacing w:before="0" w:after="0"/>
            </w:pPr>
            <w:r w:rsidRPr="003D53A7">
              <w:rPr>
                <w:rFonts w:eastAsia="Arial" w:cs="Arial"/>
                <w:color w:val="000000" w:themeColor="text1"/>
                <w:szCs w:val="24"/>
              </w:rPr>
              <w:t>Plumas</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4FA46E" w14:textId="7EDC33B3" w:rsidR="3A85358C" w:rsidRPr="003D53A7" w:rsidRDefault="3A85358C" w:rsidP="005B4D08">
            <w:pPr>
              <w:spacing w:before="0" w:after="0"/>
              <w:ind w:right="735"/>
              <w:jc w:val="right"/>
            </w:pPr>
            <w:r w:rsidRPr="003D53A7">
              <w:rPr>
                <w:rFonts w:eastAsia="Arial" w:cs="Arial"/>
                <w:color w:val="000000" w:themeColor="text1"/>
                <w:szCs w:val="24"/>
              </w:rPr>
              <w:t>23</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50851F" w14:textId="7A0D9504" w:rsidR="3A85358C" w:rsidRPr="003D53A7" w:rsidRDefault="3A85358C" w:rsidP="005B4D08">
            <w:pPr>
              <w:spacing w:before="0" w:after="0"/>
              <w:ind w:right="735"/>
              <w:jc w:val="right"/>
            </w:pPr>
            <w:r w:rsidRPr="003D53A7">
              <w:rPr>
                <w:rFonts w:eastAsia="Arial" w:cs="Arial"/>
                <w:color w:val="000000" w:themeColor="text1"/>
                <w:szCs w:val="24"/>
              </w:rPr>
              <w:t>3</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025141" w14:textId="3E88947C" w:rsidR="3A85358C" w:rsidRPr="003D53A7" w:rsidRDefault="3A85358C" w:rsidP="005B4D08">
            <w:pPr>
              <w:spacing w:before="0" w:after="0"/>
              <w:ind w:right="735"/>
              <w:jc w:val="right"/>
            </w:pPr>
            <w:r w:rsidRPr="003D53A7">
              <w:rPr>
                <w:rFonts w:eastAsia="Arial" w:cs="Arial"/>
                <w:color w:val="000000" w:themeColor="text1"/>
                <w:szCs w:val="24"/>
              </w:rPr>
              <w:t>26</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BF2DE1" w14:textId="6D361DD7" w:rsidR="3A85358C" w:rsidRPr="003D53A7" w:rsidRDefault="3A85358C" w:rsidP="005B4D08">
            <w:pPr>
              <w:spacing w:before="0" w:after="0"/>
              <w:ind w:right="735"/>
              <w:jc w:val="right"/>
            </w:pPr>
            <w:r w:rsidRPr="003D53A7">
              <w:rPr>
                <w:rFonts w:eastAsia="Arial" w:cs="Arial"/>
                <w:color w:val="000000" w:themeColor="text1"/>
                <w:szCs w:val="24"/>
              </w:rPr>
              <w:t>7</w:t>
            </w:r>
          </w:p>
        </w:tc>
      </w:tr>
      <w:tr w:rsidR="3A85358C" w:rsidRPr="003D53A7" w14:paraId="44AEAE88"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3C45E9" w14:textId="53AB1A7E" w:rsidR="3A85358C" w:rsidRPr="003D53A7" w:rsidRDefault="3A85358C" w:rsidP="3A85358C">
            <w:pPr>
              <w:spacing w:before="0" w:after="0"/>
            </w:pPr>
            <w:r w:rsidRPr="003D53A7">
              <w:rPr>
                <w:rFonts w:eastAsia="Arial" w:cs="Arial"/>
                <w:color w:val="000000" w:themeColor="text1"/>
                <w:szCs w:val="24"/>
              </w:rPr>
              <w:t>Riverside</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A9FF9B" w14:textId="6E85DBEE" w:rsidR="3A85358C" w:rsidRPr="003D53A7" w:rsidRDefault="3A85358C" w:rsidP="005B4D08">
            <w:pPr>
              <w:spacing w:before="0" w:after="0"/>
              <w:ind w:right="735"/>
              <w:jc w:val="right"/>
            </w:pPr>
            <w:r w:rsidRPr="003D53A7">
              <w:rPr>
                <w:rFonts w:eastAsia="Arial" w:cs="Arial"/>
                <w:color w:val="000000" w:themeColor="text1"/>
                <w:szCs w:val="24"/>
              </w:rPr>
              <w:t>4,433</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86104C" w14:textId="19587C89" w:rsidR="3A85358C" w:rsidRPr="003D53A7" w:rsidRDefault="3A85358C" w:rsidP="005B4D08">
            <w:pPr>
              <w:spacing w:before="0" w:after="0"/>
              <w:ind w:right="735"/>
              <w:jc w:val="right"/>
            </w:pPr>
            <w:r w:rsidRPr="003D53A7">
              <w:rPr>
                <w:rFonts w:eastAsia="Arial" w:cs="Arial"/>
                <w:color w:val="000000" w:themeColor="text1"/>
                <w:szCs w:val="24"/>
              </w:rPr>
              <w:t>542</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AB9375" w14:textId="577481DF" w:rsidR="3A85358C" w:rsidRPr="003D53A7" w:rsidRDefault="3A85358C" w:rsidP="005B4D08">
            <w:pPr>
              <w:spacing w:before="0" w:after="0"/>
              <w:ind w:right="735"/>
              <w:jc w:val="right"/>
            </w:pPr>
            <w:r w:rsidRPr="003D53A7">
              <w:rPr>
                <w:rFonts w:eastAsia="Arial" w:cs="Arial"/>
                <w:color w:val="000000" w:themeColor="text1"/>
                <w:szCs w:val="24"/>
              </w:rPr>
              <w:t>4,588</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E98DE4" w14:textId="6BCD7049" w:rsidR="3A85358C" w:rsidRPr="003D53A7" w:rsidRDefault="3A85358C" w:rsidP="005B4D08">
            <w:pPr>
              <w:spacing w:before="0" w:after="0"/>
              <w:ind w:right="735"/>
              <w:jc w:val="right"/>
            </w:pPr>
            <w:r w:rsidRPr="003D53A7">
              <w:rPr>
                <w:rFonts w:eastAsia="Arial" w:cs="Arial"/>
                <w:color w:val="000000" w:themeColor="text1"/>
                <w:szCs w:val="24"/>
              </w:rPr>
              <w:t>627</w:t>
            </w:r>
          </w:p>
        </w:tc>
      </w:tr>
      <w:tr w:rsidR="3A85358C" w:rsidRPr="003D53A7" w14:paraId="53B5757C"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35D18D" w14:textId="2B8563D0" w:rsidR="3A85358C" w:rsidRPr="003D53A7" w:rsidRDefault="3A85358C" w:rsidP="3A85358C">
            <w:pPr>
              <w:spacing w:before="0" w:after="0"/>
            </w:pPr>
            <w:r w:rsidRPr="003D53A7">
              <w:rPr>
                <w:rFonts w:eastAsia="Arial" w:cs="Arial"/>
                <w:color w:val="000000" w:themeColor="text1"/>
                <w:szCs w:val="24"/>
              </w:rPr>
              <w:t>Sacramento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DD53CA" w14:textId="3145BF7C" w:rsidR="3A85358C" w:rsidRPr="003D53A7" w:rsidRDefault="3A85358C" w:rsidP="005B4D08">
            <w:pPr>
              <w:spacing w:before="0" w:after="0"/>
              <w:ind w:right="735"/>
              <w:jc w:val="right"/>
            </w:pPr>
            <w:r w:rsidRPr="003D53A7">
              <w:rPr>
                <w:rFonts w:eastAsia="Arial" w:cs="Arial"/>
                <w:color w:val="000000" w:themeColor="text1"/>
                <w:szCs w:val="24"/>
              </w:rPr>
              <w:t>1,558</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859B5D" w14:textId="0D75A4A2" w:rsidR="3A85358C" w:rsidRPr="003D53A7" w:rsidRDefault="3A85358C" w:rsidP="005B4D08">
            <w:pPr>
              <w:spacing w:before="0" w:after="0"/>
              <w:ind w:right="735"/>
              <w:jc w:val="right"/>
            </w:pPr>
            <w:r w:rsidRPr="003D53A7">
              <w:rPr>
                <w:rFonts w:eastAsia="Arial" w:cs="Arial"/>
                <w:color w:val="000000" w:themeColor="text1"/>
                <w:szCs w:val="24"/>
              </w:rPr>
              <w:t>277</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CC8536" w14:textId="6E8865CA" w:rsidR="3A85358C" w:rsidRPr="003D53A7" w:rsidRDefault="3A85358C" w:rsidP="005B4D08">
            <w:pPr>
              <w:spacing w:before="0" w:after="0"/>
              <w:ind w:right="735"/>
              <w:jc w:val="right"/>
            </w:pPr>
            <w:r w:rsidRPr="003D53A7">
              <w:rPr>
                <w:rFonts w:eastAsia="Arial" w:cs="Arial"/>
                <w:color w:val="000000" w:themeColor="text1"/>
                <w:szCs w:val="24"/>
              </w:rPr>
              <w:t>1,463</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EAA993" w14:textId="08AB7810" w:rsidR="3A85358C" w:rsidRPr="003D53A7" w:rsidRDefault="3A85358C" w:rsidP="005B4D08">
            <w:pPr>
              <w:spacing w:before="0" w:after="0"/>
              <w:ind w:right="735"/>
              <w:jc w:val="right"/>
            </w:pPr>
            <w:r w:rsidRPr="003D53A7">
              <w:rPr>
                <w:rFonts w:eastAsia="Arial" w:cs="Arial"/>
                <w:color w:val="000000" w:themeColor="text1"/>
                <w:szCs w:val="24"/>
              </w:rPr>
              <w:t>253</w:t>
            </w:r>
          </w:p>
        </w:tc>
      </w:tr>
      <w:tr w:rsidR="3A85358C" w:rsidRPr="003D53A7" w14:paraId="2A24297B"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747F3E" w14:textId="6C3D256A" w:rsidR="3A85358C" w:rsidRPr="003D53A7" w:rsidRDefault="3A85358C" w:rsidP="3A85358C">
            <w:pPr>
              <w:spacing w:before="0" w:after="0"/>
            </w:pPr>
            <w:r w:rsidRPr="003D53A7">
              <w:rPr>
                <w:rFonts w:eastAsia="Arial" w:cs="Arial"/>
                <w:color w:val="000000" w:themeColor="text1"/>
                <w:szCs w:val="24"/>
              </w:rPr>
              <w:t>San Benito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F07460" w14:textId="2A56865E" w:rsidR="3A85358C" w:rsidRPr="003D53A7" w:rsidRDefault="3A85358C" w:rsidP="005B4D08">
            <w:pPr>
              <w:spacing w:before="0" w:after="0"/>
              <w:ind w:right="735"/>
              <w:jc w:val="right"/>
            </w:pPr>
            <w:r w:rsidRPr="003D53A7">
              <w:rPr>
                <w:rFonts w:eastAsia="Arial" w:cs="Arial"/>
                <w:color w:val="000000" w:themeColor="text1"/>
                <w:szCs w:val="24"/>
              </w:rPr>
              <w:t>59</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52A6EC" w14:textId="104A8C2B" w:rsidR="3A85358C" w:rsidRPr="003D53A7" w:rsidRDefault="3A85358C" w:rsidP="005B4D08">
            <w:pPr>
              <w:spacing w:before="0" w:after="0"/>
              <w:ind w:right="735"/>
              <w:jc w:val="right"/>
            </w:pPr>
            <w:r w:rsidRPr="003D53A7">
              <w:rPr>
                <w:rFonts w:eastAsia="Arial" w:cs="Arial"/>
                <w:color w:val="000000" w:themeColor="text1"/>
                <w:szCs w:val="24"/>
              </w:rPr>
              <w:t>13</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EEA5A9" w14:textId="4B3CE288" w:rsidR="3A85358C" w:rsidRPr="003D53A7" w:rsidRDefault="3A85358C" w:rsidP="005B4D08">
            <w:pPr>
              <w:spacing w:before="0" w:after="0"/>
              <w:ind w:right="735"/>
              <w:jc w:val="right"/>
            </w:pPr>
            <w:r w:rsidRPr="003D53A7">
              <w:rPr>
                <w:rFonts w:eastAsia="Arial" w:cs="Arial"/>
                <w:color w:val="000000" w:themeColor="text1"/>
                <w:szCs w:val="24"/>
              </w:rPr>
              <w:t>39</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D9AC3C" w14:textId="75ABA80B" w:rsidR="3A85358C" w:rsidRPr="003D53A7" w:rsidRDefault="3A85358C" w:rsidP="005B4D08">
            <w:pPr>
              <w:spacing w:before="0" w:after="0"/>
              <w:ind w:right="735"/>
              <w:jc w:val="right"/>
            </w:pPr>
            <w:r w:rsidRPr="003D53A7">
              <w:rPr>
                <w:rFonts w:eastAsia="Arial" w:cs="Arial"/>
                <w:color w:val="000000" w:themeColor="text1"/>
                <w:szCs w:val="24"/>
              </w:rPr>
              <w:t>5</w:t>
            </w:r>
          </w:p>
        </w:tc>
      </w:tr>
      <w:tr w:rsidR="3A85358C" w:rsidRPr="003D53A7" w14:paraId="51068C51"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5C5534" w14:textId="02BC3A60" w:rsidR="3A85358C" w:rsidRPr="003D53A7" w:rsidRDefault="3A85358C" w:rsidP="3A85358C">
            <w:pPr>
              <w:spacing w:before="0" w:after="0"/>
            </w:pPr>
            <w:r w:rsidRPr="003D53A7">
              <w:rPr>
                <w:rFonts w:eastAsia="Arial" w:cs="Arial"/>
                <w:color w:val="000000" w:themeColor="text1"/>
                <w:szCs w:val="24"/>
              </w:rPr>
              <w:t>San Bernardino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D8AB56" w14:textId="377C1A86" w:rsidR="3A85358C" w:rsidRPr="003D53A7" w:rsidRDefault="3A85358C" w:rsidP="005B4D08">
            <w:pPr>
              <w:spacing w:before="0" w:after="0"/>
              <w:ind w:right="735"/>
              <w:jc w:val="right"/>
            </w:pPr>
            <w:r w:rsidRPr="003D53A7">
              <w:rPr>
                <w:rFonts w:eastAsia="Arial" w:cs="Arial"/>
                <w:color w:val="000000" w:themeColor="text1"/>
                <w:szCs w:val="24"/>
              </w:rPr>
              <w:t>5,692</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F16D85" w14:textId="6B41F2ED" w:rsidR="3A85358C" w:rsidRPr="003D53A7" w:rsidRDefault="3A85358C" w:rsidP="005B4D08">
            <w:pPr>
              <w:spacing w:before="0" w:after="0"/>
              <w:ind w:right="735"/>
              <w:jc w:val="right"/>
            </w:pPr>
            <w:r w:rsidRPr="003D53A7">
              <w:rPr>
                <w:rFonts w:eastAsia="Arial" w:cs="Arial"/>
                <w:color w:val="000000" w:themeColor="text1"/>
                <w:szCs w:val="24"/>
              </w:rPr>
              <w:t>716</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6B5606" w14:textId="76320B11" w:rsidR="3A85358C" w:rsidRPr="003D53A7" w:rsidRDefault="3A85358C" w:rsidP="005B4D08">
            <w:pPr>
              <w:spacing w:before="0" w:after="0"/>
              <w:ind w:right="735"/>
              <w:jc w:val="right"/>
            </w:pPr>
            <w:r w:rsidRPr="003D53A7">
              <w:rPr>
                <w:rFonts w:eastAsia="Arial" w:cs="Arial"/>
                <w:color w:val="000000" w:themeColor="text1"/>
                <w:szCs w:val="24"/>
              </w:rPr>
              <w:t>5,632</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8486DE" w14:textId="28E32893" w:rsidR="3A85358C" w:rsidRPr="003D53A7" w:rsidRDefault="3A85358C" w:rsidP="005B4D08">
            <w:pPr>
              <w:spacing w:before="0" w:after="0"/>
              <w:ind w:right="735"/>
              <w:jc w:val="right"/>
            </w:pPr>
            <w:r w:rsidRPr="003D53A7">
              <w:rPr>
                <w:rFonts w:eastAsia="Arial" w:cs="Arial"/>
                <w:color w:val="000000" w:themeColor="text1"/>
                <w:szCs w:val="24"/>
              </w:rPr>
              <w:t>828</w:t>
            </w:r>
          </w:p>
        </w:tc>
      </w:tr>
      <w:tr w:rsidR="3A85358C" w:rsidRPr="003D53A7" w14:paraId="639A7731"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C8D464" w14:textId="7CE46DD0" w:rsidR="3A85358C" w:rsidRPr="003D53A7" w:rsidRDefault="3A85358C" w:rsidP="3A85358C">
            <w:pPr>
              <w:spacing w:before="0" w:after="0"/>
            </w:pPr>
            <w:r w:rsidRPr="003D53A7">
              <w:rPr>
                <w:rFonts w:eastAsia="Arial" w:cs="Arial"/>
                <w:color w:val="000000" w:themeColor="text1"/>
                <w:szCs w:val="24"/>
              </w:rPr>
              <w:t>San Diego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6E9075" w14:textId="09CCA58C" w:rsidR="3A85358C" w:rsidRPr="003D53A7" w:rsidRDefault="3A85358C" w:rsidP="005B4D08">
            <w:pPr>
              <w:spacing w:before="0" w:after="0"/>
              <w:ind w:right="735"/>
              <w:jc w:val="right"/>
            </w:pPr>
            <w:r w:rsidRPr="003D53A7">
              <w:rPr>
                <w:rFonts w:eastAsia="Arial" w:cs="Arial"/>
                <w:color w:val="000000" w:themeColor="text1"/>
                <w:szCs w:val="24"/>
              </w:rPr>
              <w:t>1,732</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22E61E" w14:textId="3FE99EA0" w:rsidR="3A85358C" w:rsidRPr="003D53A7" w:rsidRDefault="3A85358C" w:rsidP="005B4D08">
            <w:pPr>
              <w:spacing w:before="0" w:after="0"/>
              <w:ind w:right="735"/>
              <w:jc w:val="right"/>
            </w:pPr>
            <w:r w:rsidRPr="003D53A7">
              <w:rPr>
                <w:rFonts w:eastAsia="Arial" w:cs="Arial"/>
                <w:color w:val="000000" w:themeColor="text1"/>
                <w:szCs w:val="24"/>
              </w:rPr>
              <w:t>187</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A306AE" w14:textId="243B8E83" w:rsidR="3A85358C" w:rsidRPr="003D53A7" w:rsidRDefault="3A85358C" w:rsidP="005B4D08">
            <w:pPr>
              <w:spacing w:before="0" w:after="0"/>
              <w:ind w:right="735"/>
              <w:jc w:val="right"/>
            </w:pPr>
            <w:r w:rsidRPr="003D53A7">
              <w:rPr>
                <w:rFonts w:eastAsia="Arial" w:cs="Arial"/>
                <w:color w:val="000000" w:themeColor="text1"/>
                <w:szCs w:val="24"/>
              </w:rPr>
              <w:t>1,618</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3C8D40" w14:textId="34B5DEB2" w:rsidR="3A85358C" w:rsidRPr="003D53A7" w:rsidRDefault="3A85358C" w:rsidP="005B4D08">
            <w:pPr>
              <w:spacing w:before="0" w:after="0"/>
              <w:ind w:right="735"/>
              <w:jc w:val="right"/>
            </w:pPr>
            <w:r w:rsidRPr="003D53A7">
              <w:rPr>
                <w:rFonts w:eastAsia="Arial" w:cs="Arial"/>
                <w:color w:val="000000" w:themeColor="text1"/>
                <w:szCs w:val="24"/>
              </w:rPr>
              <w:t>212</w:t>
            </w:r>
          </w:p>
        </w:tc>
      </w:tr>
      <w:tr w:rsidR="3A85358C" w:rsidRPr="003D53A7" w14:paraId="0513A270"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BFA53F" w14:textId="3A48B0B5" w:rsidR="3A85358C" w:rsidRPr="003D53A7" w:rsidRDefault="3A85358C" w:rsidP="3A85358C">
            <w:pPr>
              <w:spacing w:before="0" w:after="0"/>
            </w:pPr>
            <w:r w:rsidRPr="003D53A7">
              <w:rPr>
                <w:rFonts w:eastAsia="Arial" w:cs="Arial"/>
                <w:color w:val="000000" w:themeColor="text1"/>
                <w:szCs w:val="24"/>
              </w:rPr>
              <w:t>San Francisco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09FF1E" w14:textId="40DA2921" w:rsidR="3A85358C" w:rsidRPr="003D53A7" w:rsidRDefault="3A85358C" w:rsidP="005B4D08">
            <w:pPr>
              <w:spacing w:before="0" w:after="0"/>
              <w:ind w:right="735"/>
              <w:jc w:val="right"/>
            </w:pPr>
            <w:r w:rsidRPr="003D53A7">
              <w:rPr>
                <w:rFonts w:eastAsia="Arial" w:cs="Arial"/>
                <w:color w:val="000000" w:themeColor="text1"/>
                <w:szCs w:val="24"/>
              </w:rPr>
              <w:t>535</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81A18B" w14:textId="456A315B" w:rsidR="3A85358C" w:rsidRPr="003D53A7" w:rsidRDefault="3A85358C" w:rsidP="005B4D08">
            <w:pPr>
              <w:spacing w:before="0" w:after="0"/>
              <w:ind w:right="735"/>
              <w:jc w:val="right"/>
            </w:pPr>
            <w:r w:rsidRPr="003D53A7">
              <w:rPr>
                <w:rFonts w:eastAsia="Arial" w:cs="Arial"/>
                <w:color w:val="000000" w:themeColor="text1"/>
                <w:szCs w:val="24"/>
              </w:rPr>
              <w:t>34</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032ABD" w14:textId="2BDDE430" w:rsidR="3A85358C" w:rsidRPr="003D53A7" w:rsidRDefault="3A85358C" w:rsidP="005B4D08">
            <w:pPr>
              <w:spacing w:before="0" w:after="0"/>
              <w:ind w:right="735"/>
              <w:jc w:val="right"/>
            </w:pPr>
            <w:r w:rsidRPr="003D53A7">
              <w:rPr>
                <w:rFonts w:eastAsia="Arial" w:cs="Arial"/>
                <w:color w:val="000000" w:themeColor="text1"/>
                <w:szCs w:val="24"/>
              </w:rPr>
              <w:t>517</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63EC29" w14:textId="6AB0A355" w:rsidR="3A85358C" w:rsidRPr="003D53A7" w:rsidRDefault="3A85358C" w:rsidP="005B4D08">
            <w:pPr>
              <w:spacing w:before="0" w:after="0"/>
              <w:ind w:right="735"/>
              <w:jc w:val="right"/>
            </w:pPr>
            <w:r w:rsidRPr="003D53A7">
              <w:rPr>
                <w:rFonts w:eastAsia="Arial" w:cs="Arial"/>
                <w:color w:val="000000" w:themeColor="text1"/>
                <w:szCs w:val="24"/>
              </w:rPr>
              <w:t>43</w:t>
            </w:r>
          </w:p>
        </w:tc>
      </w:tr>
      <w:tr w:rsidR="3A85358C" w:rsidRPr="003D53A7" w14:paraId="55FE9B67"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09535A" w14:textId="04D1DC6A" w:rsidR="3A85358C" w:rsidRPr="003D53A7" w:rsidRDefault="3A85358C" w:rsidP="3A85358C">
            <w:pPr>
              <w:spacing w:before="0" w:after="0"/>
            </w:pPr>
            <w:r w:rsidRPr="003D53A7">
              <w:rPr>
                <w:rFonts w:eastAsia="Arial" w:cs="Arial"/>
                <w:color w:val="000000" w:themeColor="text1"/>
                <w:szCs w:val="24"/>
              </w:rPr>
              <w:t>San Joaquin</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E0F9DE" w14:textId="599BB9D5" w:rsidR="3A85358C" w:rsidRPr="003D53A7" w:rsidRDefault="3A85358C" w:rsidP="005B4D08">
            <w:pPr>
              <w:spacing w:before="0" w:after="0"/>
              <w:ind w:right="735"/>
              <w:jc w:val="right"/>
            </w:pPr>
            <w:r w:rsidRPr="003D53A7">
              <w:rPr>
                <w:rFonts w:eastAsia="Arial" w:cs="Arial"/>
                <w:color w:val="000000" w:themeColor="text1"/>
                <w:szCs w:val="24"/>
              </w:rPr>
              <w:t>1,309</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D21747" w14:textId="13D73104" w:rsidR="3A85358C" w:rsidRPr="003D53A7" w:rsidRDefault="3A85358C" w:rsidP="005B4D08">
            <w:pPr>
              <w:spacing w:before="0" w:after="0"/>
              <w:ind w:right="735"/>
              <w:jc w:val="right"/>
            </w:pPr>
            <w:r w:rsidRPr="003D53A7">
              <w:rPr>
                <w:rFonts w:eastAsia="Arial" w:cs="Arial"/>
                <w:color w:val="000000" w:themeColor="text1"/>
                <w:szCs w:val="24"/>
              </w:rPr>
              <w:t>248</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C484CC" w14:textId="68684F5A" w:rsidR="3A85358C" w:rsidRPr="003D53A7" w:rsidRDefault="3A85358C" w:rsidP="005B4D08">
            <w:pPr>
              <w:spacing w:before="0" w:after="0"/>
              <w:ind w:right="735"/>
              <w:jc w:val="right"/>
            </w:pPr>
            <w:r w:rsidRPr="003D53A7">
              <w:rPr>
                <w:rFonts w:eastAsia="Arial" w:cs="Arial"/>
                <w:color w:val="000000" w:themeColor="text1"/>
                <w:szCs w:val="24"/>
              </w:rPr>
              <w:t>1,266</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8859B2" w14:textId="3F8A622F" w:rsidR="3A85358C" w:rsidRPr="003D53A7" w:rsidRDefault="3A85358C" w:rsidP="005B4D08">
            <w:pPr>
              <w:spacing w:before="0" w:after="0"/>
              <w:ind w:right="735"/>
              <w:jc w:val="right"/>
            </w:pPr>
            <w:r w:rsidRPr="003D53A7">
              <w:rPr>
                <w:rFonts w:eastAsia="Arial" w:cs="Arial"/>
                <w:color w:val="000000" w:themeColor="text1"/>
                <w:szCs w:val="24"/>
              </w:rPr>
              <w:t>230</w:t>
            </w:r>
          </w:p>
        </w:tc>
      </w:tr>
      <w:tr w:rsidR="3A85358C" w:rsidRPr="003D53A7" w14:paraId="011DC5A4"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9970F0" w14:textId="17F39E0A" w:rsidR="3A85358C" w:rsidRPr="003D53A7" w:rsidRDefault="3A85358C" w:rsidP="3A85358C">
            <w:pPr>
              <w:spacing w:before="0" w:after="0"/>
            </w:pPr>
            <w:r w:rsidRPr="003D53A7">
              <w:rPr>
                <w:rFonts w:eastAsia="Arial" w:cs="Arial"/>
                <w:color w:val="000000" w:themeColor="text1"/>
                <w:szCs w:val="24"/>
              </w:rPr>
              <w:t>San Luis Obispo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479CDE" w14:textId="3D06FECB" w:rsidR="3A85358C" w:rsidRPr="003D53A7" w:rsidRDefault="3A85358C" w:rsidP="005B4D08">
            <w:pPr>
              <w:spacing w:before="0" w:after="0"/>
              <w:ind w:right="735"/>
              <w:jc w:val="right"/>
            </w:pPr>
            <w:r w:rsidRPr="003D53A7">
              <w:rPr>
                <w:rFonts w:eastAsia="Arial" w:cs="Arial"/>
                <w:color w:val="000000" w:themeColor="text1"/>
                <w:szCs w:val="24"/>
              </w:rPr>
              <w:t>261</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4B2365" w14:textId="7A436C6D" w:rsidR="3A85358C" w:rsidRPr="003D53A7" w:rsidRDefault="3A85358C" w:rsidP="005B4D08">
            <w:pPr>
              <w:spacing w:before="0" w:after="0"/>
              <w:ind w:right="735"/>
              <w:jc w:val="right"/>
            </w:pPr>
            <w:r w:rsidRPr="003D53A7">
              <w:rPr>
                <w:rFonts w:eastAsia="Arial" w:cs="Arial"/>
                <w:color w:val="000000" w:themeColor="text1"/>
                <w:szCs w:val="24"/>
              </w:rPr>
              <w:t>37</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449094" w14:textId="0E346D37" w:rsidR="3A85358C" w:rsidRPr="003D53A7" w:rsidRDefault="3A85358C" w:rsidP="005B4D08">
            <w:pPr>
              <w:spacing w:before="0" w:after="0"/>
              <w:ind w:right="735"/>
              <w:jc w:val="right"/>
            </w:pPr>
            <w:r w:rsidRPr="003D53A7">
              <w:rPr>
                <w:rFonts w:eastAsia="Arial" w:cs="Arial"/>
                <w:color w:val="000000" w:themeColor="text1"/>
                <w:szCs w:val="24"/>
              </w:rPr>
              <w:t>219</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FC8042" w14:textId="311522A3" w:rsidR="3A85358C" w:rsidRPr="003D53A7" w:rsidRDefault="3A85358C" w:rsidP="005B4D08">
            <w:pPr>
              <w:spacing w:before="0" w:after="0"/>
              <w:ind w:right="735"/>
              <w:jc w:val="right"/>
            </w:pPr>
            <w:r w:rsidRPr="003D53A7">
              <w:rPr>
                <w:rFonts w:eastAsia="Arial" w:cs="Arial"/>
                <w:color w:val="000000" w:themeColor="text1"/>
                <w:szCs w:val="24"/>
              </w:rPr>
              <w:t>34</w:t>
            </w:r>
          </w:p>
        </w:tc>
      </w:tr>
      <w:tr w:rsidR="3A85358C" w:rsidRPr="003D53A7" w14:paraId="10830889"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C42A05" w14:textId="3D7FABC9" w:rsidR="3A85358C" w:rsidRPr="003D53A7" w:rsidRDefault="3A85358C" w:rsidP="3A85358C">
            <w:pPr>
              <w:spacing w:before="0" w:after="0"/>
            </w:pPr>
            <w:r w:rsidRPr="003D53A7">
              <w:rPr>
                <w:rFonts w:eastAsia="Arial" w:cs="Arial"/>
                <w:color w:val="000000" w:themeColor="text1"/>
                <w:szCs w:val="24"/>
              </w:rPr>
              <w:t>San Mateo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F0ADDE" w14:textId="5F71B0CB" w:rsidR="3A85358C" w:rsidRPr="003D53A7" w:rsidRDefault="3A85358C" w:rsidP="005B4D08">
            <w:pPr>
              <w:spacing w:before="0" w:after="0"/>
              <w:ind w:right="735"/>
              <w:jc w:val="right"/>
            </w:pPr>
            <w:r w:rsidRPr="003D53A7">
              <w:rPr>
                <w:rFonts w:eastAsia="Arial" w:cs="Arial"/>
                <w:color w:val="000000" w:themeColor="text1"/>
                <w:szCs w:val="24"/>
              </w:rPr>
              <w:t>156</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45F21D" w14:textId="0790FDFF" w:rsidR="3A85358C" w:rsidRPr="003D53A7" w:rsidRDefault="3A85358C" w:rsidP="005B4D08">
            <w:pPr>
              <w:spacing w:before="0" w:after="0"/>
              <w:ind w:right="735"/>
              <w:jc w:val="right"/>
            </w:pPr>
            <w:r w:rsidRPr="003D53A7">
              <w:rPr>
                <w:rFonts w:eastAsia="Arial" w:cs="Arial"/>
                <w:color w:val="000000" w:themeColor="text1"/>
                <w:szCs w:val="24"/>
              </w:rPr>
              <w:t>20</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14B742" w14:textId="3D1FA485" w:rsidR="3A85358C" w:rsidRPr="003D53A7" w:rsidRDefault="3A85358C" w:rsidP="005B4D08">
            <w:pPr>
              <w:spacing w:before="0" w:after="0"/>
              <w:ind w:right="735"/>
              <w:jc w:val="right"/>
            </w:pPr>
            <w:r w:rsidRPr="003D53A7">
              <w:rPr>
                <w:rFonts w:eastAsia="Arial" w:cs="Arial"/>
                <w:color w:val="000000" w:themeColor="text1"/>
                <w:szCs w:val="24"/>
              </w:rPr>
              <w:t>146</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88713F" w14:textId="47AC6796" w:rsidR="3A85358C" w:rsidRPr="003D53A7" w:rsidRDefault="3A85358C" w:rsidP="005B4D08">
            <w:pPr>
              <w:spacing w:before="0" w:after="0"/>
              <w:ind w:right="735"/>
              <w:jc w:val="right"/>
            </w:pPr>
            <w:r w:rsidRPr="003D53A7">
              <w:rPr>
                <w:rFonts w:eastAsia="Arial" w:cs="Arial"/>
                <w:color w:val="000000" w:themeColor="text1"/>
                <w:szCs w:val="24"/>
              </w:rPr>
              <w:t>15</w:t>
            </w:r>
          </w:p>
        </w:tc>
      </w:tr>
      <w:tr w:rsidR="3A85358C" w:rsidRPr="003D53A7" w14:paraId="1FA5341D"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B101E3" w14:textId="00E4CBEF" w:rsidR="3A85358C" w:rsidRPr="003D53A7" w:rsidRDefault="3A85358C" w:rsidP="3A85358C">
            <w:pPr>
              <w:spacing w:before="0" w:after="0"/>
            </w:pPr>
            <w:r w:rsidRPr="003D53A7">
              <w:rPr>
                <w:rFonts w:eastAsia="Arial" w:cs="Arial"/>
                <w:color w:val="000000" w:themeColor="text1"/>
                <w:szCs w:val="24"/>
              </w:rPr>
              <w:lastRenderedPageBreak/>
              <w:t>Santa Barbara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8C20D5" w14:textId="308EBC56" w:rsidR="3A85358C" w:rsidRPr="003D53A7" w:rsidRDefault="3A85358C" w:rsidP="005B4D08">
            <w:pPr>
              <w:spacing w:before="0" w:after="0"/>
              <w:ind w:right="735"/>
              <w:jc w:val="right"/>
            </w:pPr>
            <w:r w:rsidRPr="003D53A7">
              <w:rPr>
                <w:rFonts w:eastAsia="Arial" w:cs="Arial"/>
                <w:color w:val="000000" w:themeColor="text1"/>
                <w:szCs w:val="24"/>
              </w:rPr>
              <w:t>462</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4DDDE9" w14:textId="2498F958" w:rsidR="3A85358C" w:rsidRPr="003D53A7" w:rsidRDefault="3A85358C" w:rsidP="005B4D08">
            <w:pPr>
              <w:spacing w:before="0" w:after="0"/>
              <w:ind w:right="735"/>
              <w:jc w:val="right"/>
            </w:pPr>
            <w:r w:rsidRPr="003D53A7">
              <w:rPr>
                <w:rFonts w:eastAsia="Arial" w:cs="Arial"/>
                <w:color w:val="000000" w:themeColor="text1"/>
                <w:szCs w:val="24"/>
              </w:rPr>
              <w:t>67</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F2396C" w14:textId="17CC1BAE" w:rsidR="3A85358C" w:rsidRPr="003D53A7" w:rsidRDefault="3A85358C" w:rsidP="005B4D08">
            <w:pPr>
              <w:spacing w:before="0" w:after="0"/>
              <w:ind w:right="735"/>
              <w:jc w:val="right"/>
            </w:pPr>
            <w:r w:rsidRPr="003D53A7">
              <w:rPr>
                <w:rFonts w:eastAsia="Arial" w:cs="Arial"/>
                <w:color w:val="000000" w:themeColor="text1"/>
                <w:szCs w:val="24"/>
              </w:rPr>
              <w:t>402</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4512F8" w14:textId="63BBC877" w:rsidR="3A85358C" w:rsidRPr="003D53A7" w:rsidRDefault="3A85358C" w:rsidP="005B4D08">
            <w:pPr>
              <w:spacing w:before="0" w:after="0"/>
              <w:ind w:right="735"/>
              <w:jc w:val="right"/>
            </w:pPr>
            <w:r w:rsidRPr="003D53A7">
              <w:rPr>
                <w:rFonts w:eastAsia="Arial" w:cs="Arial"/>
                <w:color w:val="000000" w:themeColor="text1"/>
                <w:szCs w:val="24"/>
              </w:rPr>
              <w:t>62</w:t>
            </w:r>
          </w:p>
        </w:tc>
      </w:tr>
      <w:tr w:rsidR="3A85358C" w:rsidRPr="003D53A7" w14:paraId="26A97053"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679EA1" w14:textId="3E775607" w:rsidR="3A85358C" w:rsidRPr="003D53A7" w:rsidRDefault="3A85358C" w:rsidP="3A85358C">
            <w:pPr>
              <w:spacing w:before="0" w:after="0"/>
            </w:pPr>
            <w:r w:rsidRPr="003D53A7">
              <w:rPr>
                <w:rFonts w:eastAsia="Arial" w:cs="Arial"/>
                <w:color w:val="000000" w:themeColor="text1"/>
                <w:szCs w:val="24"/>
              </w:rPr>
              <w:t>Santa Clara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ED677B" w14:textId="443F1BB2" w:rsidR="3A85358C" w:rsidRPr="003D53A7" w:rsidRDefault="3A85358C" w:rsidP="005B4D08">
            <w:pPr>
              <w:spacing w:before="0" w:after="0"/>
              <w:ind w:right="735"/>
              <w:jc w:val="right"/>
            </w:pPr>
            <w:r w:rsidRPr="003D53A7">
              <w:rPr>
                <w:rFonts w:eastAsia="Arial" w:cs="Arial"/>
                <w:color w:val="000000" w:themeColor="text1"/>
                <w:szCs w:val="24"/>
              </w:rPr>
              <w:t>615</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5CD289" w14:textId="5EBA80C9" w:rsidR="3A85358C" w:rsidRPr="003D53A7" w:rsidRDefault="3A85358C" w:rsidP="005B4D08">
            <w:pPr>
              <w:spacing w:before="0" w:after="0"/>
              <w:ind w:right="735"/>
              <w:jc w:val="right"/>
            </w:pPr>
            <w:r w:rsidRPr="003D53A7">
              <w:rPr>
                <w:rFonts w:eastAsia="Arial" w:cs="Arial"/>
                <w:color w:val="000000" w:themeColor="text1"/>
                <w:szCs w:val="24"/>
              </w:rPr>
              <w:t>68</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E2C4EE" w14:textId="70426BC3" w:rsidR="3A85358C" w:rsidRPr="003D53A7" w:rsidRDefault="3A85358C" w:rsidP="005B4D08">
            <w:pPr>
              <w:spacing w:before="0" w:after="0"/>
              <w:ind w:right="735"/>
              <w:jc w:val="right"/>
            </w:pPr>
            <w:r w:rsidRPr="003D53A7">
              <w:rPr>
                <w:rFonts w:eastAsia="Arial" w:cs="Arial"/>
                <w:color w:val="000000" w:themeColor="text1"/>
                <w:szCs w:val="24"/>
              </w:rPr>
              <w:t>476</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201891" w14:textId="6AA4A0A4" w:rsidR="3A85358C" w:rsidRPr="003D53A7" w:rsidRDefault="3A85358C" w:rsidP="005B4D08">
            <w:pPr>
              <w:spacing w:before="0" w:after="0"/>
              <w:ind w:right="735"/>
              <w:jc w:val="right"/>
            </w:pPr>
            <w:r w:rsidRPr="003D53A7">
              <w:rPr>
                <w:rFonts w:eastAsia="Arial" w:cs="Arial"/>
                <w:color w:val="000000" w:themeColor="text1"/>
                <w:szCs w:val="24"/>
              </w:rPr>
              <w:t>57</w:t>
            </w:r>
          </w:p>
        </w:tc>
      </w:tr>
      <w:tr w:rsidR="3A85358C" w:rsidRPr="003D53A7" w14:paraId="1607DC5E"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1E7342" w14:textId="76097D6E" w:rsidR="3A85358C" w:rsidRPr="003D53A7" w:rsidRDefault="3A85358C" w:rsidP="3A85358C">
            <w:pPr>
              <w:spacing w:before="0" w:after="0"/>
            </w:pPr>
            <w:r w:rsidRPr="003D53A7">
              <w:rPr>
                <w:rFonts w:eastAsia="Arial" w:cs="Arial"/>
                <w:color w:val="000000" w:themeColor="text1"/>
                <w:szCs w:val="24"/>
              </w:rPr>
              <w:t>Santa Cruz</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BFD92E" w14:textId="16BF56BD" w:rsidR="3A85358C" w:rsidRPr="003D53A7" w:rsidRDefault="3A85358C" w:rsidP="005B4D08">
            <w:pPr>
              <w:spacing w:before="0" w:after="0"/>
              <w:ind w:right="735"/>
              <w:jc w:val="right"/>
            </w:pPr>
            <w:r w:rsidRPr="003D53A7">
              <w:rPr>
                <w:rFonts w:eastAsia="Arial" w:cs="Arial"/>
                <w:color w:val="000000" w:themeColor="text1"/>
                <w:szCs w:val="24"/>
              </w:rPr>
              <w:t>150</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A81B04" w14:textId="1516E347" w:rsidR="3A85358C" w:rsidRPr="003D53A7" w:rsidRDefault="3A85358C" w:rsidP="005B4D08">
            <w:pPr>
              <w:spacing w:before="0" w:after="0"/>
              <w:ind w:right="735"/>
              <w:jc w:val="right"/>
            </w:pPr>
            <w:r w:rsidRPr="003D53A7">
              <w:rPr>
                <w:rFonts w:eastAsia="Arial" w:cs="Arial"/>
                <w:color w:val="000000" w:themeColor="text1"/>
                <w:szCs w:val="24"/>
              </w:rPr>
              <w:t>14</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FC1B70" w14:textId="112375A1" w:rsidR="3A85358C" w:rsidRPr="003D53A7" w:rsidRDefault="3A85358C" w:rsidP="005B4D08">
            <w:pPr>
              <w:spacing w:before="0" w:after="0"/>
              <w:ind w:right="735"/>
              <w:jc w:val="right"/>
            </w:pPr>
            <w:r w:rsidRPr="003D53A7">
              <w:rPr>
                <w:rFonts w:eastAsia="Arial" w:cs="Arial"/>
                <w:color w:val="000000" w:themeColor="text1"/>
                <w:szCs w:val="24"/>
              </w:rPr>
              <w:t>157</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EEEB9B" w14:textId="363752CD" w:rsidR="3A85358C" w:rsidRPr="003D53A7" w:rsidRDefault="3A85358C" w:rsidP="005B4D08">
            <w:pPr>
              <w:spacing w:before="0" w:after="0"/>
              <w:ind w:right="735"/>
              <w:jc w:val="right"/>
            </w:pPr>
            <w:r w:rsidRPr="003D53A7">
              <w:rPr>
                <w:rFonts w:eastAsia="Arial" w:cs="Arial"/>
                <w:color w:val="000000" w:themeColor="text1"/>
                <w:szCs w:val="24"/>
              </w:rPr>
              <w:t>20</w:t>
            </w:r>
          </w:p>
        </w:tc>
      </w:tr>
      <w:tr w:rsidR="3A85358C" w:rsidRPr="003D53A7" w14:paraId="463C97ED"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F8758B" w14:textId="184C3D95" w:rsidR="3A85358C" w:rsidRPr="003D53A7" w:rsidRDefault="3A85358C" w:rsidP="3A85358C">
            <w:pPr>
              <w:spacing w:before="0" w:after="0"/>
            </w:pPr>
            <w:r w:rsidRPr="003D53A7">
              <w:rPr>
                <w:rFonts w:eastAsia="Arial" w:cs="Arial"/>
                <w:color w:val="000000" w:themeColor="text1"/>
                <w:szCs w:val="24"/>
              </w:rPr>
              <w:t>Shasta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559B6F" w14:textId="2D5EFAFA" w:rsidR="3A85358C" w:rsidRPr="003D53A7" w:rsidRDefault="3A85358C" w:rsidP="005B4D08">
            <w:pPr>
              <w:spacing w:before="0" w:after="0"/>
              <w:ind w:right="735"/>
              <w:jc w:val="right"/>
            </w:pPr>
            <w:r w:rsidRPr="003D53A7">
              <w:rPr>
                <w:rFonts w:eastAsia="Arial" w:cs="Arial"/>
                <w:color w:val="000000" w:themeColor="text1"/>
                <w:szCs w:val="24"/>
              </w:rPr>
              <w:t>406</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3C862A" w14:textId="5A02B931" w:rsidR="3A85358C" w:rsidRPr="003D53A7" w:rsidRDefault="3A85358C" w:rsidP="005B4D08">
            <w:pPr>
              <w:spacing w:before="0" w:after="0"/>
              <w:ind w:right="735"/>
              <w:jc w:val="right"/>
            </w:pPr>
            <w:r w:rsidRPr="003D53A7">
              <w:rPr>
                <w:rFonts w:eastAsia="Arial" w:cs="Arial"/>
                <w:color w:val="000000" w:themeColor="text1"/>
                <w:szCs w:val="24"/>
              </w:rPr>
              <w:t>77</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FB0A77" w14:textId="068B63B5" w:rsidR="3A85358C" w:rsidRPr="003D53A7" w:rsidRDefault="3A85358C" w:rsidP="005B4D08">
            <w:pPr>
              <w:spacing w:before="0" w:after="0"/>
              <w:ind w:right="735"/>
              <w:jc w:val="right"/>
            </w:pPr>
            <w:r w:rsidRPr="003D53A7">
              <w:rPr>
                <w:rFonts w:eastAsia="Arial" w:cs="Arial"/>
                <w:color w:val="000000" w:themeColor="text1"/>
                <w:szCs w:val="24"/>
              </w:rPr>
              <w:t>396</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8E3FB7" w14:textId="5116D16D" w:rsidR="3A85358C" w:rsidRPr="003D53A7" w:rsidRDefault="3A85358C" w:rsidP="005B4D08">
            <w:pPr>
              <w:spacing w:before="0" w:after="0"/>
              <w:ind w:right="735"/>
              <w:jc w:val="right"/>
            </w:pPr>
            <w:r w:rsidRPr="003D53A7">
              <w:rPr>
                <w:rFonts w:eastAsia="Arial" w:cs="Arial"/>
                <w:color w:val="000000" w:themeColor="text1"/>
                <w:szCs w:val="24"/>
              </w:rPr>
              <w:t>73</w:t>
            </w:r>
          </w:p>
        </w:tc>
      </w:tr>
      <w:tr w:rsidR="3A85358C" w:rsidRPr="003D53A7" w14:paraId="06DE59AE"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875CA3" w14:textId="51B9BEDB" w:rsidR="3A85358C" w:rsidRPr="003D53A7" w:rsidRDefault="3A85358C" w:rsidP="3A85358C">
            <w:pPr>
              <w:spacing w:before="0" w:after="0"/>
            </w:pPr>
            <w:r w:rsidRPr="003D53A7">
              <w:rPr>
                <w:rFonts w:eastAsia="Arial" w:cs="Arial"/>
                <w:color w:val="000000" w:themeColor="text1"/>
                <w:szCs w:val="24"/>
              </w:rPr>
              <w:t>Sierra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181E55" w14:textId="0BA6A3E5" w:rsidR="3A85358C" w:rsidRPr="003D53A7" w:rsidRDefault="3A85358C" w:rsidP="005B4D08">
            <w:pPr>
              <w:spacing w:before="0" w:after="0"/>
              <w:ind w:right="735"/>
              <w:jc w:val="right"/>
            </w:pPr>
            <w:r w:rsidRPr="003D53A7">
              <w:rPr>
                <w:rFonts w:eastAsia="Arial" w:cs="Arial"/>
                <w:color w:val="000000" w:themeColor="text1"/>
                <w:szCs w:val="24"/>
              </w:rPr>
              <w:t>*</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5F27EC" w14:textId="20D58152" w:rsidR="3A85358C" w:rsidRPr="003D53A7" w:rsidRDefault="3A85358C" w:rsidP="005B4D08">
            <w:pPr>
              <w:spacing w:before="0" w:after="0"/>
              <w:ind w:right="735"/>
              <w:jc w:val="right"/>
            </w:pPr>
            <w:r w:rsidRPr="003D53A7">
              <w:rPr>
                <w:rFonts w:eastAsia="Arial" w:cs="Arial"/>
                <w:color w:val="000000" w:themeColor="text1"/>
                <w:szCs w:val="24"/>
              </w:rPr>
              <w:t>*</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6AD695" w14:textId="5AD1478A" w:rsidR="3A85358C" w:rsidRPr="003D53A7" w:rsidRDefault="3A85358C" w:rsidP="005B4D08">
            <w:pPr>
              <w:spacing w:before="0" w:after="0"/>
              <w:ind w:right="735"/>
              <w:jc w:val="right"/>
            </w:pPr>
            <w:r w:rsidRPr="003D53A7">
              <w:rPr>
                <w:rFonts w:eastAsia="Arial" w:cs="Arial"/>
                <w:color w:val="000000" w:themeColor="text1"/>
                <w:szCs w:val="24"/>
              </w:rPr>
              <w:t>*</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452627" w14:textId="03D9DD7C" w:rsidR="3A85358C" w:rsidRPr="003D53A7" w:rsidRDefault="3A85358C" w:rsidP="005B4D08">
            <w:pPr>
              <w:spacing w:before="0" w:after="0"/>
              <w:ind w:right="735"/>
              <w:jc w:val="right"/>
            </w:pPr>
            <w:r w:rsidRPr="003D53A7">
              <w:rPr>
                <w:rFonts w:eastAsia="Arial" w:cs="Arial"/>
                <w:color w:val="000000" w:themeColor="text1"/>
                <w:szCs w:val="24"/>
              </w:rPr>
              <w:t>*</w:t>
            </w:r>
          </w:p>
        </w:tc>
      </w:tr>
      <w:tr w:rsidR="3A85358C" w:rsidRPr="003D53A7" w14:paraId="17E650AE"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956857" w14:textId="39F58854" w:rsidR="3A85358C" w:rsidRPr="003D53A7" w:rsidRDefault="3A85358C" w:rsidP="3A85358C">
            <w:pPr>
              <w:spacing w:before="0" w:after="0"/>
            </w:pPr>
            <w:r w:rsidRPr="003D53A7">
              <w:rPr>
                <w:rFonts w:eastAsia="Arial" w:cs="Arial"/>
                <w:color w:val="000000" w:themeColor="text1"/>
                <w:szCs w:val="24"/>
              </w:rPr>
              <w:t>Siskiyou</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3B703C" w14:textId="4C9922D0" w:rsidR="3A85358C" w:rsidRPr="003D53A7" w:rsidRDefault="3A85358C" w:rsidP="005B4D08">
            <w:pPr>
              <w:spacing w:before="0" w:after="0"/>
              <w:ind w:right="735"/>
              <w:jc w:val="right"/>
            </w:pPr>
            <w:r w:rsidRPr="003D53A7">
              <w:rPr>
                <w:rFonts w:eastAsia="Arial" w:cs="Arial"/>
                <w:color w:val="000000" w:themeColor="text1"/>
                <w:szCs w:val="24"/>
              </w:rPr>
              <w:t>64</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90EECB" w14:textId="27D58CDC" w:rsidR="3A85358C" w:rsidRPr="003D53A7" w:rsidRDefault="3A85358C" w:rsidP="005B4D08">
            <w:pPr>
              <w:spacing w:before="0" w:after="0"/>
              <w:ind w:right="735"/>
              <w:jc w:val="right"/>
            </w:pPr>
            <w:r w:rsidRPr="003D53A7">
              <w:rPr>
                <w:rFonts w:eastAsia="Arial" w:cs="Arial"/>
                <w:color w:val="000000" w:themeColor="text1"/>
                <w:szCs w:val="24"/>
              </w:rPr>
              <w:t>9</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FB8ECE" w14:textId="2CD316D0" w:rsidR="3A85358C" w:rsidRPr="003D53A7" w:rsidRDefault="3A85358C" w:rsidP="005B4D08">
            <w:pPr>
              <w:spacing w:before="0" w:after="0"/>
              <w:ind w:right="735"/>
              <w:jc w:val="right"/>
            </w:pPr>
            <w:r w:rsidRPr="003D53A7">
              <w:rPr>
                <w:rFonts w:eastAsia="Arial" w:cs="Arial"/>
                <w:color w:val="000000" w:themeColor="text1"/>
                <w:szCs w:val="24"/>
              </w:rPr>
              <w:t>61</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B90004" w14:textId="39F503BB" w:rsidR="3A85358C" w:rsidRPr="003D53A7" w:rsidRDefault="3A85358C" w:rsidP="005B4D08">
            <w:pPr>
              <w:spacing w:before="0" w:after="0"/>
              <w:ind w:right="735"/>
              <w:jc w:val="right"/>
            </w:pPr>
            <w:r w:rsidRPr="003D53A7">
              <w:rPr>
                <w:rFonts w:eastAsia="Arial" w:cs="Arial"/>
                <w:color w:val="000000" w:themeColor="text1"/>
                <w:szCs w:val="24"/>
              </w:rPr>
              <w:t>5</w:t>
            </w:r>
          </w:p>
        </w:tc>
      </w:tr>
      <w:tr w:rsidR="3A85358C" w:rsidRPr="003D53A7" w14:paraId="57FFA98D"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26C947" w14:textId="05169481" w:rsidR="3A85358C" w:rsidRPr="003D53A7" w:rsidRDefault="3A85358C" w:rsidP="3A85358C">
            <w:pPr>
              <w:spacing w:before="0" w:after="0"/>
            </w:pPr>
            <w:r w:rsidRPr="003D53A7">
              <w:rPr>
                <w:rFonts w:eastAsia="Arial" w:cs="Arial"/>
                <w:color w:val="000000" w:themeColor="text1"/>
                <w:szCs w:val="24"/>
              </w:rPr>
              <w:t>Solano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56E624" w14:textId="49A8D897" w:rsidR="3A85358C" w:rsidRPr="003D53A7" w:rsidRDefault="3A85358C" w:rsidP="005B4D08">
            <w:pPr>
              <w:spacing w:before="0" w:after="0"/>
              <w:ind w:right="735"/>
              <w:jc w:val="right"/>
            </w:pPr>
            <w:r w:rsidRPr="003D53A7">
              <w:rPr>
                <w:rFonts w:eastAsia="Arial" w:cs="Arial"/>
                <w:color w:val="000000" w:themeColor="text1"/>
                <w:szCs w:val="24"/>
              </w:rPr>
              <w:t>410</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03A72F" w14:textId="292D29B4" w:rsidR="3A85358C" w:rsidRPr="003D53A7" w:rsidRDefault="3A85358C" w:rsidP="005B4D08">
            <w:pPr>
              <w:spacing w:before="0" w:after="0"/>
              <w:ind w:right="735"/>
              <w:jc w:val="right"/>
            </w:pPr>
            <w:r w:rsidRPr="003D53A7">
              <w:rPr>
                <w:rFonts w:eastAsia="Arial" w:cs="Arial"/>
                <w:color w:val="000000" w:themeColor="text1"/>
                <w:szCs w:val="24"/>
              </w:rPr>
              <w:t>66</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1DA4A8" w14:textId="7433772E" w:rsidR="3A85358C" w:rsidRPr="003D53A7" w:rsidRDefault="3A85358C" w:rsidP="005B4D08">
            <w:pPr>
              <w:spacing w:before="0" w:after="0"/>
              <w:ind w:right="735"/>
              <w:jc w:val="right"/>
            </w:pPr>
            <w:r w:rsidRPr="003D53A7">
              <w:rPr>
                <w:rFonts w:eastAsia="Arial" w:cs="Arial"/>
                <w:color w:val="000000" w:themeColor="text1"/>
                <w:szCs w:val="24"/>
              </w:rPr>
              <w:t>333</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990976" w14:textId="259E2461" w:rsidR="3A85358C" w:rsidRPr="003D53A7" w:rsidRDefault="3A85358C" w:rsidP="005B4D08">
            <w:pPr>
              <w:spacing w:before="0" w:after="0"/>
              <w:ind w:right="735"/>
              <w:jc w:val="right"/>
            </w:pPr>
            <w:r w:rsidRPr="003D53A7">
              <w:rPr>
                <w:rFonts w:eastAsia="Arial" w:cs="Arial"/>
                <w:color w:val="000000" w:themeColor="text1"/>
                <w:szCs w:val="24"/>
              </w:rPr>
              <w:t>56</w:t>
            </w:r>
          </w:p>
        </w:tc>
      </w:tr>
      <w:tr w:rsidR="3A85358C" w:rsidRPr="003D53A7" w14:paraId="53E9B428"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942781" w14:textId="28A5471B" w:rsidR="3A85358C" w:rsidRPr="003D53A7" w:rsidRDefault="3A85358C" w:rsidP="3A85358C">
            <w:pPr>
              <w:spacing w:before="0" w:after="0"/>
            </w:pPr>
            <w:r w:rsidRPr="003D53A7">
              <w:rPr>
                <w:rFonts w:eastAsia="Arial" w:cs="Arial"/>
                <w:color w:val="000000" w:themeColor="text1"/>
                <w:szCs w:val="24"/>
              </w:rPr>
              <w:t>Sonoma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6E9017" w14:textId="2D96361F" w:rsidR="3A85358C" w:rsidRPr="003D53A7" w:rsidRDefault="3A85358C" w:rsidP="005B4D08">
            <w:pPr>
              <w:spacing w:before="0" w:after="0"/>
              <w:ind w:right="735"/>
              <w:jc w:val="right"/>
            </w:pPr>
            <w:r w:rsidRPr="003D53A7">
              <w:rPr>
                <w:rFonts w:eastAsia="Arial" w:cs="Arial"/>
                <w:color w:val="000000" w:themeColor="text1"/>
                <w:szCs w:val="24"/>
              </w:rPr>
              <w:t>407</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471635" w14:textId="0EA81B92" w:rsidR="3A85358C" w:rsidRPr="003D53A7" w:rsidRDefault="3A85358C" w:rsidP="005B4D08">
            <w:pPr>
              <w:spacing w:before="0" w:after="0"/>
              <w:ind w:right="735"/>
              <w:jc w:val="right"/>
            </w:pPr>
            <w:r w:rsidRPr="003D53A7">
              <w:rPr>
                <w:rFonts w:eastAsia="Arial" w:cs="Arial"/>
                <w:color w:val="000000" w:themeColor="text1"/>
                <w:szCs w:val="24"/>
              </w:rPr>
              <w:t>56</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01C9E2" w14:textId="58E8AB03" w:rsidR="3A85358C" w:rsidRPr="003D53A7" w:rsidRDefault="3A85358C" w:rsidP="005B4D08">
            <w:pPr>
              <w:spacing w:before="0" w:after="0"/>
              <w:ind w:right="735"/>
              <w:jc w:val="right"/>
            </w:pPr>
            <w:r w:rsidRPr="003D53A7">
              <w:rPr>
                <w:rFonts w:eastAsia="Arial" w:cs="Arial"/>
                <w:color w:val="000000" w:themeColor="text1"/>
                <w:szCs w:val="24"/>
              </w:rPr>
              <w:t>377</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C3838C" w14:textId="053D5B0C" w:rsidR="3A85358C" w:rsidRPr="003D53A7" w:rsidRDefault="3A85358C" w:rsidP="005B4D08">
            <w:pPr>
              <w:spacing w:before="0" w:after="0"/>
              <w:ind w:right="735"/>
              <w:jc w:val="right"/>
            </w:pPr>
            <w:r w:rsidRPr="003D53A7">
              <w:rPr>
                <w:rFonts w:eastAsia="Arial" w:cs="Arial"/>
                <w:color w:val="000000" w:themeColor="text1"/>
                <w:szCs w:val="24"/>
              </w:rPr>
              <w:t>54</w:t>
            </w:r>
          </w:p>
        </w:tc>
      </w:tr>
      <w:tr w:rsidR="3A85358C" w:rsidRPr="003D53A7" w14:paraId="2A82E15D"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828932" w14:textId="7CC57A20" w:rsidR="3A85358C" w:rsidRPr="003D53A7" w:rsidRDefault="3A85358C" w:rsidP="3A85358C">
            <w:pPr>
              <w:spacing w:before="0" w:after="0"/>
            </w:pPr>
            <w:r w:rsidRPr="003D53A7">
              <w:rPr>
                <w:rFonts w:eastAsia="Arial" w:cs="Arial"/>
                <w:color w:val="000000" w:themeColor="text1"/>
                <w:szCs w:val="24"/>
              </w:rPr>
              <w:t>Stanislaus</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ECBB65" w14:textId="0B8052A9" w:rsidR="3A85358C" w:rsidRPr="003D53A7" w:rsidRDefault="3A85358C" w:rsidP="005B4D08">
            <w:pPr>
              <w:spacing w:before="0" w:after="0"/>
              <w:ind w:right="735"/>
              <w:jc w:val="right"/>
            </w:pPr>
            <w:r w:rsidRPr="003D53A7">
              <w:rPr>
                <w:rFonts w:eastAsia="Arial" w:cs="Arial"/>
                <w:color w:val="000000" w:themeColor="text1"/>
                <w:szCs w:val="24"/>
              </w:rPr>
              <w:t>646</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B56D3E" w14:textId="70DF1BC7" w:rsidR="3A85358C" w:rsidRPr="003D53A7" w:rsidRDefault="3A85358C" w:rsidP="005B4D08">
            <w:pPr>
              <w:spacing w:before="0" w:after="0"/>
              <w:ind w:right="735"/>
              <w:jc w:val="right"/>
            </w:pPr>
            <w:r w:rsidRPr="003D53A7">
              <w:rPr>
                <w:rFonts w:eastAsia="Arial" w:cs="Arial"/>
                <w:color w:val="000000" w:themeColor="text1"/>
                <w:szCs w:val="24"/>
              </w:rPr>
              <w:t>105</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D5FF22" w14:textId="2B68AB1D" w:rsidR="3A85358C" w:rsidRPr="003D53A7" w:rsidRDefault="3A85358C" w:rsidP="005B4D08">
            <w:pPr>
              <w:spacing w:before="0" w:after="0"/>
              <w:ind w:right="735"/>
              <w:jc w:val="right"/>
            </w:pPr>
            <w:r w:rsidRPr="003D53A7">
              <w:rPr>
                <w:rFonts w:eastAsia="Arial" w:cs="Arial"/>
                <w:color w:val="000000" w:themeColor="text1"/>
                <w:szCs w:val="24"/>
              </w:rPr>
              <w:t>603</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458232" w14:textId="7E30D1B3" w:rsidR="3A85358C" w:rsidRPr="003D53A7" w:rsidRDefault="3A85358C" w:rsidP="005B4D08">
            <w:pPr>
              <w:spacing w:before="0" w:after="0"/>
              <w:ind w:right="735"/>
              <w:jc w:val="right"/>
            </w:pPr>
            <w:r w:rsidRPr="003D53A7">
              <w:rPr>
                <w:rFonts w:eastAsia="Arial" w:cs="Arial"/>
                <w:color w:val="000000" w:themeColor="text1"/>
                <w:szCs w:val="24"/>
              </w:rPr>
              <w:t>88</w:t>
            </w:r>
          </w:p>
        </w:tc>
      </w:tr>
      <w:tr w:rsidR="3A85358C" w:rsidRPr="003D53A7" w14:paraId="4F1BD76D"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1A8BFB" w14:textId="6873CCF0" w:rsidR="3A85358C" w:rsidRPr="003D53A7" w:rsidRDefault="3A85358C" w:rsidP="3A85358C">
            <w:pPr>
              <w:spacing w:before="0" w:after="0"/>
            </w:pPr>
            <w:r w:rsidRPr="003D53A7">
              <w:rPr>
                <w:rFonts w:eastAsia="Arial" w:cs="Arial"/>
                <w:color w:val="000000" w:themeColor="text1"/>
                <w:szCs w:val="24"/>
              </w:rPr>
              <w:t>Sutter</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8C42B8" w14:textId="126A3864" w:rsidR="3A85358C" w:rsidRPr="003D53A7" w:rsidRDefault="3A85358C" w:rsidP="005B4D08">
            <w:pPr>
              <w:spacing w:before="0" w:after="0"/>
              <w:ind w:right="735"/>
              <w:jc w:val="right"/>
            </w:pPr>
            <w:r w:rsidRPr="003D53A7">
              <w:rPr>
                <w:rFonts w:eastAsia="Arial" w:cs="Arial"/>
                <w:color w:val="000000" w:themeColor="text1"/>
                <w:szCs w:val="24"/>
              </w:rPr>
              <w:t>189</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6387FE" w14:textId="4ECA876A" w:rsidR="3A85358C" w:rsidRPr="003D53A7" w:rsidRDefault="3A85358C" w:rsidP="005B4D08">
            <w:pPr>
              <w:spacing w:before="0" w:after="0"/>
              <w:ind w:right="735"/>
              <w:jc w:val="right"/>
            </w:pPr>
            <w:r w:rsidRPr="003D53A7">
              <w:rPr>
                <w:rFonts w:eastAsia="Arial" w:cs="Arial"/>
                <w:color w:val="000000" w:themeColor="text1"/>
                <w:szCs w:val="24"/>
              </w:rPr>
              <w:t>27</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EF04BF" w14:textId="166CB377" w:rsidR="3A85358C" w:rsidRPr="003D53A7" w:rsidRDefault="3A85358C" w:rsidP="005B4D08">
            <w:pPr>
              <w:spacing w:before="0" w:after="0"/>
              <w:ind w:right="735"/>
              <w:jc w:val="right"/>
            </w:pPr>
            <w:r w:rsidRPr="003D53A7">
              <w:rPr>
                <w:rFonts w:eastAsia="Arial" w:cs="Arial"/>
                <w:color w:val="000000" w:themeColor="text1"/>
                <w:szCs w:val="24"/>
              </w:rPr>
              <w:t>158</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BB1D83" w14:textId="35ABB313" w:rsidR="3A85358C" w:rsidRPr="003D53A7" w:rsidRDefault="3A85358C" w:rsidP="005B4D08">
            <w:pPr>
              <w:spacing w:before="0" w:after="0"/>
              <w:ind w:right="735"/>
              <w:jc w:val="right"/>
            </w:pPr>
            <w:r w:rsidRPr="003D53A7">
              <w:rPr>
                <w:rFonts w:eastAsia="Arial" w:cs="Arial"/>
                <w:color w:val="000000" w:themeColor="text1"/>
                <w:szCs w:val="24"/>
              </w:rPr>
              <w:t>15</w:t>
            </w:r>
          </w:p>
        </w:tc>
      </w:tr>
      <w:tr w:rsidR="3A85358C" w:rsidRPr="003D53A7" w14:paraId="1556A5E2"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94B231" w14:textId="56837CCE" w:rsidR="3A85358C" w:rsidRPr="003D53A7" w:rsidRDefault="3A85358C" w:rsidP="3A85358C">
            <w:pPr>
              <w:spacing w:before="0" w:after="0"/>
            </w:pPr>
            <w:r w:rsidRPr="003D53A7">
              <w:rPr>
                <w:rFonts w:eastAsia="Arial" w:cs="Arial"/>
                <w:color w:val="000000" w:themeColor="text1"/>
                <w:szCs w:val="24"/>
              </w:rPr>
              <w:t>Tehama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120F84" w14:textId="6C4EF1AB" w:rsidR="3A85358C" w:rsidRPr="003D53A7" w:rsidRDefault="3A85358C" w:rsidP="005B4D08">
            <w:pPr>
              <w:spacing w:before="0" w:after="0"/>
              <w:ind w:right="735"/>
              <w:jc w:val="right"/>
            </w:pPr>
            <w:r w:rsidRPr="003D53A7">
              <w:rPr>
                <w:rFonts w:eastAsia="Arial" w:cs="Arial"/>
                <w:color w:val="000000" w:themeColor="text1"/>
                <w:szCs w:val="24"/>
              </w:rPr>
              <w:t>186</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04038C" w14:textId="1DE5AE6F" w:rsidR="3A85358C" w:rsidRPr="003D53A7" w:rsidRDefault="3A85358C" w:rsidP="005B4D08">
            <w:pPr>
              <w:spacing w:before="0" w:after="0"/>
              <w:ind w:right="735"/>
              <w:jc w:val="right"/>
            </w:pPr>
            <w:r w:rsidRPr="003D53A7">
              <w:rPr>
                <w:rFonts w:eastAsia="Arial" w:cs="Arial"/>
                <w:color w:val="000000" w:themeColor="text1"/>
                <w:szCs w:val="24"/>
              </w:rPr>
              <w:t>21</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A1E363" w14:textId="670AD835" w:rsidR="3A85358C" w:rsidRPr="003D53A7" w:rsidRDefault="3A85358C" w:rsidP="005B4D08">
            <w:pPr>
              <w:spacing w:before="0" w:after="0"/>
              <w:ind w:right="735"/>
              <w:jc w:val="right"/>
            </w:pPr>
            <w:r w:rsidRPr="003D53A7">
              <w:rPr>
                <w:rFonts w:eastAsia="Arial" w:cs="Arial"/>
                <w:color w:val="000000" w:themeColor="text1"/>
                <w:szCs w:val="24"/>
              </w:rPr>
              <w:t>171</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47089E" w14:textId="543F707A" w:rsidR="3A85358C" w:rsidRPr="003D53A7" w:rsidRDefault="3A85358C" w:rsidP="005B4D08">
            <w:pPr>
              <w:spacing w:before="0" w:after="0"/>
              <w:ind w:right="735"/>
              <w:jc w:val="right"/>
            </w:pPr>
            <w:r w:rsidRPr="003D53A7">
              <w:rPr>
                <w:rFonts w:eastAsia="Arial" w:cs="Arial"/>
                <w:color w:val="000000" w:themeColor="text1"/>
                <w:szCs w:val="24"/>
              </w:rPr>
              <w:t>22</w:t>
            </w:r>
          </w:p>
        </w:tc>
      </w:tr>
      <w:tr w:rsidR="3A85358C" w:rsidRPr="003D53A7" w14:paraId="50891F15"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21536A" w14:textId="46030A4F" w:rsidR="3A85358C" w:rsidRPr="003D53A7" w:rsidRDefault="3A85358C" w:rsidP="3A85358C">
            <w:pPr>
              <w:spacing w:before="0" w:after="0"/>
            </w:pPr>
            <w:r w:rsidRPr="003D53A7">
              <w:rPr>
                <w:rFonts w:eastAsia="Arial" w:cs="Arial"/>
                <w:color w:val="000000" w:themeColor="text1"/>
                <w:szCs w:val="24"/>
              </w:rPr>
              <w:t>Trinity</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BCBDBE" w14:textId="3B700FD9" w:rsidR="3A85358C" w:rsidRPr="003D53A7" w:rsidRDefault="3A85358C" w:rsidP="005B4D08">
            <w:pPr>
              <w:spacing w:before="0" w:after="0"/>
              <w:ind w:right="735"/>
              <w:jc w:val="right"/>
            </w:pPr>
            <w:r w:rsidRPr="003D53A7">
              <w:rPr>
                <w:rFonts w:eastAsia="Arial" w:cs="Arial"/>
                <w:color w:val="000000" w:themeColor="text1"/>
                <w:szCs w:val="24"/>
              </w:rPr>
              <w:t>49</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B637CA" w14:textId="5FD4D285" w:rsidR="3A85358C" w:rsidRPr="003D53A7" w:rsidRDefault="3A85358C" w:rsidP="005B4D08">
            <w:pPr>
              <w:spacing w:before="0" w:after="0"/>
              <w:ind w:right="735"/>
              <w:jc w:val="right"/>
            </w:pPr>
            <w:r w:rsidRPr="003D53A7">
              <w:rPr>
                <w:rFonts w:eastAsia="Arial" w:cs="Arial"/>
                <w:color w:val="000000" w:themeColor="text1"/>
                <w:szCs w:val="24"/>
              </w:rPr>
              <w:t>3</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2A7968" w14:textId="045B1A84" w:rsidR="3A85358C" w:rsidRPr="003D53A7" w:rsidRDefault="3A85358C" w:rsidP="005B4D08">
            <w:pPr>
              <w:spacing w:before="0" w:after="0"/>
              <w:ind w:right="735"/>
              <w:jc w:val="right"/>
            </w:pPr>
            <w:r w:rsidRPr="003D53A7">
              <w:rPr>
                <w:rFonts w:eastAsia="Arial" w:cs="Arial"/>
                <w:color w:val="000000" w:themeColor="text1"/>
                <w:szCs w:val="24"/>
              </w:rPr>
              <w:t>61</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881F81" w14:textId="1498FBFA" w:rsidR="3A85358C" w:rsidRPr="003D53A7" w:rsidRDefault="3A85358C" w:rsidP="005B4D08">
            <w:pPr>
              <w:spacing w:before="0" w:after="0"/>
              <w:ind w:right="735"/>
              <w:jc w:val="right"/>
            </w:pPr>
            <w:r w:rsidRPr="003D53A7">
              <w:rPr>
                <w:rFonts w:eastAsia="Arial" w:cs="Arial"/>
                <w:color w:val="000000" w:themeColor="text1"/>
                <w:szCs w:val="24"/>
              </w:rPr>
              <w:t>2</w:t>
            </w:r>
          </w:p>
        </w:tc>
      </w:tr>
      <w:tr w:rsidR="3A85358C" w:rsidRPr="003D53A7" w14:paraId="164479A8"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CCB911" w14:textId="0506696C" w:rsidR="3A85358C" w:rsidRPr="003D53A7" w:rsidRDefault="3A85358C" w:rsidP="3A85358C">
            <w:pPr>
              <w:spacing w:before="0" w:after="0"/>
            </w:pPr>
            <w:r w:rsidRPr="003D53A7">
              <w:rPr>
                <w:rFonts w:eastAsia="Arial" w:cs="Arial"/>
                <w:color w:val="000000" w:themeColor="text1"/>
                <w:szCs w:val="24"/>
              </w:rPr>
              <w:t>Tulare</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02FD8D" w14:textId="5FF4A00B" w:rsidR="3A85358C" w:rsidRPr="003D53A7" w:rsidRDefault="3A85358C" w:rsidP="005B4D08">
            <w:pPr>
              <w:spacing w:before="0" w:after="0"/>
              <w:ind w:right="735"/>
              <w:jc w:val="right"/>
            </w:pPr>
            <w:r w:rsidRPr="003D53A7">
              <w:rPr>
                <w:rFonts w:eastAsia="Arial" w:cs="Arial"/>
                <w:color w:val="000000" w:themeColor="text1"/>
                <w:szCs w:val="24"/>
              </w:rPr>
              <w:t>1,001</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855FD6" w14:textId="210058C3" w:rsidR="3A85358C" w:rsidRPr="003D53A7" w:rsidRDefault="3A85358C" w:rsidP="005B4D08">
            <w:pPr>
              <w:spacing w:before="0" w:after="0"/>
              <w:ind w:right="735"/>
              <w:jc w:val="right"/>
            </w:pPr>
            <w:r w:rsidRPr="003D53A7">
              <w:rPr>
                <w:rFonts w:eastAsia="Arial" w:cs="Arial"/>
                <w:color w:val="000000" w:themeColor="text1"/>
                <w:szCs w:val="24"/>
              </w:rPr>
              <w:t>102</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31E51C" w14:textId="18C7B713" w:rsidR="3A85358C" w:rsidRPr="003D53A7" w:rsidRDefault="3A85358C" w:rsidP="005B4D08">
            <w:pPr>
              <w:spacing w:before="0" w:after="0"/>
              <w:ind w:right="735"/>
              <w:jc w:val="right"/>
            </w:pPr>
            <w:r w:rsidRPr="003D53A7">
              <w:rPr>
                <w:rFonts w:eastAsia="Arial" w:cs="Arial"/>
                <w:color w:val="000000" w:themeColor="text1"/>
                <w:szCs w:val="24"/>
              </w:rPr>
              <w:t>1,058</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96F77A" w14:textId="28ED2E1F" w:rsidR="3A85358C" w:rsidRPr="003D53A7" w:rsidRDefault="3A85358C" w:rsidP="005B4D08">
            <w:pPr>
              <w:spacing w:before="0" w:after="0"/>
              <w:ind w:right="735"/>
              <w:jc w:val="right"/>
            </w:pPr>
            <w:r w:rsidRPr="003D53A7">
              <w:rPr>
                <w:rFonts w:eastAsia="Arial" w:cs="Arial"/>
                <w:color w:val="000000" w:themeColor="text1"/>
                <w:szCs w:val="24"/>
              </w:rPr>
              <w:t>126</w:t>
            </w:r>
          </w:p>
        </w:tc>
      </w:tr>
      <w:tr w:rsidR="3A85358C" w:rsidRPr="003D53A7" w14:paraId="0C0FBF96"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A6EDDF" w14:textId="6245EE24" w:rsidR="3A85358C" w:rsidRPr="003D53A7" w:rsidRDefault="3A85358C" w:rsidP="3A85358C">
            <w:pPr>
              <w:spacing w:before="0" w:after="0"/>
            </w:pPr>
            <w:r w:rsidRPr="003D53A7">
              <w:rPr>
                <w:rFonts w:eastAsia="Arial" w:cs="Arial"/>
                <w:color w:val="000000" w:themeColor="text1"/>
                <w:szCs w:val="24"/>
              </w:rPr>
              <w:t>Tuolumne</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E4DD2A" w14:textId="29158B29" w:rsidR="3A85358C" w:rsidRPr="003D53A7" w:rsidRDefault="3A85358C" w:rsidP="005B4D08">
            <w:pPr>
              <w:spacing w:before="0" w:after="0"/>
              <w:ind w:right="735"/>
              <w:jc w:val="right"/>
            </w:pPr>
            <w:r w:rsidRPr="003D53A7">
              <w:rPr>
                <w:rFonts w:eastAsia="Arial" w:cs="Arial"/>
                <w:color w:val="000000" w:themeColor="text1"/>
                <w:szCs w:val="24"/>
              </w:rPr>
              <w:t>78</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49FB09" w14:textId="2BF8C50D" w:rsidR="3A85358C" w:rsidRPr="003D53A7" w:rsidRDefault="3A85358C" w:rsidP="005B4D08">
            <w:pPr>
              <w:spacing w:before="0" w:after="0"/>
              <w:ind w:right="735"/>
              <w:jc w:val="right"/>
            </w:pPr>
            <w:r w:rsidRPr="003D53A7">
              <w:rPr>
                <w:rFonts w:eastAsia="Arial" w:cs="Arial"/>
                <w:color w:val="000000" w:themeColor="text1"/>
                <w:szCs w:val="24"/>
              </w:rPr>
              <w:t>9</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76489F" w14:textId="0C162D96" w:rsidR="3A85358C" w:rsidRPr="003D53A7" w:rsidRDefault="3A85358C" w:rsidP="005B4D08">
            <w:pPr>
              <w:spacing w:before="0" w:after="0"/>
              <w:ind w:right="735"/>
              <w:jc w:val="right"/>
            </w:pPr>
            <w:r w:rsidRPr="003D53A7">
              <w:rPr>
                <w:rFonts w:eastAsia="Arial" w:cs="Arial"/>
                <w:color w:val="000000" w:themeColor="text1"/>
                <w:szCs w:val="24"/>
              </w:rPr>
              <w:t>65</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DCB320" w14:textId="55F504DC" w:rsidR="3A85358C" w:rsidRPr="003D53A7" w:rsidRDefault="3A85358C" w:rsidP="005B4D08">
            <w:pPr>
              <w:spacing w:before="0" w:after="0"/>
              <w:ind w:right="735"/>
              <w:jc w:val="right"/>
            </w:pPr>
            <w:r w:rsidRPr="003D53A7">
              <w:rPr>
                <w:rFonts w:eastAsia="Arial" w:cs="Arial"/>
                <w:color w:val="000000" w:themeColor="text1"/>
                <w:szCs w:val="24"/>
              </w:rPr>
              <w:t>7</w:t>
            </w:r>
          </w:p>
        </w:tc>
      </w:tr>
      <w:tr w:rsidR="3A85358C" w:rsidRPr="003D53A7" w14:paraId="15D06220"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850E38" w14:textId="2B085653" w:rsidR="3A85358C" w:rsidRPr="003D53A7" w:rsidRDefault="3A85358C" w:rsidP="3A85358C">
            <w:pPr>
              <w:spacing w:before="0" w:after="0"/>
            </w:pPr>
            <w:r w:rsidRPr="003D53A7">
              <w:rPr>
                <w:rFonts w:eastAsia="Arial" w:cs="Arial"/>
                <w:color w:val="000000" w:themeColor="text1"/>
                <w:szCs w:val="24"/>
              </w:rPr>
              <w:t>Ventura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810DD4" w14:textId="52405C87" w:rsidR="3A85358C" w:rsidRPr="003D53A7" w:rsidRDefault="3A85358C" w:rsidP="005B4D08">
            <w:pPr>
              <w:spacing w:before="0" w:after="0"/>
              <w:ind w:right="735"/>
              <w:jc w:val="right"/>
            </w:pPr>
            <w:r w:rsidRPr="003D53A7">
              <w:rPr>
                <w:rFonts w:eastAsia="Arial" w:cs="Arial"/>
                <w:color w:val="000000" w:themeColor="text1"/>
                <w:szCs w:val="24"/>
              </w:rPr>
              <w:t>588</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232233" w14:textId="09C5662B" w:rsidR="3A85358C" w:rsidRPr="003D53A7" w:rsidRDefault="3A85358C" w:rsidP="005B4D08">
            <w:pPr>
              <w:spacing w:before="0" w:after="0"/>
              <w:ind w:right="735"/>
              <w:jc w:val="right"/>
            </w:pPr>
            <w:r w:rsidRPr="003D53A7">
              <w:rPr>
                <w:rFonts w:eastAsia="Arial" w:cs="Arial"/>
                <w:color w:val="000000" w:themeColor="text1"/>
                <w:szCs w:val="24"/>
              </w:rPr>
              <w:t>85</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F7E4BB" w14:textId="1FE6270B" w:rsidR="3A85358C" w:rsidRPr="003D53A7" w:rsidRDefault="3A85358C" w:rsidP="005B4D08">
            <w:pPr>
              <w:spacing w:before="0" w:after="0"/>
              <w:ind w:right="735"/>
              <w:jc w:val="right"/>
            </w:pPr>
            <w:r w:rsidRPr="003D53A7">
              <w:rPr>
                <w:rFonts w:eastAsia="Arial" w:cs="Arial"/>
                <w:color w:val="000000" w:themeColor="text1"/>
                <w:szCs w:val="24"/>
              </w:rPr>
              <w:t>541</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B26A5B" w14:textId="08381B85" w:rsidR="3A85358C" w:rsidRPr="003D53A7" w:rsidRDefault="3A85358C" w:rsidP="005B4D08">
            <w:pPr>
              <w:spacing w:before="0" w:after="0"/>
              <w:ind w:right="735"/>
              <w:jc w:val="right"/>
            </w:pPr>
            <w:r w:rsidRPr="003D53A7">
              <w:rPr>
                <w:rFonts w:eastAsia="Arial" w:cs="Arial"/>
                <w:color w:val="000000" w:themeColor="text1"/>
                <w:szCs w:val="24"/>
              </w:rPr>
              <w:t>82</w:t>
            </w:r>
          </w:p>
        </w:tc>
      </w:tr>
      <w:tr w:rsidR="3A85358C" w:rsidRPr="003D53A7" w14:paraId="2A4F5667"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57ED7F" w14:textId="4E08E92F" w:rsidR="3A85358C" w:rsidRPr="003D53A7" w:rsidRDefault="3A85358C" w:rsidP="3A85358C">
            <w:pPr>
              <w:spacing w:before="0" w:after="0"/>
            </w:pPr>
            <w:r w:rsidRPr="003D53A7">
              <w:rPr>
                <w:rFonts w:eastAsia="Arial" w:cs="Arial"/>
                <w:color w:val="000000" w:themeColor="text1"/>
                <w:szCs w:val="24"/>
              </w:rPr>
              <w:t>Yolo</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B5BB48" w14:textId="6B1928C5" w:rsidR="3A85358C" w:rsidRPr="003D53A7" w:rsidRDefault="3A85358C" w:rsidP="005B4D08">
            <w:pPr>
              <w:spacing w:before="0" w:after="0"/>
              <w:ind w:right="735"/>
              <w:jc w:val="right"/>
            </w:pPr>
            <w:r w:rsidRPr="003D53A7">
              <w:rPr>
                <w:rFonts w:eastAsia="Arial" w:cs="Arial"/>
                <w:color w:val="000000" w:themeColor="text1"/>
                <w:szCs w:val="24"/>
              </w:rPr>
              <w:t>229</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4C6D07" w14:textId="455C28B4" w:rsidR="3A85358C" w:rsidRPr="003D53A7" w:rsidRDefault="3A85358C" w:rsidP="005B4D08">
            <w:pPr>
              <w:spacing w:before="0" w:after="0"/>
              <w:ind w:right="735"/>
              <w:jc w:val="right"/>
            </w:pPr>
            <w:r w:rsidRPr="003D53A7">
              <w:rPr>
                <w:rFonts w:eastAsia="Arial" w:cs="Arial"/>
                <w:color w:val="000000" w:themeColor="text1"/>
                <w:szCs w:val="24"/>
              </w:rPr>
              <w:t>48</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3A0EED" w14:textId="4C9E97AF" w:rsidR="3A85358C" w:rsidRPr="003D53A7" w:rsidRDefault="3A85358C" w:rsidP="005B4D08">
            <w:pPr>
              <w:spacing w:before="0" w:after="0"/>
              <w:ind w:right="735"/>
              <w:jc w:val="right"/>
            </w:pPr>
            <w:r w:rsidRPr="003D53A7">
              <w:rPr>
                <w:rFonts w:eastAsia="Arial" w:cs="Arial"/>
                <w:color w:val="000000" w:themeColor="text1"/>
                <w:szCs w:val="24"/>
              </w:rPr>
              <w:t>208</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3756F3" w14:textId="2F2FCF21" w:rsidR="3A85358C" w:rsidRPr="003D53A7" w:rsidRDefault="3A85358C" w:rsidP="005B4D08">
            <w:pPr>
              <w:spacing w:before="0" w:after="0"/>
              <w:ind w:right="735"/>
              <w:jc w:val="right"/>
            </w:pPr>
            <w:r w:rsidRPr="003D53A7">
              <w:rPr>
                <w:rFonts w:eastAsia="Arial" w:cs="Arial"/>
                <w:color w:val="000000" w:themeColor="text1"/>
                <w:szCs w:val="24"/>
              </w:rPr>
              <w:t>36</w:t>
            </w:r>
          </w:p>
        </w:tc>
      </w:tr>
      <w:tr w:rsidR="3A85358C" w:rsidRPr="003D53A7" w14:paraId="2359E03A"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6AC1FB" w14:textId="6212C9B2" w:rsidR="3A85358C" w:rsidRPr="003D53A7" w:rsidRDefault="3A85358C" w:rsidP="3A85358C">
            <w:pPr>
              <w:spacing w:before="0" w:after="0"/>
            </w:pPr>
            <w:r w:rsidRPr="003D53A7">
              <w:rPr>
                <w:rFonts w:eastAsia="Arial" w:cs="Arial"/>
                <w:color w:val="000000" w:themeColor="text1"/>
                <w:szCs w:val="24"/>
              </w:rPr>
              <w:t>Yuba</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71ECD3" w14:textId="120DBDFC" w:rsidR="3A85358C" w:rsidRPr="003D53A7" w:rsidRDefault="3A85358C" w:rsidP="005B4D08">
            <w:pPr>
              <w:spacing w:before="0" w:after="0"/>
              <w:ind w:right="735"/>
              <w:jc w:val="right"/>
            </w:pPr>
            <w:r w:rsidRPr="003D53A7">
              <w:rPr>
                <w:rFonts w:eastAsia="Arial" w:cs="Arial"/>
                <w:color w:val="000000" w:themeColor="text1"/>
                <w:szCs w:val="24"/>
              </w:rPr>
              <w:t>171</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86426E" w14:textId="517F8AB8" w:rsidR="3A85358C" w:rsidRPr="003D53A7" w:rsidRDefault="3A85358C" w:rsidP="005B4D08">
            <w:pPr>
              <w:spacing w:before="0" w:after="0"/>
              <w:ind w:right="735"/>
              <w:jc w:val="right"/>
            </w:pPr>
            <w:r w:rsidRPr="003D53A7">
              <w:rPr>
                <w:rFonts w:eastAsia="Arial" w:cs="Arial"/>
                <w:color w:val="000000" w:themeColor="text1"/>
                <w:szCs w:val="24"/>
              </w:rPr>
              <w:t>26</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82AB67" w14:textId="1330DBF5" w:rsidR="3A85358C" w:rsidRPr="003D53A7" w:rsidRDefault="3A85358C" w:rsidP="005B4D08">
            <w:pPr>
              <w:spacing w:before="0" w:after="0"/>
              <w:ind w:right="735"/>
              <w:jc w:val="right"/>
            </w:pPr>
            <w:r w:rsidRPr="003D53A7">
              <w:rPr>
                <w:rFonts w:eastAsia="Arial" w:cs="Arial"/>
                <w:color w:val="000000" w:themeColor="text1"/>
                <w:szCs w:val="24"/>
              </w:rPr>
              <w:t>167</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B8736C" w14:textId="71051CB0" w:rsidR="3A85358C" w:rsidRPr="003D53A7" w:rsidRDefault="3A85358C" w:rsidP="005B4D08">
            <w:pPr>
              <w:spacing w:before="0" w:after="0"/>
              <w:ind w:right="735"/>
              <w:jc w:val="right"/>
            </w:pPr>
            <w:r w:rsidRPr="003D53A7">
              <w:rPr>
                <w:rFonts w:eastAsia="Arial" w:cs="Arial"/>
                <w:color w:val="000000" w:themeColor="text1"/>
                <w:szCs w:val="24"/>
              </w:rPr>
              <w:t>22</w:t>
            </w:r>
          </w:p>
        </w:tc>
      </w:tr>
      <w:tr w:rsidR="007E3619" w:rsidRPr="003D53A7" w14:paraId="71AA3947" w14:textId="77777777" w:rsidTr="00532AF7">
        <w:trPr>
          <w:cantSplit/>
          <w:trHeight w:val="315"/>
        </w:trPr>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5652D8" w14:textId="0CB8A995" w:rsidR="007E3619" w:rsidRPr="003D53A7" w:rsidRDefault="007E3619" w:rsidP="007E3619">
            <w:pPr>
              <w:spacing w:before="0" w:after="0"/>
              <w:rPr>
                <w:rFonts w:eastAsia="Arial" w:cs="Arial"/>
                <w:b/>
                <w:bCs/>
                <w:color w:val="000000" w:themeColor="text1"/>
                <w:szCs w:val="24"/>
              </w:rPr>
            </w:pPr>
            <w:r w:rsidRPr="003D53A7">
              <w:rPr>
                <w:rFonts w:eastAsia="Arial" w:cs="Arial"/>
                <w:b/>
                <w:bCs/>
                <w:color w:val="000000" w:themeColor="text1"/>
                <w:szCs w:val="24"/>
              </w:rPr>
              <w:t>Statewide</w:t>
            </w:r>
          </w:p>
        </w:tc>
        <w:tc>
          <w:tcPr>
            <w:tcW w:w="20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B4DD5F" w14:textId="234E7F44" w:rsidR="007E3619" w:rsidRPr="005B4D08" w:rsidRDefault="007E3619" w:rsidP="005B4D08">
            <w:pPr>
              <w:spacing w:before="0" w:after="0"/>
              <w:ind w:right="735"/>
              <w:jc w:val="right"/>
              <w:rPr>
                <w:rFonts w:eastAsia="Arial" w:cs="Arial"/>
                <w:b/>
                <w:bCs/>
                <w:color w:val="000000" w:themeColor="text1"/>
                <w:szCs w:val="24"/>
              </w:rPr>
            </w:pPr>
            <w:r w:rsidRPr="005B4D08">
              <w:rPr>
                <w:rFonts w:eastAsia="Arial" w:cs="Arial"/>
                <w:b/>
                <w:bCs/>
                <w:color w:val="000000" w:themeColor="text1"/>
                <w:szCs w:val="24"/>
              </w:rPr>
              <w:t>43,191</w:t>
            </w:r>
          </w:p>
        </w:tc>
        <w:tc>
          <w:tcPr>
            <w:tcW w:w="20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9D4220" w14:textId="157507C8" w:rsidR="007E3619" w:rsidRPr="005B4D08" w:rsidRDefault="007E3619" w:rsidP="005B4D08">
            <w:pPr>
              <w:spacing w:before="0" w:after="0"/>
              <w:ind w:right="735"/>
              <w:jc w:val="right"/>
              <w:rPr>
                <w:rFonts w:eastAsia="Arial" w:cs="Arial"/>
                <w:b/>
                <w:bCs/>
                <w:color w:val="000000" w:themeColor="text1"/>
                <w:szCs w:val="24"/>
              </w:rPr>
            </w:pPr>
            <w:r w:rsidRPr="005B4D08">
              <w:rPr>
                <w:rFonts w:eastAsia="Arial" w:cs="Arial"/>
                <w:b/>
                <w:bCs/>
                <w:color w:val="000000" w:themeColor="text1"/>
                <w:szCs w:val="24"/>
              </w:rPr>
              <w:t>5,457</w:t>
            </w:r>
          </w:p>
        </w:tc>
        <w:tc>
          <w:tcPr>
            <w:tcW w:w="18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FEC3CE" w14:textId="45B84059" w:rsidR="007E3619" w:rsidRPr="005B4D08" w:rsidRDefault="007E3619" w:rsidP="005B4D08">
            <w:pPr>
              <w:spacing w:before="0" w:after="0"/>
              <w:ind w:right="735"/>
              <w:jc w:val="right"/>
              <w:rPr>
                <w:rFonts w:eastAsia="Arial" w:cs="Arial"/>
                <w:b/>
                <w:bCs/>
                <w:color w:val="000000" w:themeColor="text1"/>
                <w:szCs w:val="24"/>
              </w:rPr>
            </w:pPr>
            <w:r w:rsidRPr="005B4D08">
              <w:rPr>
                <w:rFonts w:eastAsia="Arial" w:cs="Arial"/>
                <w:b/>
                <w:bCs/>
                <w:color w:val="000000" w:themeColor="text1"/>
                <w:szCs w:val="24"/>
              </w:rPr>
              <w:t>41,901</w:t>
            </w:r>
          </w:p>
        </w:tc>
        <w:tc>
          <w:tcPr>
            <w:tcW w:w="189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AA8B2D" w14:textId="4889751E" w:rsidR="007E3619" w:rsidRPr="005B4D08" w:rsidRDefault="007E3619" w:rsidP="005B4D08">
            <w:pPr>
              <w:spacing w:before="0" w:after="0"/>
              <w:ind w:right="735"/>
              <w:jc w:val="right"/>
              <w:rPr>
                <w:rFonts w:eastAsia="Arial" w:cs="Arial"/>
                <w:b/>
                <w:bCs/>
                <w:color w:val="000000" w:themeColor="text1"/>
                <w:szCs w:val="24"/>
              </w:rPr>
            </w:pPr>
            <w:r w:rsidRPr="005B4D08">
              <w:rPr>
                <w:rFonts w:eastAsia="Arial" w:cs="Arial"/>
                <w:b/>
                <w:bCs/>
                <w:color w:val="000000" w:themeColor="text1"/>
                <w:szCs w:val="24"/>
              </w:rPr>
              <w:t>5,816</w:t>
            </w:r>
          </w:p>
        </w:tc>
      </w:tr>
    </w:tbl>
    <w:p w14:paraId="5157A72F" w14:textId="68E9B954" w:rsidR="00DE78BD" w:rsidRPr="003D53A7" w:rsidRDefault="0041289E" w:rsidP="3A85358C">
      <w:pPr>
        <w:pStyle w:val="NoFormatting"/>
        <w:spacing w:before="240" w:after="240"/>
      </w:pPr>
      <w:r w:rsidRPr="003D53A7">
        <w:t>Table</w:t>
      </w:r>
      <w:r w:rsidR="00F74E1D" w:rsidRPr="003D53A7">
        <w:t xml:space="preserve"> </w:t>
      </w:r>
      <w:r w:rsidR="0F201451" w:rsidRPr="003D53A7">
        <w:t>12</w:t>
      </w:r>
      <w:r w:rsidR="00F74E1D" w:rsidRPr="003D53A7">
        <w:t xml:space="preserve"> </w:t>
      </w:r>
      <w:r w:rsidRPr="003D53A7">
        <w:t>includes</w:t>
      </w:r>
      <w:r w:rsidR="00F74E1D" w:rsidRPr="003D53A7">
        <w:t xml:space="preserve"> </w:t>
      </w:r>
      <w:r w:rsidRPr="003D53A7">
        <w:t>the</w:t>
      </w:r>
      <w:r w:rsidR="00F74E1D" w:rsidRPr="003D53A7">
        <w:t xml:space="preserve"> </w:t>
      </w:r>
      <w:r w:rsidRPr="003D53A7">
        <w:t>statewide</w:t>
      </w:r>
      <w:r w:rsidR="00F74E1D" w:rsidRPr="003D53A7">
        <w:t xml:space="preserve"> </w:t>
      </w:r>
      <w:r w:rsidRPr="003D53A7">
        <w:t>expulsion</w:t>
      </w:r>
      <w:r w:rsidR="00F74E1D" w:rsidRPr="003D53A7">
        <w:t xml:space="preserve"> </w:t>
      </w:r>
      <w:r w:rsidRPr="003D53A7">
        <w:t>rates</w:t>
      </w:r>
      <w:r w:rsidRPr="003D53A7">
        <w:rPr>
          <w:rStyle w:val="EndnoteReference"/>
        </w:rPr>
        <w:endnoteReference w:id="7"/>
      </w:r>
      <w:r w:rsidR="00F74E1D" w:rsidRPr="003D53A7">
        <w:rPr>
          <w:vertAlign w:val="superscript"/>
        </w:rPr>
        <w:t xml:space="preserve"> </w:t>
      </w:r>
      <w:r w:rsidRPr="003D53A7">
        <w:t>between</w:t>
      </w:r>
      <w:r w:rsidR="00F74E1D" w:rsidRPr="003D53A7">
        <w:t xml:space="preserve"> </w:t>
      </w:r>
      <w:r w:rsidRPr="003D53A7">
        <w:t>foster</w:t>
      </w:r>
      <w:r w:rsidR="00F74E1D" w:rsidRPr="003D53A7">
        <w:t xml:space="preserve"> </w:t>
      </w:r>
      <w:r w:rsidRPr="003D53A7">
        <w:t>youth</w:t>
      </w:r>
      <w:r w:rsidR="00F74E1D" w:rsidRPr="003D53A7">
        <w:t xml:space="preserve"> </w:t>
      </w:r>
      <w:r w:rsidRPr="003D53A7">
        <w:t>and</w:t>
      </w:r>
      <w:r w:rsidR="00F74E1D" w:rsidRPr="003D53A7">
        <w:t xml:space="preserve"> </w:t>
      </w:r>
      <w:r w:rsidRPr="003D53A7">
        <w:t>non-foster</w:t>
      </w:r>
      <w:r w:rsidR="00F74E1D" w:rsidRPr="003D53A7">
        <w:t xml:space="preserve"> </w:t>
      </w:r>
      <w:r w:rsidRPr="003D53A7">
        <w:t>youth</w:t>
      </w:r>
      <w:r w:rsidR="00F74E1D" w:rsidRPr="003D53A7">
        <w:t xml:space="preserve"> </w:t>
      </w:r>
      <w:r w:rsidRPr="003D53A7">
        <w:t>for</w:t>
      </w:r>
      <w:r w:rsidR="00F74E1D" w:rsidRPr="003D53A7">
        <w:t xml:space="preserve"> </w:t>
      </w:r>
      <w:r w:rsidRPr="003D53A7">
        <w:t>the</w:t>
      </w:r>
      <w:r w:rsidR="00F74E1D" w:rsidRPr="003D53A7">
        <w:t xml:space="preserve"> </w:t>
      </w:r>
      <w:r w:rsidR="611CC0E1" w:rsidRPr="003D53A7">
        <w:t>202</w:t>
      </w:r>
      <w:r w:rsidR="3217EA0C" w:rsidRPr="003D53A7">
        <w:t>1</w:t>
      </w:r>
      <w:r w:rsidR="00626EBF" w:rsidRPr="003D53A7">
        <w:t>-</w:t>
      </w:r>
      <w:r w:rsidR="611CC0E1" w:rsidRPr="003D53A7">
        <w:t>2</w:t>
      </w:r>
      <w:r w:rsidR="74D9CDE1" w:rsidRPr="003D53A7">
        <w:t>2</w:t>
      </w:r>
      <w:r w:rsidR="611CC0E1" w:rsidRPr="003D53A7">
        <w:t xml:space="preserve"> and 202</w:t>
      </w:r>
      <w:r w:rsidR="44466497" w:rsidRPr="003D53A7">
        <w:t>2</w:t>
      </w:r>
      <w:r w:rsidR="00626EBF" w:rsidRPr="003D53A7">
        <w:t>-</w:t>
      </w:r>
      <w:r w:rsidR="611CC0E1" w:rsidRPr="003D53A7">
        <w:t>2</w:t>
      </w:r>
      <w:r w:rsidR="5B4504F8" w:rsidRPr="003D53A7">
        <w:t>3</w:t>
      </w:r>
      <w:r w:rsidR="00F74E1D" w:rsidRPr="003D53A7">
        <w:t xml:space="preserve"> </w:t>
      </w:r>
      <w:r w:rsidRPr="003D53A7">
        <w:t>school</w:t>
      </w:r>
      <w:r w:rsidR="00F74E1D" w:rsidRPr="003D53A7">
        <w:t xml:space="preserve"> </w:t>
      </w:r>
      <w:r w:rsidRPr="003D53A7">
        <w:t>years.</w:t>
      </w:r>
      <w:r w:rsidR="00F74E1D" w:rsidRPr="003D53A7">
        <w:t xml:space="preserve"> </w:t>
      </w:r>
    </w:p>
    <w:p w14:paraId="62423485" w14:textId="0CA79CA8" w:rsidR="0041289E" w:rsidRPr="003D53A7" w:rsidRDefault="0041289E">
      <w:pPr>
        <w:pStyle w:val="NoFormatting"/>
        <w:spacing w:before="240" w:after="240"/>
      </w:pPr>
      <w:r w:rsidRPr="003D53A7">
        <w:rPr>
          <w:rFonts w:eastAsia="Arial" w:cs="Arial"/>
          <w:szCs w:val="24"/>
        </w:rPr>
        <w:t>Table</w:t>
      </w:r>
      <w:r w:rsidR="00F74E1D" w:rsidRPr="003D53A7">
        <w:rPr>
          <w:rFonts w:eastAsia="Arial" w:cs="Arial"/>
          <w:szCs w:val="24"/>
        </w:rPr>
        <w:t xml:space="preserve"> </w:t>
      </w:r>
      <w:r w:rsidR="12E2574F" w:rsidRPr="003D53A7">
        <w:rPr>
          <w:rFonts w:eastAsia="Arial" w:cs="Arial"/>
          <w:szCs w:val="24"/>
        </w:rPr>
        <w:t>13</w:t>
      </w:r>
      <w:r w:rsidR="00F74E1D" w:rsidRPr="003D53A7">
        <w:rPr>
          <w:rFonts w:eastAsia="Arial" w:cs="Arial"/>
          <w:szCs w:val="24"/>
        </w:rPr>
        <w:t xml:space="preserve"> </w:t>
      </w:r>
      <w:r w:rsidR="1C6D4DC8" w:rsidRPr="003D53A7">
        <w:rPr>
          <w:rFonts w:eastAsia="Arial" w:cs="Arial"/>
          <w:szCs w:val="24"/>
        </w:rPr>
        <w:t>shows the</w:t>
      </w:r>
      <w:r w:rsidR="1C6D4DC8" w:rsidRPr="003D53A7">
        <w:rPr>
          <w:rFonts w:eastAsia="Arial" w:cs="Arial"/>
          <w:color w:val="000000" w:themeColor="text1"/>
          <w:szCs w:val="24"/>
        </w:rPr>
        <w:t xml:space="preserve"> expulsion of foster youth by County for 2021–22 and 2022–23</w:t>
      </w:r>
      <w:r w:rsidR="1C6D4DC8" w:rsidRPr="003D53A7">
        <w:rPr>
          <w:rFonts w:eastAsia="Arial" w:cs="Arial"/>
          <w:szCs w:val="24"/>
        </w:rPr>
        <w:t xml:space="preserve"> and </w:t>
      </w:r>
      <w:r w:rsidRPr="003D53A7">
        <w:rPr>
          <w:rFonts w:eastAsia="Arial" w:cs="Arial"/>
          <w:szCs w:val="24"/>
        </w:rPr>
        <w:t>includes</w:t>
      </w:r>
      <w:r w:rsidR="00F74E1D" w:rsidRPr="003D53A7">
        <w:rPr>
          <w:rFonts w:eastAsia="Arial" w:cs="Arial"/>
          <w:szCs w:val="24"/>
        </w:rPr>
        <w:t xml:space="preserve"> </w:t>
      </w:r>
      <w:r w:rsidRPr="003D53A7">
        <w:rPr>
          <w:rFonts w:eastAsia="Arial" w:cs="Arial"/>
          <w:szCs w:val="24"/>
        </w:rPr>
        <w:t>the</w:t>
      </w:r>
      <w:r w:rsidR="00F74E1D" w:rsidRPr="003D53A7">
        <w:rPr>
          <w:rFonts w:eastAsia="Arial" w:cs="Arial"/>
          <w:szCs w:val="24"/>
        </w:rPr>
        <w:t xml:space="preserve"> </w:t>
      </w:r>
      <w:r w:rsidRPr="003D53A7">
        <w:rPr>
          <w:rFonts w:eastAsia="Arial" w:cs="Arial"/>
          <w:szCs w:val="24"/>
        </w:rPr>
        <w:t>total</w:t>
      </w:r>
      <w:r w:rsidR="00F74E1D" w:rsidRPr="003D53A7">
        <w:rPr>
          <w:rFonts w:eastAsia="Arial" w:cs="Arial"/>
          <w:szCs w:val="24"/>
        </w:rPr>
        <w:t xml:space="preserve"> </w:t>
      </w:r>
      <w:r w:rsidRPr="003D53A7">
        <w:rPr>
          <w:rFonts w:eastAsia="Arial" w:cs="Arial"/>
          <w:szCs w:val="24"/>
        </w:rPr>
        <w:t>cumulative</w:t>
      </w:r>
      <w:r w:rsidR="00F74E1D" w:rsidRPr="003D53A7">
        <w:rPr>
          <w:rFonts w:eastAsia="Arial" w:cs="Arial"/>
          <w:szCs w:val="24"/>
        </w:rPr>
        <w:t xml:space="preserve"> </w:t>
      </w:r>
      <w:r w:rsidRPr="003D53A7">
        <w:rPr>
          <w:rFonts w:eastAsia="Arial" w:cs="Arial"/>
          <w:szCs w:val="24"/>
        </w:rPr>
        <w:t>enrollment</w:t>
      </w:r>
      <w:r w:rsidR="00F74E1D" w:rsidRPr="003D53A7">
        <w:rPr>
          <w:rFonts w:eastAsia="Arial" w:cs="Arial"/>
          <w:szCs w:val="24"/>
        </w:rPr>
        <w:t xml:space="preserve"> </w:t>
      </w:r>
      <w:r w:rsidRPr="003D53A7">
        <w:rPr>
          <w:rFonts w:eastAsia="Arial" w:cs="Arial"/>
          <w:szCs w:val="24"/>
        </w:rPr>
        <w:t>of</w:t>
      </w:r>
      <w:r w:rsidR="00F74E1D" w:rsidRPr="003D53A7">
        <w:rPr>
          <w:rFonts w:eastAsia="Arial" w:cs="Arial"/>
          <w:szCs w:val="24"/>
        </w:rPr>
        <w:t xml:space="preserve"> </w:t>
      </w:r>
      <w:r w:rsidRPr="003D53A7">
        <w:rPr>
          <w:rFonts w:eastAsia="Arial" w:cs="Arial"/>
          <w:szCs w:val="24"/>
        </w:rPr>
        <w:t>foster</w:t>
      </w:r>
      <w:r w:rsidR="00F74E1D" w:rsidRPr="003D53A7">
        <w:rPr>
          <w:rFonts w:eastAsia="Arial" w:cs="Arial"/>
          <w:szCs w:val="24"/>
        </w:rPr>
        <w:t xml:space="preserve"> </w:t>
      </w:r>
      <w:r w:rsidRPr="003D53A7">
        <w:rPr>
          <w:rFonts w:eastAsia="Arial" w:cs="Arial"/>
          <w:szCs w:val="24"/>
        </w:rPr>
        <w:t>youth</w:t>
      </w:r>
      <w:r w:rsidR="00F74E1D" w:rsidRPr="003D53A7">
        <w:rPr>
          <w:rFonts w:eastAsia="Arial" w:cs="Arial"/>
          <w:szCs w:val="24"/>
        </w:rPr>
        <w:t xml:space="preserve"> </w:t>
      </w:r>
      <w:r w:rsidRPr="003D53A7">
        <w:rPr>
          <w:rFonts w:eastAsia="Arial" w:cs="Arial"/>
          <w:szCs w:val="24"/>
        </w:rPr>
        <w:t>for</w:t>
      </w:r>
      <w:r w:rsidR="00F74E1D" w:rsidRPr="003D53A7">
        <w:rPr>
          <w:rFonts w:eastAsia="Arial" w:cs="Arial"/>
          <w:szCs w:val="24"/>
        </w:rPr>
        <w:t xml:space="preserve"> </w:t>
      </w:r>
      <w:r w:rsidRPr="003D53A7">
        <w:rPr>
          <w:rFonts w:eastAsia="Arial" w:cs="Arial"/>
          <w:szCs w:val="24"/>
        </w:rPr>
        <w:t>reference.</w:t>
      </w:r>
      <w:r w:rsidR="00F74E1D" w:rsidRPr="003D53A7">
        <w:t xml:space="preserve"> </w:t>
      </w:r>
      <w:r w:rsidRPr="003D53A7">
        <w:t>Cumulative</w:t>
      </w:r>
      <w:r w:rsidR="00F74E1D" w:rsidRPr="003D53A7">
        <w:t xml:space="preserve"> </w:t>
      </w:r>
      <w:r w:rsidRPr="003D53A7">
        <w:t>enrollment</w:t>
      </w:r>
      <w:r w:rsidR="00F74E1D" w:rsidRPr="003D53A7">
        <w:t xml:space="preserve"> </w:t>
      </w:r>
      <w:r w:rsidRPr="003D53A7">
        <w:t>consists</w:t>
      </w:r>
      <w:r w:rsidR="00F74E1D" w:rsidRPr="003D53A7">
        <w:t xml:space="preserve"> </w:t>
      </w:r>
      <w:r w:rsidRPr="003D53A7">
        <w:t>of</w:t>
      </w:r>
      <w:r w:rsidR="00F74E1D" w:rsidRPr="003D53A7">
        <w:t xml:space="preserve"> </w:t>
      </w:r>
      <w:r w:rsidRPr="003D53A7">
        <w:t>the</w:t>
      </w:r>
      <w:r w:rsidR="00F74E1D" w:rsidRPr="003D53A7">
        <w:t xml:space="preserve"> </w:t>
      </w:r>
      <w:r w:rsidRPr="003D53A7">
        <w:t>total</w:t>
      </w:r>
      <w:r w:rsidR="00F74E1D" w:rsidRPr="003D53A7">
        <w:t xml:space="preserve"> </w:t>
      </w:r>
      <w:r w:rsidRPr="003D53A7">
        <w:t>number</w:t>
      </w:r>
      <w:r w:rsidR="00F74E1D" w:rsidRPr="003D53A7">
        <w:t xml:space="preserve"> </w:t>
      </w:r>
      <w:r w:rsidRPr="003D53A7">
        <w:t>of</w:t>
      </w:r>
      <w:r w:rsidR="00F74E1D" w:rsidRPr="003D53A7">
        <w:t xml:space="preserve"> </w:t>
      </w:r>
      <w:r w:rsidRPr="003D53A7">
        <w:t>unduplicated</w:t>
      </w:r>
      <w:r w:rsidR="00F74E1D" w:rsidRPr="003D53A7">
        <w:t xml:space="preserve"> </w:t>
      </w:r>
      <w:r w:rsidRPr="003D53A7">
        <w:t>primary</w:t>
      </w:r>
      <w:r w:rsidR="00F74E1D" w:rsidRPr="003D53A7">
        <w:t xml:space="preserve"> </w:t>
      </w:r>
      <w:r w:rsidRPr="003D53A7">
        <w:t>and</w:t>
      </w:r>
      <w:r w:rsidR="00F74E1D" w:rsidRPr="003D53A7">
        <w:t xml:space="preserve"> </w:t>
      </w:r>
      <w:r w:rsidRPr="003D53A7">
        <w:t>short-term</w:t>
      </w:r>
      <w:r w:rsidR="00F74E1D" w:rsidRPr="003D53A7">
        <w:t xml:space="preserve"> </w:t>
      </w:r>
      <w:r w:rsidRPr="003D53A7">
        <w:t>enrollments</w:t>
      </w:r>
      <w:r w:rsidR="00F74E1D" w:rsidRPr="003D53A7">
        <w:t xml:space="preserve"> </w:t>
      </w:r>
      <w:r w:rsidRPr="003D53A7">
        <w:t>within</w:t>
      </w:r>
      <w:r w:rsidR="00F74E1D" w:rsidRPr="003D53A7">
        <w:t xml:space="preserve"> </w:t>
      </w:r>
      <w:r w:rsidRPr="003D53A7">
        <w:t>the</w:t>
      </w:r>
      <w:r w:rsidR="00F74E1D" w:rsidRPr="003D53A7">
        <w:t xml:space="preserve"> </w:t>
      </w:r>
      <w:r w:rsidRPr="003D53A7">
        <w:t>school</w:t>
      </w:r>
      <w:r w:rsidR="00F74E1D" w:rsidRPr="003D53A7">
        <w:t xml:space="preserve"> </w:t>
      </w:r>
      <w:r w:rsidRPr="003D53A7">
        <w:t>year</w:t>
      </w:r>
      <w:r w:rsidR="00F74E1D" w:rsidRPr="003D53A7">
        <w:t xml:space="preserve"> </w:t>
      </w:r>
      <w:r w:rsidRPr="003D53A7">
        <w:t>(July</w:t>
      </w:r>
      <w:r w:rsidR="00F74E1D" w:rsidRPr="003D53A7">
        <w:t xml:space="preserve"> </w:t>
      </w:r>
      <w:r w:rsidRPr="003D53A7">
        <w:t>1</w:t>
      </w:r>
      <w:r w:rsidR="00F74E1D" w:rsidRPr="003D53A7">
        <w:t xml:space="preserve"> </w:t>
      </w:r>
      <w:r w:rsidRPr="003D53A7">
        <w:t>to</w:t>
      </w:r>
      <w:r w:rsidR="00F74E1D" w:rsidRPr="003D53A7">
        <w:t xml:space="preserve"> </w:t>
      </w:r>
      <w:r w:rsidRPr="003D53A7">
        <w:t>June</w:t>
      </w:r>
      <w:r w:rsidR="00F74E1D" w:rsidRPr="003D53A7">
        <w:t xml:space="preserve"> </w:t>
      </w:r>
      <w:r w:rsidRPr="003D53A7">
        <w:t>30),</w:t>
      </w:r>
      <w:r w:rsidR="00F74E1D" w:rsidRPr="003D53A7">
        <w:t xml:space="preserve"> </w:t>
      </w:r>
      <w:r w:rsidRPr="003D53A7">
        <w:t>regardless</w:t>
      </w:r>
      <w:r w:rsidR="00F74E1D" w:rsidRPr="003D53A7">
        <w:t xml:space="preserve"> </w:t>
      </w:r>
      <w:r w:rsidRPr="003D53A7">
        <w:t>of</w:t>
      </w:r>
      <w:r w:rsidR="00F74E1D" w:rsidRPr="003D53A7">
        <w:t xml:space="preserve"> </w:t>
      </w:r>
      <w:r w:rsidRPr="003D53A7">
        <w:t>whether</w:t>
      </w:r>
      <w:r w:rsidR="00F74E1D" w:rsidRPr="003D53A7">
        <w:t xml:space="preserve"> </w:t>
      </w:r>
      <w:r w:rsidRPr="003D53A7">
        <w:t>the</w:t>
      </w:r>
      <w:r w:rsidR="00F74E1D" w:rsidRPr="003D53A7">
        <w:t xml:space="preserve"> </w:t>
      </w:r>
      <w:r w:rsidRPr="003D53A7">
        <w:t>student</w:t>
      </w:r>
      <w:r w:rsidR="00F74E1D" w:rsidRPr="003D53A7">
        <w:t xml:space="preserve"> </w:t>
      </w:r>
      <w:r w:rsidRPr="003D53A7">
        <w:t>is</w:t>
      </w:r>
      <w:r w:rsidR="00F74E1D" w:rsidRPr="003D53A7">
        <w:t xml:space="preserve"> </w:t>
      </w:r>
      <w:r w:rsidRPr="003D53A7">
        <w:t>enrolled</w:t>
      </w:r>
      <w:r w:rsidR="00F74E1D" w:rsidRPr="003D53A7">
        <w:t xml:space="preserve"> </w:t>
      </w:r>
      <w:r w:rsidRPr="003D53A7">
        <w:t>multiple</w:t>
      </w:r>
      <w:r w:rsidR="00F74E1D" w:rsidRPr="003D53A7">
        <w:t xml:space="preserve"> </w:t>
      </w:r>
      <w:r w:rsidRPr="003D53A7">
        <w:t>times</w:t>
      </w:r>
      <w:r w:rsidR="00F74E1D" w:rsidRPr="003D53A7">
        <w:t xml:space="preserve"> </w:t>
      </w:r>
      <w:r w:rsidRPr="003D53A7">
        <w:t>within</w:t>
      </w:r>
      <w:r w:rsidR="00F74E1D" w:rsidRPr="003D53A7">
        <w:t xml:space="preserve"> </w:t>
      </w:r>
      <w:r w:rsidRPr="003D53A7">
        <w:t>a</w:t>
      </w:r>
      <w:r w:rsidR="00F74E1D" w:rsidRPr="003D53A7">
        <w:t xml:space="preserve"> </w:t>
      </w:r>
      <w:r w:rsidRPr="003D53A7">
        <w:t>county.</w:t>
      </w:r>
      <w:r w:rsidR="00F74E1D" w:rsidRPr="003D53A7">
        <w:t xml:space="preserve"> </w:t>
      </w:r>
      <w:r w:rsidRPr="003D53A7">
        <w:t>Cumulative</w:t>
      </w:r>
      <w:r w:rsidR="00F74E1D" w:rsidRPr="003D53A7">
        <w:t xml:space="preserve"> </w:t>
      </w:r>
      <w:r w:rsidRPr="003D53A7">
        <w:t>enrollment</w:t>
      </w:r>
      <w:r w:rsidR="00F74E1D" w:rsidRPr="003D53A7">
        <w:t xml:space="preserve"> </w:t>
      </w:r>
      <w:r w:rsidRPr="003D53A7">
        <w:t>is</w:t>
      </w:r>
      <w:r w:rsidR="00F74E1D" w:rsidRPr="003D53A7">
        <w:t xml:space="preserve"> </w:t>
      </w:r>
      <w:r w:rsidR="000746B2" w:rsidRPr="000746B2">
        <w:t>not</w:t>
      </w:r>
      <w:r w:rsidR="00F74E1D" w:rsidRPr="003D53A7">
        <w:t xml:space="preserve"> </w:t>
      </w:r>
      <w:r w:rsidRPr="003D53A7">
        <w:t>necessarily</w:t>
      </w:r>
      <w:r w:rsidR="00F74E1D" w:rsidRPr="003D53A7">
        <w:t xml:space="preserve"> </w:t>
      </w:r>
      <w:r w:rsidRPr="003D53A7">
        <w:t>additive</w:t>
      </w:r>
      <w:r w:rsidR="00F74E1D" w:rsidRPr="003D53A7">
        <w:t xml:space="preserve"> </w:t>
      </w:r>
      <w:r w:rsidRPr="003D53A7">
        <w:t>from</w:t>
      </w:r>
      <w:r w:rsidR="00F74E1D" w:rsidRPr="003D53A7">
        <w:t xml:space="preserve"> </w:t>
      </w:r>
      <w:r w:rsidRPr="003D53A7">
        <w:t>one</w:t>
      </w:r>
      <w:r w:rsidR="00F74E1D" w:rsidRPr="003D53A7">
        <w:t xml:space="preserve"> </w:t>
      </w:r>
      <w:r w:rsidRPr="003D53A7">
        <w:t>reporting</w:t>
      </w:r>
      <w:r w:rsidR="00F74E1D" w:rsidRPr="003D53A7">
        <w:t xml:space="preserve"> </w:t>
      </w:r>
      <w:r w:rsidRPr="003D53A7">
        <w:t>level</w:t>
      </w:r>
      <w:r w:rsidR="00F74E1D" w:rsidRPr="003D53A7">
        <w:t xml:space="preserve"> </w:t>
      </w:r>
      <w:r w:rsidRPr="003D53A7">
        <w:t>to</w:t>
      </w:r>
      <w:r w:rsidR="00F74E1D" w:rsidRPr="003D53A7">
        <w:t xml:space="preserve"> </w:t>
      </w:r>
      <w:r w:rsidRPr="003D53A7">
        <w:t>the</w:t>
      </w:r>
      <w:r w:rsidR="00F74E1D" w:rsidRPr="003D53A7">
        <w:t xml:space="preserve"> </w:t>
      </w:r>
      <w:r w:rsidRPr="003D53A7">
        <w:t>next.</w:t>
      </w:r>
      <w:r w:rsidR="00F74E1D" w:rsidRPr="003D53A7">
        <w:t xml:space="preserve"> </w:t>
      </w:r>
      <w:r w:rsidRPr="003D53A7">
        <w:t>For</w:t>
      </w:r>
      <w:r w:rsidR="00F74E1D" w:rsidRPr="003D53A7">
        <w:t xml:space="preserve"> </w:t>
      </w:r>
      <w:r w:rsidRPr="003D53A7">
        <w:t>example,</w:t>
      </w:r>
      <w:r w:rsidR="00F74E1D" w:rsidRPr="003D53A7">
        <w:t xml:space="preserve"> </w:t>
      </w:r>
      <w:r w:rsidRPr="003D53A7">
        <w:t>if</w:t>
      </w:r>
      <w:r w:rsidR="00F74E1D" w:rsidRPr="003D53A7">
        <w:t xml:space="preserve"> </w:t>
      </w:r>
      <w:r w:rsidRPr="003D53A7">
        <w:t>a</w:t>
      </w:r>
      <w:r w:rsidR="00F74E1D" w:rsidRPr="003D53A7">
        <w:t xml:space="preserve"> </w:t>
      </w:r>
      <w:r w:rsidRPr="003D53A7">
        <w:t>student</w:t>
      </w:r>
      <w:r w:rsidR="00F74E1D" w:rsidRPr="003D53A7">
        <w:t xml:space="preserve"> </w:t>
      </w:r>
      <w:r w:rsidRPr="003D53A7">
        <w:t>is</w:t>
      </w:r>
      <w:r w:rsidR="00F74E1D" w:rsidRPr="003D53A7">
        <w:t xml:space="preserve"> </w:t>
      </w:r>
      <w:r w:rsidRPr="003D53A7">
        <w:t>expelled</w:t>
      </w:r>
      <w:r w:rsidR="00F74E1D" w:rsidRPr="003D53A7">
        <w:t xml:space="preserve"> </w:t>
      </w:r>
      <w:r w:rsidRPr="003D53A7">
        <w:t>in</w:t>
      </w:r>
      <w:r w:rsidR="00F74E1D" w:rsidRPr="003D53A7">
        <w:t xml:space="preserve"> </w:t>
      </w:r>
      <w:r w:rsidRPr="003D53A7">
        <w:t>multiple</w:t>
      </w:r>
      <w:r w:rsidR="00F74E1D" w:rsidRPr="003D53A7">
        <w:t xml:space="preserve"> </w:t>
      </w:r>
      <w:r w:rsidRPr="003D53A7">
        <w:t>counties</w:t>
      </w:r>
      <w:r w:rsidR="00F74E1D" w:rsidRPr="003D53A7">
        <w:t xml:space="preserve"> </w:t>
      </w:r>
      <w:r w:rsidRPr="003D53A7">
        <w:t>during</w:t>
      </w:r>
      <w:r w:rsidR="00F74E1D" w:rsidRPr="003D53A7">
        <w:t xml:space="preserve"> </w:t>
      </w:r>
      <w:r w:rsidRPr="003D53A7">
        <w:t>the</w:t>
      </w:r>
      <w:r w:rsidR="00F74E1D" w:rsidRPr="003D53A7">
        <w:t xml:space="preserve"> </w:t>
      </w:r>
      <w:r w:rsidRPr="003D53A7">
        <w:t>academic</w:t>
      </w:r>
      <w:r w:rsidR="00F74E1D" w:rsidRPr="003D53A7">
        <w:t xml:space="preserve"> </w:t>
      </w:r>
      <w:r w:rsidRPr="003D53A7">
        <w:t>year,</w:t>
      </w:r>
      <w:r w:rsidR="00F74E1D" w:rsidRPr="003D53A7">
        <w:t xml:space="preserve"> </w:t>
      </w:r>
      <w:r w:rsidRPr="003D53A7">
        <w:t>they</w:t>
      </w:r>
      <w:r w:rsidR="00F74E1D" w:rsidRPr="003D53A7">
        <w:t xml:space="preserve"> </w:t>
      </w:r>
      <w:r w:rsidRPr="003D53A7">
        <w:t>are</w:t>
      </w:r>
      <w:r w:rsidR="00F74E1D" w:rsidRPr="003D53A7">
        <w:t xml:space="preserve"> </w:t>
      </w:r>
      <w:r w:rsidRPr="003D53A7">
        <w:t>counted</w:t>
      </w:r>
      <w:r w:rsidR="00F74E1D" w:rsidRPr="003D53A7">
        <w:t xml:space="preserve"> </w:t>
      </w:r>
      <w:r w:rsidRPr="003D53A7">
        <w:t>once</w:t>
      </w:r>
      <w:r w:rsidR="00F74E1D" w:rsidRPr="003D53A7">
        <w:t xml:space="preserve"> </w:t>
      </w:r>
      <w:r w:rsidRPr="003D53A7">
        <w:t>at</w:t>
      </w:r>
      <w:r w:rsidR="00F74E1D" w:rsidRPr="003D53A7">
        <w:t xml:space="preserve"> </w:t>
      </w:r>
      <w:r w:rsidRPr="003D53A7">
        <w:t>each</w:t>
      </w:r>
      <w:r w:rsidR="00F74E1D" w:rsidRPr="003D53A7">
        <w:t xml:space="preserve"> </w:t>
      </w:r>
      <w:r w:rsidRPr="003D53A7">
        <w:t>county</w:t>
      </w:r>
      <w:r w:rsidR="00F74E1D" w:rsidRPr="003D53A7">
        <w:t xml:space="preserve"> </w:t>
      </w:r>
      <w:r w:rsidRPr="003D53A7">
        <w:t>but</w:t>
      </w:r>
      <w:r w:rsidR="00F74E1D" w:rsidRPr="003D53A7">
        <w:t xml:space="preserve"> </w:t>
      </w:r>
      <w:r w:rsidRPr="003D53A7">
        <w:t>only</w:t>
      </w:r>
      <w:r w:rsidR="00F74E1D" w:rsidRPr="003D53A7">
        <w:t xml:space="preserve"> </w:t>
      </w:r>
      <w:r w:rsidRPr="003D53A7">
        <w:t>once</w:t>
      </w:r>
      <w:r w:rsidR="00F74E1D" w:rsidRPr="003D53A7">
        <w:t xml:space="preserve"> </w:t>
      </w:r>
      <w:r w:rsidRPr="003D53A7">
        <w:t>at</w:t>
      </w:r>
      <w:r w:rsidR="00F74E1D" w:rsidRPr="003D53A7">
        <w:t xml:space="preserve"> </w:t>
      </w:r>
      <w:r w:rsidRPr="003D53A7">
        <w:t>the</w:t>
      </w:r>
      <w:r w:rsidR="00F74E1D" w:rsidRPr="003D53A7">
        <w:t xml:space="preserve"> </w:t>
      </w:r>
      <w:r w:rsidRPr="003D53A7">
        <w:t>state</w:t>
      </w:r>
      <w:r w:rsidR="00F74E1D" w:rsidRPr="003D53A7">
        <w:t xml:space="preserve"> </w:t>
      </w:r>
      <w:r w:rsidRPr="003D53A7">
        <w:t>level.</w:t>
      </w:r>
    </w:p>
    <w:p w14:paraId="06AB346C" w14:textId="37C01E90" w:rsidR="00C359C4" w:rsidRPr="003D53A7" w:rsidRDefault="00C359C4" w:rsidP="005B4D08">
      <w:pPr>
        <w:pStyle w:val="Heading4"/>
        <w:spacing w:before="360"/>
      </w:pPr>
      <w:bookmarkStart w:id="67" w:name="_Toc170128379"/>
      <w:bookmarkStart w:id="68" w:name="_Hlk97196843"/>
      <w:r w:rsidRPr="003D53A7">
        <w:lastRenderedPageBreak/>
        <w:t xml:space="preserve">Table </w:t>
      </w:r>
      <w:r w:rsidRPr="003D53A7">
        <w:fldChar w:fldCharType="begin"/>
      </w:r>
      <w:r w:rsidRPr="003D53A7">
        <w:instrText xml:space="preserve"> SEQ Table \* ARABIC </w:instrText>
      </w:r>
      <w:r w:rsidRPr="003D53A7">
        <w:fldChar w:fldCharType="separate"/>
      </w:r>
      <w:r w:rsidR="003D53A7">
        <w:rPr>
          <w:noProof/>
        </w:rPr>
        <w:t>12</w:t>
      </w:r>
      <w:r w:rsidRPr="003D53A7">
        <w:fldChar w:fldCharType="end"/>
      </w:r>
      <w:r w:rsidRPr="003D53A7">
        <w:t>: Expulsion of Foster and Non-Foster Youth for 2021-22 and 2022-23</w:t>
      </w:r>
      <w:bookmarkEnd w:id="67"/>
    </w:p>
    <w:tbl>
      <w:tblPr>
        <w:tblStyle w:val="TableGrid"/>
        <w:tblW w:w="5000" w:type="pct"/>
        <w:tblLook w:val="04A0" w:firstRow="1" w:lastRow="0" w:firstColumn="1" w:lastColumn="0" w:noHBand="0" w:noVBand="1"/>
        <w:tblDescription w:val="Contains the statewide expulsion rates for foster youth and non-foster youth for the 2021–22 and 2022–23 school years."/>
      </w:tblPr>
      <w:tblGrid>
        <w:gridCol w:w="2683"/>
        <w:gridCol w:w="2955"/>
        <w:gridCol w:w="3712"/>
      </w:tblGrid>
      <w:tr w:rsidR="0041289E" w:rsidRPr="003D53A7" w14:paraId="586A80DC" w14:textId="77777777" w:rsidTr="00EF2649">
        <w:trPr>
          <w:cantSplit/>
          <w:trHeight w:val="395"/>
          <w:tblHeader/>
        </w:trPr>
        <w:tc>
          <w:tcPr>
            <w:tcW w:w="1435" w:type="pct"/>
            <w:shd w:val="clear" w:color="auto" w:fill="D9D9D9" w:themeFill="background1" w:themeFillShade="D9"/>
            <w:vAlign w:val="center"/>
          </w:tcPr>
          <w:p w14:paraId="03265B54" w14:textId="622EB078" w:rsidR="3A85358C" w:rsidRPr="003D53A7" w:rsidRDefault="3A85358C" w:rsidP="3A85358C">
            <w:pPr>
              <w:spacing w:before="0" w:after="0"/>
              <w:jc w:val="center"/>
            </w:pPr>
            <w:r w:rsidRPr="003D53A7">
              <w:rPr>
                <w:rFonts w:eastAsia="Arial" w:cs="Arial"/>
                <w:b/>
                <w:bCs/>
                <w:color w:val="000000" w:themeColor="text1"/>
                <w:sz w:val="24"/>
                <w:szCs w:val="24"/>
              </w:rPr>
              <w:t>Academic Year</w:t>
            </w:r>
          </w:p>
        </w:tc>
        <w:tc>
          <w:tcPr>
            <w:tcW w:w="1580" w:type="pct"/>
            <w:shd w:val="clear" w:color="auto" w:fill="D9D9D9" w:themeFill="background1" w:themeFillShade="D9"/>
            <w:vAlign w:val="center"/>
          </w:tcPr>
          <w:p w14:paraId="1DDEC8A7" w14:textId="12614B74" w:rsidR="3A85358C" w:rsidRPr="003D53A7" w:rsidRDefault="3A85358C" w:rsidP="3A85358C">
            <w:pPr>
              <w:spacing w:before="0" w:after="0"/>
              <w:jc w:val="center"/>
            </w:pPr>
            <w:r w:rsidRPr="003D53A7">
              <w:rPr>
                <w:rFonts w:eastAsia="Arial" w:cs="Arial"/>
                <w:b/>
                <w:bCs/>
                <w:color w:val="000000" w:themeColor="text1"/>
                <w:sz w:val="24"/>
                <w:szCs w:val="24"/>
              </w:rPr>
              <w:t>Foster Youth (%)</w:t>
            </w:r>
          </w:p>
        </w:tc>
        <w:tc>
          <w:tcPr>
            <w:tcW w:w="1985" w:type="pct"/>
            <w:shd w:val="clear" w:color="auto" w:fill="D9D9D9" w:themeFill="background1" w:themeFillShade="D9"/>
            <w:vAlign w:val="center"/>
          </w:tcPr>
          <w:p w14:paraId="5B07A2B8" w14:textId="54EDCD93" w:rsidR="3A85358C" w:rsidRPr="003D53A7" w:rsidRDefault="3A85358C" w:rsidP="3A85358C">
            <w:pPr>
              <w:spacing w:before="0" w:after="0"/>
              <w:jc w:val="center"/>
            </w:pPr>
            <w:r w:rsidRPr="003D53A7">
              <w:rPr>
                <w:rFonts w:eastAsia="Arial" w:cs="Arial"/>
                <w:b/>
                <w:bCs/>
                <w:color w:val="000000" w:themeColor="text1"/>
                <w:sz w:val="24"/>
                <w:szCs w:val="24"/>
              </w:rPr>
              <w:t>Non-Foster Youth (%)</w:t>
            </w:r>
          </w:p>
        </w:tc>
      </w:tr>
      <w:tr w:rsidR="0041289E" w:rsidRPr="003D53A7" w14:paraId="1CE459D5" w14:textId="77777777" w:rsidTr="3A85358C">
        <w:trPr>
          <w:cantSplit/>
          <w:trHeight w:val="20"/>
        </w:trPr>
        <w:tc>
          <w:tcPr>
            <w:tcW w:w="1435" w:type="pct"/>
            <w:vAlign w:val="center"/>
          </w:tcPr>
          <w:p w14:paraId="4D5CF743" w14:textId="6D5A3DEA" w:rsidR="3A85358C" w:rsidRPr="003D53A7" w:rsidRDefault="3A85358C" w:rsidP="3A85358C">
            <w:pPr>
              <w:spacing w:before="0" w:after="0"/>
              <w:jc w:val="center"/>
            </w:pPr>
            <w:r w:rsidRPr="003D53A7">
              <w:rPr>
                <w:rFonts w:eastAsia="Arial" w:cs="Arial"/>
                <w:color w:val="000000" w:themeColor="text1"/>
                <w:sz w:val="24"/>
                <w:szCs w:val="24"/>
              </w:rPr>
              <w:t>2021-22</w:t>
            </w:r>
          </w:p>
        </w:tc>
        <w:tc>
          <w:tcPr>
            <w:tcW w:w="1580" w:type="pct"/>
          </w:tcPr>
          <w:p w14:paraId="209350C1" w14:textId="3EBCA328" w:rsidR="3A85358C" w:rsidRPr="003D53A7" w:rsidRDefault="3A85358C" w:rsidP="3A85358C">
            <w:pPr>
              <w:spacing w:before="0" w:after="0"/>
              <w:jc w:val="center"/>
            </w:pPr>
            <w:r w:rsidRPr="003D53A7">
              <w:rPr>
                <w:rFonts w:eastAsia="Arial" w:cs="Arial"/>
                <w:color w:val="000000" w:themeColor="text1"/>
                <w:sz w:val="24"/>
                <w:szCs w:val="24"/>
              </w:rPr>
              <w:t>0.4</w:t>
            </w:r>
          </w:p>
        </w:tc>
        <w:tc>
          <w:tcPr>
            <w:tcW w:w="1985" w:type="pct"/>
          </w:tcPr>
          <w:p w14:paraId="529A6284" w14:textId="695E2E8E" w:rsidR="3A85358C" w:rsidRPr="003D53A7" w:rsidRDefault="3A85358C" w:rsidP="3A85358C">
            <w:pPr>
              <w:spacing w:before="0" w:after="0"/>
              <w:jc w:val="center"/>
            </w:pPr>
            <w:r w:rsidRPr="003D53A7">
              <w:rPr>
                <w:rFonts w:eastAsia="Arial" w:cs="Arial"/>
                <w:color w:val="000000" w:themeColor="text1"/>
                <w:sz w:val="24"/>
                <w:szCs w:val="24"/>
              </w:rPr>
              <w:t>0.1</w:t>
            </w:r>
          </w:p>
        </w:tc>
      </w:tr>
      <w:tr w:rsidR="0041289E" w:rsidRPr="003D53A7" w14:paraId="79A51DEA" w14:textId="77777777" w:rsidTr="3A85358C">
        <w:trPr>
          <w:cantSplit/>
          <w:trHeight w:val="20"/>
        </w:trPr>
        <w:tc>
          <w:tcPr>
            <w:tcW w:w="1435" w:type="pct"/>
            <w:vAlign w:val="center"/>
          </w:tcPr>
          <w:p w14:paraId="5F484CE5" w14:textId="4D480313" w:rsidR="3A85358C" w:rsidRPr="003D53A7" w:rsidRDefault="3A85358C" w:rsidP="3A85358C">
            <w:pPr>
              <w:spacing w:before="0" w:after="0"/>
              <w:jc w:val="center"/>
            </w:pPr>
            <w:r w:rsidRPr="003D53A7">
              <w:rPr>
                <w:rFonts w:eastAsia="Arial" w:cs="Arial"/>
                <w:color w:val="000000" w:themeColor="text1"/>
                <w:sz w:val="24"/>
                <w:szCs w:val="24"/>
              </w:rPr>
              <w:t>2022-23</w:t>
            </w:r>
          </w:p>
        </w:tc>
        <w:tc>
          <w:tcPr>
            <w:tcW w:w="1580" w:type="pct"/>
          </w:tcPr>
          <w:p w14:paraId="52F7D5E3" w14:textId="090ED2BA" w:rsidR="3A85358C" w:rsidRPr="003D53A7" w:rsidRDefault="3A85358C" w:rsidP="3A85358C">
            <w:pPr>
              <w:spacing w:before="0" w:after="0"/>
              <w:jc w:val="center"/>
            </w:pPr>
            <w:r w:rsidRPr="003D53A7">
              <w:rPr>
                <w:rFonts w:eastAsia="Arial" w:cs="Arial"/>
                <w:color w:val="000000" w:themeColor="text1"/>
                <w:sz w:val="24"/>
                <w:szCs w:val="24"/>
              </w:rPr>
              <w:t>0.3</w:t>
            </w:r>
          </w:p>
        </w:tc>
        <w:tc>
          <w:tcPr>
            <w:tcW w:w="1985" w:type="pct"/>
          </w:tcPr>
          <w:p w14:paraId="28690189" w14:textId="5534D562" w:rsidR="3A85358C" w:rsidRPr="003D53A7" w:rsidRDefault="3A85358C" w:rsidP="3A85358C">
            <w:pPr>
              <w:spacing w:before="0" w:after="0"/>
              <w:jc w:val="center"/>
            </w:pPr>
            <w:r w:rsidRPr="003D53A7">
              <w:rPr>
                <w:rFonts w:eastAsia="Arial" w:cs="Arial"/>
                <w:color w:val="000000" w:themeColor="text1"/>
                <w:sz w:val="24"/>
                <w:szCs w:val="24"/>
              </w:rPr>
              <w:t>0.1</w:t>
            </w:r>
          </w:p>
        </w:tc>
      </w:tr>
    </w:tbl>
    <w:p w14:paraId="5EC25E42" w14:textId="1EE34B63" w:rsidR="0041289E" w:rsidRPr="003D53A7" w:rsidRDefault="0041289E" w:rsidP="00445362">
      <w:pPr>
        <w:pStyle w:val="Heading4"/>
      </w:pPr>
      <w:bookmarkStart w:id="69" w:name="_Toc110243278"/>
      <w:bookmarkStart w:id="70" w:name="_Toc170128380"/>
      <w:bookmarkStart w:id="71" w:name="_Toc11676517"/>
      <w:bookmarkStart w:id="72" w:name="_Toc97539970"/>
      <w:bookmarkEnd w:id="68"/>
      <w:r w:rsidRPr="003D53A7">
        <w:t>Table</w:t>
      </w:r>
      <w:r w:rsidR="00F74E1D" w:rsidRPr="003D53A7">
        <w:t xml:space="preserve"> </w:t>
      </w:r>
      <w:r w:rsidR="005C0761" w:rsidRPr="003D53A7">
        <w:fldChar w:fldCharType="begin"/>
      </w:r>
      <w:r w:rsidR="005C0761" w:rsidRPr="003D53A7">
        <w:instrText xml:space="preserve"> SEQ Table \* ARABIC </w:instrText>
      </w:r>
      <w:r w:rsidR="005C0761" w:rsidRPr="003D53A7">
        <w:fldChar w:fldCharType="separate"/>
      </w:r>
      <w:r w:rsidR="003D53A7">
        <w:rPr>
          <w:noProof/>
        </w:rPr>
        <w:t>13</w:t>
      </w:r>
      <w:r w:rsidR="005C0761" w:rsidRPr="003D53A7">
        <w:fldChar w:fldCharType="end"/>
      </w:r>
      <w:r w:rsidRPr="003D53A7">
        <w:t>:</w:t>
      </w:r>
      <w:r w:rsidR="00F74E1D" w:rsidRPr="003D53A7">
        <w:t xml:space="preserve"> </w:t>
      </w:r>
      <w:r w:rsidRPr="003D53A7">
        <w:t>Expulsion</w:t>
      </w:r>
      <w:r w:rsidR="00F74E1D" w:rsidRPr="003D53A7">
        <w:t xml:space="preserve"> </w:t>
      </w:r>
      <w:r w:rsidRPr="003D53A7">
        <w:t>of</w:t>
      </w:r>
      <w:r w:rsidR="00F74E1D" w:rsidRPr="003D53A7">
        <w:t xml:space="preserve"> </w:t>
      </w:r>
      <w:r w:rsidRPr="003D53A7">
        <w:t>Foster</w:t>
      </w:r>
      <w:r w:rsidR="00F74E1D" w:rsidRPr="003D53A7">
        <w:t xml:space="preserve"> </w:t>
      </w:r>
      <w:r w:rsidRPr="003D53A7">
        <w:t>Youth</w:t>
      </w:r>
      <w:r w:rsidR="00F74E1D" w:rsidRPr="003D53A7">
        <w:t xml:space="preserve"> </w:t>
      </w:r>
      <w:r w:rsidRPr="003D53A7">
        <w:t>by</w:t>
      </w:r>
      <w:r w:rsidR="00F74E1D" w:rsidRPr="003D53A7">
        <w:t xml:space="preserve"> </w:t>
      </w:r>
      <w:r w:rsidRPr="003D53A7">
        <w:t>County</w:t>
      </w:r>
      <w:r w:rsidR="00F74E1D" w:rsidRPr="003D53A7">
        <w:t xml:space="preserve"> </w:t>
      </w:r>
      <w:r w:rsidRPr="003D53A7">
        <w:t>for</w:t>
      </w:r>
      <w:r w:rsidR="00F74E1D" w:rsidRPr="003D53A7">
        <w:t xml:space="preserve"> </w:t>
      </w:r>
      <w:r w:rsidR="40942795" w:rsidRPr="003D53A7">
        <w:t>202</w:t>
      </w:r>
      <w:r w:rsidR="6F8DE167" w:rsidRPr="003D53A7">
        <w:t>1</w:t>
      </w:r>
      <w:r w:rsidR="40942795" w:rsidRPr="003D53A7">
        <w:t>–2</w:t>
      </w:r>
      <w:r w:rsidR="0E829A67" w:rsidRPr="003D53A7">
        <w:t>2</w:t>
      </w:r>
      <w:r w:rsidR="40942795" w:rsidRPr="003D53A7">
        <w:t xml:space="preserve"> and 202</w:t>
      </w:r>
      <w:r w:rsidR="3D61973E" w:rsidRPr="003D53A7">
        <w:t>2</w:t>
      </w:r>
      <w:r w:rsidR="40942795" w:rsidRPr="003D53A7">
        <w:t>–2</w:t>
      </w:r>
      <w:r w:rsidR="291605B5" w:rsidRPr="003D53A7">
        <w:t>3</w:t>
      </w:r>
      <w:bookmarkEnd w:id="69"/>
      <w:bookmarkEnd w:id="70"/>
      <w:r w:rsidR="00F74E1D" w:rsidRPr="003D53A7">
        <w:t xml:space="preserve"> </w:t>
      </w:r>
    </w:p>
    <w:tbl>
      <w:tblPr>
        <w:tblW w:w="9360" w:type="dxa"/>
        <w:tblLayout w:type="fixed"/>
        <w:tblLook w:val="06A0" w:firstRow="1" w:lastRow="0" w:firstColumn="1" w:lastColumn="0" w:noHBand="1" w:noVBand="1"/>
        <w:tblDescription w:val="Expulsion of Foster Youth by County for 2021–22 and 2022–23."/>
      </w:tblPr>
      <w:tblGrid>
        <w:gridCol w:w="1802"/>
        <w:gridCol w:w="1733"/>
        <w:gridCol w:w="2185"/>
        <w:gridCol w:w="1803"/>
        <w:gridCol w:w="1837"/>
      </w:tblGrid>
      <w:tr w:rsidR="13BCF9C8" w:rsidRPr="003D53A7" w14:paraId="5872853B" w14:textId="77777777" w:rsidTr="00EF2649">
        <w:trPr>
          <w:cantSplit/>
          <w:trHeight w:val="1575"/>
          <w:tblHeader/>
        </w:trPr>
        <w:tc>
          <w:tcPr>
            <w:tcW w:w="1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B0101F5" w14:textId="6B16AC8B" w:rsidR="13BCF9C8" w:rsidRPr="003D53A7" w:rsidRDefault="13BCF9C8" w:rsidP="13BCF9C8">
            <w:pPr>
              <w:spacing w:before="0" w:after="0"/>
              <w:jc w:val="center"/>
            </w:pPr>
            <w:r w:rsidRPr="003D53A7">
              <w:rPr>
                <w:rFonts w:eastAsia="Arial" w:cs="Arial"/>
                <w:b/>
                <w:bCs/>
                <w:color w:val="000000" w:themeColor="text1"/>
                <w:szCs w:val="24"/>
              </w:rPr>
              <w:t>County</w:t>
            </w: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4BB48ED" w14:textId="7E10036D" w:rsidR="13BCF9C8" w:rsidRPr="003D53A7" w:rsidRDefault="13BCF9C8" w:rsidP="13BCF9C8">
            <w:pPr>
              <w:spacing w:before="0" w:after="0"/>
              <w:jc w:val="center"/>
            </w:pPr>
            <w:r w:rsidRPr="003D53A7">
              <w:rPr>
                <w:rFonts w:eastAsia="Arial" w:cs="Arial"/>
                <w:b/>
                <w:bCs/>
                <w:color w:val="000000" w:themeColor="text1"/>
                <w:szCs w:val="24"/>
              </w:rPr>
              <w:t>2021-22</w:t>
            </w:r>
            <w:r w:rsidRPr="003D53A7">
              <w:br/>
            </w:r>
            <w:r w:rsidRPr="003D53A7">
              <w:rPr>
                <w:rFonts w:eastAsia="Arial" w:cs="Arial"/>
                <w:b/>
                <w:bCs/>
                <w:color w:val="000000" w:themeColor="text1"/>
                <w:szCs w:val="24"/>
              </w:rPr>
              <w:t xml:space="preserve"> Cumulative Enrollment Foster Youth (N)</w:t>
            </w:r>
          </w:p>
        </w:tc>
        <w:tc>
          <w:tcPr>
            <w:tcW w:w="2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0A4C1BC" w14:textId="1ABBC4DB" w:rsidR="13BCF9C8" w:rsidRPr="003D53A7" w:rsidRDefault="13BCF9C8" w:rsidP="13BCF9C8">
            <w:pPr>
              <w:spacing w:before="0" w:after="0"/>
              <w:jc w:val="center"/>
            </w:pPr>
            <w:r w:rsidRPr="003D53A7">
              <w:rPr>
                <w:rFonts w:eastAsia="Arial" w:cs="Arial"/>
                <w:b/>
                <w:bCs/>
                <w:color w:val="000000" w:themeColor="text1"/>
                <w:szCs w:val="24"/>
              </w:rPr>
              <w:t>2021-22</w:t>
            </w:r>
            <w:r w:rsidRPr="003D53A7">
              <w:br/>
            </w:r>
            <w:r w:rsidRPr="003D53A7">
              <w:rPr>
                <w:rFonts w:eastAsia="Arial" w:cs="Arial"/>
                <w:b/>
                <w:bCs/>
                <w:color w:val="000000" w:themeColor="text1"/>
                <w:szCs w:val="24"/>
              </w:rPr>
              <w:t xml:space="preserve"> Unduplicated Count of Foster Youth Expelled (N)</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6B2CE7B" w14:textId="55C1945F" w:rsidR="13BCF9C8" w:rsidRPr="003D53A7" w:rsidRDefault="13BCF9C8" w:rsidP="13BCF9C8">
            <w:pPr>
              <w:spacing w:before="0" w:after="0"/>
              <w:jc w:val="center"/>
            </w:pPr>
            <w:r w:rsidRPr="003D53A7">
              <w:rPr>
                <w:rFonts w:eastAsia="Arial" w:cs="Arial"/>
                <w:b/>
                <w:bCs/>
                <w:color w:val="000000" w:themeColor="text1"/>
                <w:szCs w:val="24"/>
              </w:rPr>
              <w:t>2022-23</w:t>
            </w:r>
            <w:r w:rsidRPr="003D53A7">
              <w:br/>
            </w:r>
            <w:r w:rsidRPr="003D53A7">
              <w:rPr>
                <w:rFonts w:eastAsia="Arial" w:cs="Arial"/>
                <w:b/>
                <w:bCs/>
                <w:color w:val="000000" w:themeColor="text1"/>
                <w:szCs w:val="24"/>
              </w:rPr>
              <w:t xml:space="preserve"> Cumulative Enrollment Foster Youth (N)</w:t>
            </w:r>
          </w:p>
        </w:tc>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D2D7AF9" w14:textId="71C0B2C2" w:rsidR="13BCF9C8" w:rsidRPr="003D53A7" w:rsidRDefault="13BCF9C8" w:rsidP="13BCF9C8">
            <w:pPr>
              <w:spacing w:before="0" w:after="0"/>
              <w:jc w:val="center"/>
            </w:pPr>
            <w:r w:rsidRPr="003D53A7">
              <w:rPr>
                <w:rFonts w:eastAsia="Arial" w:cs="Arial"/>
                <w:b/>
                <w:bCs/>
                <w:color w:val="000000" w:themeColor="text1"/>
                <w:szCs w:val="24"/>
              </w:rPr>
              <w:t>2022-23</w:t>
            </w:r>
            <w:r w:rsidRPr="003D53A7">
              <w:br/>
            </w:r>
            <w:r w:rsidRPr="003D53A7">
              <w:rPr>
                <w:rFonts w:eastAsia="Arial" w:cs="Arial"/>
                <w:b/>
                <w:bCs/>
                <w:color w:val="000000" w:themeColor="text1"/>
                <w:szCs w:val="24"/>
              </w:rPr>
              <w:t xml:space="preserve"> Unduplicated Count of Foster Youth Expelled (N)</w:t>
            </w:r>
          </w:p>
        </w:tc>
      </w:tr>
      <w:tr w:rsidR="13BCF9C8" w:rsidRPr="003D53A7" w14:paraId="66E07A14"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7158E3" w14:textId="5B07642B" w:rsidR="13BCF9C8" w:rsidRPr="003D53A7" w:rsidRDefault="13BCF9C8" w:rsidP="13BCF9C8">
            <w:pPr>
              <w:spacing w:before="0" w:after="0"/>
            </w:pPr>
            <w:r w:rsidRPr="003D53A7">
              <w:rPr>
                <w:rFonts w:eastAsia="Arial" w:cs="Arial"/>
                <w:color w:val="000000" w:themeColor="text1"/>
                <w:szCs w:val="24"/>
              </w:rPr>
              <w:t>Alameda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584272" w14:textId="70CF1CBB" w:rsidR="13BCF9C8" w:rsidRPr="003D53A7" w:rsidRDefault="13BCF9C8" w:rsidP="13BCF9C8">
            <w:pPr>
              <w:spacing w:before="0" w:after="0"/>
              <w:jc w:val="center"/>
            </w:pPr>
            <w:r w:rsidRPr="003D53A7">
              <w:rPr>
                <w:rFonts w:eastAsia="Arial" w:cs="Arial"/>
                <w:color w:val="000000" w:themeColor="text1"/>
                <w:szCs w:val="24"/>
              </w:rPr>
              <w:t>835</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B56B0E" w14:textId="42A63E94" w:rsidR="13BCF9C8" w:rsidRPr="003D53A7" w:rsidRDefault="13BCF9C8" w:rsidP="13BCF9C8">
            <w:pPr>
              <w:spacing w:before="0" w:after="0"/>
              <w:jc w:val="center"/>
            </w:pPr>
            <w:r w:rsidRPr="003D53A7">
              <w:rPr>
                <w:rFonts w:eastAsia="Arial" w:cs="Arial"/>
                <w:color w:val="000000" w:themeColor="text1"/>
                <w:szCs w:val="24"/>
              </w:rPr>
              <w:t>5</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23233A" w14:textId="59E15A87" w:rsidR="13BCF9C8" w:rsidRPr="003D53A7" w:rsidRDefault="13BCF9C8" w:rsidP="13BCF9C8">
            <w:pPr>
              <w:spacing w:before="0" w:after="0"/>
              <w:jc w:val="center"/>
            </w:pPr>
            <w:r w:rsidRPr="003D53A7">
              <w:rPr>
                <w:rFonts w:eastAsia="Arial" w:cs="Arial"/>
                <w:color w:val="000000" w:themeColor="text1"/>
                <w:szCs w:val="24"/>
              </w:rPr>
              <w:t>766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A5BD4A" w14:textId="1F481D32" w:rsidR="13BCF9C8" w:rsidRPr="003D53A7" w:rsidRDefault="13BCF9C8" w:rsidP="13BCF9C8">
            <w:pPr>
              <w:spacing w:before="0" w:after="0"/>
              <w:jc w:val="center"/>
            </w:pPr>
            <w:r w:rsidRPr="003D53A7">
              <w:rPr>
                <w:rFonts w:eastAsia="Arial" w:cs="Arial"/>
                <w:color w:val="000000" w:themeColor="text1"/>
                <w:szCs w:val="24"/>
              </w:rPr>
              <w:t>2</w:t>
            </w:r>
          </w:p>
        </w:tc>
      </w:tr>
      <w:tr w:rsidR="13BCF9C8" w:rsidRPr="003D53A7" w14:paraId="59DD9A10"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D75828" w14:textId="411777FD" w:rsidR="13BCF9C8" w:rsidRPr="003D53A7" w:rsidRDefault="13BCF9C8" w:rsidP="13BCF9C8">
            <w:pPr>
              <w:spacing w:before="0" w:after="0"/>
            </w:pPr>
            <w:r w:rsidRPr="003D53A7">
              <w:rPr>
                <w:rFonts w:eastAsia="Arial" w:cs="Arial"/>
                <w:color w:val="000000" w:themeColor="text1"/>
                <w:szCs w:val="24"/>
              </w:rPr>
              <w:t>Alpine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3784E5" w14:textId="566BCA5F" w:rsidR="13BCF9C8" w:rsidRPr="003D53A7" w:rsidRDefault="13BCF9C8" w:rsidP="13BCF9C8">
            <w:pPr>
              <w:spacing w:before="0" w:after="0"/>
              <w:jc w:val="center"/>
            </w:pPr>
            <w:r w:rsidRPr="003D53A7">
              <w:rPr>
                <w:rFonts w:eastAsia="Arial" w:cs="Arial"/>
                <w:color w:val="000000" w:themeColor="text1"/>
                <w:szCs w:val="24"/>
              </w:rPr>
              <w:t>*</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6E5BE7" w14:textId="4853BF15" w:rsidR="13BCF9C8" w:rsidRPr="003D53A7" w:rsidRDefault="13BCF9C8" w:rsidP="13BCF9C8">
            <w:pPr>
              <w:spacing w:before="0" w:after="0"/>
              <w:jc w:val="center"/>
            </w:pPr>
            <w:r w:rsidRPr="003D53A7">
              <w:rPr>
                <w:rFonts w:eastAsia="Arial" w:cs="Arial"/>
                <w:color w:val="000000" w:themeColor="text1"/>
                <w:szCs w:val="24"/>
              </w:rPr>
              <w:t>*</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56C65E" w14:textId="49C12DDB" w:rsidR="13BCF9C8" w:rsidRPr="003D53A7" w:rsidRDefault="0059477D" w:rsidP="13BCF9C8">
            <w:pPr>
              <w:spacing w:before="0" w:after="0"/>
              <w:jc w:val="center"/>
            </w:pPr>
            <w:r w:rsidRPr="003D53A7">
              <w:rPr>
                <w:rFonts w:eastAsia="Arial" w:cs="Arial"/>
                <w:color w:val="000000" w:themeColor="text1"/>
                <w:szCs w:val="24"/>
              </w:rPr>
              <w:t>*</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EC24ED" w14:textId="5BAA1259" w:rsidR="13BCF9C8" w:rsidRPr="003D53A7" w:rsidRDefault="0059477D" w:rsidP="13BCF9C8">
            <w:pPr>
              <w:spacing w:before="0" w:after="0"/>
              <w:jc w:val="center"/>
            </w:pPr>
            <w:r w:rsidRPr="003D53A7">
              <w:rPr>
                <w:rFonts w:eastAsia="Arial" w:cs="Arial"/>
                <w:color w:val="000000" w:themeColor="text1"/>
                <w:szCs w:val="24"/>
              </w:rPr>
              <w:t>*</w:t>
            </w:r>
          </w:p>
        </w:tc>
      </w:tr>
      <w:tr w:rsidR="13BCF9C8" w:rsidRPr="003D53A7" w14:paraId="1A676E4B"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DD3D61" w14:textId="1E5E1128" w:rsidR="13BCF9C8" w:rsidRPr="003D53A7" w:rsidRDefault="13BCF9C8" w:rsidP="13BCF9C8">
            <w:pPr>
              <w:spacing w:before="0" w:after="0"/>
            </w:pPr>
            <w:r w:rsidRPr="003D53A7">
              <w:rPr>
                <w:rFonts w:eastAsia="Arial" w:cs="Arial"/>
                <w:color w:val="000000" w:themeColor="text1"/>
                <w:szCs w:val="24"/>
              </w:rPr>
              <w:t>Amador</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5F1554" w14:textId="0CE51285" w:rsidR="13BCF9C8" w:rsidRPr="003D53A7" w:rsidRDefault="13BCF9C8" w:rsidP="005B4D08">
            <w:pPr>
              <w:spacing w:before="0" w:after="0"/>
              <w:ind w:right="555"/>
              <w:jc w:val="right"/>
            </w:pPr>
            <w:r w:rsidRPr="003D53A7">
              <w:rPr>
                <w:rFonts w:eastAsia="Arial" w:cs="Arial"/>
                <w:color w:val="000000" w:themeColor="text1"/>
                <w:szCs w:val="24"/>
              </w:rPr>
              <w:t>44</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C4AD55" w14:textId="772D17B0"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D510F3" w14:textId="29DC8956" w:rsidR="13BCF9C8" w:rsidRPr="003D53A7" w:rsidRDefault="13BCF9C8" w:rsidP="005B4D08">
            <w:pPr>
              <w:spacing w:before="0" w:after="0"/>
              <w:ind w:right="495"/>
              <w:jc w:val="right"/>
            </w:pPr>
            <w:r w:rsidRPr="003D53A7">
              <w:rPr>
                <w:rFonts w:eastAsia="Arial" w:cs="Arial"/>
                <w:color w:val="000000" w:themeColor="text1"/>
                <w:szCs w:val="24"/>
              </w:rPr>
              <w:t>60</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FF9E27" w14:textId="7F6F0037" w:rsidR="13BCF9C8" w:rsidRPr="003D53A7" w:rsidRDefault="13BCF9C8" w:rsidP="005B4D08">
            <w:pPr>
              <w:spacing w:before="0" w:after="0"/>
              <w:ind w:right="616"/>
              <w:jc w:val="right"/>
            </w:pPr>
            <w:r w:rsidRPr="003D53A7">
              <w:rPr>
                <w:rFonts w:eastAsia="Arial" w:cs="Arial"/>
                <w:color w:val="000000" w:themeColor="text1"/>
                <w:szCs w:val="24"/>
              </w:rPr>
              <w:t>1</w:t>
            </w:r>
          </w:p>
        </w:tc>
      </w:tr>
      <w:tr w:rsidR="13BCF9C8" w:rsidRPr="003D53A7" w14:paraId="2A340ED3"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E40420" w14:textId="40854D9A" w:rsidR="13BCF9C8" w:rsidRPr="003D53A7" w:rsidRDefault="13BCF9C8" w:rsidP="13BCF9C8">
            <w:pPr>
              <w:spacing w:before="0" w:after="0"/>
            </w:pPr>
            <w:r w:rsidRPr="003D53A7">
              <w:rPr>
                <w:rFonts w:eastAsia="Arial" w:cs="Arial"/>
                <w:color w:val="000000" w:themeColor="text1"/>
                <w:szCs w:val="24"/>
              </w:rPr>
              <w:t>Butte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384886" w14:textId="793B0B59" w:rsidR="13BCF9C8" w:rsidRPr="003D53A7" w:rsidRDefault="13BCF9C8" w:rsidP="005B4D08">
            <w:pPr>
              <w:spacing w:before="0" w:after="0"/>
              <w:ind w:right="555"/>
              <w:jc w:val="right"/>
            </w:pPr>
            <w:r w:rsidRPr="003D53A7">
              <w:rPr>
                <w:rFonts w:eastAsia="Arial" w:cs="Arial"/>
                <w:color w:val="000000" w:themeColor="text1"/>
                <w:szCs w:val="24"/>
              </w:rPr>
              <w:t>358</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29C2A3" w14:textId="3C4B3B9C" w:rsidR="13BCF9C8" w:rsidRPr="003D53A7" w:rsidRDefault="13BCF9C8" w:rsidP="005B4D08">
            <w:pPr>
              <w:spacing w:before="0" w:after="0"/>
              <w:ind w:right="945"/>
              <w:jc w:val="right"/>
            </w:pPr>
            <w:r w:rsidRPr="003D53A7">
              <w:rPr>
                <w:rFonts w:eastAsia="Arial" w:cs="Arial"/>
                <w:color w:val="000000" w:themeColor="text1"/>
                <w:szCs w:val="24"/>
              </w:rPr>
              <w:t>5</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B5D4D9" w14:textId="1F0B67B9" w:rsidR="13BCF9C8" w:rsidRPr="003D53A7" w:rsidRDefault="13BCF9C8" w:rsidP="005B4D08">
            <w:pPr>
              <w:spacing w:before="0" w:after="0"/>
              <w:ind w:right="495"/>
              <w:jc w:val="right"/>
            </w:pPr>
            <w:r w:rsidRPr="003D53A7">
              <w:rPr>
                <w:rFonts w:eastAsia="Arial" w:cs="Arial"/>
                <w:color w:val="000000" w:themeColor="text1"/>
                <w:szCs w:val="24"/>
              </w:rPr>
              <w:t>334</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2CE734" w14:textId="3C3D2C29" w:rsidR="13BCF9C8" w:rsidRPr="003D53A7" w:rsidRDefault="13BCF9C8" w:rsidP="005B4D08">
            <w:pPr>
              <w:spacing w:before="0" w:after="0"/>
              <w:ind w:right="616"/>
              <w:jc w:val="right"/>
            </w:pPr>
            <w:r w:rsidRPr="003D53A7">
              <w:rPr>
                <w:rFonts w:eastAsia="Arial" w:cs="Arial"/>
                <w:color w:val="000000" w:themeColor="text1"/>
                <w:szCs w:val="24"/>
              </w:rPr>
              <w:t>7</w:t>
            </w:r>
          </w:p>
        </w:tc>
      </w:tr>
      <w:tr w:rsidR="13BCF9C8" w:rsidRPr="003D53A7" w14:paraId="1ADDBD55"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1646B5" w14:textId="2D41161F" w:rsidR="13BCF9C8" w:rsidRPr="003D53A7" w:rsidRDefault="13BCF9C8" w:rsidP="13BCF9C8">
            <w:pPr>
              <w:spacing w:before="0" w:after="0"/>
            </w:pPr>
            <w:r w:rsidRPr="003D53A7">
              <w:rPr>
                <w:rFonts w:eastAsia="Arial" w:cs="Arial"/>
                <w:color w:val="000000" w:themeColor="text1"/>
                <w:szCs w:val="24"/>
              </w:rPr>
              <w:t>Calaveras</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A56FEC" w14:textId="580D0C44" w:rsidR="13BCF9C8" w:rsidRPr="003D53A7" w:rsidRDefault="13BCF9C8" w:rsidP="005B4D08">
            <w:pPr>
              <w:spacing w:before="0" w:after="0"/>
              <w:ind w:right="555"/>
              <w:jc w:val="right"/>
            </w:pPr>
            <w:r w:rsidRPr="003D53A7">
              <w:rPr>
                <w:rFonts w:eastAsia="Arial" w:cs="Arial"/>
                <w:color w:val="000000" w:themeColor="text1"/>
                <w:szCs w:val="24"/>
              </w:rPr>
              <w:t>105</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E062B6" w14:textId="3F23770D"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86A1DC" w14:textId="5DAA5BE9" w:rsidR="13BCF9C8" w:rsidRPr="003D53A7" w:rsidRDefault="13BCF9C8" w:rsidP="005B4D08">
            <w:pPr>
              <w:spacing w:before="0" w:after="0"/>
              <w:ind w:right="495"/>
              <w:jc w:val="right"/>
            </w:pPr>
            <w:r w:rsidRPr="003D53A7">
              <w:rPr>
                <w:rFonts w:eastAsia="Arial" w:cs="Arial"/>
                <w:color w:val="000000" w:themeColor="text1"/>
                <w:szCs w:val="24"/>
              </w:rPr>
              <w:t>91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A96604" w14:textId="7D447604"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4D655FFB"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6CCC3A" w14:textId="321013B5" w:rsidR="13BCF9C8" w:rsidRPr="003D53A7" w:rsidRDefault="13BCF9C8" w:rsidP="13BCF9C8">
            <w:pPr>
              <w:spacing w:before="0" w:after="0"/>
            </w:pPr>
            <w:r w:rsidRPr="003D53A7">
              <w:rPr>
                <w:rFonts w:eastAsia="Arial" w:cs="Arial"/>
                <w:color w:val="000000" w:themeColor="text1"/>
                <w:szCs w:val="24"/>
              </w:rPr>
              <w:t>Colusa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0042CE" w14:textId="190F6A23" w:rsidR="13BCF9C8" w:rsidRPr="003D53A7" w:rsidRDefault="13BCF9C8" w:rsidP="005B4D08">
            <w:pPr>
              <w:spacing w:before="0" w:after="0"/>
              <w:ind w:right="555"/>
              <w:jc w:val="right"/>
            </w:pPr>
            <w:r w:rsidRPr="003D53A7">
              <w:rPr>
                <w:rFonts w:eastAsia="Arial" w:cs="Arial"/>
                <w:color w:val="000000" w:themeColor="text1"/>
                <w:szCs w:val="24"/>
              </w:rPr>
              <w:t>57</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7524DC" w14:textId="23D60DFA"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D5AE1F" w14:textId="075B664D" w:rsidR="13BCF9C8" w:rsidRPr="003D53A7" w:rsidRDefault="13BCF9C8" w:rsidP="005B4D08">
            <w:pPr>
              <w:spacing w:before="0" w:after="0"/>
              <w:ind w:right="495"/>
              <w:jc w:val="right"/>
            </w:pPr>
            <w:r w:rsidRPr="003D53A7">
              <w:rPr>
                <w:rFonts w:eastAsia="Arial" w:cs="Arial"/>
                <w:color w:val="000000" w:themeColor="text1"/>
                <w:szCs w:val="24"/>
              </w:rPr>
              <w:t>28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5149F5" w14:textId="2C3EC4A6" w:rsidR="13BCF9C8" w:rsidRPr="003D53A7" w:rsidRDefault="13BCF9C8" w:rsidP="005B4D08">
            <w:pPr>
              <w:spacing w:before="0" w:after="0"/>
              <w:ind w:right="616"/>
              <w:jc w:val="right"/>
            </w:pPr>
            <w:r w:rsidRPr="003D53A7">
              <w:rPr>
                <w:rFonts w:eastAsia="Arial" w:cs="Arial"/>
                <w:color w:val="000000" w:themeColor="text1"/>
                <w:szCs w:val="24"/>
              </w:rPr>
              <w:t>2</w:t>
            </w:r>
          </w:p>
        </w:tc>
      </w:tr>
      <w:tr w:rsidR="13BCF9C8" w:rsidRPr="003D53A7" w14:paraId="4FDA8B31"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CFD87B" w14:textId="64E61CEF" w:rsidR="13BCF9C8" w:rsidRPr="003D53A7" w:rsidRDefault="13BCF9C8" w:rsidP="13BCF9C8">
            <w:pPr>
              <w:spacing w:before="0" w:after="0"/>
            </w:pPr>
            <w:r w:rsidRPr="003D53A7">
              <w:rPr>
                <w:rFonts w:eastAsia="Arial" w:cs="Arial"/>
                <w:color w:val="000000" w:themeColor="text1"/>
                <w:szCs w:val="24"/>
              </w:rPr>
              <w:t>Contra Costa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FA5C6E" w14:textId="73ECEDA7" w:rsidR="13BCF9C8" w:rsidRPr="003D53A7" w:rsidRDefault="13BCF9C8" w:rsidP="005B4D08">
            <w:pPr>
              <w:spacing w:before="0" w:after="0"/>
              <w:ind w:right="555"/>
              <w:jc w:val="right"/>
            </w:pPr>
            <w:r w:rsidRPr="003D53A7">
              <w:rPr>
                <w:rFonts w:eastAsia="Arial" w:cs="Arial"/>
                <w:color w:val="000000" w:themeColor="text1"/>
                <w:szCs w:val="24"/>
              </w:rPr>
              <w:t>793</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48F692" w14:textId="59B2CA19" w:rsidR="13BCF9C8" w:rsidRPr="003D53A7" w:rsidRDefault="13BCF9C8" w:rsidP="005B4D08">
            <w:pPr>
              <w:spacing w:before="0" w:after="0"/>
              <w:ind w:right="945"/>
              <w:jc w:val="right"/>
            </w:pPr>
            <w:r w:rsidRPr="003D53A7">
              <w:rPr>
                <w:rFonts w:eastAsia="Arial" w:cs="Arial"/>
                <w:color w:val="000000" w:themeColor="text1"/>
                <w:szCs w:val="24"/>
              </w:rPr>
              <w:t>2</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7B2F62" w14:textId="1EBCF3DD" w:rsidR="13BCF9C8" w:rsidRPr="003D53A7" w:rsidRDefault="13BCF9C8" w:rsidP="005B4D08">
            <w:pPr>
              <w:spacing w:before="0" w:after="0"/>
              <w:ind w:right="495"/>
              <w:jc w:val="right"/>
            </w:pPr>
            <w:r w:rsidRPr="003D53A7">
              <w:rPr>
                <w:rFonts w:eastAsia="Arial" w:cs="Arial"/>
                <w:color w:val="000000" w:themeColor="text1"/>
                <w:szCs w:val="24"/>
              </w:rPr>
              <w:t>708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B09C99" w14:textId="02DFA1B5" w:rsidR="13BCF9C8" w:rsidRPr="003D53A7" w:rsidRDefault="13BCF9C8" w:rsidP="005B4D08">
            <w:pPr>
              <w:spacing w:before="0" w:after="0"/>
              <w:ind w:right="616"/>
              <w:jc w:val="right"/>
            </w:pPr>
            <w:r w:rsidRPr="003D53A7">
              <w:rPr>
                <w:rFonts w:eastAsia="Arial" w:cs="Arial"/>
                <w:color w:val="000000" w:themeColor="text1"/>
                <w:szCs w:val="24"/>
              </w:rPr>
              <w:t>1</w:t>
            </w:r>
          </w:p>
        </w:tc>
      </w:tr>
      <w:tr w:rsidR="13BCF9C8" w:rsidRPr="003D53A7" w14:paraId="2531934F"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4F43B1" w14:textId="270CF447" w:rsidR="13BCF9C8" w:rsidRPr="003D53A7" w:rsidRDefault="13BCF9C8" w:rsidP="13BCF9C8">
            <w:pPr>
              <w:spacing w:before="0" w:after="0"/>
            </w:pPr>
            <w:r w:rsidRPr="003D53A7">
              <w:rPr>
                <w:rFonts w:eastAsia="Arial" w:cs="Arial"/>
                <w:color w:val="000000" w:themeColor="text1"/>
                <w:szCs w:val="24"/>
              </w:rPr>
              <w:t>Del Norte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24E02E" w14:textId="58F061FC" w:rsidR="13BCF9C8" w:rsidRPr="003D53A7" w:rsidRDefault="13BCF9C8" w:rsidP="005B4D08">
            <w:pPr>
              <w:spacing w:before="0" w:after="0"/>
              <w:ind w:right="555"/>
              <w:jc w:val="right"/>
            </w:pPr>
            <w:r w:rsidRPr="003D53A7">
              <w:rPr>
                <w:rFonts w:eastAsia="Arial" w:cs="Arial"/>
                <w:color w:val="000000" w:themeColor="text1"/>
                <w:szCs w:val="24"/>
              </w:rPr>
              <w:t>106</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8A918A" w14:textId="301E31AA"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AA1960" w14:textId="596A23DD" w:rsidR="13BCF9C8" w:rsidRPr="003D53A7" w:rsidRDefault="13BCF9C8" w:rsidP="005B4D08">
            <w:pPr>
              <w:spacing w:before="0" w:after="0"/>
              <w:ind w:right="495"/>
              <w:jc w:val="right"/>
            </w:pPr>
            <w:r w:rsidRPr="003D53A7">
              <w:rPr>
                <w:rFonts w:eastAsia="Arial" w:cs="Arial"/>
                <w:color w:val="000000" w:themeColor="text1"/>
                <w:szCs w:val="24"/>
              </w:rPr>
              <w:t>103</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10A30A" w14:textId="45D454C5"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73565B33"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D47523" w14:textId="383A248E" w:rsidR="13BCF9C8" w:rsidRPr="003D53A7" w:rsidRDefault="13BCF9C8" w:rsidP="13BCF9C8">
            <w:pPr>
              <w:spacing w:before="0" w:after="0"/>
            </w:pPr>
            <w:r w:rsidRPr="003D53A7">
              <w:rPr>
                <w:rFonts w:eastAsia="Arial" w:cs="Arial"/>
                <w:color w:val="000000" w:themeColor="text1"/>
                <w:szCs w:val="24"/>
              </w:rPr>
              <w:t>El Dorado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F58C2B" w14:textId="1D21156D" w:rsidR="13BCF9C8" w:rsidRPr="003D53A7" w:rsidRDefault="13BCF9C8" w:rsidP="005B4D08">
            <w:pPr>
              <w:spacing w:before="0" w:after="0"/>
              <w:ind w:right="555"/>
              <w:jc w:val="right"/>
            </w:pPr>
            <w:r w:rsidRPr="003D53A7">
              <w:rPr>
                <w:rFonts w:eastAsia="Arial" w:cs="Arial"/>
                <w:color w:val="000000" w:themeColor="text1"/>
                <w:szCs w:val="24"/>
              </w:rPr>
              <w:t>254</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BE1E82" w14:textId="652E0015"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D382BC" w14:textId="13B1C70A" w:rsidR="13BCF9C8" w:rsidRPr="003D53A7" w:rsidRDefault="13BCF9C8" w:rsidP="005B4D08">
            <w:pPr>
              <w:spacing w:before="0" w:after="0"/>
              <w:ind w:right="495"/>
              <w:jc w:val="right"/>
            </w:pPr>
            <w:r w:rsidRPr="003D53A7">
              <w:rPr>
                <w:rFonts w:eastAsia="Arial" w:cs="Arial"/>
                <w:color w:val="000000" w:themeColor="text1"/>
                <w:szCs w:val="24"/>
              </w:rPr>
              <w:t>212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7AC0C4" w14:textId="4A44DBA5" w:rsidR="13BCF9C8" w:rsidRPr="003D53A7" w:rsidRDefault="13BCF9C8" w:rsidP="005B4D08">
            <w:pPr>
              <w:spacing w:before="0" w:after="0"/>
              <w:ind w:right="616"/>
              <w:jc w:val="right"/>
            </w:pPr>
            <w:r w:rsidRPr="003D53A7">
              <w:rPr>
                <w:rFonts w:eastAsia="Arial" w:cs="Arial"/>
                <w:color w:val="000000" w:themeColor="text1"/>
                <w:szCs w:val="24"/>
              </w:rPr>
              <w:t>2</w:t>
            </w:r>
          </w:p>
        </w:tc>
      </w:tr>
      <w:tr w:rsidR="13BCF9C8" w:rsidRPr="003D53A7" w14:paraId="58E86C1D"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3D5754" w14:textId="4FAA0286" w:rsidR="13BCF9C8" w:rsidRPr="003D53A7" w:rsidRDefault="13BCF9C8" w:rsidP="13BCF9C8">
            <w:pPr>
              <w:spacing w:before="0" w:after="0"/>
            </w:pPr>
            <w:r w:rsidRPr="003D53A7">
              <w:rPr>
                <w:rFonts w:eastAsia="Arial" w:cs="Arial"/>
                <w:color w:val="000000" w:themeColor="text1"/>
                <w:szCs w:val="24"/>
              </w:rPr>
              <w:t>Fresno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73AE8E" w14:textId="1A303E76" w:rsidR="13BCF9C8" w:rsidRPr="003D53A7" w:rsidRDefault="13BCF9C8" w:rsidP="005B4D08">
            <w:pPr>
              <w:spacing w:before="0" w:after="0"/>
              <w:ind w:right="555"/>
              <w:jc w:val="right"/>
            </w:pPr>
            <w:r w:rsidRPr="003D53A7">
              <w:rPr>
                <w:rFonts w:eastAsia="Arial" w:cs="Arial"/>
                <w:color w:val="000000" w:themeColor="text1"/>
                <w:szCs w:val="24"/>
              </w:rPr>
              <w:t>2,403</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89C777" w14:textId="1B927777" w:rsidR="13BCF9C8" w:rsidRPr="003D53A7" w:rsidRDefault="13BCF9C8" w:rsidP="005B4D08">
            <w:pPr>
              <w:spacing w:before="0" w:after="0"/>
              <w:ind w:right="945"/>
              <w:jc w:val="right"/>
            </w:pPr>
            <w:r w:rsidRPr="003D53A7">
              <w:rPr>
                <w:rFonts w:eastAsia="Arial" w:cs="Arial"/>
                <w:color w:val="000000" w:themeColor="text1"/>
                <w:szCs w:val="24"/>
              </w:rPr>
              <w:t>13</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317311" w14:textId="45D29F09" w:rsidR="13BCF9C8" w:rsidRPr="003D53A7" w:rsidRDefault="13BCF9C8" w:rsidP="005B4D08">
            <w:pPr>
              <w:spacing w:before="0" w:after="0"/>
              <w:ind w:right="495"/>
              <w:jc w:val="right"/>
            </w:pPr>
            <w:r w:rsidRPr="003D53A7">
              <w:rPr>
                <w:rFonts w:eastAsia="Arial" w:cs="Arial"/>
                <w:color w:val="000000" w:themeColor="text1"/>
                <w:szCs w:val="24"/>
              </w:rPr>
              <w:t>2,292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876571" w14:textId="647C3D59" w:rsidR="13BCF9C8" w:rsidRPr="003D53A7" w:rsidRDefault="13BCF9C8" w:rsidP="005B4D08">
            <w:pPr>
              <w:spacing w:before="0" w:after="0"/>
              <w:ind w:right="616"/>
              <w:jc w:val="right"/>
            </w:pPr>
            <w:r w:rsidRPr="003D53A7">
              <w:rPr>
                <w:rFonts w:eastAsia="Arial" w:cs="Arial"/>
                <w:color w:val="000000" w:themeColor="text1"/>
                <w:szCs w:val="24"/>
              </w:rPr>
              <w:t>10</w:t>
            </w:r>
          </w:p>
        </w:tc>
      </w:tr>
      <w:tr w:rsidR="13BCF9C8" w:rsidRPr="003D53A7" w14:paraId="4F096FC9"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5452A7" w14:textId="0FA42D41" w:rsidR="13BCF9C8" w:rsidRPr="003D53A7" w:rsidRDefault="13BCF9C8" w:rsidP="13BCF9C8">
            <w:pPr>
              <w:spacing w:before="0" w:after="0"/>
            </w:pPr>
            <w:r w:rsidRPr="003D53A7">
              <w:rPr>
                <w:rFonts w:eastAsia="Arial" w:cs="Arial"/>
                <w:color w:val="000000" w:themeColor="text1"/>
                <w:szCs w:val="24"/>
              </w:rPr>
              <w:t>Glenn</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DB4B60" w14:textId="1191845F" w:rsidR="13BCF9C8" w:rsidRPr="003D53A7" w:rsidRDefault="13BCF9C8" w:rsidP="005B4D08">
            <w:pPr>
              <w:spacing w:before="0" w:after="0"/>
              <w:ind w:right="555"/>
              <w:jc w:val="right"/>
            </w:pPr>
            <w:r w:rsidRPr="003D53A7">
              <w:rPr>
                <w:rFonts w:eastAsia="Arial" w:cs="Arial"/>
                <w:color w:val="000000" w:themeColor="text1"/>
                <w:szCs w:val="24"/>
              </w:rPr>
              <w:t>50</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30778E" w14:textId="64CE22D6"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B10A6D" w14:textId="763122E8" w:rsidR="13BCF9C8" w:rsidRPr="003D53A7" w:rsidRDefault="13BCF9C8" w:rsidP="005B4D08">
            <w:pPr>
              <w:spacing w:before="0" w:after="0"/>
              <w:ind w:right="495"/>
              <w:jc w:val="right"/>
            </w:pPr>
            <w:r w:rsidRPr="003D53A7">
              <w:rPr>
                <w:rFonts w:eastAsia="Arial" w:cs="Arial"/>
                <w:color w:val="000000" w:themeColor="text1"/>
                <w:szCs w:val="24"/>
              </w:rPr>
              <w:t>48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F2BAEA" w14:textId="1534DDC7"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262A2A64"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126FBE" w14:textId="72864C10" w:rsidR="13BCF9C8" w:rsidRPr="003D53A7" w:rsidRDefault="13BCF9C8" w:rsidP="13BCF9C8">
            <w:pPr>
              <w:spacing w:before="0" w:after="0"/>
            </w:pPr>
            <w:r w:rsidRPr="003D53A7">
              <w:rPr>
                <w:rFonts w:eastAsia="Arial" w:cs="Arial"/>
                <w:color w:val="000000" w:themeColor="text1"/>
                <w:szCs w:val="24"/>
              </w:rPr>
              <w:t>Humboldt</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B5CC2B" w14:textId="680D7106" w:rsidR="13BCF9C8" w:rsidRPr="003D53A7" w:rsidRDefault="13BCF9C8" w:rsidP="005B4D08">
            <w:pPr>
              <w:spacing w:before="0" w:after="0"/>
              <w:ind w:right="555"/>
              <w:jc w:val="right"/>
            </w:pPr>
            <w:r w:rsidRPr="003D53A7">
              <w:rPr>
                <w:rFonts w:eastAsia="Arial" w:cs="Arial"/>
                <w:color w:val="000000" w:themeColor="text1"/>
                <w:szCs w:val="24"/>
              </w:rPr>
              <w:t>339</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A7367E" w14:textId="55CCCBDB"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E2B816" w14:textId="198D054C" w:rsidR="13BCF9C8" w:rsidRPr="003D53A7" w:rsidRDefault="13BCF9C8" w:rsidP="005B4D08">
            <w:pPr>
              <w:spacing w:before="0" w:after="0"/>
              <w:ind w:right="495"/>
              <w:jc w:val="right"/>
            </w:pPr>
            <w:r w:rsidRPr="003D53A7">
              <w:rPr>
                <w:rFonts w:eastAsia="Arial" w:cs="Arial"/>
                <w:color w:val="000000" w:themeColor="text1"/>
                <w:szCs w:val="24"/>
              </w:rPr>
              <w:t>362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1AB73F" w14:textId="697BD352" w:rsidR="13BCF9C8" w:rsidRPr="003D53A7" w:rsidRDefault="13BCF9C8" w:rsidP="005B4D08">
            <w:pPr>
              <w:spacing w:before="0" w:after="0"/>
              <w:ind w:right="616"/>
              <w:jc w:val="right"/>
            </w:pPr>
            <w:r w:rsidRPr="003D53A7">
              <w:rPr>
                <w:rFonts w:eastAsia="Arial" w:cs="Arial"/>
                <w:color w:val="000000" w:themeColor="text1"/>
                <w:szCs w:val="24"/>
              </w:rPr>
              <w:t>1</w:t>
            </w:r>
          </w:p>
        </w:tc>
      </w:tr>
      <w:tr w:rsidR="13BCF9C8" w:rsidRPr="003D53A7" w14:paraId="326617B7"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DA0384" w14:textId="2EF1DE4D" w:rsidR="13BCF9C8" w:rsidRPr="003D53A7" w:rsidRDefault="13BCF9C8" w:rsidP="13BCF9C8">
            <w:pPr>
              <w:spacing w:before="0" w:after="0"/>
            </w:pPr>
            <w:r w:rsidRPr="003D53A7">
              <w:rPr>
                <w:rFonts w:eastAsia="Arial" w:cs="Arial"/>
                <w:color w:val="000000" w:themeColor="text1"/>
                <w:szCs w:val="24"/>
              </w:rPr>
              <w:t>Imperial</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D1C7F3" w14:textId="300D649D" w:rsidR="13BCF9C8" w:rsidRPr="003D53A7" w:rsidRDefault="13BCF9C8" w:rsidP="005B4D08">
            <w:pPr>
              <w:spacing w:before="0" w:after="0"/>
              <w:ind w:right="555"/>
              <w:jc w:val="right"/>
            </w:pPr>
            <w:r w:rsidRPr="003D53A7">
              <w:rPr>
                <w:rFonts w:eastAsia="Arial" w:cs="Arial"/>
                <w:color w:val="000000" w:themeColor="text1"/>
                <w:szCs w:val="24"/>
              </w:rPr>
              <w:t>292</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A73039" w14:textId="2190CEFC"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3788B9" w14:textId="2958B583" w:rsidR="13BCF9C8" w:rsidRPr="003D53A7" w:rsidRDefault="13BCF9C8" w:rsidP="005B4D08">
            <w:pPr>
              <w:spacing w:before="0" w:after="0"/>
              <w:ind w:right="495"/>
              <w:jc w:val="right"/>
            </w:pPr>
            <w:r w:rsidRPr="003D53A7">
              <w:rPr>
                <w:rFonts w:eastAsia="Arial" w:cs="Arial"/>
                <w:color w:val="000000" w:themeColor="text1"/>
                <w:szCs w:val="24"/>
              </w:rPr>
              <w:t>231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41F692" w14:textId="4D6A93F1" w:rsidR="13BCF9C8" w:rsidRPr="003D53A7" w:rsidRDefault="13BCF9C8" w:rsidP="005B4D08">
            <w:pPr>
              <w:spacing w:before="0" w:after="0"/>
              <w:ind w:right="616"/>
              <w:jc w:val="right"/>
            </w:pPr>
            <w:r w:rsidRPr="003D53A7">
              <w:rPr>
                <w:rFonts w:eastAsia="Arial" w:cs="Arial"/>
                <w:color w:val="000000" w:themeColor="text1"/>
                <w:szCs w:val="24"/>
              </w:rPr>
              <w:t>2</w:t>
            </w:r>
          </w:p>
        </w:tc>
      </w:tr>
      <w:tr w:rsidR="13BCF9C8" w:rsidRPr="003D53A7" w14:paraId="0B454E3E"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8A9BA8" w14:textId="67F51F5C" w:rsidR="13BCF9C8" w:rsidRPr="003D53A7" w:rsidRDefault="13BCF9C8" w:rsidP="13BCF9C8">
            <w:pPr>
              <w:spacing w:before="0" w:after="0"/>
            </w:pPr>
            <w:r w:rsidRPr="003D53A7">
              <w:rPr>
                <w:rFonts w:eastAsia="Arial" w:cs="Arial"/>
                <w:color w:val="000000" w:themeColor="text1"/>
                <w:szCs w:val="24"/>
              </w:rPr>
              <w:t>Inyo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CCFDE3" w14:textId="72091E22" w:rsidR="13BCF9C8" w:rsidRPr="003D53A7" w:rsidRDefault="13BCF9C8" w:rsidP="005B4D08">
            <w:pPr>
              <w:spacing w:before="0" w:after="0"/>
              <w:ind w:right="555"/>
              <w:jc w:val="right"/>
            </w:pPr>
            <w:r w:rsidRPr="003D53A7">
              <w:rPr>
                <w:rFonts w:eastAsia="Arial" w:cs="Arial"/>
                <w:color w:val="000000" w:themeColor="text1"/>
                <w:szCs w:val="24"/>
              </w:rPr>
              <w:t>84</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D8756B" w14:textId="4F51D5D4"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284DF4" w14:textId="3FDD0490" w:rsidR="13BCF9C8" w:rsidRPr="003D53A7" w:rsidRDefault="13BCF9C8" w:rsidP="005B4D08">
            <w:pPr>
              <w:spacing w:before="0" w:after="0"/>
              <w:ind w:right="495"/>
              <w:jc w:val="right"/>
            </w:pPr>
            <w:r w:rsidRPr="003D53A7">
              <w:rPr>
                <w:rFonts w:eastAsia="Arial" w:cs="Arial"/>
                <w:color w:val="000000" w:themeColor="text1"/>
                <w:szCs w:val="24"/>
              </w:rPr>
              <w:t>87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207F3A" w14:textId="20D035AF"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08AD9564"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6EC0DA" w14:textId="43122C3E" w:rsidR="13BCF9C8" w:rsidRPr="003D53A7" w:rsidRDefault="13BCF9C8" w:rsidP="13BCF9C8">
            <w:pPr>
              <w:spacing w:before="0" w:after="0"/>
            </w:pPr>
            <w:r w:rsidRPr="003D53A7">
              <w:rPr>
                <w:rFonts w:eastAsia="Arial" w:cs="Arial"/>
                <w:color w:val="000000" w:themeColor="text1"/>
                <w:szCs w:val="24"/>
              </w:rPr>
              <w:t>Kern</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73C568" w14:textId="54375E01" w:rsidR="13BCF9C8" w:rsidRPr="003D53A7" w:rsidRDefault="13BCF9C8" w:rsidP="005B4D08">
            <w:pPr>
              <w:spacing w:before="0" w:after="0"/>
              <w:ind w:right="555"/>
              <w:jc w:val="right"/>
            </w:pPr>
            <w:r w:rsidRPr="003D53A7">
              <w:rPr>
                <w:rFonts w:eastAsia="Arial" w:cs="Arial"/>
                <w:color w:val="000000" w:themeColor="text1"/>
                <w:szCs w:val="24"/>
              </w:rPr>
              <w:t>2,160</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448D0A" w14:textId="52D26EE9" w:rsidR="13BCF9C8" w:rsidRPr="003D53A7" w:rsidRDefault="13BCF9C8" w:rsidP="005B4D08">
            <w:pPr>
              <w:spacing w:before="0" w:after="0"/>
              <w:ind w:right="945"/>
              <w:jc w:val="right"/>
            </w:pPr>
            <w:r w:rsidRPr="003D53A7">
              <w:rPr>
                <w:rFonts w:eastAsia="Arial" w:cs="Arial"/>
                <w:color w:val="000000" w:themeColor="text1"/>
                <w:szCs w:val="24"/>
              </w:rPr>
              <w:t>6</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39108E" w14:textId="44E2DD4C" w:rsidR="13BCF9C8" w:rsidRPr="003D53A7" w:rsidRDefault="13BCF9C8" w:rsidP="005B4D08">
            <w:pPr>
              <w:spacing w:before="0" w:after="0"/>
              <w:ind w:right="495"/>
              <w:jc w:val="right"/>
            </w:pPr>
            <w:r w:rsidRPr="003D53A7">
              <w:rPr>
                <w:rFonts w:eastAsia="Arial" w:cs="Arial"/>
                <w:color w:val="000000" w:themeColor="text1"/>
                <w:szCs w:val="24"/>
              </w:rPr>
              <w:t>2,137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84AAB8" w14:textId="117A474A" w:rsidR="13BCF9C8" w:rsidRPr="003D53A7" w:rsidRDefault="13BCF9C8" w:rsidP="005B4D08">
            <w:pPr>
              <w:spacing w:before="0" w:after="0"/>
              <w:ind w:right="616"/>
              <w:jc w:val="right"/>
            </w:pPr>
            <w:r w:rsidRPr="003D53A7">
              <w:rPr>
                <w:rFonts w:eastAsia="Arial" w:cs="Arial"/>
                <w:color w:val="000000" w:themeColor="text1"/>
                <w:szCs w:val="24"/>
              </w:rPr>
              <w:t>2</w:t>
            </w:r>
          </w:p>
        </w:tc>
      </w:tr>
      <w:tr w:rsidR="13BCF9C8" w:rsidRPr="003D53A7" w14:paraId="35ECEB6C"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E5C641" w14:textId="5B33755D" w:rsidR="13BCF9C8" w:rsidRPr="003D53A7" w:rsidRDefault="13BCF9C8" w:rsidP="13BCF9C8">
            <w:pPr>
              <w:spacing w:before="0" w:after="0"/>
            </w:pPr>
            <w:r w:rsidRPr="003D53A7">
              <w:rPr>
                <w:rFonts w:eastAsia="Arial" w:cs="Arial"/>
                <w:color w:val="000000" w:themeColor="text1"/>
                <w:szCs w:val="24"/>
              </w:rPr>
              <w:t>Kings</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49E174" w14:textId="7BA9BF86" w:rsidR="13BCF9C8" w:rsidRPr="003D53A7" w:rsidRDefault="13BCF9C8" w:rsidP="005B4D08">
            <w:pPr>
              <w:spacing w:before="0" w:after="0"/>
              <w:ind w:right="555"/>
              <w:jc w:val="right"/>
            </w:pPr>
            <w:r w:rsidRPr="003D53A7">
              <w:rPr>
                <w:rFonts w:eastAsia="Arial" w:cs="Arial"/>
                <w:color w:val="000000" w:themeColor="text1"/>
                <w:szCs w:val="24"/>
              </w:rPr>
              <w:t>334</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78632E" w14:textId="49E6F7D0" w:rsidR="13BCF9C8" w:rsidRPr="003D53A7" w:rsidRDefault="13BCF9C8" w:rsidP="005B4D08">
            <w:pPr>
              <w:spacing w:before="0" w:after="0"/>
              <w:ind w:right="945"/>
              <w:jc w:val="right"/>
            </w:pPr>
            <w:r w:rsidRPr="003D53A7">
              <w:rPr>
                <w:rFonts w:eastAsia="Arial" w:cs="Arial"/>
                <w:color w:val="000000" w:themeColor="text1"/>
                <w:szCs w:val="24"/>
              </w:rPr>
              <w:t>7</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ACBB5E" w14:textId="4BEF9578" w:rsidR="13BCF9C8" w:rsidRPr="003D53A7" w:rsidRDefault="13BCF9C8" w:rsidP="005B4D08">
            <w:pPr>
              <w:spacing w:before="0" w:after="0"/>
              <w:ind w:right="495"/>
              <w:jc w:val="right"/>
            </w:pPr>
            <w:r w:rsidRPr="003D53A7">
              <w:rPr>
                <w:rFonts w:eastAsia="Arial" w:cs="Arial"/>
                <w:color w:val="000000" w:themeColor="text1"/>
                <w:szCs w:val="24"/>
              </w:rPr>
              <w:t>374</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6D036C" w14:textId="4E8E1EAB" w:rsidR="13BCF9C8" w:rsidRPr="003D53A7" w:rsidRDefault="13BCF9C8" w:rsidP="005B4D08">
            <w:pPr>
              <w:spacing w:before="0" w:after="0"/>
              <w:ind w:right="616"/>
              <w:jc w:val="right"/>
            </w:pPr>
            <w:r w:rsidRPr="003D53A7">
              <w:rPr>
                <w:rFonts w:eastAsia="Arial" w:cs="Arial"/>
                <w:color w:val="000000" w:themeColor="text1"/>
                <w:szCs w:val="24"/>
              </w:rPr>
              <w:t>10</w:t>
            </w:r>
          </w:p>
        </w:tc>
      </w:tr>
      <w:tr w:rsidR="13BCF9C8" w:rsidRPr="003D53A7" w14:paraId="5EE014C7"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CDD37E" w14:textId="16929B55" w:rsidR="13BCF9C8" w:rsidRPr="003D53A7" w:rsidRDefault="13BCF9C8" w:rsidP="13BCF9C8">
            <w:pPr>
              <w:spacing w:before="0" w:after="0"/>
            </w:pPr>
            <w:r w:rsidRPr="003D53A7">
              <w:rPr>
                <w:rFonts w:eastAsia="Arial" w:cs="Arial"/>
                <w:color w:val="000000" w:themeColor="text1"/>
                <w:szCs w:val="24"/>
              </w:rPr>
              <w:t>Lake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B3B700" w14:textId="521BCDBB" w:rsidR="13BCF9C8" w:rsidRPr="003D53A7" w:rsidRDefault="13BCF9C8" w:rsidP="005B4D08">
            <w:pPr>
              <w:spacing w:before="0" w:after="0"/>
              <w:ind w:right="555"/>
              <w:jc w:val="right"/>
            </w:pPr>
            <w:r w:rsidRPr="003D53A7">
              <w:rPr>
                <w:rFonts w:eastAsia="Arial" w:cs="Arial"/>
                <w:color w:val="000000" w:themeColor="text1"/>
                <w:szCs w:val="24"/>
              </w:rPr>
              <w:t>73</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EDB2E7" w14:textId="6DA29727"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B9571B" w14:textId="638EF234" w:rsidR="13BCF9C8" w:rsidRPr="003D53A7" w:rsidRDefault="13BCF9C8" w:rsidP="005B4D08">
            <w:pPr>
              <w:spacing w:before="0" w:after="0"/>
              <w:ind w:right="495"/>
              <w:jc w:val="right"/>
            </w:pPr>
            <w:r w:rsidRPr="003D53A7">
              <w:rPr>
                <w:rFonts w:eastAsia="Arial" w:cs="Arial"/>
                <w:color w:val="000000" w:themeColor="text1"/>
                <w:szCs w:val="24"/>
              </w:rPr>
              <w:t>72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890857" w14:textId="1BFE7F0D"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39AFE3A5"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89BBFD" w14:textId="26DB4C18" w:rsidR="13BCF9C8" w:rsidRPr="003D53A7" w:rsidRDefault="13BCF9C8" w:rsidP="13BCF9C8">
            <w:pPr>
              <w:spacing w:before="0" w:after="0"/>
            </w:pPr>
            <w:r w:rsidRPr="003D53A7">
              <w:rPr>
                <w:rFonts w:eastAsia="Arial" w:cs="Arial"/>
                <w:color w:val="000000" w:themeColor="text1"/>
                <w:szCs w:val="24"/>
              </w:rPr>
              <w:t>Lassen</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CA124B" w14:textId="3CECBE0E" w:rsidR="13BCF9C8" w:rsidRPr="003D53A7" w:rsidRDefault="13BCF9C8" w:rsidP="005B4D08">
            <w:pPr>
              <w:spacing w:before="0" w:after="0"/>
              <w:ind w:right="555"/>
              <w:jc w:val="right"/>
            </w:pPr>
            <w:r w:rsidRPr="003D53A7">
              <w:rPr>
                <w:rFonts w:eastAsia="Arial" w:cs="Arial"/>
                <w:color w:val="000000" w:themeColor="text1"/>
                <w:szCs w:val="24"/>
              </w:rPr>
              <w:t>98</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7AD817" w14:textId="7E51D413"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C66C0D" w14:textId="502C5287" w:rsidR="13BCF9C8" w:rsidRPr="003D53A7" w:rsidRDefault="13BCF9C8" w:rsidP="005B4D08">
            <w:pPr>
              <w:spacing w:before="0" w:after="0"/>
              <w:ind w:right="495"/>
              <w:jc w:val="right"/>
            </w:pPr>
            <w:r w:rsidRPr="003D53A7">
              <w:rPr>
                <w:rFonts w:eastAsia="Arial" w:cs="Arial"/>
                <w:color w:val="000000" w:themeColor="text1"/>
                <w:szCs w:val="24"/>
              </w:rPr>
              <w:t>82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EE055B" w14:textId="27E7773C"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345F37A6"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43A9F6" w14:textId="240671CF" w:rsidR="13BCF9C8" w:rsidRPr="003D53A7" w:rsidRDefault="13BCF9C8" w:rsidP="13BCF9C8">
            <w:pPr>
              <w:spacing w:before="0" w:after="0"/>
            </w:pPr>
            <w:r w:rsidRPr="003D53A7">
              <w:rPr>
                <w:rFonts w:eastAsia="Arial" w:cs="Arial"/>
                <w:color w:val="000000" w:themeColor="text1"/>
                <w:szCs w:val="24"/>
              </w:rPr>
              <w:t>Los Angeles</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592ECE" w14:textId="31148662" w:rsidR="13BCF9C8" w:rsidRPr="003D53A7" w:rsidRDefault="13BCF9C8" w:rsidP="005B4D08">
            <w:pPr>
              <w:spacing w:before="0" w:after="0"/>
              <w:ind w:right="555"/>
              <w:jc w:val="right"/>
            </w:pPr>
            <w:r w:rsidRPr="003D53A7">
              <w:rPr>
                <w:rFonts w:eastAsia="Arial" w:cs="Arial"/>
                <w:color w:val="000000" w:themeColor="text1"/>
                <w:szCs w:val="24"/>
              </w:rPr>
              <w:t>14,266</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1B7888" w14:textId="1003CAAB" w:rsidR="13BCF9C8" w:rsidRPr="003D53A7" w:rsidRDefault="13BCF9C8" w:rsidP="005B4D08">
            <w:pPr>
              <w:spacing w:before="0" w:after="0"/>
              <w:ind w:right="945"/>
              <w:jc w:val="right"/>
            </w:pPr>
            <w:r w:rsidRPr="003D53A7">
              <w:rPr>
                <w:rFonts w:eastAsia="Arial" w:cs="Arial"/>
                <w:color w:val="000000" w:themeColor="text1"/>
                <w:szCs w:val="24"/>
              </w:rPr>
              <w:t>17</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36CCF2" w14:textId="32E4B472" w:rsidR="13BCF9C8" w:rsidRPr="003D53A7" w:rsidRDefault="13BCF9C8" w:rsidP="005B4D08">
            <w:pPr>
              <w:spacing w:before="0" w:after="0"/>
              <w:ind w:right="495"/>
              <w:jc w:val="right"/>
            </w:pPr>
            <w:r w:rsidRPr="003D53A7">
              <w:rPr>
                <w:rFonts w:eastAsia="Arial" w:cs="Arial"/>
                <w:color w:val="000000" w:themeColor="text1"/>
                <w:szCs w:val="24"/>
              </w:rPr>
              <w:t>13,418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FFF25B" w14:textId="752620F3" w:rsidR="13BCF9C8" w:rsidRPr="003D53A7" w:rsidRDefault="13BCF9C8" w:rsidP="005B4D08">
            <w:pPr>
              <w:spacing w:before="0" w:after="0"/>
              <w:ind w:right="616"/>
              <w:jc w:val="right"/>
            </w:pPr>
            <w:r w:rsidRPr="003D53A7">
              <w:rPr>
                <w:rFonts w:eastAsia="Arial" w:cs="Arial"/>
                <w:color w:val="000000" w:themeColor="text1"/>
                <w:szCs w:val="24"/>
              </w:rPr>
              <w:t>12</w:t>
            </w:r>
          </w:p>
        </w:tc>
      </w:tr>
      <w:tr w:rsidR="13BCF9C8" w:rsidRPr="003D53A7" w14:paraId="3680B377"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BE05F6" w14:textId="2CA0E9AA" w:rsidR="13BCF9C8" w:rsidRPr="003D53A7" w:rsidRDefault="13BCF9C8" w:rsidP="13BCF9C8">
            <w:pPr>
              <w:spacing w:before="0" w:after="0"/>
            </w:pPr>
            <w:r w:rsidRPr="003D53A7">
              <w:rPr>
                <w:rFonts w:eastAsia="Arial" w:cs="Arial"/>
                <w:color w:val="000000" w:themeColor="text1"/>
                <w:szCs w:val="24"/>
              </w:rPr>
              <w:t>Madera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4C42A3" w14:textId="46912306" w:rsidR="13BCF9C8" w:rsidRPr="003D53A7" w:rsidRDefault="13BCF9C8" w:rsidP="005B4D08">
            <w:pPr>
              <w:spacing w:before="0" w:after="0"/>
              <w:ind w:right="555"/>
              <w:jc w:val="right"/>
            </w:pPr>
            <w:r w:rsidRPr="003D53A7">
              <w:rPr>
                <w:rFonts w:eastAsia="Arial" w:cs="Arial"/>
                <w:color w:val="000000" w:themeColor="text1"/>
                <w:szCs w:val="24"/>
              </w:rPr>
              <w:t>374</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F7D8B0" w14:textId="35F82412" w:rsidR="13BCF9C8" w:rsidRPr="003D53A7" w:rsidRDefault="13BCF9C8" w:rsidP="005B4D08">
            <w:pPr>
              <w:spacing w:before="0" w:after="0"/>
              <w:ind w:right="945"/>
              <w:jc w:val="right"/>
            </w:pPr>
            <w:r w:rsidRPr="003D53A7">
              <w:rPr>
                <w:rFonts w:eastAsia="Arial" w:cs="Arial"/>
                <w:color w:val="000000" w:themeColor="text1"/>
                <w:szCs w:val="24"/>
              </w:rPr>
              <w:t>5</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D87059" w14:textId="788DB80A" w:rsidR="13BCF9C8" w:rsidRPr="003D53A7" w:rsidRDefault="13BCF9C8" w:rsidP="005B4D08">
            <w:pPr>
              <w:spacing w:before="0" w:after="0"/>
              <w:ind w:right="495"/>
              <w:jc w:val="right"/>
            </w:pPr>
            <w:r w:rsidRPr="003D53A7">
              <w:rPr>
                <w:rFonts w:eastAsia="Arial" w:cs="Arial"/>
                <w:color w:val="000000" w:themeColor="text1"/>
                <w:szCs w:val="24"/>
              </w:rPr>
              <w:t>316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3A6AAE" w14:textId="3913D9C3" w:rsidR="13BCF9C8" w:rsidRPr="003D53A7" w:rsidRDefault="13BCF9C8" w:rsidP="005B4D08">
            <w:pPr>
              <w:spacing w:before="0" w:after="0"/>
              <w:ind w:right="616"/>
              <w:jc w:val="right"/>
            </w:pPr>
            <w:r w:rsidRPr="003D53A7">
              <w:rPr>
                <w:rFonts w:eastAsia="Arial" w:cs="Arial"/>
                <w:color w:val="000000" w:themeColor="text1"/>
                <w:szCs w:val="24"/>
              </w:rPr>
              <w:t>2</w:t>
            </w:r>
          </w:p>
        </w:tc>
      </w:tr>
      <w:tr w:rsidR="13BCF9C8" w:rsidRPr="003D53A7" w14:paraId="4E30ED9A"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E3878B" w14:textId="09ABDBDF" w:rsidR="13BCF9C8" w:rsidRPr="003D53A7" w:rsidRDefault="13BCF9C8" w:rsidP="13BCF9C8">
            <w:pPr>
              <w:spacing w:before="0" w:after="0"/>
            </w:pPr>
            <w:r w:rsidRPr="003D53A7">
              <w:rPr>
                <w:rFonts w:eastAsia="Arial" w:cs="Arial"/>
                <w:color w:val="000000" w:themeColor="text1"/>
                <w:szCs w:val="24"/>
              </w:rPr>
              <w:t>Marin</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8D72D5" w14:textId="23FEB637" w:rsidR="13BCF9C8" w:rsidRPr="003D53A7" w:rsidRDefault="13BCF9C8" w:rsidP="005B4D08">
            <w:pPr>
              <w:spacing w:before="0" w:after="0"/>
              <w:ind w:right="555"/>
              <w:jc w:val="right"/>
            </w:pPr>
            <w:r w:rsidRPr="003D53A7">
              <w:rPr>
                <w:rFonts w:eastAsia="Arial" w:cs="Arial"/>
                <w:color w:val="000000" w:themeColor="text1"/>
                <w:szCs w:val="24"/>
              </w:rPr>
              <w:t>110</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749A55" w14:textId="13AEF4EA"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163FB9" w14:textId="6053BD6E" w:rsidR="13BCF9C8" w:rsidRPr="003D53A7" w:rsidRDefault="13BCF9C8" w:rsidP="005B4D08">
            <w:pPr>
              <w:spacing w:before="0" w:after="0"/>
              <w:ind w:right="495"/>
              <w:jc w:val="right"/>
            </w:pPr>
            <w:r w:rsidRPr="003D53A7">
              <w:rPr>
                <w:rFonts w:eastAsia="Arial" w:cs="Arial"/>
                <w:color w:val="000000" w:themeColor="text1"/>
                <w:szCs w:val="24"/>
              </w:rPr>
              <w:t>105</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B41C2F" w14:textId="6D2DD741"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36C11F9D"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4F2357" w14:textId="60D2255C" w:rsidR="13BCF9C8" w:rsidRPr="003D53A7" w:rsidRDefault="13BCF9C8" w:rsidP="13BCF9C8">
            <w:pPr>
              <w:spacing w:before="0" w:after="0"/>
            </w:pPr>
            <w:r w:rsidRPr="003D53A7">
              <w:rPr>
                <w:rFonts w:eastAsia="Arial" w:cs="Arial"/>
                <w:color w:val="000000" w:themeColor="text1"/>
                <w:szCs w:val="24"/>
              </w:rPr>
              <w:t>Mariposa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82B82B" w14:textId="64052226" w:rsidR="13BCF9C8" w:rsidRPr="003D53A7" w:rsidRDefault="13BCF9C8" w:rsidP="005B4D08">
            <w:pPr>
              <w:spacing w:before="0" w:after="0"/>
              <w:ind w:right="555"/>
              <w:jc w:val="right"/>
            </w:pPr>
            <w:r w:rsidRPr="003D53A7">
              <w:rPr>
                <w:rFonts w:eastAsia="Arial" w:cs="Arial"/>
                <w:color w:val="000000" w:themeColor="text1"/>
                <w:szCs w:val="24"/>
              </w:rPr>
              <w:t>50</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485C5D" w14:textId="6A1AD944"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340D98" w14:textId="1FB8EAD9" w:rsidR="13BCF9C8" w:rsidRPr="003D53A7" w:rsidRDefault="13BCF9C8" w:rsidP="005B4D08">
            <w:pPr>
              <w:spacing w:before="0" w:after="0"/>
              <w:ind w:right="495"/>
              <w:jc w:val="right"/>
            </w:pPr>
            <w:r w:rsidRPr="003D53A7">
              <w:rPr>
                <w:rFonts w:eastAsia="Arial" w:cs="Arial"/>
                <w:color w:val="000000" w:themeColor="text1"/>
                <w:szCs w:val="24"/>
              </w:rPr>
              <w:t>56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7A9DB6" w14:textId="0BB1292C"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3DEEA48A"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F2ED76" w14:textId="13B2D7C6" w:rsidR="13BCF9C8" w:rsidRPr="003D53A7" w:rsidRDefault="13BCF9C8" w:rsidP="13BCF9C8">
            <w:pPr>
              <w:spacing w:before="0" w:after="0"/>
            </w:pPr>
            <w:r w:rsidRPr="003D53A7">
              <w:rPr>
                <w:rFonts w:eastAsia="Arial" w:cs="Arial"/>
                <w:color w:val="000000" w:themeColor="text1"/>
                <w:szCs w:val="24"/>
              </w:rPr>
              <w:t>Mendocino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BB084C" w14:textId="006089D6" w:rsidR="13BCF9C8" w:rsidRPr="003D53A7" w:rsidRDefault="13BCF9C8" w:rsidP="005B4D08">
            <w:pPr>
              <w:spacing w:before="0" w:after="0"/>
              <w:ind w:right="555"/>
              <w:jc w:val="right"/>
            </w:pPr>
            <w:r w:rsidRPr="003D53A7">
              <w:rPr>
                <w:rFonts w:eastAsia="Arial" w:cs="Arial"/>
                <w:color w:val="000000" w:themeColor="text1"/>
                <w:szCs w:val="24"/>
              </w:rPr>
              <w:t>196</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31A777" w14:textId="275F153D"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A132F6" w14:textId="6190BF4D" w:rsidR="13BCF9C8" w:rsidRPr="003D53A7" w:rsidRDefault="13BCF9C8" w:rsidP="005B4D08">
            <w:pPr>
              <w:spacing w:before="0" w:after="0"/>
              <w:ind w:right="495"/>
              <w:jc w:val="right"/>
            </w:pPr>
            <w:r w:rsidRPr="003D53A7">
              <w:rPr>
                <w:rFonts w:eastAsia="Arial" w:cs="Arial"/>
                <w:color w:val="000000" w:themeColor="text1"/>
                <w:szCs w:val="24"/>
              </w:rPr>
              <w:t>215</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5A5644" w14:textId="4FC226A9" w:rsidR="13BCF9C8" w:rsidRPr="003D53A7" w:rsidRDefault="13BCF9C8" w:rsidP="005B4D08">
            <w:pPr>
              <w:spacing w:before="0" w:after="0"/>
              <w:ind w:right="616"/>
              <w:jc w:val="right"/>
            </w:pPr>
            <w:r w:rsidRPr="003D53A7">
              <w:rPr>
                <w:rFonts w:eastAsia="Arial" w:cs="Arial"/>
                <w:color w:val="000000" w:themeColor="text1"/>
                <w:szCs w:val="24"/>
              </w:rPr>
              <w:t>1</w:t>
            </w:r>
          </w:p>
        </w:tc>
      </w:tr>
      <w:tr w:rsidR="13BCF9C8" w:rsidRPr="003D53A7" w14:paraId="2AB21E43"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921EAD" w14:textId="2D19D9E3" w:rsidR="13BCF9C8" w:rsidRPr="003D53A7" w:rsidRDefault="13BCF9C8" w:rsidP="13BCF9C8">
            <w:pPr>
              <w:spacing w:before="0" w:after="0"/>
            </w:pPr>
            <w:r w:rsidRPr="003D53A7">
              <w:rPr>
                <w:rFonts w:eastAsia="Arial" w:cs="Arial"/>
                <w:color w:val="000000" w:themeColor="text1"/>
                <w:szCs w:val="24"/>
              </w:rPr>
              <w:t>Merced</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935F92" w14:textId="06D8772C" w:rsidR="13BCF9C8" w:rsidRPr="003D53A7" w:rsidRDefault="13BCF9C8" w:rsidP="005B4D08">
            <w:pPr>
              <w:spacing w:before="0" w:after="0"/>
              <w:ind w:right="555"/>
              <w:jc w:val="right"/>
            </w:pPr>
            <w:r w:rsidRPr="003D53A7">
              <w:rPr>
                <w:rFonts w:eastAsia="Arial" w:cs="Arial"/>
                <w:color w:val="000000" w:themeColor="text1"/>
                <w:szCs w:val="24"/>
              </w:rPr>
              <w:t>629</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A577DA" w14:textId="483137A3" w:rsidR="13BCF9C8" w:rsidRPr="003D53A7" w:rsidRDefault="13BCF9C8" w:rsidP="005B4D08">
            <w:pPr>
              <w:spacing w:before="0" w:after="0"/>
              <w:ind w:right="945"/>
              <w:jc w:val="right"/>
            </w:pPr>
            <w:r w:rsidRPr="003D53A7">
              <w:rPr>
                <w:rFonts w:eastAsia="Arial" w:cs="Arial"/>
                <w:color w:val="000000" w:themeColor="text1"/>
                <w:szCs w:val="24"/>
              </w:rPr>
              <w:t>4</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53A848" w14:textId="7ABD88CD" w:rsidR="13BCF9C8" w:rsidRPr="003D53A7" w:rsidRDefault="13BCF9C8" w:rsidP="005B4D08">
            <w:pPr>
              <w:spacing w:before="0" w:after="0"/>
              <w:ind w:right="495"/>
              <w:jc w:val="right"/>
            </w:pPr>
            <w:r w:rsidRPr="003D53A7">
              <w:rPr>
                <w:rFonts w:eastAsia="Arial" w:cs="Arial"/>
                <w:color w:val="000000" w:themeColor="text1"/>
                <w:szCs w:val="24"/>
              </w:rPr>
              <w:t>664</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EDCD28" w14:textId="3EEE6764" w:rsidR="13BCF9C8" w:rsidRPr="003D53A7" w:rsidRDefault="13BCF9C8" w:rsidP="005B4D08">
            <w:pPr>
              <w:spacing w:before="0" w:after="0"/>
              <w:ind w:right="616"/>
              <w:jc w:val="right"/>
            </w:pPr>
            <w:r w:rsidRPr="003D53A7">
              <w:rPr>
                <w:rFonts w:eastAsia="Arial" w:cs="Arial"/>
                <w:color w:val="000000" w:themeColor="text1"/>
                <w:szCs w:val="24"/>
              </w:rPr>
              <w:t>10</w:t>
            </w:r>
          </w:p>
        </w:tc>
      </w:tr>
      <w:tr w:rsidR="13BCF9C8" w:rsidRPr="003D53A7" w14:paraId="602863EF"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2651EA" w14:textId="75073D77" w:rsidR="13BCF9C8" w:rsidRPr="003D53A7" w:rsidRDefault="13BCF9C8" w:rsidP="13BCF9C8">
            <w:pPr>
              <w:spacing w:before="0" w:after="0"/>
            </w:pPr>
            <w:r w:rsidRPr="003D53A7">
              <w:rPr>
                <w:rFonts w:eastAsia="Arial" w:cs="Arial"/>
                <w:color w:val="000000" w:themeColor="text1"/>
                <w:szCs w:val="24"/>
              </w:rPr>
              <w:t>Modoc</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1F59A4" w14:textId="76D25EEE" w:rsidR="13BCF9C8" w:rsidRPr="003D53A7" w:rsidRDefault="13BCF9C8" w:rsidP="005B4D08">
            <w:pPr>
              <w:spacing w:before="0" w:after="0"/>
              <w:ind w:right="555"/>
              <w:jc w:val="right"/>
            </w:pPr>
            <w:r w:rsidRPr="003D53A7">
              <w:rPr>
                <w:rFonts w:eastAsia="Arial" w:cs="Arial"/>
                <w:color w:val="000000" w:themeColor="text1"/>
                <w:szCs w:val="24"/>
              </w:rPr>
              <w:t>29</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40C1EC" w14:textId="4C92EA4C"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4A30E2" w14:textId="518E11E4" w:rsidR="13BCF9C8" w:rsidRPr="003D53A7" w:rsidRDefault="13BCF9C8" w:rsidP="005B4D08">
            <w:pPr>
              <w:spacing w:before="0" w:after="0"/>
              <w:ind w:right="495"/>
              <w:jc w:val="right"/>
            </w:pPr>
            <w:r w:rsidRPr="003D53A7">
              <w:rPr>
                <w:rFonts w:eastAsia="Arial" w:cs="Arial"/>
                <w:color w:val="000000" w:themeColor="text1"/>
                <w:szCs w:val="24"/>
              </w:rPr>
              <w:t>34</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22DFA7" w14:textId="10B99656"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31B358F6"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71940E" w14:textId="3FE08965" w:rsidR="13BCF9C8" w:rsidRPr="003D53A7" w:rsidRDefault="13BCF9C8" w:rsidP="13BCF9C8">
            <w:pPr>
              <w:spacing w:before="0" w:after="0"/>
            </w:pPr>
            <w:r w:rsidRPr="003D53A7">
              <w:rPr>
                <w:rFonts w:eastAsia="Arial" w:cs="Arial"/>
                <w:color w:val="000000" w:themeColor="text1"/>
                <w:szCs w:val="24"/>
              </w:rPr>
              <w:t>Mono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880C33" w14:textId="353BCDD0" w:rsidR="13BCF9C8" w:rsidRPr="003D53A7" w:rsidRDefault="13BCF9C8" w:rsidP="005B4D08">
            <w:pPr>
              <w:spacing w:before="0" w:after="0"/>
              <w:ind w:right="555"/>
              <w:jc w:val="right"/>
            </w:pPr>
            <w:r w:rsidRPr="003D53A7">
              <w:rPr>
                <w:rFonts w:eastAsia="Arial" w:cs="Arial"/>
                <w:color w:val="000000" w:themeColor="text1"/>
                <w:szCs w:val="24"/>
              </w:rPr>
              <w:t>*</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42FE1F" w14:textId="16B358F3" w:rsidR="13BCF9C8" w:rsidRPr="003D53A7" w:rsidRDefault="13BCF9C8" w:rsidP="005B4D08">
            <w:pPr>
              <w:spacing w:before="0" w:after="0"/>
              <w:ind w:right="945"/>
              <w:jc w:val="right"/>
            </w:pPr>
            <w:r w:rsidRPr="003D53A7">
              <w:rPr>
                <w:rFonts w:eastAsia="Arial" w:cs="Arial"/>
                <w:color w:val="000000" w:themeColor="text1"/>
                <w:szCs w:val="24"/>
              </w:rPr>
              <w:t>*</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769E28" w14:textId="265B8B7D" w:rsidR="13BCF9C8" w:rsidRPr="003D53A7" w:rsidRDefault="13BCF9C8" w:rsidP="005B4D08">
            <w:pPr>
              <w:spacing w:before="0" w:after="0"/>
              <w:ind w:right="495"/>
              <w:jc w:val="right"/>
            </w:pPr>
            <w:r w:rsidRPr="003D53A7">
              <w:rPr>
                <w:rFonts w:eastAsia="Arial" w:cs="Arial"/>
                <w:color w:val="000000" w:themeColor="text1"/>
                <w:szCs w:val="24"/>
              </w:rPr>
              <w:t>16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CC8F1B" w14:textId="4114DB5A"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5F5DDC1D"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94FC73" w14:textId="136D728D" w:rsidR="13BCF9C8" w:rsidRPr="003D53A7" w:rsidRDefault="13BCF9C8" w:rsidP="13BCF9C8">
            <w:pPr>
              <w:spacing w:before="0" w:after="0"/>
            </w:pPr>
            <w:r w:rsidRPr="003D53A7">
              <w:rPr>
                <w:rFonts w:eastAsia="Arial" w:cs="Arial"/>
                <w:color w:val="000000" w:themeColor="text1"/>
                <w:szCs w:val="24"/>
              </w:rPr>
              <w:lastRenderedPageBreak/>
              <w:t>Monterey</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E76650" w14:textId="0D7E0DE9" w:rsidR="13BCF9C8" w:rsidRPr="003D53A7" w:rsidRDefault="13BCF9C8" w:rsidP="005B4D08">
            <w:pPr>
              <w:spacing w:before="0" w:after="0"/>
              <w:ind w:right="555"/>
              <w:jc w:val="right"/>
            </w:pPr>
            <w:r w:rsidRPr="003D53A7">
              <w:rPr>
                <w:rFonts w:eastAsia="Arial" w:cs="Arial"/>
                <w:color w:val="000000" w:themeColor="text1"/>
                <w:szCs w:val="24"/>
              </w:rPr>
              <w:t>204</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2321B4" w14:textId="755D5918"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0EE14B" w14:textId="63C3F912" w:rsidR="13BCF9C8" w:rsidRPr="003D53A7" w:rsidRDefault="13BCF9C8" w:rsidP="005B4D08">
            <w:pPr>
              <w:spacing w:before="0" w:after="0"/>
              <w:ind w:right="495"/>
              <w:jc w:val="right"/>
            </w:pPr>
            <w:r w:rsidRPr="003D53A7">
              <w:rPr>
                <w:rFonts w:eastAsia="Arial" w:cs="Arial"/>
                <w:color w:val="000000" w:themeColor="text1"/>
                <w:szCs w:val="24"/>
              </w:rPr>
              <w:t>155</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D8387F" w14:textId="2296CC64" w:rsidR="13BCF9C8" w:rsidRPr="003D53A7" w:rsidRDefault="13BCF9C8" w:rsidP="005B4D08">
            <w:pPr>
              <w:spacing w:before="0" w:after="0"/>
              <w:ind w:right="616"/>
              <w:jc w:val="right"/>
            </w:pPr>
            <w:r w:rsidRPr="003D53A7">
              <w:rPr>
                <w:rFonts w:eastAsia="Arial" w:cs="Arial"/>
                <w:color w:val="000000" w:themeColor="text1"/>
                <w:szCs w:val="24"/>
              </w:rPr>
              <w:t>1</w:t>
            </w:r>
          </w:p>
        </w:tc>
      </w:tr>
      <w:tr w:rsidR="13BCF9C8" w:rsidRPr="003D53A7" w14:paraId="65818517"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BE9F1E" w14:textId="7AE1CFC6" w:rsidR="13BCF9C8" w:rsidRPr="003D53A7" w:rsidRDefault="13BCF9C8" w:rsidP="13BCF9C8">
            <w:pPr>
              <w:spacing w:before="0" w:after="0"/>
            </w:pPr>
            <w:r w:rsidRPr="003D53A7">
              <w:rPr>
                <w:rFonts w:eastAsia="Arial" w:cs="Arial"/>
                <w:color w:val="000000" w:themeColor="text1"/>
                <w:szCs w:val="24"/>
              </w:rPr>
              <w:t>Napa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9A5EFA" w14:textId="1B9FF6CC" w:rsidR="13BCF9C8" w:rsidRPr="003D53A7" w:rsidRDefault="13BCF9C8" w:rsidP="005B4D08">
            <w:pPr>
              <w:spacing w:before="0" w:after="0"/>
              <w:ind w:right="555"/>
              <w:jc w:val="right"/>
            </w:pPr>
            <w:r w:rsidRPr="003D53A7">
              <w:rPr>
                <w:rFonts w:eastAsia="Arial" w:cs="Arial"/>
                <w:color w:val="000000" w:themeColor="text1"/>
                <w:szCs w:val="24"/>
              </w:rPr>
              <w:t>108</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0AEB78" w14:textId="101A4D0D"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3BA2FF" w14:textId="6DDEEF89" w:rsidR="13BCF9C8" w:rsidRPr="003D53A7" w:rsidRDefault="13BCF9C8" w:rsidP="005B4D08">
            <w:pPr>
              <w:spacing w:before="0" w:after="0"/>
              <w:ind w:right="495"/>
              <w:jc w:val="right"/>
            </w:pPr>
            <w:r w:rsidRPr="003D53A7">
              <w:rPr>
                <w:rFonts w:eastAsia="Arial" w:cs="Arial"/>
                <w:color w:val="000000" w:themeColor="text1"/>
                <w:szCs w:val="24"/>
              </w:rPr>
              <w:t>85</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4C410E" w14:textId="2579337D"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7B22F284"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21C5E7" w14:textId="07E36F23" w:rsidR="13BCF9C8" w:rsidRPr="003D53A7" w:rsidRDefault="13BCF9C8" w:rsidP="13BCF9C8">
            <w:pPr>
              <w:spacing w:before="0" w:after="0"/>
            </w:pPr>
            <w:r w:rsidRPr="003D53A7">
              <w:rPr>
                <w:rFonts w:eastAsia="Arial" w:cs="Arial"/>
                <w:color w:val="000000" w:themeColor="text1"/>
                <w:szCs w:val="24"/>
              </w:rPr>
              <w:t>Nevada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6C0206" w14:textId="65E9930E" w:rsidR="13BCF9C8" w:rsidRPr="003D53A7" w:rsidRDefault="13BCF9C8" w:rsidP="005B4D08">
            <w:pPr>
              <w:spacing w:before="0" w:after="0"/>
              <w:ind w:right="555"/>
              <w:jc w:val="right"/>
            </w:pPr>
            <w:r w:rsidRPr="003D53A7">
              <w:rPr>
                <w:rFonts w:eastAsia="Arial" w:cs="Arial"/>
                <w:color w:val="000000" w:themeColor="text1"/>
                <w:szCs w:val="24"/>
              </w:rPr>
              <w:t>67</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9CA1A7" w14:textId="5DE514B9"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E5E2E5" w14:textId="08BACD4A" w:rsidR="13BCF9C8" w:rsidRPr="003D53A7" w:rsidRDefault="13BCF9C8" w:rsidP="005B4D08">
            <w:pPr>
              <w:spacing w:before="0" w:after="0"/>
              <w:ind w:right="495"/>
              <w:jc w:val="right"/>
            </w:pPr>
            <w:r w:rsidRPr="003D53A7">
              <w:rPr>
                <w:rFonts w:eastAsia="Arial" w:cs="Arial"/>
                <w:color w:val="000000" w:themeColor="text1"/>
                <w:szCs w:val="24"/>
              </w:rPr>
              <w:t>51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6524A4" w14:textId="307EBC94"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207CB07E"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F7160A" w14:textId="54758E47" w:rsidR="13BCF9C8" w:rsidRPr="003D53A7" w:rsidRDefault="13BCF9C8" w:rsidP="13BCF9C8">
            <w:pPr>
              <w:spacing w:before="0" w:after="0"/>
            </w:pPr>
            <w:r w:rsidRPr="003D53A7">
              <w:rPr>
                <w:rFonts w:eastAsia="Arial" w:cs="Arial"/>
                <w:color w:val="000000" w:themeColor="text1"/>
                <w:szCs w:val="24"/>
              </w:rPr>
              <w:t>Orange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942351" w14:textId="24B1DCE4" w:rsidR="13BCF9C8" w:rsidRPr="003D53A7" w:rsidRDefault="13BCF9C8" w:rsidP="005B4D08">
            <w:pPr>
              <w:spacing w:before="0" w:after="0"/>
              <w:ind w:right="555"/>
              <w:jc w:val="right"/>
            </w:pPr>
            <w:r w:rsidRPr="003D53A7">
              <w:rPr>
                <w:rFonts w:eastAsia="Arial" w:cs="Arial"/>
                <w:color w:val="000000" w:themeColor="text1"/>
                <w:szCs w:val="24"/>
              </w:rPr>
              <w:t>2,505</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0E3279" w14:textId="5209C9C5" w:rsidR="13BCF9C8" w:rsidRPr="003D53A7" w:rsidRDefault="13BCF9C8" w:rsidP="005B4D08">
            <w:pPr>
              <w:spacing w:before="0" w:after="0"/>
              <w:ind w:right="945"/>
              <w:jc w:val="right"/>
            </w:pPr>
            <w:r w:rsidRPr="003D53A7">
              <w:rPr>
                <w:rFonts w:eastAsia="Arial" w:cs="Arial"/>
                <w:color w:val="000000" w:themeColor="text1"/>
                <w:szCs w:val="24"/>
              </w:rPr>
              <w:t>2</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506784" w14:textId="39FF88E5" w:rsidR="13BCF9C8" w:rsidRPr="003D53A7" w:rsidRDefault="13BCF9C8" w:rsidP="005B4D08">
            <w:pPr>
              <w:spacing w:before="0" w:after="0"/>
              <w:ind w:right="495"/>
              <w:jc w:val="right"/>
            </w:pPr>
            <w:r w:rsidRPr="003D53A7">
              <w:rPr>
                <w:rFonts w:eastAsia="Arial" w:cs="Arial"/>
                <w:color w:val="000000" w:themeColor="text1"/>
                <w:szCs w:val="24"/>
              </w:rPr>
              <w:t>2,699</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A0C204" w14:textId="758D8061" w:rsidR="13BCF9C8" w:rsidRPr="003D53A7" w:rsidRDefault="13BCF9C8" w:rsidP="005B4D08">
            <w:pPr>
              <w:spacing w:before="0" w:after="0"/>
              <w:ind w:right="616"/>
              <w:jc w:val="right"/>
            </w:pPr>
            <w:r w:rsidRPr="003D53A7">
              <w:rPr>
                <w:rFonts w:eastAsia="Arial" w:cs="Arial"/>
                <w:color w:val="000000" w:themeColor="text1"/>
                <w:szCs w:val="24"/>
              </w:rPr>
              <w:t>2</w:t>
            </w:r>
          </w:p>
        </w:tc>
      </w:tr>
      <w:tr w:rsidR="13BCF9C8" w:rsidRPr="003D53A7" w14:paraId="717D7154"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99CCBA" w14:textId="5A7F5DC2" w:rsidR="13BCF9C8" w:rsidRPr="003D53A7" w:rsidRDefault="13BCF9C8" w:rsidP="13BCF9C8">
            <w:pPr>
              <w:spacing w:before="0" w:after="0"/>
            </w:pPr>
            <w:r w:rsidRPr="003D53A7">
              <w:rPr>
                <w:rFonts w:eastAsia="Arial" w:cs="Arial"/>
                <w:color w:val="000000" w:themeColor="text1"/>
                <w:szCs w:val="24"/>
              </w:rPr>
              <w:t>Placer</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57D48A" w14:textId="5B5CA0D0" w:rsidR="13BCF9C8" w:rsidRPr="003D53A7" w:rsidRDefault="13BCF9C8" w:rsidP="005B4D08">
            <w:pPr>
              <w:spacing w:before="0" w:after="0"/>
              <w:ind w:right="555"/>
              <w:jc w:val="right"/>
            </w:pPr>
            <w:r w:rsidRPr="003D53A7">
              <w:rPr>
                <w:rFonts w:eastAsia="Arial" w:cs="Arial"/>
                <w:color w:val="000000" w:themeColor="text1"/>
                <w:szCs w:val="24"/>
              </w:rPr>
              <w:t>291</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EC80EC" w14:textId="6031F4BD"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0DF8A8" w14:textId="7CB1824A" w:rsidR="13BCF9C8" w:rsidRPr="003D53A7" w:rsidRDefault="13BCF9C8" w:rsidP="005B4D08">
            <w:pPr>
              <w:spacing w:before="0" w:after="0"/>
              <w:ind w:right="495"/>
              <w:jc w:val="right"/>
            </w:pPr>
            <w:r w:rsidRPr="003D53A7">
              <w:rPr>
                <w:rFonts w:eastAsia="Arial" w:cs="Arial"/>
                <w:color w:val="000000" w:themeColor="text1"/>
                <w:szCs w:val="24"/>
              </w:rPr>
              <w:t>271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3AC1EE" w14:textId="0636FF9D" w:rsidR="13BCF9C8" w:rsidRPr="003D53A7" w:rsidRDefault="13BCF9C8" w:rsidP="005B4D08">
            <w:pPr>
              <w:spacing w:before="0" w:after="0"/>
              <w:ind w:right="616"/>
              <w:jc w:val="right"/>
            </w:pPr>
            <w:r w:rsidRPr="003D53A7">
              <w:rPr>
                <w:rFonts w:eastAsia="Arial" w:cs="Arial"/>
                <w:color w:val="000000" w:themeColor="text1"/>
                <w:szCs w:val="24"/>
              </w:rPr>
              <w:t>1</w:t>
            </w:r>
          </w:p>
        </w:tc>
      </w:tr>
      <w:tr w:rsidR="13BCF9C8" w:rsidRPr="003D53A7" w14:paraId="61CBFC61"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78B6D1" w14:textId="685C61DA" w:rsidR="13BCF9C8" w:rsidRPr="003D53A7" w:rsidRDefault="13BCF9C8" w:rsidP="13BCF9C8">
            <w:pPr>
              <w:spacing w:before="0" w:after="0"/>
            </w:pPr>
            <w:r w:rsidRPr="003D53A7">
              <w:rPr>
                <w:rFonts w:eastAsia="Arial" w:cs="Arial"/>
                <w:color w:val="000000" w:themeColor="text1"/>
                <w:szCs w:val="24"/>
              </w:rPr>
              <w:t>Plumas</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E50A6F" w14:textId="34B00131" w:rsidR="13BCF9C8" w:rsidRPr="003D53A7" w:rsidRDefault="13BCF9C8" w:rsidP="005B4D08">
            <w:pPr>
              <w:spacing w:before="0" w:after="0"/>
              <w:ind w:right="555"/>
              <w:jc w:val="right"/>
            </w:pPr>
            <w:r w:rsidRPr="003D53A7">
              <w:rPr>
                <w:rFonts w:eastAsia="Arial" w:cs="Arial"/>
                <w:color w:val="000000" w:themeColor="text1"/>
                <w:szCs w:val="24"/>
              </w:rPr>
              <w:t>23</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861824" w14:textId="45D77FBA"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710E4C" w14:textId="24DB854E" w:rsidR="13BCF9C8" w:rsidRPr="003D53A7" w:rsidRDefault="13BCF9C8" w:rsidP="005B4D08">
            <w:pPr>
              <w:spacing w:before="0" w:after="0"/>
              <w:ind w:right="495"/>
              <w:jc w:val="right"/>
            </w:pPr>
            <w:r w:rsidRPr="003D53A7">
              <w:rPr>
                <w:rFonts w:eastAsia="Arial" w:cs="Arial"/>
                <w:color w:val="000000" w:themeColor="text1"/>
                <w:szCs w:val="24"/>
              </w:rPr>
              <w:t>26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144044" w14:textId="494878CA" w:rsidR="13BCF9C8" w:rsidRPr="003D53A7" w:rsidRDefault="13BCF9C8" w:rsidP="005B4D08">
            <w:pPr>
              <w:spacing w:before="0" w:after="0"/>
              <w:ind w:right="616"/>
              <w:jc w:val="right"/>
            </w:pPr>
            <w:r w:rsidRPr="003D53A7">
              <w:rPr>
                <w:rFonts w:eastAsia="Arial" w:cs="Arial"/>
                <w:color w:val="000000" w:themeColor="text1"/>
                <w:szCs w:val="24"/>
              </w:rPr>
              <w:t>0</w:t>
            </w:r>
          </w:p>
        </w:tc>
      </w:tr>
      <w:tr w:rsidR="13BCF9C8" w:rsidRPr="003D53A7" w14:paraId="5D61AC9B"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58DE7A" w14:textId="0FE1BB23" w:rsidR="13BCF9C8" w:rsidRPr="003D53A7" w:rsidRDefault="13BCF9C8" w:rsidP="13BCF9C8">
            <w:pPr>
              <w:spacing w:before="0" w:after="0"/>
            </w:pPr>
            <w:r w:rsidRPr="003D53A7">
              <w:rPr>
                <w:rFonts w:eastAsia="Arial" w:cs="Arial"/>
                <w:color w:val="000000" w:themeColor="text1"/>
                <w:szCs w:val="24"/>
              </w:rPr>
              <w:t>Riverside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C04DEC" w14:textId="29A57D1C" w:rsidR="13BCF9C8" w:rsidRPr="003D53A7" w:rsidRDefault="13BCF9C8" w:rsidP="005B4D08">
            <w:pPr>
              <w:spacing w:before="0" w:after="0"/>
              <w:ind w:right="555"/>
              <w:jc w:val="right"/>
            </w:pPr>
            <w:r w:rsidRPr="003D53A7">
              <w:rPr>
                <w:rFonts w:eastAsia="Arial" w:cs="Arial"/>
                <w:color w:val="000000" w:themeColor="text1"/>
                <w:szCs w:val="24"/>
              </w:rPr>
              <w:t>4,433</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ED0747" w14:textId="074D8632" w:rsidR="13BCF9C8" w:rsidRPr="003D53A7" w:rsidRDefault="13BCF9C8" w:rsidP="005B4D08">
            <w:pPr>
              <w:spacing w:before="0" w:after="0"/>
              <w:ind w:right="945"/>
              <w:jc w:val="right"/>
            </w:pPr>
            <w:r w:rsidRPr="003D53A7">
              <w:rPr>
                <w:rFonts w:eastAsia="Arial" w:cs="Arial"/>
                <w:color w:val="000000" w:themeColor="text1"/>
                <w:szCs w:val="24"/>
              </w:rPr>
              <w:t>20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930779" w14:textId="39A46363" w:rsidR="13BCF9C8" w:rsidRPr="003D53A7" w:rsidRDefault="13BCF9C8" w:rsidP="005B4D08">
            <w:pPr>
              <w:spacing w:before="0" w:after="0"/>
              <w:ind w:right="495"/>
              <w:jc w:val="right"/>
            </w:pPr>
            <w:r w:rsidRPr="003D53A7">
              <w:rPr>
                <w:rFonts w:eastAsia="Arial" w:cs="Arial"/>
                <w:color w:val="000000" w:themeColor="text1"/>
                <w:szCs w:val="24"/>
              </w:rPr>
              <w:t>4,588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8B19A8" w14:textId="4E9CF204" w:rsidR="13BCF9C8" w:rsidRPr="003D53A7" w:rsidRDefault="13BCF9C8" w:rsidP="005B4D08">
            <w:pPr>
              <w:spacing w:before="0" w:after="0"/>
              <w:ind w:right="616"/>
              <w:jc w:val="right"/>
            </w:pPr>
            <w:r w:rsidRPr="003D53A7">
              <w:rPr>
                <w:rFonts w:eastAsia="Arial" w:cs="Arial"/>
                <w:color w:val="000000" w:themeColor="text1"/>
                <w:szCs w:val="24"/>
              </w:rPr>
              <w:t>17</w:t>
            </w:r>
          </w:p>
        </w:tc>
      </w:tr>
      <w:tr w:rsidR="13BCF9C8" w:rsidRPr="003D53A7" w14:paraId="3D5EE904"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B7188C" w14:textId="08EAE679" w:rsidR="13BCF9C8" w:rsidRPr="003D53A7" w:rsidRDefault="13BCF9C8" w:rsidP="13BCF9C8">
            <w:pPr>
              <w:spacing w:before="0" w:after="0"/>
            </w:pPr>
            <w:r w:rsidRPr="003D53A7">
              <w:rPr>
                <w:rFonts w:eastAsia="Arial" w:cs="Arial"/>
                <w:color w:val="000000" w:themeColor="text1"/>
                <w:szCs w:val="24"/>
              </w:rPr>
              <w:t>Sacramento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C3A740" w14:textId="57789E2E" w:rsidR="13BCF9C8" w:rsidRPr="003D53A7" w:rsidRDefault="13BCF9C8" w:rsidP="005B4D08">
            <w:pPr>
              <w:spacing w:before="0" w:after="0"/>
              <w:ind w:right="555"/>
              <w:jc w:val="right"/>
            </w:pPr>
            <w:r w:rsidRPr="003D53A7">
              <w:rPr>
                <w:rFonts w:eastAsia="Arial" w:cs="Arial"/>
                <w:color w:val="000000" w:themeColor="text1"/>
                <w:szCs w:val="24"/>
              </w:rPr>
              <w:t>1,558</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4C670A" w14:textId="74FC94B7" w:rsidR="13BCF9C8" w:rsidRPr="003D53A7" w:rsidRDefault="13BCF9C8" w:rsidP="005B4D08">
            <w:pPr>
              <w:spacing w:before="0" w:after="0"/>
              <w:ind w:right="945"/>
              <w:jc w:val="right"/>
            </w:pPr>
            <w:r w:rsidRPr="003D53A7">
              <w:rPr>
                <w:rFonts w:eastAsia="Arial" w:cs="Arial"/>
                <w:color w:val="000000" w:themeColor="text1"/>
                <w:szCs w:val="24"/>
              </w:rPr>
              <w:t>4</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2B3E81" w14:textId="11939614" w:rsidR="13BCF9C8" w:rsidRPr="003D53A7" w:rsidRDefault="13BCF9C8" w:rsidP="005B4D08">
            <w:pPr>
              <w:spacing w:before="0" w:after="0"/>
              <w:ind w:right="495"/>
              <w:jc w:val="right"/>
            </w:pPr>
            <w:r w:rsidRPr="003D53A7">
              <w:rPr>
                <w:rFonts w:eastAsia="Arial" w:cs="Arial"/>
                <w:color w:val="000000" w:themeColor="text1"/>
                <w:szCs w:val="24"/>
              </w:rPr>
              <w:t>1,463</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F705FE" w14:textId="1492F561" w:rsidR="13BCF9C8" w:rsidRPr="003D53A7" w:rsidRDefault="13BCF9C8" w:rsidP="005B4D08">
            <w:pPr>
              <w:spacing w:before="0" w:after="0"/>
              <w:ind w:right="616"/>
              <w:jc w:val="right"/>
            </w:pPr>
            <w:r w:rsidRPr="003D53A7">
              <w:rPr>
                <w:rFonts w:eastAsia="Arial" w:cs="Arial"/>
                <w:color w:val="000000" w:themeColor="text1"/>
                <w:szCs w:val="24"/>
              </w:rPr>
              <w:t>5</w:t>
            </w:r>
          </w:p>
        </w:tc>
      </w:tr>
      <w:tr w:rsidR="13BCF9C8" w:rsidRPr="003D53A7" w14:paraId="0A6884D5"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B17524" w14:textId="5A501DF9" w:rsidR="13BCF9C8" w:rsidRPr="003D53A7" w:rsidRDefault="13BCF9C8" w:rsidP="13BCF9C8">
            <w:pPr>
              <w:spacing w:before="0" w:after="0"/>
            </w:pPr>
            <w:r w:rsidRPr="003D53A7">
              <w:rPr>
                <w:rFonts w:eastAsia="Arial" w:cs="Arial"/>
                <w:color w:val="000000" w:themeColor="text1"/>
                <w:szCs w:val="24"/>
              </w:rPr>
              <w:t>San Benito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F0EE27" w14:textId="32A93840" w:rsidR="13BCF9C8" w:rsidRPr="003D53A7" w:rsidRDefault="13BCF9C8" w:rsidP="005B4D08">
            <w:pPr>
              <w:spacing w:before="0" w:after="0"/>
              <w:ind w:right="555"/>
              <w:jc w:val="right"/>
            </w:pPr>
            <w:r w:rsidRPr="003D53A7">
              <w:rPr>
                <w:rFonts w:eastAsia="Arial" w:cs="Arial"/>
                <w:color w:val="000000" w:themeColor="text1"/>
                <w:szCs w:val="24"/>
              </w:rPr>
              <w:t>59</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8F12F8" w14:textId="579B25B8"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ACD3B3" w14:textId="78FDCE00" w:rsidR="13BCF9C8" w:rsidRPr="003D53A7" w:rsidRDefault="13BCF9C8" w:rsidP="005B4D08">
            <w:pPr>
              <w:spacing w:before="0" w:after="0"/>
              <w:ind w:right="495"/>
              <w:jc w:val="right"/>
            </w:pPr>
            <w:r w:rsidRPr="003D53A7">
              <w:rPr>
                <w:rFonts w:eastAsia="Arial" w:cs="Arial"/>
                <w:color w:val="000000" w:themeColor="text1"/>
                <w:szCs w:val="24"/>
              </w:rPr>
              <w:t>39</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0351E6" w14:textId="57A11219" w:rsidR="13BCF9C8" w:rsidRPr="003D53A7" w:rsidRDefault="13BCF9C8" w:rsidP="005B4D08">
            <w:pPr>
              <w:spacing w:before="0" w:after="0"/>
              <w:ind w:right="616"/>
              <w:jc w:val="right"/>
            </w:pPr>
            <w:r w:rsidRPr="003D53A7">
              <w:rPr>
                <w:rFonts w:eastAsia="Arial" w:cs="Arial"/>
                <w:color w:val="000000" w:themeColor="text1"/>
                <w:szCs w:val="24"/>
              </w:rPr>
              <w:t>1</w:t>
            </w:r>
          </w:p>
        </w:tc>
      </w:tr>
      <w:tr w:rsidR="13BCF9C8" w:rsidRPr="003D53A7" w14:paraId="722EE38A"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F3B4AB" w14:textId="6C9F6AF6" w:rsidR="13BCF9C8" w:rsidRPr="003D53A7" w:rsidRDefault="13BCF9C8" w:rsidP="13BCF9C8">
            <w:pPr>
              <w:spacing w:before="0" w:after="0"/>
            </w:pPr>
            <w:r w:rsidRPr="003D53A7">
              <w:rPr>
                <w:rFonts w:eastAsia="Arial" w:cs="Arial"/>
                <w:color w:val="000000" w:themeColor="text1"/>
                <w:szCs w:val="24"/>
              </w:rPr>
              <w:t>San Bernardino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B51CD6" w14:textId="614A5607" w:rsidR="13BCF9C8" w:rsidRPr="003D53A7" w:rsidRDefault="13BCF9C8" w:rsidP="005B4D08">
            <w:pPr>
              <w:spacing w:before="0" w:after="0"/>
              <w:ind w:right="645"/>
              <w:jc w:val="right"/>
            </w:pPr>
            <w:r w:rsidRPr="003D53A7">
              <w:rPr>
                <w:rFonts w:eastAsia="Arial" w:cs="Arial"/>
                <w:color w:val="000000" w:themeColor="text1"/>
                <w:szCs w:val="24"/>
              </w:rPr>
              <w:t>5,692</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CAA11B" w14:textId="3F10675C" w:rsidR="13BCF9C8" w:rsidRPr="003D53A7" w:rsidRDefault="13BCF9C8" w:rsidP="005B4D08">
            <w:pPr>
              <w:spacing w:before="0" w:after="0"/>
              <w:ind w:right="945"/>
              <w:jc w:val="right"/>
            </w:pPr>
            <w:r w:rsidRPr="003D53A7">
              <w:rPr>
                <w:rFonts w:eastAsia="Arial" w:cs="Arial"/>
                <w:color w:val="000000" w:themeColor="text1"/>
                <w:szCs w:val="24"/>
              </w:rPr>
              <w:t>24</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236CE4" w14:textId="1ADF9B4E" w:rsidR="13BCF9C8" w:rsidRPr="003D53A7" w:rsidRDefault="13BCF9C8" w:rsidP="005B4D08">
            <w:pPr>
              <w:spacing w:before="0" w:after="0"/>
              <w:ind w:right="645"/>
              <w:jc w:val="right"/>
            </w:pPr>
            <w:r w:rsidRPr="003D53A7">
              <w:rPr>
                <w:rFonts w:eastAsia="Arial" w:cs="Arial"/>
                <w:color w:val="000000" w:themeColor="text1"/>
                <w:szCs w:val="24"/>
              </w:rPr>
              <w:t>5,632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8E23A4" w14:textId="44B6CE7C" w:rsidR="13BCF9C8" w:rsidRPr="003D53A7" w:rsidRDefault="13BCF9C8" w:rsidP="005B4D08">
            <w:pPr>
              <w:spacing w:before="0" w:after="0"/>
              <w:ind w:right="645"/>
              <w:jc w:val="right"/>
            </w:pPr>
            <w:r w:rsidRPr="003D53A7">
              <w:rPr>
                <w:rFonts w:eastAsia="Arial" w:cs="Arial"/>
                <w:color w:val="000000" w:themeColor="text1"/>
                <w:szCs w:val="24"/>
              </w:rPr>
              <w:t>13</w:t>
            </w:r>
          </w:p>
        </w:tc>
      </w:tr>
      <w:tr w:rsidR="13BCF9C8" w:rsidRPr="003D53A7" w14:paraId="1B089BC7"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DA7997" w14:textId="4A5B1099" w:rsidR="13BCF9C8" w:rsidRPr="003D53A7" w:rsidRDefault="13BCF9C8" w:rsidP="13BCF9C8">
            <w:pPr>
              <w:spacing w:before="0" w:after="0"/>
            </w:pPr>
            <w:r w:rsidRPr="003D53A7">
              <w:rPr>
                <w:rFonts w:eastAsia="Arial" w:cs="Arial"/>
                <w:color w:val="000000" w:themeColor="text1"/>
                <w:szCs w:val="24"/>
              </w:rPr>
              <w:t>San Diego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71117A" w14:textId="0A4668AB" w:rsidR="13BCF9C8" w:rsidRPr="003D53A7" w:rsidRDefault="13BCF9C8" w:rsidP="005B4D08">
            <w:pPr>
              <w:spacing w:before="0" w:after="0"/>
              <w:ind w:right="645"/>
              <w:jc w:val="right"/>
            </w:pPr>
            <w:r w:rsidRPr="003D53A7">
              <w:rPr>
                <w:rFonts w:eastAsia="Arial" w:cs="Arial"/>
                <w:color w:val="000000" w:themeColor="text1"/>
                <w:szCs w:val="24"/>
              </w:rPr>
              <w:t>1,732</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4C8F02" w14:textId="128F594B" w:rsidR="13BCF9C8" w:rsidRPr="003D53A7" w:rsidRDefault="13BCF9C8" w:rsidP="005B4D08">
            <w:pPr>
              <w:spacing w:before="0" w:after="0"/>
              <w:ind w:right="945"/>
              <w:jc w:val="right"/>
            </w:pPr>
            <w:r w:rsidRPr="003D53A7">
              <w:rPr>
                <w:rFonts w:eastAsia="Arial" w:cs="Arial"/>
                <w:color w:val="000000" w:themeColor="text1"/>
                <w:szCs w:val="24"/>
              </w:rPr>
              <w:t>2</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8025B1" w14:textId="232ABC30" w:rsidR="13BCF9C8" w:rsidRPr="003D53A7" w:rsidRDefault="13BCF9C8" w:rsidP="005B4D08">
            <w:pPr>
              <w:spacing w:before="0" w:after="0"/>
              <w:ind w:right="645"/>
              <w:jc w:val="right"/>
            </w:pPr>
            <w:r w:rsidRPr="003D53A7">
              <w:rPr>
                <w:rFonts w:eastAsia="Arial" w:cs="Arial"/>
                <w:color w:val="000000" w:themeColor="text1"/>
                <w:szCs w:val="24"/>
              </w:rPr>
              <w:t>1,618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2E0104" w14:textId="7BEBBB92" w:rsidR="13BCF9C8" w:rsidRPr="003D53A7" w:rsidRDefault="13BCF9C8" w:rsidP="005B4D08">
            <w:pPr>
              <w:spacing w:before="0" w:after="0"/>
              <w:ind w:right="645"/>
              <w:jc w:val="right"/>
            </w:pPr>
            <w:r w:rsidRPr="003D53A7">
              <w:rPr>
                <w:rFonts w:eastAsia="Arial" w:cs="Arial"/>
                <w:color w:val="000000" w:themeColor="text1"/>
                <w:szCs w:val="24"/>
              </w:rPr>
              <w:t>3</w:t>
            </w:r>
          </w:p>
        </w:tc>
      </w:tr>
      <w:tr w:rsidR="13BCF9C8" w:rsidRPr="003D53A7" w14:paraId="214E1C91"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35BE2B" w14:textId="32705D56" w:rsidR="13BCF9C8" w:rsidRPr="003D53A7" w:rsidRDefault="13BCF9C8" w:rsidP="13BCF9C8">
            <w:pPr>
              <w:spacing w:before="0" w:after="0"/>
            </w:pPr>
            <w:r w:rsidRPr="003D53A7">
              <w:rPr>
                <w:rFonts w:eastAsia="Arial" w:cs="Arial"/>
                <w:color w:val="000000" w:themeColor="text1"/>
                <w:szCs w:val="24"/>
              </w:rPr>
              <w:t>San Francisco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78B789" w14:textId="0192B0C0" w:rsidR="13BCF9C8" w:rsidRPr="003D53A7" w:rsidRDefault="13BCF9C8" w:rsidP="005B4D08">
            <w:pPr>
              <w:spacing w:before="0" w:after="0"/>
              <w:ind w:right="645"/>
              <w:jc w:val="right"/>
            </w:pPr>
            <w:r w:rsidRPr="003D53A7">
              <w:rPr>
                <w:rFonts w:eastAsia="Arial" w:cs="Arial"/>
                <w:color w:val="000000" w:themeColor="text1"/>
                <w:szCs w:val="24"/>
              </w:rPr>
              <w:t>535</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04D79D" w14:textId="059FA49B"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3E48AF" w14:textId="5B8248F5" w:rsidR="13BCF9C8" w:rsidRPr="003D53A7" w:rsidRDefault="13BCF9C8" w:rsidP="005B4D08">
            <w:pPr>
              <w:spacing w:before="0" w:after="0"/>
              <w:ind w:right="645"/>
              <w:jc w:val="right"/>
            </w:pPr>
            <w:r w:rsidRPr="003D53A7">
              <w:rPr>
                <w:rFonts w:eastAsia="Arial" w:cs="Arial"/>
                <w:color w:val="000000" w:themeColor="text1"/>
                <w:szCs w:val="24"/>
              </w:rPr>
              <w:t>517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4EBC2D" w14:textId="48D165F9" w:rsidR="13BCF9C8" w:rsidRPr="003D53A7" w:rsidRDefault="13BCF9C8" w:rsidP="005B4D08">
            <w:pPr>
              <w:spacing w:before="0" w:after="0"/>
              <w:ind w:right="645"/>
              <w:jc w:val="right"/>
            </w:pPr>
            <w:r w:rsidRPr="003D53A7">
              <w:rPr>
                <w:rFonts w:eastAsia="Arial" w:cs="Arial"/>
                <w:color w:val="000000" w:themeColor="text1"/>
                <w:szCs w:val="24"/>
              </w:rPr>
              <w:t>0</w:t>
            </w:r>
          </w:p>
        </w:tc>
      </w:tr>
      <w:tr w:rsidR="13BCF9C8" w:rsidRPr="003D53A7" w14:paraId="108FD656"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73A9C7" w14:textId="7E95320D" w:rsidR="13BCF9C8" w:rsidRPr="003D53A7" w:rsidRDefault="13BCF9C8" w:rsidP="13BCF9C8">
            <w:pPr>
              <w:spacing w:before="0" w:after="0"/>
            </w:pPr>
            <w:r w:rsidRPr="003D53A7">
              <w:rPr>
                <w:rFonts w:eastAsia="Arial" w:cs="Arial"/>
                <w:color w:val="000000" w:themeColor="text1"/>
                <w:szCs w:val="24"/>
              </w:rPr>
              <w:t>San Joaquin</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91D3A3" w14:textId="28EA2619" w:rsidR="13BCF9C8" w:rsidRPr="003D53A7" w:rsidRDefault="13BCF9C8" w:rsidP="005B4D08">
            <w:pPr>
              <w:spacing w:before="0" w:after="0"/>
              <w:ind w:right="645"/>
              <w:jc w:val="right"/>
            </w:pPr>
            <w:r w:rsidRPr="003D53A7">
              <w:rPr>
                <w:rFonts w:eastAsia="Arial" w:cs="Arial"/>
                <w:color w:val="000000" w:themeColor="text1"/>
                <w:szCs w:val="24"/>
              </w:rPr>
              <w:t>1,309</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21B715" w14:textId="0A4B042F" w:rsidR="13BCF9C8" w:rsidRPr="003D53A7" w:rsidRDefault="13BCF9C8" w:rsidP="005B4D08">
            <w:pPr>
              <w:spacing w:before="0" w:after="0"/>
              <w:ind w:right="945"/>
              <w:jc w:val="right"/>
            </w:pPr>
            <w:r w:rsidRPr="003D53A7">
              <w:rPr>
                <w:rFonts w:eastAsia="Arial" w:cs="Arial"/>
                <w:color w:val="000000" w:themeColor="text1"/>
                <w:szCs w:val="24"/>
              </w:rPr>
              <w:t>5</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7728D8" w14:textId="01C5AC5D" w:rsidR="13BCF9C8" w:rsidRPr="003D53A7" w:rsidRDefault="13BCF9C8" w:rsidP="005B4D08">
            <w:pPr>
              <w:spacing w:before="0" w:after="0"/>
              <w:ind w:right="645"/>
              <w:jc w:val="right"/>
            </w:pPr>
            <w:r w:rsidRPr="003D53A7">
              <w:rPr>
                <w:rFonts w:eastAsia="Arial" w:cs="Arial"/>
                <w:color w:val="000000" w:themeColor="text1"/>
                <w:szCs w:val="24"/>
              </w:rPr>
              <w:t>1,266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7B1344" w14:textId="772B0BE2" w:rsidR="13BCF9C8" w:rsidRPr="003D53A7" w:rsidRDefault="13BCF9C8" w:rsidP="005B4D08">
            <w:pPr>
              <w:spacing w:before="0" w:after="0"/>
              <w:ind w:right="645"/>
              <w:jc w:val="right"/>
            </w:pPr>
            <w:r w:rsidRPr="003D53A7">
              <w:rPr>
                <w:rFonts w:eastAsia="Arial" w:cs="Arial"/>
                <w:color w:val="000000" w:themeColor="text1"/>
                <w:szCs w:val="24"/>
              </w:rPr>
              <w:t>8</w:t>
            </w:r>
          </w:p>
        </w:tc>
      </w:tr>
      <w:tr w:rsidR="13BCF9C8" w:rsidRPr="003D53A7" w14:paraId="45EB9CE8"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38BAAF" w14:textId="1A7F2233" w:rsidR="13BCF9C8" w:rsidRPr="003D53A7" w:rsidRDefault="13BCF9C8" w:rsidP="13BCF9C8">
            <w:pPr>
              <w:spacing w:before="0" w:after="0"/>
            </w:pPr>
            <w:r w:rsidRPr="003D53A7">
              <w:rPr>
                <w:rFonts w:eastAsia="Arial" w:cs="Arial"/>
                <w:color w:val="000000" w:themeColor="text1"/>
                <w:szCs w:val="24"/>
              </w:rPr>
              <w:t>San Luis Obispo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71278E" w14:textId="3430388A" w:rsidR="13BCF9C8" w:rsidRPr="003D53A7" w:rsidRDefault="13BCF9C8" w:rsidP="005B4D08">
            <w:pPr>
              <w:spacing w:before="0" w:after="0"/>
              <w:ind w:right="645"/>
              <w:jc w:val="right"/>
            </w:pPr>
            <w:r w:rsidRPr="003D53A7">
              <w:rPr>
                <w:rFonts w:eastAsia="Arial" w:cs="Arial"/>
                <w:color w:val="000000" w:themeColor="text1"/>
                <w:szCs w:val="24"/>
              </w:rPr>
              <w:t>261</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597354" w14:textId="6CAEC475" w:rsidR="13BCF9C8" w:rsidRPr="003D53A7" w:rsidRDefault="13BCF9C8" w:rsidP="005B4D08">
            <w:pPr>
              <w:spacing w:before="0" w:after="0"/>
              <w:ind w:right="945"/>
              <w:jc w:val="right"/>
            </w:pPr>
            <w:r w:rsidRPr="003D53A7">
              <w:rPr>
                <w:rFonts w:eastAsia="Arial" w:cs="Arial"/>
                <w:color w:val="000000" w:themeColor="text1"/>
                <w:szCs w:val="24"/>
              </w:rPr>
              <w:t>3</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36EC78" w14:textId="3442D13B" w:rsidR="13BCF9C8" w:rsidRPr="003D53A7" w:rsidRDefault="13BCF9C8" w:rsidP="005B4D08">
            <w:pPr>
              <w:spacing w:before="0" w:after="0"/>
              <w:ind w:right="645"/>
              <w:jc w:val="right"/>
            </w:pPr>
            <w:r w:rsidRPr="003D53A7">
              <w:rPr>
                <w:rFonts w:eastAsia="Arial" w:cs="Arial"/>
                <w:color w:val="000000" w:themeColor="text1"/>
                <w:szCs w:val="24"/>
              </w:rPr>
              <w:t>219</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8F5E49" w14:textId="473F0FFC" w:rsidR="13BCF9C8" w:rsidRPr="003D53A7" w:rsidRDefault="13BCF9C8" w:rsidP="005B4D08">
            <w:pPr>
              <w:spacing w:before="0" w:after="0"/>
              <w:ind w:right="645"/>
              <w:jc w:val="right"/>
            </w:pPr>
            <w:r w:rsidRPr="003D53A7">
              <w:rPr>
                <w:rFonts w:eastAsia="Arial" w:cs="Arial"/>
                <w:color w:val="000000" w:themeColor="text1"/>
                <w:szCs w:val="24"/>
              </w:rPr>
              <w:t>1</w:t>
            </w:r>
          </w:p>
        </w:tc>
      </w:tr>
      <w:tr w:rsidR="13BCF9C8" w:rsidRPr="003D53A7" w14:paraId="35B456C2"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6BC86A" w14:textId="562178AA" w:rsidR="13BCF9C8" w:rsidRPr="003D53A7" w:rsidRDefault="13BCF9C8" w:rsidP="13BCF9C8">
            <w:pPr>
              <w:spacing w:before="0" w:after="0"/>
            </w:pPr>
            <w:r w:rsidRPr="003D53A7">
              <w:rPr>
                <w:rFonts w:eastAsia="Arial" w:cs="Arial"/>
                <w:color w:val="000000" w:themeColor="text1"/>
                <w:szCs w:val="24"/>
              </w:rPr>
              <w:t>San Mateo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8E602F" w14:textId="5504A281" w:rsidR="13BCF9C8" w:rsidRPr="003D53A7" w:rsidRDefault="13BCF9C8" w:rsidP="005B4D08">
            <w:pPr>
              <w:spacing w:before="0" w:after="0"/>
              <w:ind w:right="645"/>
              <w:jc w:val="right"/>
            </w:pPr>
            <w:r w:rsidRPr="003D53A7">
              <w:rPr>
                <w:rFonts w:eastAsia="Arial" w:cs="Arial"/>
                <w:color w:val="000000" w:themeColor="text1"/>
                <w:szCs w:val="24"/>
              </w:rPr>
              <w:t>156</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229AAF" w14:textId="3589BF70"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E4244D" w14:textId="194A00AA" w:rsidR="13BCF9C8" w:rsidRPr="003D53A7" w:rsidRDefault="13BCF9C8" w:rsidP="005B4D08">
            <w:pPr>
              <w:spacing w:before="0" w:after="0"/>
              <w:ind w:right="645"/>
              <w:jc w:val="right"/>
            </w:pPr>
            <w:r w:rsidRPr="003D53A7">
              <w:rPr>
                <w:rFonts w:eastAsia="Arial" w:cs="Arial"/>
                <w:color w:val="000000" w:themeColor="text1"/>
                <w:szCs w:val="24"/>
              </w:rPr>
              <w:t>146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43F3E3" w14:textId="4469A3B1" w:rsidR="13BCF9C8" w:rsidRPr="003D53A7" w:rsidRDefault="13BCF9C8" w:rsidP="005B4D08">
            <w:pPr>
              <w:spacing w:before="0" w:after="0"/>
              <w:ind w:right="645"/>
              <w:jc w:val="right"/>
            </w:pPr>
            <w:r w:rsidRPr="003D53A7">
              <w:rPr>
                <w:rFonts w:eastAsia="Arial" w:cs="Arial"/>
                <w:color w:val="000000" w:themeColor="text1"/>
                <w:szCs w:val="24"/>
              </w:rPr>
              <w:t>0</w:t>
            </w:r>
          </w:p>
        </w:tc>
      </w:tr>
      <w:tr w:rsidR="13BCF9C8" w:rsidRPr="003D53A7" w14:paraId="7E91E21D"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BDE865" w14:textId="1BDC1660" w:rsidR="13BCF9C8" w:rsidRPr="003D53A7" w:rsidRDefault="13BCF9C8" w:rsidP="13BCF9C8">
            <w:pPr>
              <w:spacing w:before="0" w:after="0"/>
            </w:pPr>
            <w:r w:rsidRPr="003D53A7">
              <w:rPr>
                <w:rFonts w:eastAsia="Arial" w:cs="Arial"/>
                <w:color w:val="000000" w:themeColor="text1"/>
                <w:szCs w:val="24"/>
              </w:rPr>
              <w:t>Santa Barbara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836170" w14:textId="680510A6" w:rsidR="13BCF9C8" w:rsidRPr="003D53A7" w:rsidRDefault="13BCF9C8" w:rsidP="005B4D08">
            <w:pPr>
              <w:spacing w:before="0" w:after="0"/>
              <w:ind w:right="645"/>
              <w:jc w:val="right"/>
            </w:pPr>
            <w:r w:rsidRPr="003D53A7">
              <w:rPr>
                <w:rFonts w:eastAsia="Arial" w:cs="Arial"/>
                <w:color w:val="000000" w:themeColor="text1"/>
                <w:szCs w:val="24"/>
              </w:rPr>
              <w:t>462</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A7B1AA" w14:textId="5399D891"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8DC17C" w14:textId="52A1EE55" w:rsidR="13BCF9C8" w:rsidRPr="003D53A7" w:rsidRDefault="13BCF9C8" w:rsidP="005B4D08">
            <w:pPr>
              <w:spacing w:before="0" w:after="0"/>
              <w:ind w:right="645"/>
              <w:jc w:val="right"/>
            </w:pPr>
            <w:r w:rsidRPr="003D53A7">
              <w:rPr>
                <w:rFonts w:eastAsia="Arial" w:cs="Arial"/>
                <w:color w:val="000000" w:themeColor="text1"/>
                <w:szCs w:val="24"/>
              </w:rPr>
              <w:t>402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9AC3D2" w14:textId="64A1A475" w:rsidR="13BCF9C8" w:rsidRPr="003D53A7" w:rsidRDefault="13BCF9C8" w:rsidP="005B4D08">
            <w:pPr>
              <w:spacing w:before="0" w:after="0"/>
              <w:ind w:right="645"/>
              <w:jc w:val="right"/>
            </w:pPr>
            <w:r w:rsidRPr="003D53A7">
              <w:rPr>
                <w:rFonts w:eastAsia="Arial" w:cs="Arial"/>
                <w:color w:val="000000" w:themeColor="text1"/>
                <w:szCs w:val="24"/>
              </w:rPr>
              <w:t>0</w:t>
            </w:r>
          </w:p>
        </w:tc>
      </w:tr>
      <w:tr w:rsidR="13BCF9C8" w:rsidRPr="003D53A7" w14:paraId="0CAF9F8F"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613DBF" w14:textId="186E87FB" w:rsidR="13BCF9C8" w:rsidRPr="003D53A7" w:rsidRDefault="13BCF9C8" w:rsidP="13BCF9C8">
            <w:pPr>
              <w:spacing w:before="0" w:after="0"/>
            </w:pPr>
            <w:r w:rsidRPr="003D53A7">
              <w:rPr>
                <w:rFonts w:eastAsia="Arial" w:cs="Arial"/>
                <w:color w:val="000000" w:themeColor="text1"/>
                <w:szCs w:val="24"/>
              </w:rPr>
              <w:t>Santa Clara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E9955E" w14:textId="40EC8D4E" w:rsidR="13BCF9C8" w:rsidRPr="003D53A7" w:rsidRDefault="13BCF9C8" w:rsidP="005B4D08">
            <w:pPr>
              <w:spacing w:before="0" w:after="0"/>
              <w:ind w:right="645"/>
              <w:jc w:val="right"/>
            </w:pPr>
            <w:r w:rsidRPr="003D53A7">
              <w:rPr>
                <w:rFonts w:eastAsia="Arial" w:cs="Arial"/>
                <w:color w:val="000000" w:themeColor="text1"/>
                <w:szCs w:val="24"/>
              </w:rPr>
              <w:t>615</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D10233" w14:textId="2E28E58B" w:rsidR="13BCF9C8" w:rsidRPr="003D53A7" w:rsidRDefault="13BCF9C8" w:rsidP="005B4D08">
            <w:pPr>
              <w:spacing w:before="0" w:after="0"/>
              <w:ind w:right="945"/>
              <w:jc w:val="right"/>
            </w:pPr>
            <w:r w:rsidRPr="003D53A7">
              <w:rPr>
                <w:rFonts w:eastAsia="Arial" w:cs="Arial"/>
                <w:color w:val="000000" w:themeColor="text1"/>
                <w:szCs w:val="24"/>
              </w:rPr>
              <w:t>2</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B4E084" w14:textId="66528B7B" w:rsidR="13BCF9C8" w:rsidRPr="003D53A7" w:rsidRDefault="13BCF9C8" w:rsidP="005B4D08">
            <w:pPr>
              <w:spacing w:before="0" w:after="0"/>
              <w:ind w:right="645"/>
              <w:jc w:val="right"/>
            </w:pPr>
            <w:r w:rsidRPr="003D53A7">
              <w:rPr>
                <w:rFonts w:eastAsia="Arial" w:cs="Arial"/>
                <w:color w:val="000000" w:themeColor="text1"/>
                <w:szCs w:val="24"/>
              </w:rPr>
              <w:t>476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C057C5" w14:textId="26393B74" w:rsidR="13BCF9C8" w:rsidRPr="003D53A7" w:rsidRDefault="13BCF9C8" w:rsidP="005B4D08">
            <w:pPr>
              <w:spacing w:before="0" w:after="0"/>
              <w:ind w:right="645"/>
              <w:jc w:val="right"/>
            </w:pPr>
            <w:r w:rsidRPr="003D53A7">
              <w:rPr>
                <w:rFonts w:eastAsia="Arial" w:cs="Arial"/>
                <w:color w:val="000000" w:themeColor="text1"/>
                <w:szCs w:val="24"/>
              </w:rPr>
              <w:t>1</w:t>
            </w:r>
          </w:p>
        </w:tc>
      </w:tr>
      <w:tr w:rsidR="13BCF9C8" w:rsidRPr="003D53A7" w14:paraId="79E04A17"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9DDE67" w14:textId="0FDED0FB" w:rsidR="13BCF9C8" w:rsidRPr="003D53A7" w:rsidRDefault="13BCF9C8" w:rsidP="13BCF9C8">
            <w:pPr>
              <w:spacing w:before="0" w:after="0"/>
            </w:pPr>
            <w:r w:rsidRPr="003D53A7">
              <w:rPr>
                <w:rFonts w:eastAsia="Arial" w:cs="Arial"/>
                <w:color w:val="000000" w:themeColor="text1"/>
                <w:szCs w:val="24"/>
              </w:rPr>
              <w:t>Santa Cruz</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E97773" w14:textId="2F6A5C16" w:rsidR="13BCF9C8" w:rsidRPr="003D53A7" w:rsidRDefault="13BCF9C8" w:rsidP="005B4D08">
            <w:pPr>
              <w:spacing w:before="0" w:after="0"/>
              <w:ind w:right="645"/>
              <w:jc w:val="right"/>
            </w:pPr>
            <w:r w:rsidRPr="003D53A7">
              <w:rPr>
                <w:rFonts w:eastAsia="Arial" w:cs="Arial"/>
                <w:color w:val="000000" w:themeColor="text1"/>
                <w:szCs w:val="24"/>
              </w:rPr>
              <w:t>150</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832E60" w14:textId="5060670B"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338447" w14:textId="5768AF29" w:rsidR="13BCF9C8" w:rsidRPr="003D53A7" w:rsidRDefault="13BCF9C8" w:rsidP="005B4D08">
            <w:pPr>
              <w:spacing w:before="0" w:after="0"/>
              <w:ind w:right="645"/>
              <w:jc w:val="right"/>
            </w:pPr>
            <w:r w:rsidRPr="003D53A7">
              <w:rPr>
                <w:rFonts w:eastAsia="Arial" w:cs="Arial"/>
                <w:color w:val="000000" w:themeColor="text1"/>
                <w:szCs w:val="24"/>
              </w:rPr>
              <w:t>157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861049" w14:textId="6B885207" w:rsidR="13BCF9C8" w:rsidRPr="003D53A7" w:rsidRDefault="13BCF9C8" w:rsidP="005B4D08">
            <w:pPr>
              <w:spacing w:before="0" w:after="0"/>
              <w:ind w:right="645"/>
              <w:jc w:val="right"/>
            </w:pPr>
            <w:r w:rsidRPr="003D53A7">
              <w:rPr>
                <w:rFonts w:eastAsia="Arial" w:cs="Arial"/>
                <w:color w:val="000000" w:themeColor="text1"/>
                <w:szCs w:val="24"/>
              </w:rPr>
              <w:t>0</w:t>
            </w:r>
          </w:p>
        </w:tc>
      </w:tr>
      <w:tr w:rsidR="13BCF9C8" w:rsidRPr="003D53A7" w14:paraId="43EB2E6D"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F69F9D" w14:textId="67C5DB7F" w:rsidR="13BCF9C8" w:rsidRPr="003D53A7" w:rsidRDefault="13BCF9C8" w:rsidP="13BCF9C8">
            <w:pPr>
              <w:spacing w:before="0" w:after="0"/>
            </w:pPr>
            <w:r w:rsidRPr="003D53A7">
              <w:rPr>
                <w:rFonts w:eastAsia="Arial" w:cs="Arial"/>
                <w:color w:val="000000" w:themeColor="text1"/>
                <w:szCs w:val="24"/>
              </w:rPr>
              <w:t>Shasta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40C305" w14:textId="2D40AB39" w:rsidR="13BCF9C8" w:rsidRPr="003D53A7" w:rsidRDefault="13BCF9C8" w:rsidP="005B4D08">
            <w:pPr>
              <w:spacing w:before="0" w:after="0"/>
              <w:ind w:right="645"/>
              <w:jc w:val="right"/>
            </w:pPr>
            <w:r w:rsidRPr="003D53A7">
              <w:rPr>
                <w:rFonts w:eastAsia="Arial" w:cs="Arial"/>
                <w:color w:val="000000" w:themeColor="text1"/>
                <w:szCs w:val="24"/>
              </w:rPr>
              <w:t>406</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986AC7" w14:textId="56A3F67A"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B49951" w14:textId="4FC395A1" w:rsidR="13BCF9C8" w:rsidRPr="003D53A7" w:rsidRDefault="13BCF9C8" w:rsidP="005B4D08">
            <w:pPr>
              <w:spacing w:before="0" w:after="0"/>
              <w:ind w:right="645"/>
              <w:jc w:val="right"/>
            </w:pPr>
            <w:r w:rsidRPr="003D53A7">
              <w:rPr>
                <w:rFonts w:eastAsia="Arial" w:cs="Arial"/>
                <w:color w:val="000000" w:themeColor="text1"/>
                <w:szCs w:val="24"/>
              </w:rPr>
              <w:t>396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7512AD" w14:textId="37E36FF8" w:rsidR="13BCF9C8" w:rsidRPr="003D53A7" w:rsidRDefault="13BCF9C8" w:rsidP="005B4D08">
            <w:pPr>
              <w:spacing w:before="0" w:after="0"/>
              <w:ind w:right="645"/>
              <w:jc w:val="right"/>
            </w:pPr>
            <w:r w:rsidRPr="003D53A7">
              <w:rPr>
                <w:rFonts w:eastAsia="Arial" w:cs="Arial"/>
                <w:color w:val="000000" w:themeColor="text1"/>
                <w:szCs w:val="24"/>
              </w:rPr>
              <w:t>1</w:t>
            </w:r>
          </w:p>
        </w:tc>
      </w:tr>
      <w:tr w:rsidR="13BCF9C8" w:rsidRPr="003D53A7" w14:paraId="77D3A89B"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71B79F" w14:textId="68D16865" w:rsidR="13BCF9C8" w:rsidRPr="003D53A7" w:rsidRDefault="13BCF9C8" w:rsidP="13BCF9C8">
            <w:pPr>
              <w:spacing w:before="0" w:after="0"/>
            </w:pPr>
            <w:r w:rsidRPr="003D53A7">
              <w:rPr>
                <w:rFonts w:eastAsia="Arial" w:cs="Arial"/>
                <w:color w:val="000000" w:themeColor="text1"/>
                <w:szCs w:val="24"/>
              </w:rPr>
              <w:t>Sierra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07BAA8" w14:textId="799F9D30" w:rsidR="13BCF9C8" w:rsidRPr="003D53A7" w:rsidRDefault="13BCF9C8" w:rsidP="005B4D08">
            <w:pPr>
              <w:spacing w:before="0" w:after="0"/>
              <w:ind w:right="645"/>
              <w:jc w:val="right"/>
            </w:pPr>
            <w:r w:rsidRPr="003D53A7">
              <w:rPr>
                <w:rFonts w:eastAsia="Arial" w:cs="Arial"/>
                <w:color w:val="000000" w:themeColor="text1"/>
                <w:szCs w:val="24"/>
              </w:rPr>
              <w:t>*</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919485" w14:textId="4B70334E" w:rsidR="13BCF9C8" w:rsidRPr="003D53A7" w:rsidRDefault="13BCF9C8" w:rsidP="005B4D08">
            <w:pPr>
              <w:spacing w:before="0" w:after="0"/>
              <w:ind w:right="945"/>
              <w:jc w:val="right"/>
            </w:pPr>
            <w:r w:rsidRPr="003D53A7">
              <w:rPr>
                <w:rFonts w:eastAsia="Arial" w:cs="Arial"/>
                <w:color w:val="000000" w:themeColor="text1"/>
                <w:szCs w:val="24"/>
              </w:rPr>
              <w:t>*</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24B4EF" w14:textId="2B33BF15" w:rsidR="13BCF9C8" w:rsidRPr="003D53A7" w:rsidRDefault="13BCF9C8" w:rsidP="005B4D08">
            <w:pPr>
              <w:spacing w:before="0" w:after="0"/>
              <w:ind w:right="645"/>
              <w:jc w:val="right"/>
            </w:pPr>
            <w:r w:rsidRPr="003D53A7">
              <w:rPr>
                <w:rFonts w:eastAsia="Arial" w:cs="Arial"/>
                <w:color w:val="000000" w:themeColor="text1"/>
                <w:szCs w:val="24"/>
              </w:rPr>
              <w:t>*</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8F75AA" w14:textId="41C848A6" w:rsidR="13BCF9C8" w:rsidRPr="003D53A7" w:rsidRDefault="13BCF9C8" w:rsidP="005B4D08">
            <w:pPr>
              <w:spacing w:before="0" w:after="0"/>
              <w:ind w:right="645"/>
              <w:jc w:val="right"/>
            </w:pPr>
            <w:r w:rsidRPr="003D53A7">
              <w:rPr>
                <w:rFonts w:eastAsia="Arial" w:cs="Arial"/>
                <w:color w:val="000000" w:themeColor="text1"/>
                <w:szCs w:val="24"/>
              </w:rPr>
              <w:t>*</w:t>
            </w:r>
          </w:p>
        </w:tc>
      </w:tr>
      <w:tr w:rsidR="13BCF9C8" w:rsidRPr="003D53A7" w14:paraId="7242E48D"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AA0B28" w14:textId="3EEAFEC2" w:rsidR="13BCF9C8" w:rsidRPr="003D53A7" w:rsidRDefault="13BCF9C8" w:rsidP="13BCF9C8">
            <w:pPr>
              <w:spacing w:before="0" w:after="0"/>
            </w:pPr>
            <w:r w:rsidRPr="003D53A7">
              <w:rPr>
                <w:rFonts w:eastAsia="Arial" w:cs="Arial"/>
                <w:color w:val="000000" w:themeColor="text1"/>
                <w:szCs w:val="24"/>
              </w:rPr>
              <w:t>Siskiyou</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71F032" w14:textId="1195E398" w:rsidR="13BCF9C8" w:rsidRPr="003D53A7" w:rsidRDefault="13BCF9C8" w:rsidP="005B4D08">
            <w:pPr>
              <w:spacing w:before="0" w:after="0"/>
              <w:ind w:right="645"/>
              <w:jc w:val="right"/>
            </w:pPr>
            <w:r w:rsidRPr="003D53A7">
              <w:rPr>
                <w:rFonts w:eastAsia="Arial" w:cs="Arial"/>
                <w:color w:val="000000" w:themeColor="text1"/>
                <w:szCs w:val="24"/>
              </w:rPr>
              <w:t>64</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BDEDAB" w14:textId="68F5A3DB"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F55F3D" w14:textId="7006C576" w:rsidR="13BCF9C8" w:rsidRPr="003D53A7" w:rsidRDefault="13BCF9C8" w:rsidP="005B4D08">
            <w:pPr>
              <w:spacing w:before="0" w:after="0"/>
              <w:ind w:right="645"/>
              <w:jc w:val="right"/>
            </w:pPr>
            <w:r w:rsidRPr="003D53A7">
              <w:rPr>
                <w:rFonts w:eastAsia="Arial" w:cs="Arial"/>
                <w:color w:val="000000" w:themeColor="text1"/>
                <w:szCs w:val="24"/>
              </w:rPr>
              <w:t>61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546929" w14:textId="30E75EF3" w:rsidR="13BCF9C8" w:rsidRPr="003D53A7" w:rsidRDefault="13BCF9C8" w:rsidP="005B4D08">
            <w:pPr>
              <w:spacing w:before="0" w:after="0"/>
              <w:ind w:right="645"/>
              <w:jc w:val="right"/>
            </w:pPr>
            <w:r w:rsidRPr="003D53A7">
              <w:rPr>
                <w:rFonts w:eastAsia="Arial" w:cs="Arial"/>
                <w:color w:val="000000" w:themeColor="text1"/>
                <w:szCs w:val="24"/>
              </w:rPr>
              <w:t>1</w:t>
            </w:r>
          </w:p>
        </w:tc>
      </w:tr>
      <w:tr w:rsidR="13BCF9C8" w:rsidRPr="003D53A7" w14:paraId="056C2B02"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433A1C" w14:textId="0A9CFD8F" w:rsidR="13BCF9C8" w:rsidRPr="003D53A7" w:rsidRDefault="13BCF9C8" w:rsidP="13BCF9C8">
            <w:pPr>
              <w:spacing w:before="0" w:after="0"/>
            </w:pPr>
            <w:r w:rsidRPr="003D53A7">
              <w:rPr>
                <w:rFonts w:eastAsia="Arial" w:cs="Arial"/>
                <w:color w:val="000000" w:themeColor="text1"/>
                <w:szCs w:val="24"/>
              </w:rPr>
              <w:t>Solano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718774" w14:textId="4D64784F" w:rsidR="13BCF9C8" w:rsidRPr="003D53A7" w:rsidRDefault="13BCF9C8" w:rsidP="005B4D08">
            <w:pPr>
              <w:spacing w:before="0" w:after="0"/>
              <w:ind w:right="645"/>
              <w:jc w:val="right"/>
            </w:pPr>
            <w:r w:rsidRPr="003D53A7">
              <w:rPr>
                <w:rFonts w:eastAsia="Arial" w:cs="Arial"/>
                <w:color w:val="000000" w:themeColor="text1"/>
                <w:szCs w:val="24"/>
              </w:rPr>
              <w:t>410</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FDBC91" w14:textId="59DB16FB" w:rsidR="13BCF9C8" w:rsidRPr="003D53A7" w:rsidRDefault="13BCF9C8" w:rsidP="005B4D08">
            <w:pPr>
              <w:spacing w:before="0" w:after="0"/>
              <w:ind w:right="945"/>
              <w:jc w:val="right"/>
            </w:pPr>
            <w:r w:rsidRPr="003D53A7">
              <w:rPr>
                <w:rFonts w:eastAsia="Arial" w:cs="Arial"/>
                <w:color w:val="000000" w:themeColor="text1"/>
                <w:szCs w:val="24"/>
              </w:rPr>
              <w:t>2</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1CD9DF" w14:textId="1AFE00D3" w:rsidR="13BCF9C8" w:rsidRPr="003D53A7" w:rsidRDefault="13BCF9C8" w:rsidP="005B4D08">
            <w:pPr>
              <w:spacing w:before="0" w:after="0"/>
              <w:ind w:right="645"/>
              <w:jc w:val="right"/>
            </w:pPr>
            <w:r w:rsidRPr="003D53A7">
              <w:rPr>
                <w:rFonts w:eastAsia="Arial" w:cs="Arial"/>
                <w:color w:val="000000" w:themeColor="text1"/>
                <w:szCs w:val="24"/>
              </w:rPr>
              <w:t>333</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538E3B" w14:textId="5E86D077" w:rsidR="13BCF9C8" w:rsidRPr="003D53A7" w:rsidRDefault="13BCF9C8" w:rsidP="005B4D08">
            <w:pPr>
              <w:spacing w:before="0" w:after="0"/>
              <w:ind w:right="645"/>
              <w:jc w:val="right"/>
            </w:pPr>
            <w:r w:rsidRPr="003D53A7">
              <w:rPr>
                <w:rFonts w:eastAsia="Arial" w:cs="Arial"/>
                <w:color w:val="000000" w:themeColor="text1"/>
                <w:szCs w:val="24"/>
              </w:rPr>
              <w:t>2</w:t>
            </w:r>
          </w:p>
        </w:tc>
      </w:tr>
      <w:tr w:rsidR="13BCF9C8" w:rsidRPr="003D53A7" w14:paraId="73DE4A09"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DAF808" w14:textId="7C96377B" w:rsidR="13BCF9C8" w:rsidRPr="003D53A7" w:rsidRDefault="13BCF9C8" w:rsidP="13BCF9C8">
            <w:pPr>
              <w:spacing w:before="0" w:after="0"/>
            </w:pPr>
            <w:r w:rsidRPr="003D53A7">
              <w:rPr>
                <w:rFonts w:eastAsia="Arial" w:cs="Arial"/>
                <w:color w:val="000000" w:themeColor="text1"/>
                <w:szCs w:val="24"/>
              </w:rPr>
              <w:t>Sonoma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492BBA" w14:textId="525A0407" w:rsidR="13BCF9C8" w:rsidRPr="003D53A7" w:rsidRDefault="13BCF9C8" w:rsidP="005B4D08">
            <w:pPr>
              <w:spacing w:before="0" w:after="0"/>
              <w:ind w:right="645"/>
              <w:jc w:val="right"/>
            </w:pPr>
            <w:r w:rsidRPr="003D53A7">
              <w:rPr>
                <w:rFonts w:eastAsia="Arial" w:cs="Arial"/>
                <w:color w:val="000000" w:themeColor="text1"/>
                <w:szCs w:val="24"/>
              </w:rPr>
              <w:t>407</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3483C8" w14:textId="574502F8"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5E7755" w14:textId="3ED24983" w:rsidR="13BCF9C8" w:rsidRPr="003D53A7" w:rsidRDefault="13BCF9C8" w:rsidP="005B4D08">
            <w:pPr>
              <w:spacing w:before="0" w:after="0"/>
              <w:ind w:right="645"/>
              <w:jc w:val="right"/>
            </w:pPr>
            <w:r w:rsidRPr="003D53A7">
              <w:rPr>
                <w:rFonts w:eastAsia="Arial" w:cs="Arial"/>
                <w:color w:val="000000" w:themeColor="text1"/>
                <w:szCs w:val="24"/>
              </w:rPr>
              <w:t>377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286A50" w14:textId="5A5BB35C" w:rsidR="13BCF9C8" w:rsidRPr="003D53A7" w:rsidRDefault="13BCF9C8" w:rsidP="005B4D08">
            <w:pPr>
              <w:spacing w:before="0" w:after="0"/>
              <w:ind w:right="645"/>
              <w:jc w:val="right"/>
            </w:pPr>
            <w:r w:rsidRPr="003D53A7">
              <w:rPr>
                <w:rFonts w:eastAsia="Arial" w:cs="Arial"/>
                <w:color w:val="000000" w:themeColor="text1"/>
                <w:szCs w:val="24"/>
              </w:rPr>
              <w:t>1</w:t>
            </w:r>
          </w:p>
        </w:tc>
      </w:tr>
      <w:tr w:rsidR="13BCF9C8" w:rsidRPr="003D53A7" w14:paraId="20CFBBAD"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546907" w14:textId="63A9E897" w:rsidR="13BCF9C8" w:rsidRPr="003D53A7" w:rsidRDefault="13BCF9C8" w:rsidP="13BCF9C8">
            <w:pPr>
              <w:spacing w:before="0" w:after="0"/>
            </w:pPr>
            <w:r w:rsidRPr="003D53A7">
              <w:rPr>
                <w:rFonts w:eastAsia="Arial" w:cs="Arial"/>
                <w:color w:val="000000" w:themeColor="text1"/>
                <w:szCs w:val="24"/>
              </w:rPr>
              <w:t>Stanislaus</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B1FD4E" w14:textId="677B8567" w:rsidR="13BCF9C8" w:rsidRPr="003D53A7" w:rsidRDefault="13BCF9C8" w:rsidP="005B4D08">
            <w:pPr>
              <w:spacing w:before="0" w:after="0"/>
              <w:ind w:right="645"/>
              <w:jc w:val="right"/>
            </w:pPr>
            <w:r w:rsidRPr="003D53A7">
              <w:rPr>
                <w:rFonts w:eastAsia="Arial" w:cs="Arial"/>
                <w:color w:val="000000" w:themeColor="text1"/>
                <w:szCs w:val="24"/>
              </w:rPr>
              <w:t>646</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C0CBC3" w14:textId="20DB38FB"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8F33FA" w14:textId="38AD514C" w:rsidR="13BCF9C8" w:rsidRPr="003D53A7" w:rsidRDefault="13BCF9C8" w:rsidP="005B4D08">
            <w:pPr>
              <w:spacing w:before="0" w:after="0"/>
              <w:ind w:right="645"/>
              <w:jc w:val="right"/>
            </w:pPr>
            <w:r w:rsidRPr="003D53A7">
              <w:rPr>
                <w:rFonts w:eastAsia="Arial" w:cs="Arial"/>
                <w:color w:val="000000" w:themeColor="text1"/>
                <w:szCs w:val="24"/>
              </w:rPr>
              <w:t>603</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AE8226" w14:textId="38570969" w:rsidR="13BCF9C8" w:rsidRPr="003D53A7" w:rsidRDefault="13BCF9C8" w:rsidP="005B4D08">
            <w:pPr>
              <w:spacing w:before="0" w:after="0"/>
              <w:ind w:right="645"/>
              <w:jc w:val="right"/>
            </w:pPr>
            <w:r w:rsidRPr="003D53A7">
              <w:rPr>
                <w:rFonts w:eastAsia="Arial" w:cs="Arial"/>
                <w:color w:val="000000" w:themeColor="text1"/>
                <w:szCs w:val="24"/>
              </w:rPr>
              <w:t>3</w:t>
            </w:r>
          </w:p>
        </w:tc>
      </w:tr>
      <w:tr w:rsidR="13BCF9C8" w:rsidRPr="003D53A7" w14:paraId="3A6EF9D3"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050F08" w14:textId="0A2FFD8D" w:rsidR="13BCF9C8" w:rsidRPr="003D53A7" w:rsidRDefault="13BCF9C8" w:rsidP="13BCF9C8">
            <w:pPr>
              <w:spacing w:before="0" w:after="0"/>
            </w:pPr>
            <w:r w:rsidRPr="003D53A7">
              <w:rPr>
                <w:rFonts w:eastAsia="Arial" w:cs="Arial"/>
                <w:color w:val="000000" w:themeColor="text1"/>
                <w:szCs w:val="24"/>
              </w:rPr>
              <w:t>Sutter</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E20697" w14:textId="00E839C9" w:rsidR="13BCF9C8" w:rsidRPr="003D53A7" w:rsidRDefault="13BCF9C8" w:rsidP="005B4D08">
            <w:pPr>
              <w:spacing w:before="0" w:after="0"/>
              <w:ind w:right="645"/>
              <w:jc w:val="right"/>
            </w:pPr>
            <w:r w:rsidRPr="003D53A7">
              <w:rPr>
                <w:rFonts w:eastAsia="Arial" w:cs="Arial"/>
                <w:color w:val="000000" w:themeColor="text1"/>
                <w:szCs w:val="24"/>
              </w:rPr>
              <w:t>189</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4767F9" w14:textId="5D830ECC"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A9C695" w14:textId="54E4DBD2" w:rsidR="13BCF9C8" w:rsidRPr="003D53A7" w:rsidRDefault="13BCF9C8" w:rsidP="005B4D08">
            <w:pPr>
              <w:spacing w:before="0" w:after="0"/>
              <w:ind w:right="645"/>
              <w:jc w:val="right"/>
            </w:pPr>
            <w:r w:rsidRPr="003D53A7">
              <w:rPr>
                <w:rFonts w:eastAsia="Arial" w:cs="Arial"/>
                <w:color w:val="000000" w:themeColor="text1"/>
                <w:szCs w:val="24"/>
              </w:rPr>
              <w:t>158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FF6252" w14:textId="2729E550" w:rsidR="13BCF9C8" w:rsidRPr="003D53A7" w:rsidRDefault="13BCF9C8" w:rsidP="005B4D08">
            <w:pPr>
              <w:spacing w:before="0" w:after="0"/>
              <w:ind w:right="645"/>
              <w:jc w:val="right"/>
            </w:pPr>
            <w:r w:rsidRPr="003D53A7">
              <w:rPr>
                <w:rFonts w:eastAsia="Arial" w:cs="Arial"/>
                <w:color w:val="000000" w:themeColor="text1"/>
                <w:szCs w:val="24"/>
              </w:rPr>
              <w:t>1</w:t>
            </w:r>
          </w:p>
        </w:tc>
      </w:tr>
      <w:tr w:rsidR="13BCF9C8" w:rsidRPr="003D53A7" w14:paraId="1BA75802"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A4A3CC" w14:textId="72B1FB8D" w:rsidR="13BCF9C8" w:rsidRPr="003D53A7" w:rsidRDefault="13BCF9C8" w:rsidP="13BCF9C8">
            <w:pPr>
              <w:spacing w:before="0" w:after="0"/>
            </w:pPr>
            <w:r w:rsidRPr="003D53A7">
              <w:rPr>
                <w:rFonts w:eastAsia="Arial" w:cs="Arial"/>
                <w:color w:val="000000" w:themeColor="text1"/>
                <w:szCs w:val="24"/>
              </w:rPr>
              <w:t>Tehama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81AC59" w14:textId="4E26459E" w:rsidR="13BCF9C8" w:rsidRPr="003D53A7" w:rsidRDefault="13BCF9C8" w:rsidP="005B4D08">
            <w:pPr>
              <w:spacing w:before="0" w:after="0"/>
              <w:ind w:right="645"/>
              <w:jc w:val="right"/>
            </w:pPr>
            <w:r w:rsidRPr="003D53A7">
              <w:rPr>
                <w:rFonts w:eastAsia="Arial" w:cs="Arial"/>
                <w:color w:val="000000" w:themeColor="text1"/>
                <w:szCs w:val="24"/>
              </w:rPr>
              <w:t>186</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AC2BF7" w14:textId="642EE876"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694F00" w14:textId="17839749" w:rsidR="13BCF9C8" w:rsidRPr="003D53A7" w:rsidRDefault="13BCF9C8" w:rsidP="005B4D08">
            <w:pPr>
              <w:spacing w:before="0" w:after="0"/>
              <w:ind w:right="645"/>
              <w:jc w:val="right"/>
            </w:pPr>
            <w:r w:rsidRPr="003D53A7">
              <w:rPr>
                <w:rFonts w:eastAsia="Arial" w:cs="Arial"/>
                <w:color w:val="000000" w:themeColor="text1"/>
                <w:szCs w:val="24"/>
              </w:rPr>
              <w:t>171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BD1D76" w14:textId="6340C36A" w:rsidR="13BCF9C8" w:rsidRPr="003D53A7" w:rsidRDefault="13BCF9C8" w:rsidP="005B4D08">
            <w:pPr>
              <w:spacing w:before="0" w:after="0"/>
              <w:ind w:right="645"/>
              <w:jc w:val="right"/>
            </w:pPr>
            <w:r w:rsidRPr="003D53A7">
              <w:rPr>
                <w:rFonts w:eastAsia="Arial" w:cs="Arial"/>
                <w:color w:val="000000" w:themeColor="text1"/>
                <w:szCs w:val="24"/>
              </w:rPr>
              <w:t>1</w:t>
            </w:r>
          </w:p>
        </w:tc>
      </w:tr>
      <w:tr w:rsidR="13BCF9C8" w:rsidRPr="003D53A7" w14:paraId="0A6BE058"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8A7384" w14:textId="3011DB40" w:rsidR="13BCF9C8" w:rsidRPr="003D53A7" w:rsidRDefault="13BCF9C8" w:rsidP="13BCF9C8">
            <w:pPr>
              <w:spacing w:before="0" w:after="0"/>
            </w:pPr>
            <w:r w:rsidRPr="003D53A7">
              <w:rPr>
                <w:rFonts w:eastAsia="Arial" w:cs="Arial"/>
                <w:color w:val="000000" w:themeColor="text1"/>
                <w:szCs w:val="24"/>
              </w:rPr>
              <w:t>Trinity</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B40EA6" w14:textId="2B2E3D19" w:rsidR="13BCF9C8" w:rsidRPr="003D53A7" w:rsidRDefault="13BCF9C8" w:rsidP="005B4D08">
            <w:pPr>
              <w:spacing w:before="0" w:after="0"/>
              <w:ind w:right="645"/>
              <w:jc w:val="right"/>
            </w:pPr>
            <w:r w:rsidRPr="003D53A7">
              <w:rPr>
                <w:rFonts w:eastAsia="Arial" w:cs="Arial"/>
                <w:color w:val="000000" w:themeColor="text1"/>
                <w:szCs w:val="24"/>
              </w:rPr>
              <w:t>49</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4EDCDC" w14:textId="2F04E366"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4FD6F4" w14:textId="2C0987C7" w:rsidR="13BCF9C8" w:rsidRPr="003D53A7" w:rsidRDefault="13BCF9C8" w:rsidP="005B4D08">
            <w:pPr>
              <w:spacing w:before="0" w:after="0"/>
              <w:ind w:right="645"/>
              <w:jc w:val="right"/>
            </w:pPr>
            <w:r w:rsidRPr="003D53A7">
              <w:rPr>
                <w:rFonts w:eastAsia="Arial" w:cs="Arial"/>
                <w:color w:val="000000" w:themeColor="text1"/>
                <w:szCs w:val="24"/>
              </w:rPr>
              <w:t>61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426BAD" w14:textId="23A2D5D9" w:rsidR="13BCF9C8" w:rsidRPr="003D53A7" w:rsidRDefault="13BCF9C8" w:rsidP="005B4D08">
            <w:pPr>
              <w:spacing w:before="0" w:after="0"/>
              <w:ind w:right="645"/>
              <w:jc w:val="right"/>
            </w:pPr>
            <w:r w:rsidRPr="003D53A7">
              <w:rPr>
                <w:rFonts w:eastAsia="Arial" w:cs="Arial"/>
                <w:color w:val="000000" w:themeColor="text1"/>
                <w:szCs w:val="24"/>
              </w:rPr>
              <w:t>0</w:t>
            </w:r>
          </w:p>
        </w:tc>
      </w:tr>
      <w:tr w:rsidR="13BCF9C8" w:rsidRPr="003D53A7" w14:paraId="5EE1669E"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FB9485" w14:textId="65734E1B" w:rsidR="13BCF9C8" w:rsidRPr="003D53A7" w:rsidRDefault="13BCF9C8" w:rsidP="13BCF9C8">
            <w:pPr>
              <w:spacing w:before="0" w:after="0"/>
            </w:pPr>
            <w:r w:rsidRPr="003D53A7">
              <w:rPr>
                <w:rFonts w:eastAsia="Arial" w:cs="Arial"/>
                <w:color w:val="000000" w:themeColor="text1"/>
                <w:szCs w:val="24"/>
              </w:rPr>
              <w:t>Tulare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91163F" w14:textId="68411283" w:rsidR="13BCF9C8" w:rsidRPr="003D53A7" w:rsidRDefault="13BCF9C8" w:rsidP="005B4D08">
            <w:pPr>
              <w:spacing w:before="0" w:after="0"/>
              <w:ind w:right="645"/>
              <w:jc w:val="right"/>
            </w:pPr>
            <w:r w:rsidRPr="003D53A7">
              <w:rPr>
                <w:rFonts w:eastAsia="Arial" w:cs="Arial"/>
                <w:color w:val="000000" w:themeColor="text1"/>
                <w:szCs w:val="24"/>
              </w:rPr>
              <w:t>1,001</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CB48FF" w14:textId="70D32AAB" w:rsidR="13BCF9C8" w:rsidRPr="003D53A7" w:rsidRDefault="13BCF9C8" w:rsidP="005B4D08">
            <w:pPr>
              <w:spacing w:before="0" w:after="0"/>
              <w:ind w:right="945"/>
              <w:jc w:val="right"/>
            </w:pPr>
            <w:r w:rsidRPr="003D53A7">
              <w:rPr>
                <w:rFonts w:eastAsia="Arial" w:cs="Arial"/>
                <w:color w:val="000000" w:themeColor="text1"/>
                <w:szCs w:val="24"/>
              </w:rPr>
              <w:t>5</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B5BDF3" w14:textId="0C2BBE16" w:rsidR="13BCF9C8" w:rsidRPr="003D53A7" w:rsidRDefault="13BCF9C8" w:rsidP="005B4D08">
            <w:pPr>
              <w:spacing w:before="0" w:after="0"/>
              <w:ind w:right="645"/>
              <w:jc w:val="right"/>
            </w:pPr>
            <w:r w:rsidRPr="003D53A7">
              <w:rPr>
                <w:rFonts w:eastAsia="Arial" w:cs="Arial"/>
                <w:color w:val="000000" w:themeColor="text1"/>
                <w:szCs w:val="24"/>
              </w:rPr>
              <w:t>1,058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3859E9" w14:textId="3083A5AF" w:rsidR="13BCF9C8" w:rsidRPr="003D53A7" w:rsidRDefault="13BCF9C8" w:rsidP="005B4D08">
            <w:pPr>
              <w:spacing w:before="0" w:after="0"/>
              <w:ind w:right="645"/>
              <w:jc w:val="right"/>
            </w:pPr>
            <w:r w:rsidRPr="003D53A7">
              <w:rPr>
                <w:rFonts w:eastAsia="Arial" w:cs="Arial"/>
                <w:color w:val="000000" w:themeColor="text1"/>
                <w:szCs w:val="24"/>
              </w:rPr>
              <w:t>4</w:t>
            </w:r>
          </w:p>
        </w:tc>
      </w:tr>
      <w:tr w:rsidR="13BCF9C8" w:rsidRPr="003D53A7" w14:paraId="2B9FC1FE"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BB5E34" w14:textId="1B0993D1" w:rsidR="13BCF9C8" w:rsidRPr="003D53A7" w:rsidRDefault="13BCF9C8" w:rsidP="13BCF9C8">
            <w:pPr>
              <w:spacing w:before="0" w:after="0"/>
            </w:pPr>
            <w:r w:rsidRPr="003D53A7">
              <w:rPr>
                <w:rFonts w:eastAsia="Arial" w:cs="Arial"/>
                <w:color w:val="000000" w:themeColor="text1"/>
                <w:szCs w:val="24"/>
              </w:rPr>
              <w:t>Tuolumne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8C475C" w14:textId="7BC69B96" w:rsidR="13BCF9C8" w:rsidRPr="003D53A7" w:rsidRDefault="13BCF9C8" w:rsidP="005B4D08">
            <w:pPr>
              <w:spacing w:before="0" w:after="0"/>
              <w:ind w:right="645"/>
              <w:jc w:val="right"/>
            </w:pPr>
            <w:r w:rsidRPr="003D53A7">
              <w:rPr>
                <w:rFonts w:eastAsia="Arial" w:cs="Arial"/>
                <w:color w:val="000000" w:themeColor="text1"/>
                <w:szCs w:val="24"/>
              </w:rPr>
              <w:t>78</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074DEB" w14:textId="3999D858" w:rsidR="13BCF9C8" w:rsidRPr="003D53A7" w:rsidRDefault="13BCF9C8" w:rsidP="005B4D08">
            <w:pPr>
              <w:spacing w:before="0" w:after="0"/>
              <w:ind w:right="945"/>
              <w:jc w:val="right"/>
            </w:pPr>
            <w:r w:rsidRPr="003D53A7">
              <w:rPr>
                <w:rFonts w:eastAsia="Arial" w:cs="Arial"/>
                <w:color w:val="000000" w:themeColor="text1"/>
                <w:szCs w:val="24"/>
              </w:rPr>
              <w:t>0</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478336" w14:textId="2FC3A7B2" w:rsidR="13BCF9C8" w:rsidRPr="003D53A7" w:rsidRDefault="13BCF9C8" w:rsidP="005B4D08">
            <w:pPr>
              <w:spacing w:before="0" w:after="0"/>
              <w:ind w:right="645"/>
              <w:jc w:val="right"/>
            </w:pPr>
            <w:r w:rsidRPr="003D53A7">
              <w:rPr>
                <w:rFonts w:eastAsia="Arial" w:cs="Arial"/>
                <w:color w:val="000000" w:themeColor="text1"/>
                <w:szCs w:val="24"/>
              </w:rPr>
              <w:t>65</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529D52" w14:textId="3071B328" w:rsidR="13BCF9C8" w:rsidRPr="003D53A7" w:rsidRDefault="13BCF9C8" w:rsidP="005B4D08">
            <w:pPr>
              <w:spacing w:before="0" w:after="0"/>
              <w:ind w:right="645"/>
              <w:jc w:val="right"/>
            </w:pPr>
            <w:r w:rsidRPr="003D53A7">
              <w:rPr>
                <w:rFonts w:eastAsia="Arial" w:cs="Arial"/>
                <w:color w:val="000000" w:themeColor="text1"/>
                <w:szCs w:val="24"/>
              </w:rPr>
              <w:t>0</w:t>
            </w:r>
          </w:p>
        </w:tc>
      </w:tr>
      <w:tr w:rsidR="13BCF9C8" w:rsidRPr="003D53A7" w14:paraId="1E78ABD6"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93DD62" w14:textId="273055D6" w:rsidR="13BCF9C8" w:rsidRPr="003D53A7" w:rsidRDefault="13BCF9C8" w:rsidP="13BCF9C8">
            <w:pPr>
              <w:spacing w:before="0" w:after="0"/>
            </w:pPr>
            <w:r w:rsidRPr="003D53A7">
              <w:rPr>
                <w:rFonts w:eastAsia="Arial" w:cs="Arial"/>
                <w:color w:val="000000" w:themeColor="text1"/>
                <w:szCs w:val="24"/>
              </w:rPr>
              <w:t>Ventura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15BC46" w14:textId="2D20219F" w:rsidR="13BCF9C8" w:rsidRPr="003D53A7" w:rsidRDefault="13BCF9C8" w:rsidP="005B4D08">
            <w:pPr>
              <w:spacing w:before="0" w:after="0"/>
              <w:ind w:right="645"/>
              <w:jc w:val="right"/>
            </w:pPr>
            <w:r w:rsidRPr="003D53A7">
              <w:rPr>
                <w:rFonts w:eastAsia="Arial" w:cs="Arial"/>
                <w:color w:val="000000" w:themeColor="text1"/>
                <w:szCs w:val="24"/>
              </w:rPr>
              <w:t>588</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855AA0" w14:textId="5EBD246E" w:rsidR="13BCF9C8" w:rsidRPr="003D53A7" w:rsidRDefault="13BCF9C8" w:rsidP="005B4D08">
            <w:pPr>
              <w:spacing w:before="0" w:after="0"/>
              <w:ind w:right="945"/>
              <w:jc w:val="right"/>
            </w:pPr>
            <w:r w:rsidRPr="003D53A7">
              <w:rPr>
                <w:rFonts w:eastAsia="Arial" w:cs="Arial"/>
                <w:color w:val="000000" w:themeColor="text1"/>
                <w:szCs w:val="24"/>
              </w:rPr>
              <w:t>1</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365287" w14:textId="6BE40E44" w:rsidR="13BCF9C8" w:rsidRPr="003D53A7" w:rsidRDefault="13BCF9C8" w:rsidP="005B4D08">
            <w:pPr>
              <w:spacing w:before="0" w:after="0"/>
              <w:ind w:right="645"/>
              <w:jc w:val="right"/>
            </w:pPr>
            <w:r w:rsidRPr="003D53A7">
              <w:rPr>
                <w:rFonts w:eastAsia="Arial" w:cs="Arial"/>
                <w:color w:val="000000" w:themeColor="text1"/>
                <w:szCs w:val="24"/>
              </w:rPr>
              <w:t>541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05164A" w14:textId="6895DC28" w:rsidR="13BCF9C8" w:rsidRPr="003D53A7" w:rsidRDefault="13BCF9C8" w:rsidP="005B4D08">
            <w:pPr>
              <w:spacing w:before="0" w:after="0"/>
              <w:ind w:right="645"/>
              <w:jc w:val="right"/>
            </w:pPr>
            <w:r w:rsidRPr="003D53A7">
              <w:rPr>
                <w:rFonts w:eastAsia="Arial" w:cs="Arial"/>
                <w:color w:val="000000" w:themeColor="text1"/>
                <w:szCs w:val="24"/>
              </w:rPr>
              <w:t>2</w:t>
            </w:r>
          </w:p>
        </w:tc>
      </w:tr>
      <w:tr w:rsidR="13BCF9C8" w:rsidRPr="003D53A7" w14:paraId="559E69C1"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CD46E1" w14:textId="2D22810F" w:rsidR="13BCF9C8" w:rsidRPr="003D53A7" w:rsidRDefault="13BCF9C8" w:rsidP="13BCF9C8">
            <w:pPr>
              <w:spacing w:before="0" w:after="0"/>
            </w:pPr>
            <w:r w:rsidRPr="003D53A7">
              <w:rPr>
                <w:rFonts w:eastAsia="Arial" w:cs="Arial"/>
                <w:color w:val="000000" w:themeColor="text1"/>
                <w:szCs w:val="24"/>
              </w:rPr>
              <w:t>Yolo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D7F958" w14:textId="187688C7" w:rsidR="13BCF9C8" w:rsidRPr="003D53A7" w:rsidRDefault="13BCF9C8" w:rsidP="005B4D08">
            <w:pPr>
              <w:spacing w:before="0" w:after="0"/>
              <w:ind w:right="645"/>
              <w:jc w:val="right"/>
            </w:pPr>
            <w:r w:rsidRPr="003D53A7">
              <w:rPr>
                <w:rFonts w:eastAsia="Arial" w:cs="Arial"/>
                <w:color w:val="000000" w:themeColor="text1"/>
                <w:szCs w:val="24"/>
              </w:rPr>
              <w:t>229</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F029BE" w14:textId="1DEA6DAF" w:rsidR="13BCF9C8" w:rsidRPr="003D53A7" w:rsidRDefault="13BCF9C8" w:rsidP="005B4D08">
            <w:pPr>
              <w:spacing w:before="0" w:after="0"/>
              <w:ind w:right="945"/>
              <w:jc w:val="right"/>
            </w:pPr>
            <w:r w:rsidRPr="003D53A7">
              <w:rPr>
                <w:rFonts w:eastAsia="Arial" w:cs="Arial"/>
                <w:color w:val="000000" w:themeColor="text1"/>
                <w:szCs w:val="24"/>
              </w:rPr>
              <w:t>2</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2AD741" w14:textId="06EB2801" w:rsidR="13BCF9C8" w:rsidRPr="003D53A7" w:rsidRDefault="13BCF9C8" w:rsidP="005B4D08">
            <w:pPr>
              <w:spacing w:before="0" w:after="0"/>
              <w:ind w:right="645"/>
              <w:jc w:val="right"/>
            </w:pPr>
            <w:r w:rsidRPr="003D53A7">
              <w:rPr>
                <w:rFonts w:eastAsia="Arial" w:cs="Arial"/>
                <w:color w:val="000000" w:themeColor="text1"/>
                <w:szCs w:val="24"/>
              </w:rPr>
              <w:t>208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5CFA71" w14:textId="7A7F2923" w:rsidR="13BCF9C8" w:rsidRPr="003D53A7" w:rsidRDefault="13BCF9C8" w:rsidP="005B4D08">
            <w:pPr>
              <w:spacing w:before="0" w:after="0"/>
              <w:ind w:right="645"/>
              <w:jc w:val="right"/>
            </w:pPr>
            <w:r w:rsidRPr="003D53A7">
              <w:rPr>
                <w:rFonts w:eastAsia="Arial" w:cs="Arial"/>
                <w:color w:val="000000" w:themeColor="text1"/>
                <w:szCs w:val="24"/>
              </w:rPr>
              <w:t>0</w:t>
            </w:r>
          </w:p>
        </w:tc>
      </w:tr>
      <w:tr w:rsidR="13BCF9C8" w:rsidRPr="003D53A7" w14:paraId="3D4839ED"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A8ACB8" w14:textId="15538371" w:rsidR="13BCF9C8" w:rsidRPr="003D53A7" w:rsidRDefault="13BCF9C8" w:rsidP="13BCF9C8">
            <w:pPr>
              <w:spacing w:before="0" w:after="0"/>
            </w:pPr>
            <w:r w:rsidRPr="003D53A7">
              <w:rPr>
                <w:rFonts w:eastAsia="Arial" w:cs="Arial"/>
                <w:color w:val="000000" w:themeColor="text1"/>
                <w:szCs w:val="24"/>
              </w:rPr>
              <w:t>Yuba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17D07B" w14:textId="5B652A31" w:rsidR="13BCF9C8" w:rsidRPr="003D53A7" w:rsidRDefault="13BCF9C8" w:rsidP="005B4D08">
            <w:pPr>
              <w:spacing w:before="0" w:after="0"/>
              <w:ind w:right="645"/>
              <w:jc w:val="right"/>
            </w:pPr>
            <w:r w:rsidRPr="003D53A7">
              <w:rPr>
                <w:rFonts w:eastAsia="Arial" w:cs="Arial"/>
                <w:color w:val="000000" w:themeColor="text1"/>
                <w:szCs w:val="24"/>
              </w:rPr>
              <w:t>171</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0E54CA" w14:textId="73E9E238" w:rsidR="13BCF9C8" w:rsidRPr="003D53A7" w:rsidRDefault="13BCF9C8" w:rsidP="005B4D08">
            <w:pPr>
              <w:spacing w:before="0" w:after="0"/>
              <w:ind w:right="945"/>
              <w:jc w:val="right"/>
            </w:pPr>
            <w:r w:rsidRPr="003D53A7">
              <w:rPr>
                <w:rFonts w:eastAsia="Arial" w:cs="Arial"/>
                <w:color w:val="000000" w:themeColor="text1"/>
                <w:szCs w:val="24"/>
              </w:rPr>
              <w:t>3</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43E281" w14:textId="084A10A3" w:rsidR="13BCF9C8" w:rsidRPr="003D53A7" w:rsidRDefault="13BCF9C8" w:rsidP="005B4D08">
            <w:pPr>
              <w:spacing w:before="0" w:after="0"/>
              <w:ind w:right="645"/>
              <w:jc w:val="right"/>
            </w:pPr>
            <w:r w:rsidRPr="003D53A7">
              <w:rPr>
                <w:rFonts w:eastAsia="Arial" w:cs="Arial"/>
                <w:color w:val="000000" w:themeColor="text1"/>
                <w:szCs w:val="24"/>
              </w:rPr>
              <w:t>167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545DAA" w14:textId="747713EA" w:rsidR="13BCF9C8" w:rsidRPr="003D53A7" w:rsidRDefault="13BCF9C8" w:rsidP="005B4D08">
            <w:pPr>
              <w:spacing w:before="0" w:after="0"/>
              <w:ind w:right="645"/>
              <w:jc w:val="right"/>
            </w:pPr>
            <w:r w:rsidRPr="003D53A7">
              <w:rPr>
                <w:rFonts w:eastAsia="Arial" w:cs="Arial"/>
                <w:color w:val="000000" w:themeColor="text1"/>
                <w:szCs w:val="24"/>
              </w:rPr>
              <w:t>1</w:t>
            </w:r>
          </w:p>
        </w:tc>
      </w:tr>
      <w:tr w:rsidR="0059477D" w:rsidRPr="003D53A7" w14:paraId="0A2CD028" w14:textId="77777777" w:rsidTr="00EF2649">
        <w:trPr>
          <w:cantSplit/>
          <w:trHeight w:val="300"/>
        </w:trPr>
        <w:tc>
          <w:tcPr>
            <w:tcW w:w="18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5E4988" w14:textId="790BB9E5" w:rsidR="0059477D" w:rsidRPr="003D53A7" w:rsidRDefault="0059477D" w:rsidP="0059477D">
            <w:pPr>
              <w:spacing w:before="0" w:after="0"/>
              <w:rPr>
                <w:rFonts w:eastAsia="Arial" w:cs="Arial"/>
                <w:b/>
                <w:bCs/>
                <w:color w:val="000000" w:themeColor="text1"/>
                <w:szCs w:val="24"/>
              </w:rPr>
            </w:pPr>
            <w:r w:rsidRPr="003D53A7">
              <w:rPr>
                <w:rFonts w:eastAsia="Arial" w:cs="Arial"/>
                <w:b/>
                <w:bCs/>
                <w:color w:val="000000" w:themeColor="text1"/>
                <w:szCs w:val="24"/>
              </w:rPr>
              <w:t>Statewide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37D85F" w14:textId="51E77742" w:rsidR="0059477D" w:rsidRPr="003D53A7" w:rsidRDefault="0059477D" w:rsidP="005B4D08">
            <w:pPr>
              <w:spacing w:before="0" w:after="0"/>
              <w:ind w:right="645"/>
              <w:jc w:val="right"/>
              <w:rPr>
                <w:rFonts w:eastAsia="Arial" w:cs="Arial"/>
                <w:b/>
                <w:bCs/>
                <w:color w:val="000000" w:themeColor="text1"/>
                <w:szCs w:val="24"/>
              </w:rPr>
            </w:pPr>
            <w:r w:rsidRPr="003D53A7">
              <w:rPr>
                <w:rFonts w:eastAsia="Arial" w:cs="Arial"/>
                <w:b/>
                <w:bCs/>
                <w:color w:val="000000" w:themeColor="text1"/>
                <w:szCs w:val="24"/>
              </w:rPr>
              <w:t>43,191</w:t>
            </w:r>
          </w:p>
        </w:tc>
        <w:tc>
          <w:tcPr>
            <w:tcW w:w="2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7498FD" w14:textId="37D70AF3" w:rsidR="0059477D" w:rsidRPr="003D53A7" w:rsidRDefault="0059477D" w:rsidP="005B4D08">
            <w:pPr>
              <w:spacing w:before="0" w:after="0"/>
              <w:ind w:right="945"/>
              <w:jc w:val="right"/>
              <w:rPr>
                <w:rFonts w:eastAsia="Arial" w:cs="Arial"/>
                <w:b/>
                <w:bCs/>
                <w:color w:val="000000" w:themeColor="text1"/>
                <w:szCs w:val="24"/>
              </w:rPr>
            </w:pPr>
            <w:r w:rsidRPr="003D53A7">
              <w:rPr>
                <w:rFonts w:eastAsia="Arial" w:cs="Arial"/>
                <w:b/>
                <w:bCs/>
                <w:color w:val="000000" w:themeColor="text1"/>
                <w:szCs w:val="24"/>
              </w:rPr>
              <w:t>152</w:t>
            </w:r>
          </w:p>
        </w:tc>
        <w:tc>
          <w:tcPr>
            <w:tcW w:w="18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1E1201" w14:textId="4FCBDC4D" w:rsidR="0059477D" w:rsidRPr="003D53A7" w:rsidRDefault="0059477D" w:rsidP="005B4D08">
            <w:pPr>
              <w:spacing w:before="0" w:after="0"/>
              <w:ind w:right="225"/>
              <w:jc w:val="center"/>
              <w:rPr>
                <w:rFonts w:eastAsia="Arial" w:cs="Arial"/>
                <w:b/>
                <w:bCs/>
                <w:color w:val="000000" w:themeColor="text1"/>
                <w:szCs w:val="24"/>
              </w:rPr>
            </w:pPr>
            <w:r w:rsidRPr="003D53A7">
              <w:rPr>
                <w:rFonts w:eastAsia="Arial" w:cs="Arial"/>
                <w:b/>
                <w:bCs/>
                <w:color w:val="000000" w:themeColor="text1"/>
                <w:szCs w:val="24"/>
              </w:rPr>
              <w:t>41,901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A58004" w14:textId="5ACF4F83" w:rsidR="0059477D" w:rsidRPr="003D53A7" w:rsidRDefault="0059477D" w:rsidP="005B4D08">
            <w:pPr>
              <w:spacing w:before="0" w:after="0"/>
              <w:ind w:right="616"/>
              <w:jc w:val="right"/>
              <w:rPr>
                <w:rFonts w:eastAsia="Arial" w:cs="Arial"/>
                <w:b/>
                <w:bCs/>
                <w:color w:val="000000" w:themeColor="text1"/>
                <w:szCs w:val="24"/>
              </w:rPr>
            </w:pPr>
            <w:r w:rsidRPr="003D53A7">
              <w:rPr>
                <w:rFonts w:eastAsia="Arial" w:cs="Arial"/>
                <w:b/>
                <w:bCs/>
                <w:color w:val="000000" w:themeColor="text1"/>
                <w:szCs w:val="24"/>
              </w:rPr>
              <w:t>134</w:t>
            </w:r>
          </w:p>
        </w:tc>
      </w:tr>
    </w:tbl>
    <w:p w14:paraId="0F38B889" w14:textId="12395F4C" w:rsidR="007D7EE9" w:rsidRPr="003D53A7" w:rsidRDefault="007D7EE9" w:rsidP="005B4D08">
      <w:pPr>
        <w:pStyle w:val="ListParagraph"/>
        <w:numPr>
          <w:ilvl w:val="0"/>
          <w:numId w:val="62"/>
        </w:numPr>
        <w:spacing w:before="360"/>
        <w:ind w:left="0"/>
        <w:rPr>
          <w:rFonts w:cs="Arial"/>
          <w:b/>
          <w:szCs w:val="24"/>
        </w:rPr>
      </w:pPr>
      <w:bookmarkStart w:id="73" w:name="_Hlk98762100"/>
      <w:r w:rsidRPr="003D53A7">
        <w:rPr>
          <w:rFonts w:cs="Arial"/>
          <w:b/>
        </w:rPr>
        <w:lastRenderedPageBreak/>
        <w:t>The</w:t>
      </w:r>
      <w:r w:rsidR="00F74E1D" w:rsidRPr="003D53A7">
        <w:rPr>
          <w:rFonts w:cs="Arial"/>
          <w:b/>
        </w:rPr>
        <w:t xml:space="preserve"> </w:t>
      </w:r>
      <w:r w:rsidRPr="003D53A7">
        <w:rPr>
          <w:rFonts w:cs="Arial"/>
          <w:b/>
        </w:rPr>
        <w:t>Number</w:t>
      </w:r>
      <w:r w:rsidR="00F74E1D" w:rsidRPr="003D53A7">
        <w:rPr>
          <w:rFonts w:cs="Arial"/>
          <w:b/>
        </w:rPr>
        <w:t xml:space="preserve"> </w:t>
      </w:r>
      <w:r w:rsidRPr="003D53A7">
        <w:rPr>
          <w:rFonts w:cs="Arial"/>
          <w:b/>
        </w:rPr>
        <w:t>of</w:t>
      </w:r>
      <w:r w:rsidR="00F74E1D" w:rsidRPr="003D53A7">
        <w:rPr>
          <w:rFonts w:cs="Arial"/>
          <w:b/>
        </w:rPr>
        <w:t xml:space="preserve"> </w:t>
      </w:r>
      <w:r w:rsidRPr="003D53A7">
        <w:rPr>
          <w:rFonts w:cs="Arial"/>
          <w:b/>
        </w:rPr>
        <w:t>Pupils</w:t>
      </w:r>
      <w:r w:rsidR="00F74E1D" w:rsidRPr="003D53A7">
        <w:rPr>
          <w:rFonts w:cs="Arial"/>
          <w:b/>
        </w:rPr>
        <w:t xml:space="preserve"> </w:t>
      </w:r>
      <w:r w:rsidRPr="003D53A7">
        <w:rPr>
          <w:rFonts w:cs="Arial"/>
          <w:b/>
        </w:rPr>
        <w:t>in</w:t>
      </w:r>
      <w:r w:rsidR="00F74E1D" w:rsidRPr="003D53A7">
        <w:rPr>
          <w:rFonts w:cs="Arial"/>
          <w:b/>
        </w:rPr>
        <w:t xml:space="preserve"> </w:t>
      </w:r>
      <w:r w:rsidRPr="003D53A7">
        <w:rPr>
          <w:rFonts w:cs="Arial"/>
          <w:b/>
        </w:rPr>
        <w:t>Foster</w:t>
      </w:r>
      <w:r w:rsidR="00F74E1D" w:rsidRPr="003D53A7">
        <w:rPr>
          <w:rFonts w:cs="Arial"/>
          <w:b/>
        </w:rPr>
        <w:t xml:space="preserve"> </w:t>
      </w:r>
      <w:r w:rsidRPr="003D53A7">
        <w:rPr>
          <w:rFonts w:cs="Arial"/>
          <w:b/>
        </w:rPr>
        <w:t>Care</w:t>
      </w:r>
      <w:r w:rsidR="00F74E1D" w:rsidRPr="003D53A7">
        <w:rPr>
          <w:rFonts w:cs="Arial"/>
          <w:b/>
        </w:rPr>
        <w:t xml:space="preserve"> </w:t>
      </w:r>
      <w:r w:rsidRPr="003D53A7">
        <w:rPr>
          <w:rFonts w:cs="Arial"/>
          <w:b/>
        </w:rPr>
        <w:t>Who</w:t>
      </w:r>
      <w:r w:rsidR="00F74E1D" w:rsidRPr="003D53A7">
        <w:rPr>
          <w:rFonts w:cs="Arial"/>
          <w:b/>
        </w:rPr>
        <w:t xml:space="preserve"> </w:t>
      </w:r>
      <w:r w:rsidRPr="003D53A7">
        <w:rPr>
          <w:rFonts w:cs="Arial"/>
          <w:b/>
        </w:rPr>
        <w:t>Were</w:t>
      </w:r>
      <w:r w:rsidR="00F74E1D" w:rsidRPr="003D53A7">
        <w:rPr>
          <w:rFonts w:cs="Arial"/>
          <w:b/>
        </w:rPr>
        <w:t xml:space="preserve"> </w:t>
      </w:r>
      <w:r w:rsidRPr="003D53A7">
        <w:rPr>
          <w:rFonts w:cs="Arial"/>
          <w:b/>
        </w:rPr>
        <w:t>Placed</w:t>
      </w:r>
      <w:r w:rsidR="00F74E1D" w:rsidRPr="003D53A7">
        <w:rPr>
          <w:rFonts w:cs="Arial"/>
          <w:b/>
        </w:rPr>
        <w:t xml:space="preserve"> </w:t>
      </w:r>
      <w:r w:rsidRPr="003D53A7">
        <w:rPr>
          <w:rFonts w:cs="Arial"/>
          <w:b/>
        </w:rPr>
        <w:t>in</w:t>
      </w:r>
      <w:r w:rsidR="00F74E1D" w:rsidRPr="003D53A7">
        <w:rPr>
          <w:rFonts w:cs="Arial"/>
          <w:b/>
        </w:rPr>
        <w:t xml:space="preserve"> </w:t>
      </w:r>
      <w:r w:rsidRPr="003D53A7">
        <w:rPr>
          <w:rFonts w:cs="Arial"/>
          <w:b/>
        </w:rPr>
        <w:t>a</w:t>
      </w:r>
      <w:r w:rsidR="00F74E1D" w:rsidRPr="003D53A7">
        <w:rPr>
          <w:rFonts w:cs="Arial"/>
          <w:b/>
        </w:rPr>
        <w:t xml:space="preserve"> </w:t>
      </w:r>
      <w:r w:rsidRPr="003D53A7">
        <w:rPr>
          <w:rFonts w:cs="Arial"/>
          <w:b/>
        </w:rPr>
        <w:t>Juvenile</w:t>
      </w:r>
      <w:r w:rsidR="00F74E1D" w:rsidRPr="003D53A7">
        <w:rPr>
          <w:rFonts w:cs="Arial"/>
          <w:b/>
        </w:rPr>
        <w:t xml:space="preserve"> </w:t>
      </w:r>
      <w:r w:rsidRPr="003D53A7">
        <w:rPr>
          <w:rFonts w:cs="Arial"/>
          <w:b/>
        </w:rPr>
        <w:t>Hall,</w:t>
      </w:r>
      <w:r w:rsidR="00F74E1D" w:rsidRPr="003D53A7">
        <w:rPr>
          <w:rFonts w:cs="Arial"/>
          <w:b/>
        </w:rPr>
        <w:t xml:space="preserve"> </w:t>
      </w:r>
      <w:r w:rsidRPr="003D53A7">
        <w:rPr>
          <w:rFonts w:cs="Arial"/>
          <w:b/>
        </w:rPr>
        <w:t>Camp,</w:t>
      </w:r>
      <w:r w:rsidR="00F74E1D" w:rsidRPr="003D53A7">
        <w:rPr>
          <w:rFonts w:cs="Arial"/>
          <w:b/>
        </w:rPr>
        <w:t xml:space="preserve"> </w:t>
      </w:r>
      <w:r w:rsidRPr="003D53A7">
        <w:rPr>
          <w:rFonts w:cs="Arial"/>
          <w:b/>
        </w:rPr>
        <w:t>Ranch,</w:t>
      </w:r>
      <w:r w:rsidR="00F74E1D" w:rsidRPr="003D53A7">
        <w:rPr>
          <w:rFonts w:cs="Arial"/>
          <w:b/>
        </w:rPr>
        <w:t xml:space="preserve"> </w:t>
      </w:r>
      <w:r w:rsidRPr="003D53A7">
        <w:rPr>
          <w:rFonts w:cs="Arial"/>
          <w:b/>
        </w:rPr>
        <w:t>or</w:t>
      </w:r>
      <w:r w:rsidR="00F74E1D" w:rsidRPr="003D53A7">
        <w:rPr>
          <w:rFonts w:cs="Arial"/>
          <w:b/>
        </w:rPr>
        <w:t xml:space="preserve"> </w:t>
      </w:r>
      <w:r w:rsidRPr="003D53A7">
        <w:rPr>
          <w:rFonts w:cs="Arial"/>
          <w:b/>
        </w:rPr>
        <w:t>Other</w:t>
      </w:r>
      <w:r w:rsidR="00F74E1D" w:rsidRPr="003D53A7">
        <w:rPr>
          <w:rFonts w:cs="Arial"/>
          <w:b/>
        </w:rPr>
        <w:t xml:space="preserve"> </w:t>
      </w:r>
      <w:r w:rsidRPr="003D53A7">
        <w:rPr>
          <w:rFonts w:cs="Arial"/>
          <w:b/>
        </w:rPr>
        <w:t>County-operated</w:t>
      </w:r>
      <w:r w:rsidR="00F74E1D" w:rsidRPr="003D53A7">
        <w:rPr>
          <w:rFonts w:cs="Arial"/>
          <w:b/>
        </w:rPr>
        <w:t xml:space="preserve"> </w:t>
      </w:r>
      <w:r w:rsidRPr="003D53A7">
        <w:rPr>
          <w:rFonts w:cs="Arial"/>
          <w:b/>
        </w:rPr>
        <w:t>Juvenile</w:t>
      </w:r>
      <w:r w:rsidR="00F74E1D" w:rsidRPr="003D53A7">
        <w:rPr>
          <w:rFonts w:cs="Arial"/>
          <w:b/>
        </w:rPr>
        <w:t xml:space="preserve"> </w:t>
      </w:r>
      <w:r w:rsidRPr="003D53A7">
        <w:rPr>
          <w:rFonts w:cs="Arial"/>
          <w:b/>
        </w:rPr>
        <w:t>Detention</w:t>
      </w:r>
      <w:r w:rsidR="00F74E1D" w:rsidRPr="003D53A7">
        <w:rPr>
          <w:rFonts w:cs="Arial"/>
          <w:b/>
        </w:rPr>
        <w:t xml:space="preserve"> </w:t>
      </w:r>
      <w:r w:rsidRPr="003D53A7">
        <w:rPr>
          <w:rFonts w:cs="Arial"/>
          <w:b/>
          <w:color w:val="0E101A"/>
        </w:rPr>
        <w:t>Facilit</w:t>
      </w:r>
      <w:r w:rsidR="00FD6D92" w:rsidRPr="003D53A7">
        <w:rPr>
          <w:rFonts w:cs="Arial"/>
          <w:b/>
          <w:color w:val="0E101A"/>
        </w:rPr>
        <w:t>y</w:t>
      </w:r>
      <w:r w:rsidR="00F74E1D" w:rsidRPr="003D53A7">
        <w:rPr>
          <w:rFonts w:cs="Arial"/>
          <w:b/>
        </w:rPr>
        <w:t xml:space="preserve"> </w:t>
      </w:r>
      <w:r w:rsidRPr="003D53A7">
        <w:rPr>
          <w:rFonts w:cs="Arial"/>
          <w:b/>
        </w:rPr>
        <w:t>Because</w:t>
      </w:r>
      <w:r w:rsidR="00F74E1D" w:rsidRPr="003D53A7">
        <w:rPr>
          <w:rFonts w:cs="Arial"/>
          <w:b/>
        </w:rPr>
        <w:t xml:space="preserve"> </w:t>
      </w:r>
      <w:r w:rsidRPr="003D53A7">
        <w:rPr>
          <w:rFonts w:cs="Arial"/>
          <w:b/>
        </w:rPr>
        <w:t>of</w:t>
      </w:r>
      <w:r w:rsidR="00F74E1D" w:rsidRPr="003D53A7">
        <w:rPr>
          <w:rFonts w:cs="Arial"/>
          <w:b/>
        </w:rPr>
        <w:t xml:space="preserve"> </w:t>
      </w:r>
      <w:r w:rsidRPr="003D53A7">
        <w:rPr>
          <w:rFonts w:cs="Arial"/>
          <w:b/>
        </w:rPr>
        <w:t>an</w:t>
      </w:r>
      <w:r w:rsidR="00F74E1D" w:rsidRPr="003D53A7">
        <w:rPr>
          <w:rFonts w:cs="Arial"/>
          <w:b/>
        </w:rPr>
        <w:t xml:space="preserve"> </w:t>
      </w:r>
      <w:r w:rsidRPr="003D53A7">
        <w:rPr>
          <w:rFonts w:cs="Arial"/>
          <w:b/>
        </w:rPr>
        <w:t>Incident</w:t>
      </w:r>
      <w:r w:rsidR="00F74E1D" w:rsidRPr="003D53A7">
        <w:rPr>
          <w:rFonts w:cs="Arial"/>
          <w:b/>
        </w:rPr>
        <w:t xml:space="preserve"> </w:t>
      </w:r>
      <w:r w:rsidRPr="003D53A7">
        <w:rPr>
          <w:rFonts w:cs="Arial"/>
          <w:b/>
        </w:rPr>
        <w:t>of</w:t>
      </w:r>
      <w:r w:rsidR="00F74E1D" w:rsidRPr="003D53A7">
        <w:rPr>
          <w:rFonts w:cs="Arial"/>
          <w:b/>
        </w:rPr>
        <w:t xml:space="preserve"> </w:t>
      </w:r>
      <w:r w:rsidRPr="003D53A7">
        <w:rPr>
          <w:rFonts w:cs="Arial"/>
          <w:b/>
        </w:rPr>
        <w:t>Juvenile</w:t>
      </w:r>
      <w:r w:rsidR="00F74E1D" w:rsidRPr="003D53A7">
        <w:rPr>
          <w:rFonts w:cs="Arial"/>
          <w:b/>
        </w:rPr>
        <w:t xml:space="preserve"> </w:t>
      </w:r>
      <w:r w:rsidRPr="003D53A7">
        <w:rPr>
          <w:rFonts w:cs="Arial"/>
          <w:b/>
        </w:rPr>
        <w:t>Delinquency</w:t>
      </w:r>
    </w:p>
    <w:p w14:paraId="38FE6621" w14:textId="6FD42524" w:rsidR="0041289E" w:rsidRPr="003D53A7" w:rsidRDefault="0041289E" w:rsidP="4BF997FF">
      <w:pPr>
        <w:rPr>
          <w:rFonts w:cs="Arial"/>
        </w:rPr>
      </w:pPr>
      <w:r w:rsidRPr="003D53A7">
        <w:rPr>
          <w:rFonts w:cs="Arial"/>
        </w:rPr>
        <w:t>Tables</w:t>
      </w:r>
      <w:r w:rsidR="00F74E1D" w:rsidRPr="003D53A7">
        <w:rPr>
          <w:rFonts w:cs="Arial"/>
        </w:rPr>
        <w:t xml:space="preserve"> </w:t>
      </w:r>
      <w:r w:rsidR="2322BAD2" w:rsidRPr="003D53A7">
        <w:rPr>
          <w:rFonts w:cs="Arial"/>
        </w:rPr>
        <w:t>14</w:t>
      </w:r>
      <w:r w:rsidR="00F74E1D" w:rsidRPr="003D53A7">
        <w:rPr>
          <w:rFonts w:cs="Arial"/>
        </w:rPr>
        <w:t xml:space="preserve"> </w:t>
      </w:r>
      <w:r w:rsidRPr="003D53A7">
        <w:rPr>
          <w:rFonts w:cs="Arial"/>
        </w:rPr>
        <w:t>and</w:t>
      </w:r>
      <w:r w:rsidR="00F74E1D" w:rsidRPr="003D53A7">
        <w:rPr>
          <w:rFonts w:cs="Arial"/>
        </w:rPr>
        <w:t xml:space="preserve"> </w:t>
      </w:r>
      <w:r w:rsidR="2C3BA5BC" w:rsidRPr="003D53A7">
        <w:rPr>
          <w:rFonts w:cs="Arial"/>
        </w:rPr>
        <w:t>15</w:t>
      </w:r>
      <w:r w:rsidR="00F74E1D" w:rsidRPr="003D53A7">
        <w:rPr>
          <w:rFonts w:cs="Arial"/>
        </w:rPr>
        <w:t xml:space="preserve"> </w:t>
      </w:r>
      <w:r w:rsidRPr="003D53A7">
        <w:rPr>
          <w:rFonts w:cs="Arial"/>
        </w:rPr>
        <w:t>provide</w:t>
      </w:r>
      <w:r w:rsidR="00F74E1D" w:rsidRPr="003D53A7">
        <w:rPr>
          <w:rFonts w:cs="Arial"/>
        </w:rPr>
        <w:t xml:space="preserve"> </w:t>
      </w:r>
      <w:r w:rsidRPr="003D53A7">
        <w:rPr>
          <w:rFonts w:cs="Arial"/>
        </w:rPr>
        <w:t>the</w:t>
      </w:r>
      <w:r w:rsidR="00F74E1D" w:rsidRPr="003D53A7">
        <w:rPr>
          <w:rFonts w:cs="Arial"/>
        </w:rPr>
        <w:t xml:space="preserve"> </w:t>
      </w:r>
      <w:r w:rsidR="00581B5E" w:rsidRPr="003D53A7">
        <w:rPr>
          <w:rFonts w:cs="Arial"/>
        </w:rPr>
        <w:t>number and percent of foster youth enrolled in juvenile court schools or youth authority schools by county in the 2021-22 and 2022-23 school years, respectively.</w:t>
      </w:r>
      <w:r w:rsidRPr="003D53A7">
        <w:rPr>
          <w:rStyle w:val="EndnoteReference"/>
          <w:rFonts w:cs="Arial"/>
        </w:rPr>
        <w:endnoteReference w:id="8"/>
      </w:r>
      <w:r w:rsidR="00F74E1D" w:rsidRPr="003D53A7">
        <w:rPr>
          <w:rFonts w:cs="Arial"/>
        </w:rPr>
        <w:t xml:space="preserve"> </w:t>
      </w:r>
      <w:r w:rsidRPr="003D53A7">
        <w:rPr>
          <w:rFonts w:cs="Arial"/>
        </w:rPr>
        <w:t>Cumulative</w:t>
      </w:r>
      <w:r w:rsidR="00F74E1D" w:rsidRPr="003D53A7">
        <w:rPr>
          <w:rFonts w:cs="Arial"/>
        </w:rPr>
        <w:t xml:space="preserve"> </w:t>
      </w:r>
      <w:r w:rsidRPr="003D53A7">
        <w:rPr>
          <w:rFonts w:cs="Arial"/>
        </w:rPr>
        <w:t>enrollment</w:t>
      </w:r>
      <w:r w:rsidR="00F74E1D" w:rsidRPr="003D53A7">
        <w:rPr>
          <w:rFonts w:cs="Arial"/>
        </w:rPr>
        <w:t xml:space="preserve"> </w:t>
      </w:r>
      <w:r w:rsidRPr="003D53A7">
        <w:rPr>
          <w:rFonts w:cs="Arial"/>
        </w:rPr>
        <w:t>consists</w:t>
      </w:r>
      <w:r w:rsidR="00F74E1D" w:rsidRPr="003D53A7">
        <w:rPr>
          <w:rFonts w:cs="Arial"/>
        </w:rPr>
        <w:t xml:space="preserve"> </w:t>
      </w:r>
      <w:r w:rsidRPr="003D53A7">
        <w:rPr>
          <w:rFonts w:cs="Arial"/>
        </w:rPr>
        <w:t>of</w:t>
      </w:r>
      <w:r w:rsidR="00F74E1D" w:rsidRPr="003D53A7">
        <w:rPr>
          <w:rFonts w:cs="Arial"/>
        </w:rPr>
        <w:t xml:space="preserve"> </w:t>
      </w:r>
      <w:r w:rsidRPr="003D53A7">
        <w:rPr>
          <w:rFonts w:cs="Arial"/>
        </w:rPr>
        <w:t>the</w:t>
      </w:r>
      <w:r w:rsidR="00F74E1D" w:rsidRPr="003D53A7">
        <w:rPr>
          <w:rFonts w:cs="Arial"/>
        </w:rPr>
        <w:t xml:space="preserve"> </w:t>
      </w:r>
      <w:r w:rsidRPr="003D53A7">
        <w:rPr>
          <w:rFonts w:cs="Arial"/>
        </w:rPr>
        <w:t>total</w:t>
      </w:r>
      <w:r w:rsidR="00F74E1D" w:rsidRPr="003D53A7">
        <w:rPr>
          <w:rFonts w:cs="Arial"/>
        </w:rPr>
        <w:t xml:space="preserve"> </w:t>
      </w:r>
      <w:r w:rsidRPr="003D53A7">
        <w:rPr>
          <w:rFonts w:cs="Arial"/>
        </w:rPr>
        <w:t>number</w:t>
      </w:r>
      <w:r w:rsidR="00F74E1D" w:rsidRPr="003D53A7">
        <w:rPr>
          <w:rFonts w:cs="Arial"/>
        </w:rPr>
        <w:t xml:space="preserve"> </w:t>
      </w:r>
      <w:r w:rsidRPr="003D53A7">
        <w:rPr>
          <w:rFonts w:cs="Arial"/>
        </w:rPr>
        <w:t>of</w:t>
      </w:r>
      <w:r w:rsidR="00F74E1D" w:rsidRPr="003D53A7">
        <w:rPr>
          <w:rFonts w:cs="Arial"/>
        </w:rPr>
        <w:t xml:space="preserve"> </w:t>
      </w:r>
      <w:r w:rsidRPr="003D53A7">
        <w:rPr>
          <w:rFonts w:cs="Arial"/>
        </w:rPr>
        <w:t>unduplicated</w:t>
      </w:r>
      <w:r w:rsidR="00F74E1D" w:rsidRPr="003D53A7">
        <w:rPr>
          <w:rFonts w:cs="Arial"/>
        </w:rPr>
        <w:t xml:space="preserve"> </w:t>
      </w:r>
      <w:r w:rsidRPr="003D53A7">
        <w:rPr>
          <w:rFonts w:cs="Arial"/>
        </w:rPr>
        <w:t>primary</w:t>
      </w:r>
      <w:r w:rsidR="00F74E1D" w:rsidRPr="003D53A7">
        <w:rPr>
          <w:rFonts w:cs="Arial"/>
        </w:rPr>
        <w:t xml:space="preserve"> </w:t>
      </w:r>
      <w:r w:rsidRPr="003D53A7">
        <w:rPr>
          <w:rFonts w:cs="Arial"/>
        </w:rPr>
        <w:t>and</w:t>
      </w:r>
      <w:r w:rsidR="00F74E1D" w:rsidRPr="003D53A7">
        <w:rPr>
          <w:rFonts w:cs="Arial"/>
        </w:rPr>
        <w:t xml:space="preserve"> </w:t>
      </w:r>
      <w:r w:rsidRPr="003D53A7">
        <w:rPr>
          <w:rFonts w:cs="Arial"/>
        </w:rPr>
        <w:t>short-term</w:t>
      </w:r>
      <w:r w:rsidR="00F74E1D" w:rsidRPr="003D53A7">
        <w:rPr>
          <w:rFonts w:cs="Arial"/>
        </w:rPr>
        <w:t xml:space="preserve"> </w:t>
      </w:r>
      <w:r w:rsidRPr="003D53A7">
        <w:rPr>
          <w:rFonts w:cs="Arial"/>
        </w:rPr>
        <w:t>enrollments</w:t>
      </w:r>
      <w:r w:rsidR="00F74E1D" w:rsidRPr="003D53A7">
        <w:rPr>
          <w:rFonts w:cs="Arial"/>
        </w:rPr>
        <w:t xml:space="preserve"> </w:t>
      </w:r>
      <w:r w:rsidRPr="003D53A7">
        <w:rPr>
          <w:rFonts w:cs="Arial"/>
        </w:rPr>
        <w:t>within</w:t>
      </w:r>
      <w:r w:rsidR="00F74E1D" w:rsidRPr="003D53A7">
        <w:rPr>
          <w:rFonts w:cs="Arial"/>
        </w:rPr>
        <w:t xml:space="preserve"> </w:t>
      </w:r>
      <w:r w:rsidRPr="003D53A7">
        <w:rPr>
          <w:rFonts w:cs="Arial"/>
        </w:rPr>
        <w:t>the</w:t>
      </w:r>
      <w:r w:rsidR="00F74E1D" w:rsidRPr="003D53A7">
        <w:rPr>
          <w:rFonts w:cs="Arial"/>
        </w:rPr>
        <w:t xml:space="preserve"> </w:t>
      </w:r>
      <w:r w:rsidRPr="003D53A7">
        <w:rPr>
          <w:rFonts w:cs="Arial"/>
        </w:rPr>
        <w:t>school</w:t>
      </w:r>
      <w:r w:rsidR="00F74E1D" w:rsidRPr="003D53A7">
        <w:rPr>
          <w:rFonts w:cs="Arial"/>
        </w:rPr>
        <w:t xml:space="preserve"> </w:t>
      </w:r>
      <w:r w:rsidRPr="003D53A7">
        <w:rPr>
          <w:rFonts w:cs="Arial"/>
        </w:rPr>
        <w:t>year</w:t>
      </w:r>
      <w:r w:rsidR="00F74E1D" w:rsidRPr="003D53A7">
        <w:rPr>
          <w:rFonts w:cs="Arial"/>
        </w:rPr>
        <w:t xml:space="preserve"> </w:t>
      </w:r>
      <w:r w:rsidRPr="003D53A7">
        <w:rPr>
          <w:rFonts w:cs="Arial"/>
        </w:rPr>
        <w:t>(July</w:t>
      </w:r>
      <w:r w:rsidR="00F74E1D" w:rsidRPr="003D53A7">
        <w:rPr>
          <w:rFonts w:cs="Arial"/>
        </w:rPr>
        <w:t xml:space="preserve"> </w:t>
      </w:r>
      <w:r w:rsidRPr="003D53A7">
        <w:rPr>
          <w:rFonts w:cs="Arial"/>
        </w:rPr>
        <w:t>1</w:t>
      </w:r>
      <w:r w:rsidR="00F74E1D" w:rsidRPr="003D53A7">
        <w:rPr>
          <w:rFonts w:cs="Arial"/>
        </w:rPr>
        <w:t xml:space="preserve"> </w:t>
      </w:r>
      <w:r w:rsidRPr="003D53A7">
        <w:rPr>
          <w:rFonts w:cs="Arial"/>
        </w:rPr>
        <w:t>to</w:t>
      </w:r>
      <w:r w:rsidR="00F74E1D" w:rsidRPr="003D53A7">
        <w:rPr>
          <w:rFonts w:cs="Arial"/>
        </w:rPr>
        <w:t xml:space="preserve"> </w:t>
      </w:r>
      <w:r w:rsidRPr="003D53A7">
        <w:rPr>
          <w:rFonts w:cs="Arial"/>
        </w:rPr>
        <w:t>June</w:t>
      </w:r>
      <w:r w:rsidR="00F74E1D" w:rsidRPr="003D53A7">
        <w:rPr>
          <w:rFonts w:cs="Arial"/>
        </w:rPr>
        <w:t xml:space="preserve"> </w:t>
      </w:r>
      <w:r w:rsidRPr="003D53A7">
        <w:rPr>
          <w:rFonts w:cs="Arial"/>
        </w:rPr>
        <w:t>30),</w:t>
      </w:r>
      <w:r w:rsidR="00F74E1D" w:rsidRPr="003D53A7">
        <w:rPr>
          <w:rFonts w:cs="Arial"/>
        </w:rPr>
        <w:t xml:space="preserve"> </w:t>
      </w:r>
      <w:r w:rsidRPr="003D53A7">
        <w:rPr>
          <w:rFonts w:cs="Arial"/>
        </w:rPr>
        <w:t>regardless</w:t>
      </w:r>
      <w:r w:rsidR="00F74E1D" w:rsidRPr="003D53A7">
        <w:rPr>
          <w:rFonts w:cs="Arial"/>
        </w:rPr>
        <w:t xml:space="preserve"> </w:t>
      </w:r>
      <w:r w:rsidRPr="003D53A7">
        <w:rPr>
          <w:rFonts w:cs="Arial"/>
        </w:rPr>
        <w:t>of</w:t>
      </w:r>
      <w:r w:rsidR="00F74E1D" w:rsidRPr="003D53A7">
        <w:rPr>
          <w:rFonts w:cs="Arial"/>
        </w:rPr>
        <w:t xml:space="preserve"> </w:t>
      </w:r>
      <w:r w:rsidRPr="003D53A7">
        <w:rPr>
          <w:rFonts w:cs="Arial"/>
        </w:rPr>
        <w:t>whether</w:t>
      </w:r>
      <w:r w:rsidR="00F74E1D" w:rsidRPr="003D53A7">
        <w:rPr>
          <w:rFonts w:cs="Arial"/>
        </w:rPr>
        <w:t xml:space="preserve"> </w:t>
      </w:r>
      <w:r w:rsidRPr="003D53A7">
        <w:rPr>
          <w:rFonts w:cs="Arial"/>
        </w:rPr>
        <w:t>the</w:t>
      </w:r>
      <w:r w:rsidR="00F74E1D" w:rsidRPr="003D53A7">
        <w:rPr>
          <w:rFonts w:cs="Arial"/>
        </w:rPr>
        <w:t xml:space="preserve"> </w:t>
      </w:r>
      <w:r w:rsidRPr="003D53A7">
        <w:rPr>
          <w:rFonts w:cs="Arial"/>
        </w:rPr>
        <w:t>student</w:t>
      </w:r>
      <w:r w:rsidR="00F74E1D" w:rsidRPr="003D53A7">
        <w:rPr>
          <w:rFonts w:cs="Arial"/>
        </w:rPr>
        <w:t xml:space="preserve"> </w:t>
      </w:r>
      <w:r w:rsidRPr="003D53A7">
        <w:rPr>
          <w:rFonts w:cs="Arial"/>
        </w:rPr>
        <w:t>is</w:t>
      </w:r>
      <w:r w:rsidR="00F74E1D" w:rsidRPr="003D53A7">
        <w:rPr>
          <w:rFonts w:cs="Arial"/>
        </w:rPr>
        <w:t xml:space="preserve"> </w:t>
      </w:r>
      <w:r w:rsidRPr="003D53A7">
        <w:rPr>
          <w:rFonts w:cs="Arial"/>
        </w:rPr>
        <w:t>enrolled</w:t>
      </w:r>
      <w:r w:rsidR="00F74E1D" w:rsidRPr="003D53A7">
        <w:rPr>
          <w:rFonts w:cs="Arial"/>
        </w:rPr>
        <w:t xml:space="preserve"> </w:t>
      </w:r>
      <w:r w:rsidRPr="003D53A7">
        <w:rPr>
          <w:rFonts w:cs="Arial"/>
        </w:rPr>
        <w:t>multiple</w:t>
      </w:r>
      <w:r w:rsidR="00F74E1D" w:rsidRPr="003D53A7">
        <w:rPr>
          <w:rFonts w:cs="Arial"/>
        </w:rPr>
        <w:t xml:space="preserve"> </w:t>
      </w:r>
      <w:r w:rsidRPr="003D53A7">
        <w:rPr>
          <w:rFonts w:cs="Arial"/>
        </w:rPr>
        <w:t>times</w:t>
      </w:r>
      <w:r w:rsidR="00F74E1D" w:rsidRPr="003D53A7">
        <w:rPr>
          <w:rFonts w:cs="Arial"/>
        </w:rPr>
        <w:t xml:space="preserve"> </w:t>
      </w:r>
      <w:r w:rsidRPr="003D53A7">
        <w:rPr>
          <w:rFonts w:cs="Arial"/>
        </w:rPr>
        <w:t>within</w:t>
      </w:r>
      <w:r w:rsidR="00F74E1D" w:rsidRPr="003D53A7">
        <w:rPr>
          <w:rFonts w:cs="Arial"/>
        </w:rPr>
        <w:t xml:space="preserve"> </w:t>
      </w:r>
      <w:r w:rsidRPr="003D53A7">
        <w:rPr>
          <w:rFonts w:cs="Arial"/>
        </w:rPr>
        <w:t>a</w:t>
      </w:r>
      <w:r w:rsidR="00F74E1D" w:rsidRPr="003D53A7">
        <w:rPr>
          <w:rFonts w:cs="Arial"/>
        </w:rPr>
        <w:t xml:space="preserve"> </w:t>
      </w:r>
      <w:r w:rsidRPr="003D53A7">
        <w:rPr>
          <w:rFonts w:cs="Arial"/>
        </w:rPr>
        <w:t>county.</w:t>
      </w:r>
      <w:r w:rsidR="00F74E1D" w:rsidRPr="003D53A7">
        <w:rPr>
          <w:rFonts w:cs="Arial"/>
        </w:rPr>
        <w:t xml:space="preserve"> </w:t>
      </w:r>
      <w:r w:rsidRPr="003D53A7">
        <w:rPr>
          <w:rFonts w:cs="Arial"/>
        </w:rPr>
        <w:t>Cumulative</w:t>
      </w:r>
      <w:r w:rsidR="00F74E1D" w:rsidRPr="003D53A7">
        <w:rPr>
          <w:rFonts w:cs="Arial"/>
        </w:rPr>
        <w:t xml:space="preserve"> </w:t>
      </w:r>
      <w:r w:rsidRPr="003D53A7">
        <w:rPr>
          <w:rFonts w:cs="Arial"/>
        </w:rPr>
        <w:t>enrollment</w:t>
      </w:r>
      <w:r w:rsidR="00F74E1D" w:rsidRPr="003D53A7">
        <w:rPr>
          <w:rFonts w:cs="Arial"/>
        </w:rPr>
        <w:t xml:space="preserve"> </w:t>
      </w:r>
      <w:r w:rsidRPr="003D53A7">
        <w:rPr>
          <w:rFonts w:cs="Arial"/>
        </w:rPr>
        <w:t>is</w:t>
      </w:r>
      <w:r w:rsidR="00F74E1D" w:rsidRPr="000746B2">
        <w:rPr>
          <w:rFonts w:cs="Arial"/>
        </w:rPr>
        <w:t xml:space="preserve"> </w:t>
      </w:r>
      <w:r w:rsidRPr="000746B2">
        <w:rPr>
          <w:rFonts w:cs="Arial"/>
        </w:rPr>
        <w:t>not</w:t>
      </w:r>
      <w:r w:rsidR="00F74E1D" w:rsidRPr="003D53A7">
        <w:rPr>
          <w:rFonts w:cs="Arial"/>
        </w:rPr>
        <w:t xml:space="preserve"> </w:t>
      </w:r>
      <w:r w:rsidRPr="003D53A7">
        <w:rPr>
          <w:rFonts w:cs="Arial"/>
        </w:rPr>
        <w:t>necessarily</w:t>
      </w:r>
      <w:r w:rsidR="00F74E1D" w:rsidRPr="003D53A7">
        <w:rPr>
          <w:rFonts w:cs="Arial"/>
        </w:rPr>
        <w:t xml:space="preserve"> </w:t>
      </w:r>
      <w:r w:rsidRPr="003D53A7">
        <w:rPr>
          <w:rFonts w:cs="Arial"/>
        </w:rPr>
        <w:t>additive</w:t>
      </w:r>
      <w:r w:rsidR="00F74E1D" w:rsidRPr="003D53A7">
        <w:rPr>
          <w:rFonts w:cs="Arial"/>
        </w:rPr>
        <w:t xml:space="preserve"> </w:t>
      </w:r>
      <w:r w:rsidRPr="003D53A7">
        <w:rPr>
          <w:rFonts w:cs="Arial"/>
        </w:rPr>
        <w:t>from</w:t>
      </w:r>
      <w:r w:rsidR="00F74E1D" w:rsidRPr="003D53A7">
        <w:rPr>
          <w:rFonts w:cs="Arial"/>
        </w:rPr>
        <w:t xml:space="preserve"> </w:t>
      </w:r>
      <w:r w:rsidRPr="003D53A7">
        <w:rPr>
          <w:rFonts w:cs="Arial"/>
        </w:rPr>
        <w:t>one</w:t>
      </w:r>
      <w:r w:rsidR="00F74E1D" w:rsidRPr="003D53A7">
        <w:rPr>
          <w:rFonts w:cs="Arial"/>
        </w:rPr>
        <w:t xml:space="preserve"> </w:t>
      </w:r>
      <w:r w:rsidRPr="003D53A7">
        <w:rPr>
          <w:rFonts w:cs="Arial"/>
        </w:rPr>
        <w:t>reporting</w:t>
      </w:r>
      <w:r w:rsidR="00F74E1D" w:rsidRPr="003D53A7">
        <w:rPr>
          <w:rFonts w:cs="Arial"/>
        </w:rPr>
        <w:t xml:space="preserve"> </w:t>
      </w:r>
      <w:r w:rsidRPr="003D53A7">
        <w:rPr>
          <w:rFonts w:cs="Arial"/>
        </w:rPr>
        <w:t>level</w:t>
      </w:r>
      <w:r w:rsidR="00F74E1D" w:rsidRPr="003D53A7">
        <w:rPr>
          <w:rFonts w:cs="Arial"/>
        </w:rPr>
        <w:t xml:space="preserve"> </w:t>
      </w:r>
      <w:r w:rsidRPr="003D53A7">
        <w:rPr>
          <w:rFonts w:cs="Arial"/>
        </w:rPr>
        <w:t>to</w:t>
      </w:r>
      <w:r w:rsidR="00F74E1D" w:rsidRPr="003D53A7">
        <w:rPr>
          <w:rFonts w:cs="Arial"/>
        </w:rPr>
        <w:t xml:space="preserve"> </w:t>
      </w:r>
      <w:r w:rsidRPr="003D53A7">
        <w:rPr>
          <w:rFonts w:cs="Arial"/>
        </w:rPr>
        <w:t>the</w:t>
      </w:r>
      <w:r w:rsidR="00F74E1D" w:rsidRPr="003D53A7">
        <w:rPr>
          <w:rFonts w:cs="Arial"/>
        </w:rPr>
        <w:t xml:space="preserve"> </w:t>
      </w:r>
      <w:r w:rsidRPr="003D53A7">
        <w:rPr>
          <w:rFonts w:cs="Arial"/>
        </w:rPr>
        <w:t>next.</w:t>
      </w:r>
      <w:r w:rsidR="00F74E1D" w:rsidRPr="003D53A7">
        <w:rPr>
          <w:rFonts w:cs="Arial"/>
        </w:rPr>
        <w:t xml:space="preserve"> </w:t>
      </w:r>
      <w:r w:rsidRPr="003D53A7">
        <w:rPr>
          <w:rFonts w:cs="Arial"/>
        </w:rPr>
        <w:t>For</w:t>
      </w:r>
      <w:r w:rsidR="00F74E1D" w:rsidRPr="003D53A7">
        <w:rPr>
          <w:rFonts w:cs="Arial"/>
        </w:rPr>
        <w:t xml:space="preserve"> </w:t>
      </w:r>
      <w:r w:rsidRPr="003D53A7">
        <w:rPr>
          <w:rFonts w:cs="Arial"/>
        </w:rPr>
        <w:t>example,</w:t>
      </w:r>
      <w:r w:rsidR="00F74E1D" w:rsidRPr="003D53A7">
        <w:rPr>
          <w:rFonts w:cs="Arial"/>
        </w:rPr>
        <w:t xml:space="preserve"> </w:t>
      </w:r>
      <w:r w:rsidRPr="003D53A7">
        <w:rPr>
          <w:rFonts w:cs="Arial"/>
        </w:rPr>
        <w:t>if</w:t>
      </w:r>
      <w:r w:rsidR="00F74E1D" w:rsidRPr="003D53A7">
        <w:rPr>
          <w:rFonts w:cs="Arial"/>
        </w:rPr>
        <w:t xml:space="preserve"> </w:t>
      </w:r>
      <w:r w:rsidRPr="003D53A7">
        <w:rPr>
          <w:rFonts w:cs="Arial"/>
        </w:rPr>
        <w:t>a</w:t>
      </w:r>
      <w:r w:rsidR="00F74E1D" w:rsidRPr="003D53A7">
        <w:rPr>
          <w:rFonts w:cs="Arial"/>
        </w:rPr>
        <w:t xml:space="preserve"> </w:t>
      </w:r>
      <w:r w:rsidRPr="003D53A7">
        <w:rPr>
          <w:rFonts w:cs="Arial"/>
        </w:rPr>
        <w:t>student</w:t>
      </w:r>
      <w:r w:rsidR="00F74E1D" w:rsidRPr="003D53A7">
        <w:rPr>
          <w:rFonts w:cs="Arial"/>
        </w:rPr>
        <w:t xml:space="preserve"> </w:t>
      </w:r>
      <w:r w:rsidRPr="003D53A7">
        <w:rPr>
          <w:rFonts w:cs="Arial"/>
        </w:rPr>
        <w:t>is</w:t>
      </w:r>
      <w:r w:rsidR="00F74E1D" w:rsidRPr="003D53A7">
        <w:rPr>
          <w:rFonts w:cs="Arial"/>
        </w:rPr>
        <w:t xml:space="preserve"> </w:t>
      </w:r>
      <w:r w:rsidRPr="003D53A7">
        <w:rPr>
          <w:rFonts w:cs="Arial"/>
        </w:rPr>
        <w:t>enrolled</w:t>
      </w:r>
      <w:r w:rsidR="00F74E1D" w:rsidRPr="003D53A7">
        <w:rPr>
          <w:rFonts w:cs="Arial"/>
        </w:rPr>
        <w:t xml:space="preserve"> </w:t>
      </w:r>
      <w:r w:rsidRPr="003D53A7">
        <w:rPr>
          <w:rFonts w:cs="Arial"/>
        </w:rPr>
        <w:t>in</w:t>
      </w:r>
      <w:r w:rsidR="00F74E1D" w:rsidRPr="003D53A7">
        <w:rPr>
          <w:rFonts w:cs="Arial"/>
        </w:rPr>
        <w:t xml:space="preserve"> </w:t>
      </w:r>
      <w:r w:rsidRPr="003D53A7">
        <w:rPr>
          <w:rFonts w:cs="Arial"/>
        </w:rPr>
        <w:t>a</w:t>
      </w:r>
      <w:r w:rsidR="00F74E1D" w:rsidRPr="003D53A7">
        <w:rPr>
          <w:rFonts w:cs="Arial"/>
        </w:rPr>
        <w:t xml:space="preserve"> </w:t>
      </w:r>
      <w:r w:rsidRPr="003D53A7">
        <w:rPr>
          <w:rFonts w:cs="Arial"/>
        </w:rPr>
        <w:t>juvenile</w:t>
      </w:r>
      <w:r w:rsidR="00F74E1D" w:rsidRPr="003D53A7">
        <w:rPr>
          <w:rFonts w:cs="Arial"/>
        </w:rPr>
        <w:t xml:space="preserve"> </w:t>
      </w:r>
      <w:r w:rsidR="00581B5E" w:rsidRPr="003D53A7">
        <w:rPr>
          <w:rFonts w:cs="Arial"/>
        </w:rPr>
        <w:t xml:space="preserve">court school </w:t>
      </w:r>
      <w:r w:rsidRPr="003D53A7">
        <w:rPr>
          <w:rFonts w:cs="Arial"/>
        </w:rPr>
        <w:t>or</w:t>
      </w:r>
      <w:r w:rsidR="00F74E1D" w:rsidRPr="003D53A7">
        <w:rPr>
          <w:rFonts w:cs="Arial"/>
        </w:rPr>
        <w:t xml:space="preserve"> </w:t>
      </w:r>
      <w:r w:rsidRPr="003D53A7">
        <w:rPr>
          <w:rFonts w:cs="Arial"/>
        </w:rPr>
        <w:t>youth</w:t>
      </w:r>
      <w:r w:rsidR="00F74E1D" w:rsidRPr="003D53A7">
        <w:rPr>
          <w:rFonts w:cs="Arial"/>
        </w:rPr>
        <w:t xml:space="preserve"> </w:t>
      </w:r>
      <w:r w:rsidRPr="003D53A7">
        <w:rPr>
          <w:rFonts w:cs="Arial"/>
        </w:rPr>
        <w:t>authority</w:t>
      </w:r>
      <w:r w:rsidR="00F74E1D" w:rsidRPr="003D53A7">
        <w:rPr>
          <w:rFonts w:cs="Arial"/>
        </w:rPr>
        <w:t xml:space="preserve"> </w:t>
      </w:r>
      <w:r w:rsidRPr="003D53A7">
        <w:rPr>
          <w:rFonts w:cs="Arial"/>
        </w:rPr>
        <w:t>school</w:t>
      </w:r>
      <w:r w:rsidR="00F74E1D" w:rsidRPr="003D53A7">
        <w:rPr>
          <w:rFonts w:cs="Arial"/>
        </w:rPr>
        <w:t xml:space="preserve"> </w:t>
      </w:r>
      <w:r w:rsidRPr="003D53A7">
        <w:rPr>
          <w:rFonts w:cs="Arial"/>
        </w:rPr>
        <w:t>in</w:t>
      </w:r>
      <w:r w:rsidR="00F74E1D" w:rsidRPr="003D53A7">
        <w:rPr>
          <w:rFonts w:cs="Arial"/>
        </w:rPr>
        <w:t xml:space="preserve"> </w:t>
      </w:r>
      <w:r w:rsidRPr="003D53A7">
        <w:rPr>
          <w:rFonts w:cs="Arial"/>
        </w:rPr>
        <w:t>multiple</w:t>
      </w:r>
      <w:r w:rsidR="00F74E1D" w:rsidRPr="003D53A7">
        <w:rPr>
          <w:rFonts w:cs="Arial"/>
        </w:rPr>
        <w:t xml:space="preserve"> </w:t>
      </w:r>
      <w:r w:rsidRPr="003D53A7">
        <w:rPr>
          <w:rFonts w:cs="Arial"/>
        </w:rPr>
        <w:t>counties</w:t>
      </w:r>
      <w:r w:rsidR="00F74E1D" w:rsidRPr="003D53A7">
        <w:rPr>
          <w:rFonts w:cs="Arial"/>
        </w:rPr>
        <w:t xml:space="preserve"> </w:t>
      </w:r>
      <w:r w:rsidRPr="003D53A7">
        <w:rPr>
          <w:rFonts w:cs="Arial"/>
        </w:rPr>
        <w:t>during</w:t>
      </w:r>
      <w:r w:rsidR="00F74E1D" w:rsidRPr="003D53A7">
        <w:rPr>
          <w:rFonts w:cs="Arial"/>
        </w:rPr>
        <w:t xml:space="preserve"> </w:t>
      </w:r>
      <w:r w:rsidRPr="003D53A7">
        <w:rPr>
          <w:rFonts w:cs="Arial"/>
        </w:rPr>
        <w:t>the</w:t>
      </w:r>
      <w:r w:rsidR="00F74E1D" w:rsidRPr="003D53A7">
        <w:rPr>
          <w:rFonts w:cs="Arial"/>
        </w:rPr>
        <w:t xml:space="preserve"> </w:t>
      </w:r>
      <w:r w:rsidRPr="003D53A7">
        <w:rPr>
          <w:rFonts w:cs="Arial"/>
        </w:rPr>
        <w:t>academic</w:t>
      </w:r>
      <w:r w:rsidR="00F74E1D" w:rsidRPr="003D53A7">
        <w:rPr>
          <w:rFonts w:cs="Arial"/>
        </w:rPr>
        <w:t xml:space="preserve"> </w:t>
      </w:r>
      <w:r w:rsidRPr="003D53A7">
        <w:rPr>
          <w:rFonts w:cs="Arial"/>
        </w:rPr>
        <w:t>year,</w:t>
      </w:r>
      <w:r w:rsidR="00F74E1D" w:rsidRPr="003D53A7">
        <w:rPr>
          <w:rFonts w:cs="Arial"/>
        </w:rPr>
        <w:t xml:space="preserve"> </w:t>
      </w:r>
      <w:r w:rsidRPr="003D53A7">
        <w:rPr>
          <w:rFonts w:cs="Arial"/>
        </w:rPr>
        <w:t>they</w:t>
      </w:r>
      <w:r w:rsidR="00F74E1D" w:rsidRPr="003D53A7">
        <w:rPr>
          <w:rFonts w:cs="Arial"/>
        </w:rPr>
        <w:t xml:space="preserve"> </w:t>
      </w:r>
      <w:r w:rsidRPr="003D53A7">
        <w:rPr>
          <w:rFonts w:cs="Arial"/>
        </w:rPr>
        <w:t>are</w:t>
      </w:r>
      <w:r w:rsidR="00F74E1D" w:rsidRPr="003D53A7">
        <w:rPr>
          <w:rFonts w:cs="Arial"/>
        </w:rPr>
        <w:t xml:space="preserve"> </w:t>
      </w:r>
      <w:r w:rsidRPr="003D53A7">
        <w:rPr>
          <w:rFonts w:cs="Arial"/>
        </w:rPr>
        <w:t>counted</w:t>
      </w:r>
      <w:r w:rsidR="00F74E1D" w:rsidRPr="003D53A7">
        <w:rPr>
          <w:rFonts w:cs="Arial"/>
        </w:rPr>
        <w:t xml:space="preserve"> </w:t>
      </w:r>
      <w:r w:rsidRPr="003D53A7">
        <w:rPr>
          <w:rFonts w:cs="Arial"/>
        </w:rPr>
        <w:t>once</w:t>
      </w:r>
      <w:r w:rsidR="00F74E1D" w:rsidRPr="003D53A7">
        <w:rPr>
          <w:rFonts w:cs="Arial"/>
        </w:rPr>
        <w:t xml:space="preserve"> </w:t>
      </w:r>
      <w:r w:rsidRPr="003D53A7">
        <w:rPr>
          <w:rFonts w:cs="Arial"/>
        </w:rPr>
        <w:t>at</w:t>
      </w:r>
      <w:r w:rsidR="00F74E1D" w:rsidRPr="003D53A7">
        <w:rPr>
          <w:rFonts w:cs="Arial"/>
        </w:rPr>
        <w:t xml:space="preserve"> </w:t>
      </w:r>
      <w:r w:rsidRPr="003D53A7">
        <w:rPr>
          <w:rFonts w:cs="Arial"/>
        </w:rPr>
        <w:t>each</w:t>
      </w:r>
      <w:r w:rsidR="00F74E1D" w:rsidRPr="003D53A7">
        <w:rPr>
          <w:rFonts w:cs="Arial"/>
        </w:rPr>
        <w:t xml:space="preserve"> </w:t>
      </w:r>
      <w:r w:rsidRPr="003D53A7">
        <w:rPr>
          <w:rFonts w:cs="Arial"/>
        </w:rPr>
        <w:t>county</w:t>
      </w:r>
      <w:r w:rsidR="00F74E1D" w:rsidRPr="003D53A7">
        <w:rPr>
          <w:rFonts w:cs="Arial"/>
        </w:rPr>
        <w:t xml:space="preserve"> </w:t>
      </w:r>
      <w:r w:rsidRPr="003D53A7">
        <w:rPr>
          <w:rFonts w:cs="Arial"/>
        </w:rPr>
        <w:t>but</w:t>
      </w:r>
      <w:r w:rsidR="00F74E1D" w:rsidRPr="003D53A7">
        <w:rPr>
          <w:rFonts w:cs="Arial"/>
        </w:rPr>
        <w:t xml:space="preserve"> </w:t>
      </w:r>
      <w:r w:rsidRPr="003D53A7">
        <w:rPr>
          <w:rFonts w:cs="Arial"/>
        </w:rPr>
        <w:t>only</w:t>
      </w:r>
      <w:r w:rsidR="00F74E1D" w:rsidRPr="003D53A7">
        <w:rPr>
          <w:rFonts w:cs="Arial"/>
        </w:rPr>
        <w:t xml:space="preserve"> </w:t>
      </w:r>
      <w:r w:rsidRPr="003D53A7">
        <w:rPr>
          <w:rFonts w:cs="Arial"/>
        </w:rPr>
        <w:t>once</w:t>
      </w:r>
      <w:r w:rsidR="00F74E1D" w:rsidRPr="003D53A7">
        <w:rPr>
          <w:rFonts w:cs="Arial"/>
        </w:rPr>
        <w:t xml:space="preserve"> </w:t>
      </w:r>
      <w:r w:rsidRPr="003D53A7">
        <w:rPr>
          <w:rFonts w:cs="Arial"/>
        </w:rPr>
        <w:t>at</w:t>
      </w:r>
      <w:r w:rsidR="00F74E1D" w:rsidRPr="003D53A7">
        <w:rPr>
          <w:rFonts w:cs="Arial"/>
        </w:rPr>
        <w:t xml:space="preserve"> </w:t>
      </w:r>
      <w:r w:rsidRPr="003D53A7">
        <w:rPr>
          <w:rFonts w:cs="Arial"/>
        </w:rPr>
        <w:t>the</w:t>
      </w:r>
      <w:r w:rsidR="00F74E1D" w:rsidRPr="003D53A7">
        <w:rPr>
          <w:rFonts w:cs="Arial"/>
        </w:rPr>
        <w:t xml:space="preserve"> </w:t>
      </w:r>
      <w:r w:rsidRPr="003D53A7">
        <w:rPr>
          <w:rFonts w:cs="Arial"/>
        </w:rPr>
        <w:t>state</w:t>
      </w:r>
      <w:r w:rsidR="00F74E1D" w:rsidRPr="003D53A7">
        <w:rPr>
          <w:rFonts w:cs="Arial"/>
        </w:rPr>
        <w:t xml:space="preserve"> </w:t>
      </w:r>
      <w:r w:rsidRPr="003D53A7">
        <w:rPr>
          <w:rFonts w:cs="Arial"/>
        </w:rPr>
        <w:t>level,</w:t>
      </w:r>
      <w:r w:rsidR="00F74E1D" w:rsidRPr="003D53A7">
        <w:rPr>
          <w:rFonts w:cs="Arial"/>
        </w:rPr>
        <w:t xml:space="preserve"> </w:t>
      </w:r>
      <w:r w:rsidRPr="003D53A7">
        <w:rPr>
          <w:rFonts w:cs="Arial"/>
        </w:rPr>
        <w:t>regardless</w:t>
      </w:r>
      <w:r w:rsidR="00F74E1D" w:rsidRPr="003D53A7">
        <w:rPr>
          <w:rFonts w:cs="Arial"/>
        </w:rPr>
        <w:t xml:space="preserve"> </w:t>
      </w:r>
      <w:r w:rsidRPr="003D53A7">
        <w:rPr>
          <w:rFonts w:cs="Arial"/>
        </w:rPr>
        <w:t>of</w:t>
      </w:r>
      <w:r w:rsidR="00F74E1D" w:rsidRPr="003D53A7">
        <w:rPr>
          <w:rFonts w:cs="Arial"/>
        </w:rPr>
        <w:t xml:space="preserve"> </w:t>
      </w:r>
      <w:r w:rsidRPr="003D53A7">
        <w:rPr>
          <w:rFonts w:cs="Arial"/>
        </w:rPr>
        <w:t>the</w:t>
      </w:r>
      <w:r w:rsidR="00F74E1D" w:rsidRPr="003D53A7">
        <w:rPr>
          <w:rFonts w:cs="Arial"/>
        </w:rPr>
        <w:t xml:space="preserve"> </w:t>
      </w:r>
      <w:r w:rsidRPr="003D53A7">
        <w:rPr>
          <w:rFonts w:cs="Arial"/>
        </w:rPr>
        <w:t>number</w:t>
      </w:r>
      <w:r w:rsidR="00F74E1D" w:rsidRPr="003D53A7">
        <w:rPr>
          <w:rFonts w:cs="Arial"/>
        </w:rPr>
        <w:t xml:space="preserve"> </w:t>
      </w:r>
      <w:r w:rsidRPr="003D53A7">
        <w:rPr>
          <w:rFonts w:cs="Arial"/>
        </w:rPr>
        <w:t>of</w:t>
      </w:r>
      <w:r w:rsidR="00F74E1D" w:rsidRPr="003D53A7">
        <w:rPr>
          <w:rFonts w:cs="Arial"/>
        </w:rPr>
        <w:t xml:space="preserve"> </w:t>
      </w:r>
      <w:r w:rsidRPr="003D53A7">
        <w:rPr>
          <w:rFonts w:cs="Arial"/>
        </w:rPr>
        <w:t>juvenile</w:t>
      </w:r>
      <w:r w:rsidR="00F74E1D" w:rsidRPr="003D53A7">
        <w:rPr>
          <w:rFonts w:cs="Arial"/>
        </w:rPr>
        <w:t xml:space="preserve"> </w:t>
      </w:r>
      <w:r w:rsidR="00401800" w:rsidRPr="003D53A7">
        <w:rPr>
          <w:rFonts w:cs="Arial"/>
        </w:rPr>
        <w:t>court schools</w:t>
      </w:r>
      <w:r w:rsidR="00F74E1D" w:rsidRPr="003D53A7">
        <w:rPr>
          <w:rFonts w:cs="Arial"/>
        </w:rPr>
        <w:t xml:space="preserve"> </w:t>
      </w:r>
      <w:r w:rsidRPr="003D53A7">
        <w:rPr>
          <w:rFonts w:cs="Arial"/>
        </w:rPr>
        <w:t>or</w:t>
      </w:r>
      <w:r w:rsidR="00F74E1D" w:rsidRPr="003D53A7">
        <w:rPr>
          <w:rFonts w:cs="Arial"/>
        </w:rPr>
        <w:t xml:space="preserve"> </w:t>
      </w:r>
      <w:r w:rsidRPr="003D53A7">
        <w:rPr>
          <w:rFonts w:cs="Arial"/>
        </w:rPr>
        <w:t>youth</w:t>
      </w:r>
      <w:r w:rsidR="00F74E1D" w:rsidRPr="003D53A7">
        <w:rPr>
          <w:rFonts w:cs="Arial"/>
        </w:rPr>
        <w:t xml:space="preserve"> </w:t>
      </w:r>
      <w:r w:rsidRPr="003D53A7">
        <w:rPr>
          <w:rFonts w:cs="Arial"/>
        </w:rPr>
        <w:t>authority</w:t>
      </w:r>
      <w:r w:rsidR="00F74E1D" w:rsidRPr="003D53A7">
        <w:rPr>
          <w:rFonts w:cs="Arial"/>
        </w:rPr>
        <w:t xml:space="preserve"> </w:t>
      </w:r>
      <w:r w:rsidRPr="003D53A7">
        <w:rPr>
          <w:rFonts w:cs="Arial"/>
        </w:rPr>
        <w:t>schools</w:t>
      </w:r>
      <w:r w:rsidR="00F74E1D" w:rsidRPr="003D53A7">
        <w:rPr>
          <w:rFonts w:cs="Arial"/>
        </w:rPr>
        <w:t xml:space="preserve"> </w:t>
      </w:r>
      <w:r w:rsidRPr="003D53A7">
        <w:rPr>
          <w:rFonts w:cs="Arial"/>
        </w:rPr>
        <w:t>they</w:t>
      </w:r>
      <w:r w:rsidR="00F74E1D" w:rsidRPr="003D53A7">
        <w:rPr>
          <w:rFonts w:cs="Arial"/>
        </w:rPr>
        <w:t xml:space="preserve"> </w:t>
      </w:r>
      <w:r w:rsidRPr="003D53A7">
        <w:rPr>
          <w:rFonts w:cs="Arial"/>
        </w:rPr>
        <w:t>attended.</w:t>
      </w:r>
      <w:r w:rsidR="00F74E1D" w:rsidRPr="003D53A7">
        <w:rPr>
          <w:rFonts w:cs="Arial"/>
        </w:rPr>
        <w:t xml:space="preserve"> </w:t>
      </w:r>
      <w:bookmarkEnd w:id="71"/>
      <w:bookmarkEnd w:id="72"/>
      <w:bookmarkEnd w:id="73"/>
    </w:p>
    <w:p w14:paraId="2BFC20E4" w14:textId="5978E286" w:rsidR="00C359C4" w:rsidRPr="003D53A7" w:rsidRDefault="00C359C4" w:rsidP="005B4D08">
      <w:pPr>
        <w:pStyle w:val="Heading4"/>
        <w:spacing w:before="360"/>
      </w:pPr>
      <w:bookmarkStart w:id="74" w:name="_Toc170128381"/>
      <w:r w:rsidRPr="003D53A7">
        <w:t xml:space="preserve">Table </w:t>
      </w:r>
      <w:r w:rsidRPr="003D53A7">
        <w:fldChar w:fldCharType="begin"/>
      </w:r>
      <w:r w:rsidRPr="003D53A7">
        <w:instrText xml:space="preserve"> SEQ Table \* ARABIC </w:instrText>
      </w:r>
      <w:r w:rsidRPr="003D53A7">
        <w:fldChar w:fldCharType="separate"/>
      </w:r>
      <w:r w:rsidR="003D53A7">
        <w:rPr>
          <w:noProof/>
        </w:rPr>
        <w:t>14</w:t>
      </w:r>
      <w:r w:rsidRPr="003D53A7">
        <w:fldChar w:fldCharType="end"/>
      </w:r>
      <w:r w:rsidRPr="003D53A7">
        <w:t>: Number and percent of Foster Youth enrolled in Juvenile Court Schools and Youth Authority Schools for 2021–22</w:t>
      </w:r>
      <w:bookmarkEnd w:id="74"/>
    </w:p>
    <w:tbl>
      <w:tblPr>
        <w:tblW w:w="0" w:type="auto"/>
        <w:tblLayout w:type="fixed"/>
        <w:tblLook w:val="04A0" w:firstRow="1" w:lastRow="0" w:firstColumn="1" w:lastColumn="0" w:noHBand="0" w:noVBand="1"/>
        <w:tblDescription w:val="Number and percent of Foster Youth enrolled in Juvenile Court Schools and Youth Authority Schools for 2021–22."/>
      </w:tblPr>
      <w:tblGrid>
        <w:gridCol w:w="1761"/>
        <w:gridCol w:w="2020"/>
        <w:gridCol w:w="2455"/>
        <w:gridCol w:w="2700"/>
      </w:tblGrid>
      <w:tr w:rsidR="0CED95B2" w:rsidRPr="00EF2649" w14:paraId="6740F10F" w14:textId="77777777" w:rsidTr="00EF2649">
        <w:trPr>
          <w:cantSplit/>
          <w:trHeight w:val="1875"/>
          <w:tblHeader/>
        </w:trPr>
        <w:tc>
          <w:tcPr>
            <w:tcW w:w="17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08" w:type="dxa"/>
              <w:bottom w:w="15" w:type="dxa"/>
              <w:right w:w="108" w:type="dxa"/>
            </w:tcMar>
            <w:vAlign w:val="center"/>
          </w:tcPr>
          <w:p w14:paraId="6C20F189" w14:textId="47937A5F" w:rsidR="0CED95B2" w:rsidRPr="00EF2649" w:rsidRDefault="0CED95B2" w:rsidP="0CED95B2">
            <w:pPr>
              <w:spacing w:before="0" w:after="0"/>
              <w:jc w:val="center"/>
              <w:rPr>
                <w:rFonts w:cs="Arial"/>
                <w:szCs w:val="24"/>
              </w:rPr>
            </w:pPr>
            <w:r w:rsidRPr="00EF2649">
              <w:rPr>
                <w:rFonts w:eastAsia="Arial" w:cs="Arial"/>
                <w:b/>
                <w:bCs/>
                <w:color w:val="000000" w:themeColor="text1"/>
                <w:szCs w:val="24"/>
              </w:rPr>
              <w:t>County</w:t>
            </w:r>
          </w:p>
        </w:tc>
        <w:tc>
          <w:tcPr>
            <w:tcW w:w="20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08" w:type="dxa"/>
              <w:bottom w:w="15" w:type="dxa"/>
              <w:right w:w="108" w:type="dxa"/>
            </w:tcMar>
            <w:vAlign w:val="center"/>
          </w:tcPr>
          <w:p w14:paraId="5C624078" w14:textId="4EFC7E53" w:rsidR="0CED95B2" w:rsidRPr="00EF2649" w:rsidRDefault="0CED95B2" w:rsidP="0CED95B2">
            <w:pPr>
              <w:spacing w:before="0" w:after="0"/>
              <w:jc w:val="center"/>
              <w:rPr>
                <w:rFonts w:cs="Arial"/>
                <w:szCs w:val="24"/>
              </w:rPr>
            </w:pPr>
            <w:r w:rsidRPr="00EF2649">
              <w:rPr>
                <w:rFonts w:eastAsia="Arial" w:cs="Arial"/>
                <w:b/>
                <w:bCs/>
                <w:color w:val="000000" w:themeColor="text1"/>
                <w:szCs w:val="24"/>
              </w:rPr>
              <w:t xml:space="preserve">Cumulative Enrollment </w:t>
            </w:r>
            <w:r w:rsidRPr="00EF2649">
              <w:rPr>
                <w:rFonts w:cs="Arial"/>
                <w:szCs w:val="24"/>
              </w:rPr>
              <w:br/>
            </w:r>
            <w:r w:rsidRPr="00EF2649">
              <w:rPr>
                <w:rFonts w:eastAsia="Arial" w:cs="Arial"/>
                <w:b/>
                <w:bCs/>
                <w:color w:val="000000" w:themeColor="text1"/>
                <w:szCs w:val="24"/>
              </w:rPr>
              <w:t>(N)</w:t>
            </w:r>
          </w:p>
        </w:tc>
        <w:tc>
          <w:tcPr>
            <w:tcW w:w="24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08" w:type="dxa"/>
              <w:bottom w:w="15" w:type="dxa"/>
              <w:right w:w="108" w:type="dxa"/>
            </w:tcMar>
            <w:vAlign w:val="center"/>
          </w:tcPr>
          <w:p w14:paraId="4CC31F30" w14:textId="0F4E7FA7" w:rsidR="0CED95B2" w:rsidRPr="00EF2649" w:rsidRDefault="0CED95B2" w:rsidP="0CED95B2">
            <w:pPr>
              <w:spacing w:before="0" w:after="0"/>
              <w:jc w:val="center"/>
              <w:rPr>
                <w:rFonts w:cs="Arial"/>
                <w:szCs w:val="24"/>
              </w:rPr>
            </w:pPr>
            <w:r w:rsidRPr="00EF2649">
              <w:rPr>
                <w:rFonts w:eastAsia="Arial" w:cs="Arial"/>
                <w:b/>
                <w:bCs/>
                <w:color w:val="000000" w:themeColor="text1"/>
                <w:szCs w:val="24"/>
              </w:rPr>
              <w:t>Unduplicated Count of Foster Youth in Juvenile Court Schools or Youth Authority Schools</w:t>
            </w:r>
            <w:r w:rsidRPr="00EF2649">
              <w:rPr>
                <w:rFonts w:cs="Arial"/>
                <w:szCs w:val="24"/>
              </w:rPr>
              <w:br/>
            </w:r>
            <w:r w:rsidRPr="00EF2649">
              <w:rPr>
                <w:rFonts w:eastAsia="Arial" w:cs="Arial"/>
                <w:b/>
                <w:bCs/>
                <w:color w:val="000000" w:themeColor="text1"/>
                <w:szCs w:val="24"/>
              </w:rPr>
              <w:t xml:space="preserve"> (N)</w:t>
            </w:r>
          </w:p>
        </w:tc>
        <w:tc>
          <w:tcPr>
            <w:tcW w:w="27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08" w:type="dxa"/>
              <w:bottom w:w="15" w:type="dxa"/>
              <w:right w:w="108" w:type="dxa"/>
            </w:tcMar>
            <w:vAlign w:val="center"/>
          </w:tcPr>
          <w:p w14:paraId="270F29D3" w14:textId="4B116EA4" w:rsidR="0CED95B2" w:rsidRPr="00EF2649" w:rsidRDefault="0CED95B2" w:rsidP="0CED95B2">
            <w:pPr>
              <w:spacing w:before="0" w:after="0"/>
              <w:jc w:val="center"/>
              <w:rPr>
                <w:rFonts w:cs="Arial"/>
                <w:szCs w:val="24"/>
              </w:rPr>
            </w:pPr>
            <w:r w:rsidRPr="00EF2649">
              <w:rPr>
                <w:rFonts w:eastAsia="Arial" w:cs="Arial"/>
                <w:b/>
                <w:bCs/>
                <w:color w:val="000000" w:themeColor="text1"/>
                <w:szCs w:val="24"/>
              </w:rPr>
              <w:t>Percent of Foster Youth Enrolled in Juvenile Court Schools or Youth Authority Schools</w:t>
            </w:r>
            <w:r w:rsidRPr="00EF2649">
              <w:rPr>
                <w:rFonts w:cs="Arial"/>
                <w:szCs w:val="24"/>
              </w:rPr>
              <w:br/>
            </w:r>
            <w:r w:rsidRPr="00EF2649">
              <w:rPr>
                <w:rFonts w:eastAsia="Arial" w:cs="Arial"/>
                <w:b/>
                <w:bCs/>
                <w:color w:val="000000" w:themeColor="text1"/>
                <w:szCs w:val="24"/>
              </w:rPr>
              <w:t xml:space="preserve"> (%)</w:t>
            </w:r>
          </w:p>
        </w:tc>
      </w:tr>
      <w:tr w:rsidR="0CED95B2" w:rsidRPr="00EF2649" w14:paraId="70E6CBF2"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ACB80C7" w14:textId="6A8DC8F2" w:rsidR="0CED95B2" w:rsidRPr="00EF2649" w:rsidRDefault="0CED95B2" w:rsidP="0CED95B2">
            <w:pPr>
              <w:spacing w:before="0" w:after="0"/>
              <w:rPr>
                <w:rFonts w:cs="Arial"/>
                <w:szCs w:val="24"/>
              </w:rPr>
            </w:pPr>
            <w:r w:rsidRPr="00EF2649">
              <w:rPr>
                <w:rFonts w:eastAsia="Arial" w:cs="Arial"/>
                <w:color w:val="000000" w:themeColor="text1"/>
                <w:szCs w:val="24"/>
              </w:rPr>
              <w:t>Alameda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5DA08D6" w14:textId="514B3450"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835</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385FA8E" w14:textId="020CAA30"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94</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C45CB41" w14:textId="619E8419"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11.3</w:t>
            </w:r>
          </w:p>
        </w:tc>
      </w:tr>
      <w:tr w:rsidR="0CED95B2" w:rsidRPr="00EF2649" w14:paraId="0405B128"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F5EE1CB" w14:textId="3358FF7D" w:rsidR="0CED95B2" w:rsidRPr="00EF2649" w:rsidRDefault="0CED95B2" w:rsidP="0CED95B2">
            <w:pPr>
              <w:spacing w:before="0" w:after="0"/>
              <w:rPr>
                <w:rFonts w:cs="Arial"/>
                <w:szCs w:val="24"/>
              </w:rPr>
            </w:pPr>
            <w:r w:rsidRPr="00EF2649">
              <w:rPr>
                <w:rFonts w:eastAsia="Arial" w:cs="Arial"/>
                <w:color w:val="000000" w:themeColor="text1"/>
                <w:szCs w:val="24"/>
              </w:rPr>
              <w:t>Alpine</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2868854" w14:textId="4119E278"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802BD61" w14:textId="2B0F6432" w:rsidR="0CED95B2" w:rsidRPr="00EF2649" w:rsidRDefault="00401800" w:rsidP="005B4D08">
            <w:pPr>
              <w:spacing w:before="0" w:after="0"/>
              <w:ind w:right="1005"/>
              <w:jc w:val="right"/>
              <w:rPr>
                <w:rFonts w:cs="Arial"/>
                <w:szCs w:val="24"/>
              </w:rPr>
            </w:pPr>
            <w:r w:rsidRPr="00EF2649">
              <w:rPr>
                <w:rFonts w:eastAsia="Arial" w:cs="Arial"/>
                <w:color w:val="000000" w:themeColor="text1"/>
                <w:szCs w:val="24"/>
              </w:rPr>
              <w:t>*</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E9443B2" w14:textId="3E64B44B" w:rsidR="0CED95B2" w:rsidRPr="00EF2649" w:rsidRDefault="00401800" w:rsidP="005B4D08">
            <w:pPr>
              <w:spacing w:before="0" w:after="0"/>
              <w:ind w:right="1006"/>
              <w:jc w:val="right"/>
              <w:rPr>
                <w:rFonts w:cs="Arial"/>
                <w:szCs w:val="24"/>
              </w:rPr>
            </w:pPr>
            <w:r w:rsidRPr="00EF2649">
              <w:rPr>
                <w:rFonts w:eastAsia="Arial" w:cs="Arial"/>
                <w:color w:val="000000" w:themeColor="text1"/>
                <w:szCs w:val="24"/>
              </w:rPr>
              <w:t>*</w:t>
            </w:r>
          </w:p>
        </w:tc>
      </w:tr>
      <w:tr w:rsidR="0CED95B2" w:rsidRPr="00EF2649" w14:paraId="1EB578D5"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09CC6B3" w14:textId="24E1DAB9" w:rsidR="0CED95B2" w:rsidRPr="00EF2649" w:rsidRDefault="0CED95B2" w:rsidP="0CED95B2">
            <w:pPr>
              <w:spacing w:before="0" w:after="0"/>
              <w:rPr>
                <w:rFonts w:cs="Arial"/>
                <w:szCs w:val="24"/>
              </w:rPr>
            </w:pPr>
            <w:r w:rsidRPr="00EF2649">
              <w:rPr>
                <w:rFonts w:eastAsia="Arial" w:cs="Arial"/>
                <w:color w:val="000000" w:themeColor="text1"/>
                <w:szCs w:val="24"/>
              </w:rPr>
              <w:t>Amador</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A811C97" w14:textId="18F512F7"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44</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27C4725" w14:textId="76E23E45"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ACB64F3" w14:textId="675F1F4A"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0.0</w:t>
            </w:r>
          </w:p>
        </w:tc>
      </w:tr>
      <w:tr w:rsidR="0CED95B2" w:rsidRPr="00EF2649" w14:paraId="771498DB"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4C759DC" w14:textId="48D958D5" w:rsidR="0CED95B2" w:rsidRPr="00EF2649" w:rsidRDefault="0CED95B2" w:rsidP="0CED95B2">
            <w:pPr>
              <w:spacing w:before="0" w:after="0"/>
              <w:rPr>
                <w:rFonts w:cs="Arial"/>
                <w:szCs w:val="24"/>
              </w:rPr>
            </w:pPr>
            <w:r w:rsidRPr="00EF2649">
              <w:rPr>
                <w:rFonts w:eastAsia="Arial" w:cs="Arial"/>
                <w:color w:val="000000" w:themeColor="text1"/>
                <w:szCs w:val="24"/>
              </w:rPr>
              <w:t>Butte</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E547B49" w14:textId="27CBAAA7"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358</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D571D44" w14:textId="5EDEC296"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1</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9E0AD44" w14:textId="6D89E8B5"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0.3</w:t>
            </w:r>
          </w:p>
        </w:tc>
      </w:tr>
      <w:tr w:rsidR="0CED95B2" w:rsidRPr="00EF2649" w14:paraId="5F25336D"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704B9C7" w14:textId="1CA6A4DB" w:rsidR="0CED95B2" w:rsidRPr="00EF2649" w:rsidRDefault="0CED95B2" w:rsidP="0CED95B2">
            <w:pPr>
              <w:spacing w:before="0" w:after="0"/>
              <w:rPr>
                <w:rFonts w:cs="Arial"/>
                <w:szCs w:val="24"/>
              </w:rPr>
            </w:pPr>
            <w:r w:rsidRPr="00EF2649">
              <w:rPr>
                <w:rFonts w:eastAsia="Arial" w:cs="Arial"/>
                <w:color w:val="000000" w:themeColor="text1"/>
                <w:szCs w:val="24"/>
              </w:rPr>
              <w:t>Calaveras</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4FA0E79" w14:textId="5B0C9282"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105</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186696E" w14:textId="3D099437"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3C1DE3D" w14:textId="4C8AAA3F"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0.0</w:t>
            </w:r>
          </w:p>
        </w:tc>
      </w:tr>
      <w:tr w:rsidR="0CED95B2" w:rsidRPr="00EF2649" w14:paraId="04E16C5A"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E483063" w14:textId="7DAF418E" w:rsidR="0CED95B2" w:rsidRPr="00EF2649" w:rsidRDefault="0CED95B2" w:rsidP="0CED95B2">
            <w:pPr>
              <w:spacing w:before="0" w:after="0"/>
              <w:rPr>
                <w:rFonts w:cs="Arial"/>
                <w:szCs w:val="24"/>
              </w:rPr>
            </w:pPr>
            <w:r w:rsidRPr="00EF2649">
              <w:rPr>
                <w:rFonts w:eastAsia="Arial" w:cs="Arial"/>
                <w:color w:val="000000" w:themeColor="text1"/>
                <w:szCs w:val="24"/>
              </w:rPr>
              <w:t>Colusa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1E7A97C" w14:textId="7AC70CB2"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57</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EFF922C" w14:textId="7628B6B8"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F486DBB" w14:textId="32C5F481"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0.0</w:t>
            </w:r>
          </w:p>
        </w:tc>
      </w:tr>
      <w:tr w:rsidR="0CED95B2" w:rsidRPr="00EF2649" w14:paraId="273BDEFA"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8D24640" w14:textId="095FB214" w:rsidR="0CED95B2" w:rsidRPr="00EF2649" w:rsidRDefault="0CED95B2" w:rsidP="0CED95B2">
            <w:pPr>
              <w:spacing w:before="0" w:after="0"/>
              <w:rPr>
                <w:rFonts w:cs="Arial"/>
                <w:szCs w:val="24"/>
              </w:rPr>
            </w:pPr>
            <w:r w:rsidRPr="00EF2649">
              <w:rPr>
                <w:rFonts w:eastAsia="Arial" w:cs="Arial"/>
                <w:color w:val="000000" w:themeColor="text1"/>
                <w:szCs w:val="24"/>
              </w:rPr>
              <w:t>Contra Costa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5106258" w14:textId="4AFFC0E9"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793</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540EAC0" w14:textId="4FFCCD11"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20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7CB867D" w14:textId="02EB82F9"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2.5</w:t>
            </w:r>
          </w:p>
        </w:tc>
      </w:tr>
      <w:tr w:rsidR="0CED95B2" w:rsidRPr="00EF2649" w14:paraId="1140F666"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051A66C" w14:textId="39009230" w:rsidR="0CED95B2" w:rsidRPr="00EF2649" w:rsidRDefault="0CED95B2" w:rsidP="0CED95B2">
            <w:pPr>
              <w:spacing w:before="0" w:after="0"/>
              <w:rPr>
                <w:rFonts w:cs="Arial"/>
                <w:szCs w:val="24"/>
              </w:rPr>
            </w:pPr>
            <w:r w:rsidRPr="00EF2649">
              <w:rPr>
                <w:rFonts w:eastAsia="Arial" w:cs="Arial"/>
                <w:color w:val="000000" w:themeColor="text1"/>
                <w:szCs w:val="24"/>
              </w:rPr>
              <w:t>Del Norte</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1DD4A61" w14:textId="04D041B8"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106</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F87E05F" w14:textId="1535AEDA"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5</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E04954B" w14:textId="32BB0C5B"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4.7</w:t>
            </w:r>
          </w:p>
        </w:tc>
      </w:tr>
      <w:tr w:rsidR="0CED95B2" w:rsidRPr="00EF2649" w14:paraId="253B5D27"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2C697AF" w14:textId="2F641E76" w:rsidR="0CED95B2" w:rsidRPr="00EF2649" w:rsidRDefault="0CED95B2" w:rsidP="0CED95B2">
            <w:pPr>
              <w:spacing w:before="0" w:after="0"/>
              <w:rPr>
                <w:rFonts w:cs="Arial"/>
                <w:szCs w:val="24"/>
              </w:rPr>
            </w:pPr>
            <w:r w:rsidRPr="00EF2649">
              <w:rPr>
                <w:rFonts w:eastAsia="Arial" w:cs="Arial"/>
                <w:color w:val="000000" w:themeColor="text1"/>
                <w:szCs w:val="24"/>
              </w:rPr>
              <w:t>El Dorado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3509991" w14:textId="729D49DB"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254</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2626416" w14:textId="2C1E5FE0"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107</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C8FF6AE" w14:textId="34C41ACC"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42.1</w:t>
            </w:r>
          </w:p>
        </w:tc>
      </w:tr>
      <w:tr w:rsidR="0CED95B2" w:rsidRPr="00EF2649" w14:paraId="68FA3CB9"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D545EFF" w14:textId="3EE3E0BA" w:rsidR="0CED95B2" w:rsidRPr="00EF2649" w:rsidRDefault="0CED95B2" w:rsidP="0CED95B2">
            <w:pPr>
              <w:spacing w:before="0" w:after="0"/>
              <w:rPr>
                <w:rFonts w:cs="Arial"/>
                <w:szCs w:val="24"/>
              </w:rPr>
            </w:pPr>
            <w:r w:rsidRPr="00EF2649">
              <w:rPr>
                <w:rFonts w:eastAsia="Arial" w:cs="Arial"/>
                <w:color w:val="000000" w:themeColor="text1"/>
                <w:szCs w:val="24"/>
              </w:rPr>
              <w:t>Fresno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1045F96" w14:textId="46BE8EEE"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2,403</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43DD83C" w14:textId="2C8C1C34"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121</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46AA739" w14:textId="5717639D"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5.0</w:t>
            </w:r>
          </w:p>
        </w:tc>
      </w:tr>
      <w:tr w:rsidR="0CED95B2" w:rsidRPr="00EF2649" w14:paraId="31D09AF8"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B9E49BB" w14:textId="0C794C04" w:rsidR="0CED95B2" w:rsidRPr="00EF2649" w:rsidRDefault="0CED95B2" w:rsidP="0CED95B2">
            <w:pPr>
              <w:spacing w:before="0" w:after="0"/>
              <w:rPr>
                <w:rFonts w:cs="Arial"/>
                <w:szCs w:val="24"/>
              </w:rPr>
            </w:pPr>
            <w:r w:rsidRPr="00EF2649">
              <w:rPr>
                <w:rFonts w:eastAsia="Arial" w:cs="Arial"/>
                <w:color w:val="000000" w:themeColor="text1"/>
                <w:szCs w:val="24"/>
              </w:rPr>
              <w:t>Glenn</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042627C" w14:textId="3AEF8637"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50</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80E2CBA" w14:textId="34A3FC17"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D41986E" w14:textId="61C155F9"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0.0</w:t>
            </w:r>
          </w:p>
        </w:tc>
      </w:tr>
      <w:tr w:rsidR="0CED95B2" w:rsidRPr="00EF2649" w14:paraId="31133FD1"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B9405A3" w14:textId="768A48C6" w:rsidR="0CED95B2" w:rsidRPr="00EF2649" w:rsidRDefault="0CED95B2" w:rsidP="0CED95B2">
            <w:pPr>
              <w:spacing w:before="0" w:after="0"/>
              <w:rPr>
                <w:rFonts w:cs="Arial"/>
                <w:szCs w:val="24"/>
              </w:rPr>
            </w:pPr>
            <w:r w:rsidRPr="00EF2649">
              <w:rPr>
                <w:rFonts w:eastAsia="Arial" w:cs="Arial"/>
                <w:color w:val="000000" w:themeColor="text1"/>
                <w:szCs w:val="24"/>
              </w:rPr>
              <w:t>Humboldt</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D78E37A" w14:textId="5B4111C8"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339</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80D92A0" w14:textId="3A791CF9"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8</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EDEE6EF" w14:textId="4ED59A3E"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2.4</w:t>
            </w:r>
          </w:p>
        </w:tc>
      </w:tr>
      <w:tr w:rsidR="0CED95B2" w:rsidRPr="00EF2649" w14:paraId="2D5FBB5B"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8F70324" w14:textId="580B1DC3" w:rsidR="0CED95B2" w:rsidRPr="00EF2649" w:rsidRDefault="0CED95B2" w:rsidP="0CED95B2">
            <w:pPr>
              <w:spacing w:before="0" w:after="0"/>
              <w:rPr>
                <w:rFonts w:cs="Arial"/>
                <w:szCs w:val="24"/>
              </w:rPr>
            </w:pPr>
            <w:r w:rsidRPr="00EF2649">
              <w:rPr>
                <w:rFonts w:eastAsia="Arial" w:cs="Arial"/>
                <w:color w:val="000000" w:themeColor="text1"/>
                <w:szCs w:val="24"/>
              </w:rPr>
              <w:t>Imperial</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BAA2F7C" w14:textId="54CA924C"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292</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4B6CF9D" w14:textId="30C72588"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16</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1699EFD" w14:textId="31F88732"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5.5</w:t>
            </w:r>
          </w:p>
        </w:tc>
      </w:tr>
      <w:tr w:rsidR="0CED95B2" w:rsidRPr="00EF2649" w14:paraId="3AA09F4E"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35C1110" w14:textId="5A242DA9" w:rsidR="0CED95B2" w:rsidRPr="00EF2649" w:rsidRDefault="0CED95B2" w:rsidP="0CED95B2">
            <w:pPr>
              <w:spacing w:before="0" w:after="0"/>
              <w:rPr>
                <w:rFonts w:cs="Arial"/>
                <w:szCs w:val="24"/>
              </w:rPr>
            </w:pPr>
            <w:r w:rsidRPr="00EF2649">
              <w:rPr>
                <w:rFonts w:eastAsia="Arial" w:cs="Arial"/>
                <w:color w:val="000000" w:themeColor="text1"/>
                <w:szCs w:val="24"/>
              </w:rPr>
              <w:t>Inyo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0D55162" w14:textId="57C902EE"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84</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F091620" w14:textId="5A691C5A"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60E4BB9" w14:textId="4D628E20"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0.0</w:t>
            </w:r>
          </w:p>
        </w:tc>
      </w:tr>
      <w:tr w:rsidR="0CED95B2" w:rsidRPr="00EF2649" w14:paraId="2C402AFC"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836563F" w14:textId="02D87492" w:rsidR="0CED95B2" w:rsidRPr="00EF2649" w:rsidRDefault="0CED95B2" w:rsidP="0CED95B2">
            <w:pPr>
              <w:spacing w:before="0" w:after="0"/>
              <w:rPr>
                <w:rFonts w:cs="Arial"/>
                <w:szCs w:val="24"/>
              </w:rPr>
            </w:pPr>
            <w:r w:rsidRPr="00EF2649">
              <w:rPr>
                <w:rFonts w:eastAsia="Arial" w:cs="Arial"/>
                <w:color w:val="000000" w:themeColor="text1"/>
                <w:szCs w:val="24"/>
              </w:rPr>
              <w:t>Kern</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AEE66E4" w14:textId="706DB7D1"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2,160</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CBE82E8" w14:textId="5DA7A037"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528</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EE7A69F" w14:textId="3C4E3DA5"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24.4</w:t>
            </w:r>
          </w:p>
        </w:tc>
      </w:tr>
      <w:tr w:rsidR="0CED95B2" w:rsidRPr="00EF2649" w14:paraId="4C75B871"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F03A1E3" w14:textId="4566079E" w:rsidR="0CED95B2" w:rsidRPr="00EF2649" w:rsidRDefault="0CED95B2" w:rsidP="0CED95B2">
            <w:pPr>
              <w:spacing w:before="0" w:after="0"/>
              <w:rPr>
                <w:rFonts w:cs="Arial"/>
                <w:szCs w:val="24"/>
              </w:rPr>
            </w:pPr>
            <w:r w:rsidRPr="00EF2649">
              <w:rPr>
                <w:rFonts w:eastAsia="Arial" w:cs="Arial"/>
                <w:color w:val="000000" w:themeColor="text1"/>
                <w:szCs w:val="24"/>
              </w:rPr>
              <w:lastRenderedPageBreak/>
              <w:t>Kings</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621288D" w14:textId="7FA97562"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334</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77DD2AA" w14:textId="12D6833F"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13</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F402BB4" w14:textId="39764A22"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3.9</w:t>
            </w:r>
          </w:p>
        </w:tc>
      </w:tr>
      <w:tr w:rsidR="0CED95B2" w:rsidRPr="00EF2649" w14:paraId="0A24C3D5"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9E96F36" w14:textId="7B988CD3" w:rsidR="0CED95B2" w:rsidRPr="00EF2649" w:rsidRDefault="0CED95B2" w:rsidP="0CED95B2">
            <w:pPr>
              <w:spacing w:before="0" w:after="0"/>
              <w:rPr>
                <w:rFonts w:cs="Arial"/>
                <w:szCs w:val="24"/>
              </w:rPr>
            </w:pPr>
            <w:r w:rsidRPr="00EF2649">
              <w:rPr>
                <w:rFonts w:eastAsia="Arial" w:cs="Arial"/>
                <w:color w:val="000000" w:themeColor="text1"/>
                <w:szCs w:val="24"/>
              </w:rPr>
              <w:t>Lake</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787DBBF" w14:textId="067E2A35"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73</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3D08FE9" w14:textId="3520259F"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42F63A6" w14:textId="6A6DDDBC"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0.0</w:t>
            </w:r>
          </w:p>
        </w:tc>
      </w:tr>
      <w:tr w:rsidR="0CED95B2" w:rsidRPr="00EF2649" w14:paraId="1B6E15BB"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E99C969" w14:textId="3498DBD1" w:rsidR="0CED95B2" w:rsidRPr="00EF2649" w:rsidRDefault="0CED95B2" w:rsidP="0CED95B2">
            <w:pPr>
              <w:spacing w:before="0" w:after="0"/>
              <w:rPr>
                <w:rFonts w:cs="Arial"/>
                <w:szCs w:val="24"/>
              </w:rPr>
            </w:pPr>
            <w:r w:rsidRPr="00EF2649">
              <w:rPr>
                <w:rFonts w:eastAsia="Arial" w:cs="Arial"/>
                <w:color w:val="000000" w:themeColor="text1"/>
                <w:szCs w:val="24"/>
              </w:rPr>
              <w:t>Lassen</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9C7C972" w14:textId="1A8B5E21"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98</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F6D9CF7" w14:textId="07D8EF77"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8D556D0" w14:textId="69B1DA93"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0.0</w:t>
            </w:r>
          </w:p>
        </w:tc>
      </w:tr>
      <w:tr w:rsidR="0CED95B2" w:rsidRPr="00EF2649" w14:paraId="20252363"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1B4721C" w14:textId="6EFD08F9" w:rsidR="0CED95B2" w:rsidRPr="00EF2649" w:rsidRDefault="0CED95B2" w:rsidP="0CED95B2">
            <w:pPr>
              <w:spacing w:before="0" w:after="0"/>
              <w:rPr>
                <w:rFonts w:cs="Arial"/>
                <w:szCs w:val="24"/>
              </w:rPr>
            </w:pPr>
            <w:r w:rsidRPr="00EF2649">
              <w:rPr>
                <w:rFonts w:eastAsia="Arial" w:cs="Arial"/>
                <w:color w:val="000000" w:themeColor="text1"/>
                <w:szCs w:val="24"/>
              </w:rPr>
              <w:t>Los Angeles</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A7B83F2" w14:textId="4B47F900"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14,266</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E3C0A54" w14:textId="22AAFDB9"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417</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926807F" w14:textId="1090B4B5"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2.9</w:t>
            </w:r>
          </w:p>
        </w:tc>
      </w:tr>
      <w:tr w:rsidR="0CED95B2" w:rsidRPr="00EF2649" w14:paraId="5D2682CD"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5230EF3" w14:textId="19159293" w:rsidR="0CED95B2" w:rsidRPr="00EF2649" w:rsidRDefault="0CED95B2" w:rsidP="0CED95B2">
            <w:pPr>
              <w:spacing w:before="0" w:after="0"/>
              <w:rPr>
                <w:rFonts w:cs="Arial"/>
                <w:szCs w:val="24"/>
              </w:rPr>
            </w:pPr>
            <w:r w:rsidRPr="00EF2649">
              <w:rPr>
                <w:rFonts w:eastAsia="Arial" w:cs="Arial"/>
                <w:color w:val="000000" w:themeColor="text1"/>
                <w:szCs w:val="24"/>
              </w:rPr>
              <w:t>Madera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3805BDB" w14:textId="12F3C8A5"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374</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D04193E" w14:textId="34E35A2F"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13</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30E0C6B" w14:textId="31ACB21F"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3.5</w:t>
            </w:r>
          </w:p>
        </w:tc>
      </w:tr>
      <w:tr w:rsidR="0CED95B2" w:rsidRPr="00EF2649" w14:paraId="56B53557"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F6D0565" w14:textId="410F0127" w:rsidR="0CED95B2" w:rsidRPr="00EF2649" w:rsidRDefault="0CED95B2" w:rsidP="0CED95B2">
            <w:pPr>
              <w:spacing w:before="0" w:after="0"/>
              <w:rPr>
                <w:rFonts w:cs="Arial"/>
                <w:szCs w:val="24"/>
              </w:rPr>
            </w:pPr>
            <w:r w:rsidRPr="00EF2649">
              <w:rPr>
                <w:rFonts w:eastAsia="Arial" w:cs="Arial"/>
                <w:color w:val="000000" w:themeColor="text1"/>
                <w:szCs w:val="24"/>
              </w:rPr>
              <w:t>Marin</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18BF40B" w14:textId="74062BDD"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110</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65F2346" w14:textId="0CB490A3"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13</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43A5D00" w14:textId="60F2761A"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11.8</w:t>
            </w:r>
          </w:p>
        </w:tc>
      </w:tr>
      <w:tr w:rsidR="0CED95B2" w:rsidRPr="00EF2649" w14:paraId="6E4DE6CB"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9B7DF6B" w14:textId="045695E1" w:rsidR="0CED95B2" w:rsidRPr="00EF2649" w:rsidRDefault="0CED95B2" w:rsidP="0CED95B2">
            <w:pPr>
              <w:spacing w:before="0" w:after="0"/>
              <w:rPr>
                <w:rFonts w:cs="Arial"/>
                <w:szCs w:val="24"/>
              </w:rPr>
            </w:pPr>
            <w:r w:rsidRPr="00EF2649">
              <w:rPr>
                <w:rFonts w:eastAsia="Arial" w:cs="Arial"/>
                <w:color w:val="000000" w:themeColor="text1"/>
                <w:szCs w:val="24"/>
              </w:rPr>
              <w:t>Mariposa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A871B86" w14:textId="44150CF9" w:rsidR="0CED95B2" w:rsidRPr="00EF2649" w:rsidRDefault="0CED95B2" w:rsidP="005B4D08">
            <w:pPr>
              <w:spacing w:before="0" w:after="0"/>
              <w:ind w:right="630"/>
              <w:jc w:val="right"/>
              <w:rPr>
                <w:rFonts w:cs="Arial"/>
                <w:szCs w:val="24"/>
              </w:rPr>
            </w:pPr>
            <w:r w:rsidRPr="00EF2649">
              <w:rPr>
                <w:rFonts w:eastAsia="Arial" w:cs="Arial"/>
                <w:color w:val="000000" w:themeColor="text1"/>
                <w:szCs w:val="24"/>
              </w:rPr>
              <w:t>50</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1A6E798" w14:textId="4DA9E858" w:rsidR="0CED95B2" w:rsidRPr="00EF2649" w:rsidRDefault="0CED95B2" w:rsidP="005B4D08">
            <w:pPr>
              <w:spacing w:before="0" w:after="0"/>
              <w:ind w:right="100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A515828" w14:textId="71A571B3" w:rsidR="0CED95B2" w:rsidRPr="00EF2649" w:rsidRDefault="0CED95B2" w:rsidP="005B4D08">
            <w:pPr>
              <w:spacing w:before="0" w:after="0"/>
              <w:ind w:right="1006"/>
              <w:jc w:val="right"/>
              <w:rPr>
                <w:rFonts w:cs="Arial"/>
                <w:szCs w:val="24"/>
              </w:rPr>
            </w:pPr>
            <w:r w:rsidRPr="00EF2649">
              <w:rPr>
                <w:rFonts w:eastAsia="Arial" w:cs="Arial"/>
                <w:color w:val="000000" w:themeColor="text1"/>
                <w:szCs w:val="24"/>
              </w:rPr>
              <w:t>0.0</w:t>
            </w:r>
          </w:p>
        </w:tc>
      </w:tr>
      <w:tr w:rsidR="0CED95B2" w:rsidRPr="00EF2649" w14:paraId="3CB61309"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63DF5BD" w14:textId="7182EFCF" w:rsidR="0CED95B2" w:rsidRPr="00EF2649" w:rsidRDefault="0CED95B2" w:rsidP="0CED95B2">
            <w:pPr>
              <w:spacing w:before="0" w:after="0"/>
              <w:rPr>
                <w:rFonts w:cs="Arial"/>
                <w:szCs w:val="24"/>
              </w:rPr>
            </w:pPr>
            <w:r w:rsidRPr="00EF2649">
              <w:rPr>
                <w:rFonts w:eastAsia="Arial" w:cs="Arial"/>
                <w:color w:val="000000" w:themeColor="text1"/>
                <w:szCs w:val="24"/>
              </w:rPr>
              <w:t>Mendocino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31078AE" w14:textId="62938764"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196</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8CE9C92" w14:textId="3A736284"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6</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AE2BBAF" w14:textId="3199D2F2"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3.1</w:t>
            </w:r>
          </w:p>
        </w:tc>
      </w:tr>
      <w:tr w:rsidR="0CED95B2" w:rsidRPr="00EF2649" w14:paraId="3939FAD8"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4A16C58" w14:textId="26E161C4" w:rsidR="0CED95B2" w:rsidRPr="00EF2649" w:rsidRDefault="0CED95B2" w:rsidP="0CED95B2">
            <w:pPr>
              <w:spacing w:before="0" w:after="0"/>
              <w:rPr>
                <w:rFonts w:cs="Arial"/>
                <w:szCs w:val="24"/>
              </w:rPr>
            </w:pPr>
            <w:r w:rsidRPr="00EF2649">
              <w:rPr>
                <w:rFonts w:eastAsia="Arial" w:cs="Arial"/>
                <w:color w:val="000000" w:themeColor="text1"/>
                <w:szCs w:val="24"/>
              </w:rPr>
              <w:t>Merced</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0E217B5" w14:textId="6ADE64D1"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629</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6FA560C" w14:textId="05E78DF1"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11</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97825FB" w14:textId="62B06F75"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1.7</w:t>
            </w:r>
          </w:p>
        </w:tc>
      </w:tr>
      <w:tr w:rsidR="0CED95B2" w:rsidRPr="00EF2649" w14:paraId="3D098B71"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9D238E8" w14:textId="0CCE0982" w:rsidR="0CED95B2" w:rsidRPr="00EF2649" w:rsidRDefault="0CED95B2" w:rsidP="0CED95B2">
            <w:pPr>
              <w:spacing w:before="0" w:after="0"/>
              <w:rPr>
                <w:rFonts w:cs="Arial"/>
                <w:szCs w:val="24"/>
              </w:rPr>
            </w:pPr>
            <w:r w:rsidRPr="00EF2649">
              <w:rPr>
                <w:rFonts w:eastAsia="Arial" w:cs="Arial"/>
                <w:color w:val="000000" w:themeColor="text1"/>
                <w:szCs w:val="24"/>
              </w:rPr>
              <w:t>Modoc</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6D6A469" w14:textId="718CE6E0"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29</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52F680E" w14:textId="7687CCAB"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7B1EBDD" w14:textId="3906F783"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0.0</w:t>
            </w:r>
          </w:p>
        </w:tc>
      </w:tr>
      <w:tr w:rsidR="0CED95B2" w:rsidRPr="00EF2649" w14:paraId="555BC8A3"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ED6E260" w14:textId="3CFA997C" w:rsidR="0CED95B2" w:rsidRPr="00EF2649" w:rsidRDefault="0CED95B2" w:rsidP="0CED95B2">
            <w:pPr>
              <w:spacing w:before="0" w:after="0"/>
              <w:rPr>
                <w:rFonts w:cs="Arial"/>
                <w:szCs w:val="24"/>
              </w:rPr>
            </w:pPr>
            <w:r w:rsidRPr="00EF2649">
              <w:rPr>
                <w:rFonts w:eastAsia="Arial" w:cs="Arial"/>
                <w:color w:val="000000" w:themeColor="text1"/>
                <w:szCs w:val="24"/>
              </w:rPr>
              <w:t>Mono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1F14279" w14:textId="66B34C19"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993AF62" w14:textId="1694B5D4" w:rsidR="0CED95B2" w:rsidRPr="00EF2649" w:rsidRDefault="00F46D07" w:rsidP="005B4D08">
            <w:pPr>
              <w:spacing w:before="0" w:after="0"/>
              <w:ind w:right="915"/>
              <w:jc w:val="right"/>
              <w:rPr>
                <w:rFonts w:cs="Arial"/>
                <w:szCs w:val="24"/>
              </w:rPr>
            </w:pPr>
            <w:r w:rsidRPr="00EF2649">
              <w:rPr>
                <w:rFonts w:eastAsia="Arial" w:cs="Arial"/>
                <w:color w:val="000000" w:themeColor="text1"/>
                <w:szCs w:val="24"/>
              </w:rPr>
              <w:t>*</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C659A5D" w14:textId="222CF773" w:rsidR="0CED95B2" w:rsidRPr="00EF2649" w:rsidRDefault="00F46D07" w:rsidP="005B4D08">
            <w:pPr>
              <w:tabs>
                <w:tab w:val="left" w:pos="2371"/>
              </w:tabs>
              <w:spacing w:before="0" w:after="0"/>
              <w:ind w:right="1006"/>
              <w:jc w:val="right"/>
              <w:rPr>
                <w:rFonts w:cs="Arial"/>
                <w:szCs w:val="24"/>
              </w:rPr>
            </w:pPr>
            <w:r w:rsidRPr="00EF2649">
              <w:rPr>
                <w:rFonts w:eastAsia="Arial" w:cs="Arial"/>
                <w:color w:val="000000" w:themeColor="text1"/>
                <w:szCs w:val="24"/>
              </w:rPr>
              <w:t>*</w:t>
            </w:r>
          </w:p>
        </w:tc>
      </w:tr>
      <w:tr w:rsidR="0CED95B2" w:rsidRPr="00EF2649" w14:paraId="59376E63"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39779DD" w14:textId="2D9DEF17" w:rsidR="0CED95B2" w:rsidRPr="00EF2649" w:rsidRDefault="0CED95B2" w:rsidP="0CED95B2">
            <w:pPr>
              <w:spacing w:before="0" w:after="0"/>
              <w:rPr>
                <w:rFonts w:cs="Arial"/>
                <w:szCs w:val="24"/>
              </w:rPr>
            </w:pPr>
            <w:r w:rsidRPr="00EF2649">
              <w:rPr>
                <w:rFonts w:eastAsia="Arial" w:cs="Arial"/>
                <w:color w:val="000000" w:themeColor="text1"/>
                <w:szCs w:val="24"/>
              </w:rPr>
              <w:t>Monterey</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EB14C20" w14:textId="29F7AA42"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204</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87B2E5A" w14:textId="1F18EF37"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17</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28B6229" w14:textId="10F637AC"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8.3</w:t>
            </w:r>
          </w:p>
        </w:tc>
      </w:tr>
      <w:tr w:rsidR="0CED95B2" w:rsidRPr="00EF2649" w14:paraId="5571D7B2"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59261CB" w14:textId="020C93FE" w:rsidR="0CED95B2" w:rsidRPr="00EF2649" w:rsidRDefault="0CED95B2" w:rsidP="0CED95B2">
            <w:pPr>
              <w:spacing w:before="0" w:after="0"/>
              <w:rPr>
                <w:rFonts w:cs="Arial"/>
                <w:szCs w:val="24"/>
              </w:rPr>
            </w:pPr>
            <w:r w:rsidRPr="00EF2649">
              <w:rPr>
                <w:rFonts w:eastAsia="Arial" w:cs="Arial"/>
                <w:color w:val="000000" w:themeColor="text1"/>
                <w:szCs w:val="24"/>
              </w:rPr>
              <w:t>Napa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029ECE0" w14:textId="00C317D3"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108</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18CE630" w14:textId="7C8BE92E"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12</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87FB70E" w14:textId="7F3BA936"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11.1</w:t>
            </w:r>
          </w:p>
        </w:tc>
      </w:tr>
      <w:tr w:rsidR="0CED95B2" w:rsidRPr="00EF2649" w14:paraId="35D49273"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37E050E" w14:textId="556A9A15" w:rsidR="0CED95B2" w:rsidRPr="00EF2649" w:rsidRDefault="0CED95B2" w:rsidP="0CED95B2">
            <w:pPr>
              <w:spacing w:before="0" w:after="0"/>
              <w:rPr>
                <w:rFonts w:cs="Arial"/>
                <w:szCs w:val="24"/>
              </w:rPr>
            </w:pPr>
            <w:r w:rsidRPr="00EF2649">
              <w:rPr>
                <w:rFonts w:eastAsia="Arial" w:cs="Arial"/>
                <w:color w:val="000000" w:themeColor="text1"/>
                <w:szCs w:val="24"/>
              </w:rPr>
              <w:t>Nevada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5FF5424" w14:textId="324FDE0F"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67</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2FE8BBB" w14:textId="0F88B770"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834DBC0" w14:textId="7391D7A9"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0.0</w:t>
            </w:r>
          </w:p>
        </w:tc>
      </w:tr>
      <w:tr w:rsidR="0CED95B2" w:rsidRPr="00EF2649" w14:paraId="3122DAA3"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E7B0FE3" w14:textId="517F3A90" w:rsidR="0CED95B2" w:rsidRPr="00EF2649" w:rsidRDefault="0CED95B2" w:rsidP="0CED95B2">
            <w:pPr>
              <w:spacing w:before="0" w:after="0"/>
              <w:rPr>
                <w:rFonts w:cs="Arial"/>
                <w:szCs w:val="24"/>
              </w:rPr>
            </w:pPr>
            <w:r w:rsidRPr="00EF2649">
              <w:rPr>
                <w:rFonts w:eastAsia="Arial" w:cs="Arial"/>
                <w:color w:val="000000" w:themeColor="text1"/>
                <w:szCs w:val="24"/>
              </w:rPr>
              <w:t>Orange</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7AA330D" w14:textId="6FAC97E6"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2,505</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9BE841F" w14:textId="2A04F686"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185</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0B76F77" w14:textId="4E6EB606"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7.4</w:t>
            </w:r>
          </w:p>
        </w:tc>
      </w:tr>
      <w:tr w:rsidR="0CED95B2" w:rsidRPr="00EF2649" w14:paraId="41BD5A8B"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25CDC72" w14:textId="07E5F591" w:rsidR="0CED95B2" w:rsidRPr="00EF2649" w:rsidRDefault="0CED95B2" w:rsidP="0CED95B2">
            <w:pPr>
              <w:spacing w:before="0" w:after="0"/>
              <w:rPr>
                <w:rFonts w:cs="Arial"/>
                <w:szCs w:val="24"/>
              </w:rPr>
            </w:pPr>
            <w:r w:rsidRPr="00EF2649">
              <w:rPr>
                <w:rFonts w:eastAsia="Arial" w:cs="Arial"/>
                <w:color w:val="000000" w:themeColor="text1"/>
                <w:szCs w:val="24"/>
              </w:rPr>
              <w:t>Placer</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1711346" w14:textId="2981578E"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291</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1F2E097" w14:textId="02B8B818"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19</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96CB344" w14:textId="7E540C55"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6.5</w:t>
            </w:r>
          </w:p>
        </w:tc>
      </w:tr>
      <w:tr w:rsidR="0CED95B2" w:rsidRPr="00EF2649" w14:paraId="2E66D1BE"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B0FBCC4" w14:textId="6F96AB94" w:rsidR="0CED95B2" w:rsidRPr="00EF2649" w:rsidRDefault="0CED95B2" w:rsidP="0CED95B2">
            <w:pPr>
              <w:spacing w:before="0" w:after="0"/>
              <w:rPr>
                <w:rFonts w:cs="Arial"/>
                <w:szCs w:val="24"/>
              </w:rPr>
            </w:pPr>
            <w:r w:rsidRPr="00EF2649">
              <w:rPr>
                <w:rFonts w:eastAsia="Arial" w:cs="Arial"/>
                <w:color w:val="000000" w:themeColor="text1"/>
                <w:szCs w:val="24"/>
              </w:rPr>
              <w:t>Plumas</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D099AE7" w14:textId="43838DB4"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23</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B346BE7" w14:textId="07388852"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E16F786" w14:textId="1BDDB2C2"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0.0</w:t>
            </w:r>
          </w:p>
        </w:tc>
      </w:tr>
      <w:tr w:rsidR="0CED95B2" w:rsidRPr="00EF2649" w14:paraId="4BF4EB48"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5BEB55E" w14:textId="41B04AD0" w:rsidR="0CED95B2" w:rsidRPr="00EF2649" w:rsidRDefault="0CED95B2" w:rsidP="0CED95B2">
            <w:pPr>
              <w:spacing w:before="0" w:after="0"/>
              <w:rPr>
                <w:rFonts w:cs="Arial"/>
                <w:szCs w:val="24"/>
              </w:rPr>
            </w:pPr>
            <w:r w:rsidRPr="00EF2649">
              <w:rPr>
                <w:rFonts w:eastAsia="Arial" w:cs="Arial"/>
                <w:color w:val="000000" w:themeColor="text1"/>
                <w:szCs w:val="24"/>
              </w:rPr>
              <w:t>Riverside</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BCB6E9E" w14:textId="61D7B20A"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4,433</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A671B85" w14:textId="443FF8CF"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107</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6721F85" w14:textId="2831129B"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2.4</w:t>
            </w:r>
          </w:p>
        </w:tc>
      </w:tr>
      <w:tr w:rsidR="0CED95B2" w:rsidRPr="00EF2649" w14:paraId="25C5C081"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653A6D7" w14:textId="188BA45E" w:rsidR="0CED95B2" w:rsidRPr="00EF2649" w:rsidRDefault="0CED95B2" w:rsidP="0CED95B2">
            <w:pPr>
              <w:spacing w:before="0" w:after="0"/>
              <w:rPr>
                <w:rFonts w:cs="Arial"/>
                <w:szCs w:val="24"/>
              </w:rPr>
            </w:pPr>
            <w:r w:rsidRPr="00EF2649">
              <w:rPr>
                <w:rFonts w:eastAsia="Arial" w:cs="Arial"/>
                <w:color w:val="000000" w:themeColor="text1"/>
                <w:szCs w:val="24"/>
              </w:rPr>
              <w:t>Sacramento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56DE2A0" w14:textId="668F1BE1"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1,558</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9384985" w14:textId="00E3B07D"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142</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088B0D7" w14:textId="6039D61D"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9.1</w:t>
            </w:r>
          </w:p>
        </w:tc>
      </w:tr>
      <w:tr w:rsidR="0CED95B2" w:rsidRPr="00EF2649" w14:paraId="30BB0DBD"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FC2C044" w14:textId="6854EE81" w:rsidR="0CED95B2" w:rsidRPr="00EF2649" w:rsidRDefault="0CED95B2" w:rsidP="0CED95B2">
            <w:pPr>
              <w:spacing w:before="0" w:after="0"/>
              <w:rPr>
                <w:rFonts w:cs="Arial"/>
                <w:szCs w:val="24"/>
              </w:rPr>
            </w:pPr>
            <w:r w:rsidRPr="00EF2649">
              <w:rPr>
                <w:rFonts w:eastAsia="Arial" w:cs="Arial"/>
                <w:color w:val="000000" w:themeColor="text1"/>
                <w:szCs w:val="24"/>
              </w:rPr>
              <w:t>San Benito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ED120A0" w14:textId="4CA97D4C"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59</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83C8947" w14:textId="2FDC2B14"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C1EEA27" w14:textId="0CABD66F"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1.7</w:t>
            </w:r>
          </w:p>
        </w:tc>
      </w:tr>
      <w:tr w:rsidR="0CED95B2" w:rsidRPr="00EF2649" w14:paraId="32725C4E"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5958D7F" w14:textId="4E0F5AC8" w:rsidR="0CED95B2" w:rsidRPr="00EF2649" w:rsidRDefault="0CED95B2" w:rsidP="0CED95B2">
            <w:pPr>
              <w:spacing w:before="0" w:after="0"/>
              <w:rPr>
                <w:rFonts w:cs="Arial"/>
                <w:szCs w:val="24"/>
              </w:rPr>
            </w:pPr>
            <w:r w:rsidRPr="00EF2649">
              <w:rPr>
                <w:rFonts w:eastAsia="Arial" w:cs="Arial"/>
                <w:color w:val="000000" w:themeColor="text1"/>
                <w:szCs w:val="24"/>
              </w:rPr>
              <w:t>San Bernardino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6599A9E" w14:textId="770D3D12"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5,692</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08E9839" w14:textId="38F18833"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130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F4C4418" w14:textId="216A2240"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2.3</w:t>
            </w:r>
          </w:p>
        </w:tc>
      </w:tr>
      <w:tr w:rsidR="0CED95B2" w:rsidRPr="00EF2649" w14:paraId="3EF71778"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530CC13" w14:textId="2FCAC7E9" w:rsidR="0CED95B2" w:rsidRPr="00EF2649" w:rsidRDefault="0CED95B2" w:rsidP="0CED95B2">
            <w:pPr>
              <w:spacing w:before="0" w:after="0"/>
              <w:rPr>
                <w:rFonts w:cs="Arial"/>
                <w:szCs w:val="24"/>
              </w:rPr>
            </w:pPr>
            <w:r w:rsidRPr="00EF2649">
              <w:rPr>
                <w:rFonts w:eastAsia="Arial" w:cs="Arial"/>
                <w:color w:val="000000" w:themeColor="text1"/>
                <w:szCs w:val="24"/>
              </w:rPr>
              <w:t>San Diego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AD418AA" w14:textId="29583E78"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1,732</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287C7BC" w14:textId="6D646DB3"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149</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8604837" w14:textId="15AD9086"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8.6</w:t>
            </w:r>
          </w:p>
        </w:tc>
      </w:tr>
      <w:tr w:rsidR="0CED95B2" w:rsidRPr="00EF2649" w14:paraId="38B08D68"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20C9E78" w14:textId="169C1A48" w:rsidR="0CED95B2" w:rsidRPr="00EF2649" w:rsidRDefault="0CED95B2" w:rsidP="0CED95B2">
            <w:pPr>
              <w:spacing w:before="0" w:after="0"/>
              <w:rPr>
                <w:rFonts w:cs="Arial"/>
                <w:szCs w:val="24"/>
              </w:rPr>
            </w:pPr>
            <w:r w:rsidRPr="00EF2649">
              <w:rPr>
                <w:rFonts w:eastAsia="Arial" w:cs="Arial"/>
                <w:color w:val="000000" w:themeColor="text1"/>
                <w:szCs w:val="24"/>
              </w:rPr>
              <w:t>San Francisco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F52DF66" w14:textId="49DAAF2D"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535</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C531BB9" w14:textId="648B4A5C"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30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6DC96F8" w14:textId="3A2D4C28"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5.6</w:t>
            </w:r>
          </w:p>
        </w:tc>
      </w:tr>
      <w:tr w:rsidR="0CED95B2" w:rsidRPr="00EF2649" w14:paraId="08E4A01E"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A2F313D" w14:textId="1627EC26" w:rsidR="0CED95B2" w:rsidRPr="00EF2649" w:rsidRDefault="0CED95B2" w:rsidP="0CED95B2">
            <w:pPr>
              <w:spacing w:before="0" w:after="0"/>
              <w:rPr>
                <w:rFonts w:cs="Arial"/>
                <w:szCs w:val="24"/>
              </w:rPr>
            </w:pPr>
            <w:r w:rsidRPr="00EF2649">
              <w:rPr>
                <w:rFonts w:eastAsia="Arial" w:cs="Arial"/>
                <w:color w:val="000000" w:themeColor="text1"/>
                <w:szCs w:val="24"/>
              </w:rPr>
              <w:t>San Joaquin</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4602230" w14:textId="5EDD378A"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1,309</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71A2B1F" w14:textId="2FDB1DED"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99</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43BC016" w14:textId="647BED4E"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7.6</w:t>
            </w:r>
          </w:p>
        </w:tc>
      </w:tr>
      <w:tr w:rsidR="0CED95B2" w:rsidRPr="00EF2649" w14:paraId="271BAF2F"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F3F2433" w14:textId="02371F3E" w:rsidR="0CED95B2" w:rsidRPr="00EF2649" w:rsidRDefault="0CED95B2" w:rsidP="0CED95B2">
            <w:pPr>
              <w:spacing w:before="0" w:after="0"/>
              <w:rPr>
                <w:rFonts w:cs="Arial"/>
                <w:szCs w:val="24"/>
              </w:rPr>
            </w:pPr>
            <w:r w:rsidRPr="00EF2649">
              <w:rPr>
                <w:rFonts w:eastAsia="Arial" w:cs="Arial"/>
                <w:color w:val="000000" w:themeColor="text1"/>
                <w:szCs w:val="24"/>
              </w:rPr>
              <w:t>San Luis Obispo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291D3E8" w14:textId="41A77D88"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261</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9023538" w14:textId="50CADAE3"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14</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833B2F0" w14:textId="3CC6D519"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5.4</w:t>
            </w:r>
          </w:p>
        </w:tc>
      </w:tr>
      <w:tr w:rsidR="0CED95B2" w:rsidRPr="00EF2649" w14:paraId="2436BF18"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6D4A999" w14:textId="47110AD5" w:rsidR="0CED95B2" w:rsidRPr="00EF2649" w:rsidRDefault="0CED95B2" w:rsidP="0CED95B2">
            <w:pPr>
              <w:spacing w:before="0" w:after="0"/>
              <w:rPr>
                <w:rFonts w:cs="Arial"/>
                <w:szCs w:val="24"/>
              </w:rPr>
            </w:pPr>
            <w:r w:rsidRPr="00EF2649">
              <w:rPr>
                <w:rFonts w:eastAsia="Arial" w:cs="Arial"/>
                <w:color w:val="000000" w:themeColor="text1"/>
                <w:szCs w:val="24"/>
              </w:rPr>
              <w:t>San Mateo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2A3B0C1" w14:textId="16E2FD0C"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156</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ECA0491" w14:textId="0180D4CF"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8</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B85F3BB" w14:textId="70746DCD"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5.1</w:t>
            </w:r>
          </w:p>
        </w:tc>
      </w:tr>
      <w:tr w:rsidR="0CED95B2" w:rsidRPr="00EF2649" w14:paraId="20F8B248"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B3002EB" w14:textId="4B5227CA" w:rsidR="0CED95B2" w:rsidRPr="00EF2649" w:rsidRDefault="0CED95B2" w:rsidP="0CED95B2">
            <w:pPr>
              <w:spacing w:before="0" w:after="0"/>
              <w:rPr>
                <w:rFonts w:cs="Arial"/>
                <w:szCs w:val="24"/>
              </w:rPr>
            </w:pPr>
            <w:r w:rsidRPr="00EF2649">
              <w:rPr>
                <w:rFonts w:eastAsia="Arial" w:cs="Arial"/>
                <w:color w:val="000000" w:themeColor="text1"/>
                <w:szCs w:val="24"/>
              </w:rPr>
              <w:lastRenderedPageBreak/>
              <w:t>Santa Barbara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92FD23F" w14:textId="18330769"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462</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D600B66" w14:textId="38A10FE0"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9</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4CB7C8E" w14:textId="61D5D618"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1.9</w:t>
            </w:r>
          </w:p>
        </w:tc>
      </w:tr>
      <w:tr w:rsidR="0CED95B2" w:rsidRPr="00EF2649" w14:paraId="46927285"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32B6C69" w14:textId="5A25436C" w:rsidR="0CED95B2" w:rsidRPr="00EF2649" w:rsidRDefault="0CED95B2" w:rsidP="0CED95B2">
            <w:pPr>
              <w:spacing w:before="0" w:after="0"/>
              <w:rPr>
                <w:rFonts w:cs="Arial"/>
                <w:szCs w:val="24"/>
              </w:rPr>
            </w:pPr>
            <w:r w:rsidRPr="00EF2649">
              <w:rPr>
                <w:rFonts w:eastAsia="Arial" w:cs="Arial"/>
                <w:color w:val="000000" w:themeColor="text1"/>
                <w:szCs w:val="24"/>
              </w:rPr>
              <w:t>Santa Clara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749E7B3" w14:textId="1BC2F2F1"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615</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49FA440" w14:textId="53824353"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39</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2C30407" w14:textId="5CC9C247"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6.3</w:t>
            </w:r>
          </w:p>
        </w:tc>
      </w:tr>
      <w:tr w:rsidR="0CED95B2" w:rsidRPr="00EF2649" w14:paraId="6951FA1E"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EE989DF" w14:textId="002744D7" w:rsidR="0CED95B2" w:rsidRPr="00EF2649" w:rsidRDefault="0CED95B2" w:rsidP="0CED95B2">
            <w:pPr>
              <w:spacing w:before="0" w:after="0"/>
              <w:rPr>
                <w:rFonts w:cs="Arial"/>
                <w:szCs w:val="24"/>
              </w:rPr>
            </w:pPr>
            <w:r w:rsidRPr="00EF2649">
              <w:rPr>
                <w:rFonts w:eastAsia="Arial" w:cs="Arial"/>
                <w:color w:val="000000" w:themeColor="text1"/>
                <w:szCs w:val="24"/>
              </w:rPr>
              <w:t>Santa Cruz</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B0762DD" w14:textId="3EDF3726"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150</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BC6341C" w14:textId="57BCC075"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15</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E8C0B24" w14:textId="08036428"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10.0</w:t>
            </w:r>
          </w:p>
        </w:tc>
      </w:tr>
      <w:tr w:rsidR="0CED95B2" w:rsidRPr="00EF2649" w14:paraId="352A6C36"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D740AAE" w14:textId="4C14ADE0" w:rsidR="0CED95B2" w:rsidRPr="00EF2649" w:rsidRDefault="0CED95B2" w:rsidP="0CED95B2">
            <w:pPr>
              <w:spacing w:before="0" w:after="0"/>
              <w:rPr>
                <w:rFonts w:cs="Arial"/>
                <w:szCs w:val="24"/>
              </w:rPr>
            </w:pPr>
            <w:r w:rsidRPr="00EF2649">
              <w:rPr>
                <w:rFonts w:eastAsia="Arial" w:cs="Arial"/>
                <w:color w:val="000000" w:themeColor="text1"/>
                <w:szCs w:val="24"/>
              </w:rPr>
              <w:t>Shasta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78A8283" w14:textId="012CCC54"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406</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037CC3D" w14:textId="1D5419AF"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12</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035CFE5" w14:textId="00B00EEA"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3.0</w:t>
            </w:r>
          </w:p>
        </w:tc>
      </w:tr>
      <w:tr w:rsidR="0CED95B2" w:rsidRPr="00EF2649" w14:paraId="224C49FD"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95A7659" w14:textId="45A838B8" w:rsidR="0CED95B2" w:rsidRPr="00EF2649" w:rsidRDefault="0CED95B2" w:rsidP="0CED95B2">
            <w:pPr>
              <w:spacing w:before="0" w:after="0"/>
              <w:rPr>
                <w:rFonts w:cs="Arial"/>
                <w:szCs w:val="24"/>
              </w:rPr>
            </w:pPr>
            <w:r w:rsidRPr="00EF2649">
              <w:rPr>
                <w:rFonts w:eastAsia="Arial" w:cs="Arial"/>
                <w:color w:val="000000" w:themeColor="text1"/>
                <w:szCs w:val="24"/>
              </w:rPr>
              <w:t>Sierra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213038F" w14:textId="22B73477"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716C7AA" w14:textId="39AE738A" w:rsidR="0CED95B2" w:rsidRPr="00EF2649" w:rsidRDefault="00F46D07" w:rsidP="005B4D08">
            <w:pPr>
              <w:spacing w:before="0" w:after="0"/>
              <w:ind w:right="915"/>
              <w:jc w:val="right"/>
              <w:rPr>
                <w:rFonts w:cs="Arial"/>
                <w:szCs w:val="24"/>
              </w:rPr>
            </w:pPr>
            <w:r w:rsidRPr="00EF2649">
              <w:rPr>
                <w:rFonts w:eastAsia="Arial" w:cs="Arial"/>
                <w:color w:val="000000" w:themeColor="text1"/>
                <w:szCs w:val="24"/>
              </w:rPr>
              <w:t>*</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F02AFC5" w14:textId="53E76581" w:rsidR="0CED95B2" w:rsidRPr="00EF2649" w:rsidRDefault="00F46D07" w:rsidP="005B4D08">
            <w:pPr>
              <w:tabs>
                <w:tab w:val="left" w:pos="2371"/>
              </w:tabs>
              <w:spacing w:before="0" w:after="0"/>
              <w:ind w:right="1006"/>
              <w:jc w:val="right"/>
              <w:rPr>
                <w:rFonts w:cs="Arial"/>
                <w:szCs w:val="24"/>
              </w:rPr>
            </w:pPr>
            <w:r w:rsidRPr="00EF2649">
              <w:rPr>
                <w:rFonts w:eastAsia="Arial" w:cs="Arial"/>
                <w:color w:val="000000" w:themeColor="text1"/>
                <w:szCs w:val="24"/>
              </w:rPr>
              <w:t>*</w:t>
            </w:r>
          </w:p>
        </w:tc>
      </w:tr>
      <w:tr w:rsidR="0CED95B2" w:rsidRPr="00EF2649" w14:paraId="2F543971"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E6237CC" w14:textId="64FCB570" w:rsidR="0CED95B2" w:rsidRPr="00EF2649" w:rsidRDefault="0CED95B2" w:rsidP="0CED95B2">
            <w:pPr>
              <w:spacing w:before="0" w:after="0"/>
              <w:rPr>
                <w:rFonts w:cs="Arial"/>
                <w:szCs w:val="24"/>
              </w:rPr>
            </w:pPr>
            <w:r w:rsidRPr="00EF2649">
              <w:rPr>
                <w:rFonts w:eastAsia="Arial" w:cs="Arial"/>
                <w:color w:val="000000" w:themeColor="text1"/>
                <w:szCs w:val="24"/>
              </w:rPr>
              <w:t>Siskiyou</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B91CB50" w14:textId="4CE8FF9E"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64</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CD44357" w14:textId="28BC338F"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9E9F1F4" w14:textId="249D598C"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0.0</w:t>
            </w:r>
          </w:p>
        </w:tc>
      </w:tr>
      <w:tr w:rsidR="0CED95B2" w:rsidRPr="00EF2649" w14:paraId="11D4553A"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D399A58" w14:textId="21BEB01A" w:rsidR="0CED95B2" w:rsidRPr="00EF2649" w:rsidRDefault="0CED95B2" w:rsidP="0CED95B2">
            <w:pPr>
              <w:spacing w:before="0" w:after="0"/>
              <w:rPr>
                <w:rFonts w:cs="Arial"/>
                <w:szCs w:val="24"/>
              </w:rPr>
            </w:pPr>
            <w:r w:rsidRPr="00EF2649">
              <w:rPr>
                <w:rFonts w:eastAsia="Arial" w:cs="Arial"/>
                <w:color w:val="000000" w:themeColor="text1"/>
                <w:szCs w:val="24"/>
              </w:rPr>
              <w:t>Solano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20DA72E" w14:textId="6ACBA44E"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410</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552361A" w14:textId="68C19B7B"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15</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2826E13" w14:textId="57097E4A"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3.7</w:t>
            </w:r>
          </w:p>
        </w:tc>
      </w:tr>
      <w:tr w:rsidR="0CED95B2" w:rsidRPr="00EF2649" w14:paraId="45CE2EF7"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CB3B8DE" w14:textId="1811F9C8" w:rsidR="0CED95B2" w:rsidRPr="00EF2649" w:rsidRDefault="0CED95B2" w:rsidP="0CED95B2">
            <w:pPr>
              <w:spacing w:before="0" w:after="0"/>
              <w:rPr>
                <w:rFonts w:cs="Arial"/>
                <w:szCs w:val="24"/>
              </w:rPr>
            </w:pPr>
            <w:r w:rsidRPr="00EF2649">
              <w:rPr>
                <w:rFonts w:eastAsia="Arial" w:cs="Arial"/>
                <w:color w:val="000000" w:themeColor="text1"/>
                <w:szCs w:val="24"/>
              </w:rPr>
              <w:t>Sonoma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8B5576F" w14:textId="22917882"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407</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06D4B13" w14:textId="5F1E3D1A"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26</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5423A86" w14:textId="1E52119C"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6.4</w:t>
            </w:r>
          </w:p>
        </w:tc>
      </w:tr>
      <w:tr w:rsidR="0CED95B2" w:rsidRPr="00EF2649" w14:paraId="5D875E13"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AE22EE4" w14:textId="6700B84B" w:rsidR="0CED95B2" w:rsidRPr="00EF2649" w:rsidRDefault="0CED95B2" w:rsidP="0CED95B2">
            <w:pPr>
              <w:spacing w:before="0" w:after="0"/>
              <w:rPr>
                <w:rFonts w:cs="Arial"/>
                <w:szCs w:val="24"/>
              </w:rPr>
            </w:pPr>
            <w:r w:rsidRPr="00EF2649">
              <w:rPr>
                <w:rFonts w:eastAsia="Arial" w:cs="Arial"/>
                <w:color w:val="000000" w:themeColor="text1"/>
                <w:szCs w:val="24"/>
              </w:rPr>
              <w:t>Stanislaus</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A6101DF" w14:textId="5815C48D"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646</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D3011D9" w14:textId="367086D3"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31</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7B99A22" w14:textId="3189648A"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4.8</w:t>
            </w:r>
          </w:p>
        </w:tc>
      </w:tr>
      <w:tr w:rsidR="0CED95B2" w:rsidRPr="00EF2649" w14:paraId="40C1B0B1"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637283D3" w14:textId="1741576F" w:rsidR="0CED95B2" w:rsidRPr="00EF2649" w:rsidRDefault="0CED95B2" w:rsidP="0CED95B2">
            <w:pPr>
              <w:spacing w:before="0" w:after="0"/>
              <w:rPr>
                <w:rFonts w:cs="Arial"/>
                <w:szCs w:val="24"/>
              </w:rPr>
            </w:pPr>
            <w:r w:rsidRPr="00EF2649">
              <w:rPr>
                <w:rFonts w:eastAsia="Arial" w:cs="Arial"/>
                <w:color w:val="000000" w:themeColor="text1"/>
                <w:szCs w:val="24"/>
              </w:rPr>
              <w:t>Sutter</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3BA35D6" w14:textId="0D0D25C1"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189</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302DFCE" w14:textId="6C8AF0AC"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3D1F69F" w14:textId="66282C5E"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0.0</w:t>
            </w:r>
          </w:p>
        </w:tc>
      </w:tr>
      <w:tr w:rsidR="0CED95B2" w:rsidRPr="00EF2649" w14:paraId="6018F1FA"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2977BAF" w14:textId="40328E25" w:rsidR="0CED95B2" w:rsidRPr="00EF2649" w:rsidRDefault="0CED95B2" w:rsidP="0CED95B2">
            <w:pPr>
              <w:spacing w:before="0" w:after="0"/>
              <w:rPr>
                <w:rFonts w:cs="Arial"/>
                <w:szCs w:val="24"/>
              </w:rPr>
            </w:pPr>
            <w:r w:rsidRPr="00EF2649">
              <w:rPr>
                <w:rFonts w:eastAsia="Arial" w:cs="Arial"/>
                <w:color w:val="000000" w:themeColor="text1"/>
                <w:szCs w:val="24"/>
              </w:rPr>
              <w:t>Tehama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0446F51" w14:textId="5F941798"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186</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4120771" w14:textId="2C7AB71F"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600FC5F" w14:textId="56B072DA"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5.4</w:t>
            </w:r>
          </w:p>
        </w:tc>
      </w:tr>
      <w:tr w:rsidR="0CED95B2" w:rsidRPr="00EF2649" w14:paraId="06CFBD4D"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C6083FE" w14:textId="446599D9" w:rsidR="0CED95B2" w:rsidRPr="00EF2649" w:rsidRDefault="0CED95B2" w:rsidP="0CED95B2">
            <w:pPr>
              <w:spacing w:before="0" w:after="0"/>
              <w:rPr>
                <w:rFonts w:cs="Arial"/>
                <w:szCs w:val="24"/>
              </w:rPr>
            </w:pPr>
            <w:r w:rsidRPr="00EF2649">
              <w:rPr>
                <w:rFonts w:eastAsia="Arial" w:cs="Arial"/>
                <w:color w:val="000000" w:themeColor="text1"/>
                <w:szCs w:val="24"/>
              </w:rPr>
              <w:t>Trinity</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F2CD2BC" w14:textId="4809B065"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49</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3D9D07B" w14:textId="41BFBFD4"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AF5862C" w14:textId="7DC8BC64"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0.0</w:t>
            </w:r>
          </w:p>
        </w:tc>
      </w:tr>
      <w:tr w:rsidR="0CED95B2" w:rsidRPr="00EF2649" w14:paraId="039882CB"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AE1BA60" w14:textId="4D1E9BEA" w:rsidR="0CED95B2" w:rsidRPr="00EF2649" w:rsidRDefault="0CED95B2" w:rsidP="0CED95B2">
            <w:pPr>
              <w:spacing w:before="0" w:after="0"/>
              <w:rPr>
                <w:rFonts w:cs="Arial"/>
                <w:szCs w:val="24"/>
              </w:rPr>
            </w:pPr>
            <w:r w:rsidRPr="00EF2649">
              <w:rPr>
                <w:rFonts w:eastAsia="Arial" w:cs="Arial"/>
                <w:color w:val="000000" w:themeColor="text1"/>
                <w:szCs w:val="24"/>
              </w:rPr>
              <w:t>Tulare</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0BCEA29D" w14:textId="6825E7BB"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1,001</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AE2819A" w14:textId="4A2AB4CB"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30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883E0DF" w14:textId="1FFD13E2"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3.0</w:t>
            </w:r>
          </w:p>
        </w:tc>
      </w:tr>
      <w:tr w:rsidR="0CED95B2" w:rsidRPr="00EF2649" w14:paraId="34DF7763"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1A6EDA79" w14:textId="01195712" w:rsidR="0CED95B2" w:rsidRPr="00EF2649" w:rsidRDefault="0CED95B2" w:rsidP="0CED95B2">
            <w:pPr>
              <w:spacing w:before="0" w:after="0"/>
              <w:rPr>
                <w:rFonts w:cs="Arial"/>
                <w:szCs w:val="24"/>
              </w:rPr>
            </w:pPr>
            <w:r w:rsidRPr="00EF2649">
              <w:rPr>
                <w:rFonts w:eastAsia="Arial" w:cs="Arial"/>
                <w:color w:val="000000" w:themeColor="text1"/>
                <w:szCs w:val="24"/>
              </w:rPr>
              <w:t>Tuolumne</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5E854C51" w14:textId="5CDC530D"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78</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04F7CFC" w14:textId="46DEA0E5"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12</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5532834" w14:textId="46BE2445"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15.4</w:t>
            </w:r>
          </w:p>
        </w:tc>
      </w:tr>
      <w:tr w:rsidR="0CED95B2" w:rsidRPr="00EF2649" w14:paraId="074B3661"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4A890AD3" w14:textId="35B0918C" w:rsidR="0CED95B2" w:rsidRPr="00EF2649" w:rsidRDefault="0CED95B2" w:rsidP="0CED95B2">
            <w:pPr>
              <w:spacing w:before="0" w:after="0"/>
              <w:rPr>
                <w:rFonts w:cs="Arial"/>
                <w:szCs w:val="24"/>
              </w:rPr>
            </w:pPr>
            <w:r w:rsidRPr="00EF2649">
              <w:rPr>
                <w:rFonts w:eastAsia="Arial" w:cs="Arial"/>
                <w:color w:val="000000" w:themeColor="text1"/>
                <w:szCs w:val="24"/>
              </w:rPr>
              <w:t>Ventura</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75ECC24C" w14:textId="6886F63B"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588</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2704631" w14:textId="739BAB4A"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30</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07CAA99" w14:textId="4DAEBDCC"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5.1</w:t>
            </w:r>
          </w:p>
        </w:tc>
      </w:tr>
      <w:tr w:rsidR="0CED95B2" w:rsidRPr="00EF2649" w14:paraId="3BD9BE11" w14:textId="77777777" w:rsidTr="00EF2649">
        <w:trPr>
          <w:cantSplit/>
          <w:trHeight w:val="315"/>
        </w:trPr>
        <w:tc>
          <w:tcPr>
            <w:tcW w:w="176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3C2F681D" w14:textId="03A494CC" w:rsidR="0CED95B2" w:rsidRPr="00EF2649" w:rsidRDefault="0CED95B2" w:rsidP="0CED95B2">
            <w:pPr>
              <w:spacing w:before="0" w:after="0"/>
              <w:rPr>
                <w:rFonts w:cs="Arial"/>
                <w:szCs w:val="24"/>
              </w:rPr>
            </w:pPr>
            <w:r w:rsidRPr="00EF2649">
              <w:rPr>
                <w:rFonts w:eastAsia="Arial" w:cs="Arial"/>
                <w:color w:val="000000" w:themeColor="text1"/>
                <w:szCs w:val="24"/>
              </w:rPr>
              <w:t>Yolo</w:t>
            </w:r>
          </w:p>
        </w:tc>
        <w:tc>
          <w:tcPr>
            <w:tcW w:w="202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bottom"/>
          </w:tcPr>
          <w:p w14:paraId="2FD8518C" w14:textId="776B0490"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229</w:t>
            </w:r>
          </w:p>
        </w:tc>
        <w:tc>
          <w:tcPr>
            <w:tcW w:w="245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5EE2573" w14:textId="6FAB1EDA"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8</w:t>
            </w:r>
          </w:p>
        </w:tc>
        <w:tc>
          <w:tcPr>
            <w:tcW w:w="270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375C922" w14:textId="6486FD6B"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3.5</w:t>
            </w:r>
          </w:p>
        </w:tc>
      </w:tr>
      <w:tr w:rsidR="0CED95B2" w:rsidRPr="00EF2649" w14:paraId="7E78B285" w14:textId="77777777" w:rsidTr="00EF2649">
        <w:trPr>
          <w:cantSplit/>
          <w:trHeight w:val="315"/>
        </w:trPr>
        <w:tc>
          <w:tcPr>
            <w:tcW w:w="1761" w:type="dxa"/>
            <w:tcBorders>
              <w:top w:val="single" w:sz="8" w:space="0" w:color="auto"/>
              <w:left w:val="single" w:sz="8" w:space="0" w:color="auto"/>
              <w:bottom w:val="nil"/>
              <w:right w:val="single" w:sz="8" w:space="0" w:color="auto"/>
            </w:tcBorders>
            <w:tcMar>
              <w:top w:w="15" w:type="dxa"/>
              <w:left w:w="108" w:type="dxa"/>
              <w:bottom w:w="15" w:type="dxa"/>
              <w:right w:w="108" w:type="dxa"/>
            </w:tcMar>
            <w:vAlign w:val="bottom"/>
          </w:tcPr>
          <w:p w14:paraId="2BF6712D" w14:textId="1B0B9E1A" w:rsidR="0CED95B2" w:rsidRPr="00EF2649" w:rsidRDefault="0CED95B2" w:rsidP="0CED95B2">
            <w:pPr>
              <w:spacing w:before="0" w:after="0"/>
              <w:rPr>
                <w:rFonts w:cs="Arial"/>
                <w:szCs w:val="24"/>
              </w:rPr>
            </w:pPr>
            <w:r w:rsidRPr="00EF2649">
              <w:rPr>
                <w:rFonts w:eastAsia="Arial" w:cs="Arial"/>
                <w:color w:val="000000" w:themeColor="text1"/>
                <w:szCs w:val="24"/>
              </w:rPr>
              <w:t>Yuba</w:t>
            </w:r>
          </w:p>
        </w:tc>
        <w:tc>
          <w:tcPr>
            <w:tcW w:w="2020" w:type="dxa"/>
            <w:tcBorders>
              <w:top w:val="single" w:sz="8" w:space="0" w:color="auto"/>
              <w:left w:val="single" w:sz="8" w:space="0" w:color="auto"/>
              <w:bottom w:val="nil"/>
              <w:right w:val="single" w:sz="8" w:space="0" w:color="auto"/>
            </w:tcBorders>
            <w:tcMar>
              <w:top w:w="15" w:type="dxa"/>
              <w:left w:w="108" w:type="dxa"/>
              <w:bottom w:w="15" w:type="dxa"/>
              <w:right w:w="108" w:type="dxa"/>
            </w:tcMar>
            <w:vAlign w:val="bottom"/>
          </w:tcPr>
          <w:p w14:paraId="40786D4F" w14:textId="0E121304" w:rsidR="0CED95B2" w:rsidRPr="00EF2649" w:rsidRDefault="0CED95B2" w:rsidP="005B4D08">
            <w:pPr>
              <w:spacing w:before="0" w:after="0"/>
              <w:ind w:right="720"/>
              <w:jc w:val="right"/>
              <w:rPr>
                <w:rFonts w:cs="Arial"/>
                <w:szCs w:val="24"/>
              </w:rPr>
            </w:pPr>
            <w:r w:rsidRPr="00EF2649">
              <w:rPr>
                <w:rFonts w:eastAsia="Arial" w:cs="Arial"/>
                <w:color w:val="000000" w:themeColor="text1"/>
                <w:szCs w:val="24"/>
              </w:rPr>
              <w:t>171</w:t>
            </w:r>
          </w:p>
        </w:tc>
        <w:tc>
          <w:tcPr>
            <w:tcW w:w="2455" w:type="dxa"/>
            <w:tcBorders>
              <w:top w:val="single" w:sz="8" w:space="0" w:color="auto"/>
              <w:left w:val="single" w:sz="8" w:space="0" w:color="auto"/>
              <w:bottom w:val="nil"/>
              <w:right w:val="single" w:sz="8" w:space="0" w:color="auto"/>
            </w:tcBorders>
            <w:tcMar>
              <w:top w:w="15" w:type="dxa"/>
              <w:left w:w="108" w:type="dxa"/>
              <w:bottom w:w="15" w:type="dxa"/>
              <w:right w:w="108" w:type="dxa"/>
            </w:tcMar>
            <w:vAlign w:val="center"/>
          </w:tcPr>
          <w:p w14:paraId="501D9E98" w14:textId="2E368FC7" w:rsidR="0CED95B2" w:rsidRPr="00EF2649" w:rsidRDefault="0CED95B2" w:rsidP="005B4D08">
            <w:pPr>
              <w:spacing w:before="0" w:after="0"/>
              <w:ind w:right="915"/>
              <w:jc w:val="right"/>
              <w:rPr>
                <w:rFonts w:cs="Arial"/>
                <w:szCs w:val="24"/>
              </w:rPr>
            </w:pPr>
            <w:r w:rsidRPr="00EF2649">
              <w:rPr>
                <w:rFonts w:eastAsia="Arial" w:cs="Arial"/>
                <w:color w:val="000000" w:themeColor="text1"/>
                <w:szCs w:val="24"/>
              </w:rPr>
              <w:t>10</w:t>
            </w:r>
          </w:p>
        </w:tc>
        <w:tc>
          <w:tcPr>
            <w:tcW w:w="2700" w:type="dxa"/>
            <w:tcBorders>
              <w:top w:val="single" w:sz="8" w:space="0" w:color="auto"/>
              <w:left w:val="single" w:sz="8" w:space="0" w:color="auto"/>
              <w:bottom w:val="nil"/>
              <w:right w:val="single" w:sz="8" w:space="0" w:color="auto"/>
            </w:tcBorders>
            <w:tcMar>
              <w:top w:w="15" w:type="dxa"/>
              <w:left w:w="108" w:type="dxa"/>
              <w:bottom w:w="15" w:type="dxa"/>
              <w:right w:w="108" w:type="dxa"/>
            </w:tcMar>
            <w:vAlign w:val="center"/>
          </w:tcPr>
          <w:p w14:paraId="5B57F278" w14:textId="11CFE771" w:rsidR="0CED95B2" w:rsidRPr="00EF2649" w:rsidRDefault="0CED95B2" w:rsidP="005B4D08">
            <w:pPr>
              <w:tabs>
                <w:tab w:val="left" w:pos="2371"/>
              </w:tabs>
              <w:spacing w:before="0" w:after="0"/>
              <w:ind w:right="1006"/>
              <w:jc w:val="right"/>
              <w:rPr>
                <w:rFonts w:cs="Arial"/>
                <w:szCs w:val="24"/>
              </w:rPr>
            </w:pPr>
            <w:r w:rsidRPr="00EF2649">
              <w:rPr>
                <w:rFonts w:eastAsia="Arial" w:cs="Arial"/>
                <w:color w:val="000000" w:themeColor="text1"/>
                <w:szCs w:val="24"/>
              </w:rPr>
              <w:t>5.8</w:t>
            </w:r>
          </w:p>
        </w:tc>
      </w:tr>
      <w:tr w:rsidR="0CED95B2" w:rsidRPr="00EF2649" w14:paraId="3D4C0CF2" w14:textId="77777777" w:rsidTr="00EF2649">
        <w:trPr>
          <w:cantSplit/>
          <w:trHeight w:val="315"/>
        </w:trPr>
        <w:tc>
          <w:tcPr>
            <w:tcW w:w="17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3B8FF34E" w14:textId="3ADAD082" w:rsidR="0CED95B2" w:rsidRPr="00EF2649" w:rsidRDefault="0CED95B2" w:rsidP="0CED95B2">
            <w:pPr>
              <w:spacing w:before="0" w:after="0"/>
              <w:rPr>
                <w:rFonts w:cs="Arial"/>
                <w:szCs w:val="24"/>
              </w:rPr>
            </w:pPr>
            <w:r w:rsidRPr="00EF2649">
              <w:rPr>
                <w:rFonts w:eastAsia="Arial" w:cs="Arial"/>
                <w:b/>
                <w:bCs/>
                <w:color w:val="000000" w:themeColor="text1"/>
                <w:szCs w:val="24"/>
              </w:rPr>
              <w:t>Statewide</w:t>
            </w:r>
          </w:p>
        </w:tc>
        <w:tc>
          <w:tcPr>
            <w:tcW w:w="2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270F7B93" w14:textId="646DB4C3" w:rsidR="0CED95B2" w:rsidRPr="00EF2649" w:rsidRDefault="0CED95B2" w:rsidP="005B4D08">
            <w:pPr>
              <w:spacing w:before="0" w:after="0"/>
              <w:ind w:right="720"/>
              <w:jc w:val="right"/>
              <w:rPr>
                <w:rFonts w:cs="Arial"/>
                <w:b/>
                <w:bCs/>
                <w:szCs w:val="24"/>
              </w:rPr>
            </w:pPr>
            <w:r w:rsidRPr="00EF2649">
              <w:rPr>
                <w:rFonts w:eastAsia="Arial" w:cs="Arial"/>
                <w:b/>
                <w:bCs/>
                <w:color w:val="000000" w:themeColor="text1"/>
                <w:szCs w:val="24"/>
              </w:rPr>
              <w:t>43,191</w:t>
            </w:r>
          </w:p>
        </w:tc>
        <w:tc>
          <w:tcPr>
            <w:tcW w:w="2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center"/>
          </w:tcPr>
          <w:p w14:paraId="5FD2CE6A" w14:textId="22255C4E" w:rsidR="0CED95B2" w:rsidRPr="00EF2649" w:rsidRDefault="0CED95B2" w:rsidP="005B4D08">
            <w:pPr>
              <w:spacing w:before="0" w:after="0"/>
              <w:ind w:right="915"/>
              <w:jc w:val="right"/>
              <w:rPr>
                <w:rFonts w:cs="Arial"/>
                <w:b/>
                <w:bCs/>
                <w:szCs w:val="24"/>
              </w:rPr>
            </w:pPr>
            <w:r w:rsidRPr="00EF2649">
              <w:rPr>
                <w:rFonts w:eastAsia="Arial" w:cs="Arial"/>
                <w:b/>
                <w:bCs/>
                <w:color w:val="000000" w:themeColor="text1"/>
                <w:szCs w:val="24"/>
              </w:rPr>
              <w:t>2,243</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center"/>
          </w:tcPr>
          <w:p w14:paraId="2A25E353" w14:textId="6DAD5C2E" w:rsidR="0CED95B2" w:rsidRPr="00EF2649" w:rsidRDefault="00AA7044" w:rsidP="005B4D08">
            <w:pPr>
              <w:tabs>
                <w:tab w:val="left" w:pos="2371"/>
              </w:tabs>
              <w:spacing w:before="0" w:after="0"/>
              <w:ind w:right="1006"/>
              <w:jc w:val="right"/>
              <w:rPr>
                <w:rFonts w:cs="Arial"/>
                <w:b/>
                <w:bCs/>
                <w:szCs w:val="24"/>
              </w:rPr>
            </w:pPr>
            <w:r w:rsidRPr="00EF2649">
              <w:rPr>
                <w:rFonts w:eastAsia="Arial" w:cs="Arial"/>
                <w:b/>
                <w:bCs/>
                <w:color w:val="000000" w:themeColor="text1"/>
                <w:szCs w:val="24"/>
              </w:rPr>
              <w:t>5.2</w:t>
            </w:r>
          </w:p>
        </w:tc>
      </w:tr>
    </w:tbl>
    <w:p w14:paraId="16F219AD" w14:textId="67421DC1" w:rsidR="00C359C4" w:rsidRPr="003D53A7" w:rsidRDefault="00C359C4" w:rsidP="005B4D08">
      <w:pPr>
        <w:pStyle w:val="Heading4"/>
        <w:spacing w:before="360"/>
      </w:pPr>
      <w:bookmarkStart w:id="75" w:name="_Toc170128382"/>
      <w:r w:rsidRPr="003D53A7">
        <w:t xml:space="preserve">Table </w:t>
      </w:r>
      <w:r w:rsidRPr="003D53A7">
        <w:fldChar w:fldCharType="begin"/>
      </w:r>
      <w:r w:rsidRPr="003D53A7">
        <w:instrText xml:space="preserve"> SEQ Table \* ARABIC </w:instrText>
      </w:r>
      <w:r w:rsidRPr="003D53A7">
        <w:fldChar w:fldCharType="separate"/>
      </w:r>
      <w:r w:rsidR="003D53A7">
        <w:rPr>
          <w:noProof/>
        </w:rPr>
        <w:t>15</w:t>
      </w:r>
      <w:r w:rsidRPr="003D53A7">
        <w:fldChar w:fldCharType="end"/>
      </w:r>
      <w:r w:rsidRPr="003D53A7">
        <w:t>: Number and percent of Foster Youth enrolled in Juvenile Court Schools and Youth Authority Schools for 2022–23</w:t>
      </w:r>
      <w:bookmarkEnd w:id="75"/>
    </w:p>
    <w:tbl>
      <w:tblPr>
        <w:tblW w:w="0" w:type="auto"/>
        <w:tblLayout w:type="fixed"/>
        <w:tblLook w:val="06A0" w:firstRow="1" w:lastRow="0" w:firstColumn="1" w:lastColumn="0" w:noHBand="1" w:noVBand="1"/>
        <w:tblDescription w:val="Number and percent of Foster Youth enrolled in Juvenile Court Schools and Youth Authority Schools for 2022–23."/>
      </w:tblPr>
      <w:tblGrid>
        <w:gridCol w:w="2239"/>
        <w:gridCol w:w="2449"/>
        <w:gridCol w:w="2210"/>
        <w:gridCol w:w="2152"/>
      </w:tblGrid>
      <w:tr w:rsidR="0CED95B2" w:rsidRPr="003D53A7" w14:paraId="227F6108" w14:textId="77777777" w:rsidTr="00EF2649">
        <w:trPr>
          <w:cantSplit/>
          <w:trHeight w:val="1575"/>
          <w:tblHeader/>
        </w:trPr>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1465D99" w14:textId="4F9F85CD" w:rsidR="0CED95B2" w:rsidRPr="003D53A7" w:rsidRDefault="0CED95B2" w:rsidP="0CED95B2">
            <w:pPr>
              <w:spacing w:before="0" w:after="0"/>
              <w:jc w:val="center"/>
            </w:pPr>
            <w:r w:rsidRPr="003D53A7">
              <w:rPr>
                <w:rFonts w:eastAsia="Arial" w:cs="Arial"/>
                <w:b/>
                <w:bCs/>
                <w:color w:val="000000" w:themeColor="text1"/>
                <w:szCs w:val="24"/>
              </w:rPr>
              <w:t>County</w:t>
            </w:r>
          </w:p>
        </w:tc>
        <w:tc>
          <w:tcPr>
            <w:tcW w:w="2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E94C837" w14:textId="2AE438FE" w:rsidR="0CED95B2" w:rsidRPr="003D53A7" w:rsidRDefault="0CED95B2" w:rsidP="0CED95B2">
            <w:pPr>
              <w:spacing w:before="0" w:after="0"/>
              <w:jc w:val="center"/>
            </w:pPr>
            <w:r w:rsidRPr="003D53A7">
              <w:rPr>
                <w:rFonts w:eastAsia="Arial" w:cs="Arial"/>
                <w:b/>
                <w:bCs/>
                <w:color w:val="000000" w:themeColor="text1"/>
                <w:szCs w:val="24"/>
              </w:rPr>
              <w:t xml:space="preserve">Cumulative Enrollment </w:t>
            </w:r>
            <w:r w:rsidRPr="003D53A7">
              <w:br/>
            </w:r>
            <w:r w:rsidRPr="003D53A7">
              <w:rPr>
                <w:rFonts w:eastAsia="Arial" w:cs="Arial"/>
                <w:b/>
                <w:bCs/>
                <w:color w:val="000000" w:themeColor="text1"/>
                <w:szCs w:val="24"/>
              </w:rPr>
              <w:t>(N)</w:t>
            </w:r>
          </w:p>
        </w:tc>
        <w:tc>
          <w:tcPr>
            <w:tcW w:w="2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D4D1C25" w14:textId="25672165" w:rsidR="0CED95B2" w:rsidRPr="003D53A7" w:rsidRDefault="0CED95B2" w:rsidP="0CED95B2">
            <w:pPr>
              <w:spacing w:before="0" w:after="0"/>
              <w:jc w:val="center"/>
            </w:pPr>
            <w:r w:rsidRPr="003D53A7">
              <w:rPr>
                <w:rFonts w:eastAsia="Arial" w:cs="Arial"/>
                <w:b/>
                <w:bCs/>
                <w:color w:val="000000" w:themeColor="text1"/>
                <w:szCs w:val="24"/>
              </w:rPr>
              <w:t>Unduplicated Count of Foster Youth in Juvenile Court Schools or Youth Authority Schools</w:t>
            </w:r>
            <w:r w:rsidRPr="003D53A7">
              <w:br/>
            </w:r>
            <w:r w:rsidRPr="003D53A7">
              <w:rPr>
                <w:rFonts w:eastAsia="Arial" w:cs="Arial"/>
                <w:b/>
                <w:bCs/>
                <w:color w:val="000000" w:themeColor="text1"/>
                <w:szCs w:val="24"/>
              </w:rPr>
              <w:t xml:space="preserve"> (N)</w:t>
            </w:r>
          </w:p>
        </w:tc>
        <w:tc>
          <w:tcPr>
            <w:tcW w:w="2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1C68E77" w14:textId="4BACBBB6" w:rsidR="0CED95B2" w:rsidRPr="003D53A7" w:rsidRDefault="0CED95B2" w:rsidP="0CED95B2">
            <w:pPr>
              <w:spacing w:before="0" w:after="0"/>
              <w:jc w:val="center"/>
            </w:pPr>
            <w:r w:rsidRPr="003D53A7">
              <w:rPr>
                <w:rFonts w:eastAsia="Arial" w:cs="Arial"/>
                <w:b/>
                <w:bCs/>
                <w:color w:val="000000" w:themeColor="text1"/>
                <w:szCs w:val="24"/>
              </w:rPr>
              <w:t>Percent of Foster Youth Enrolled in Juvenile Court Schools or Youth Authority Schools</w:t>
            </w:r>
            <w:r w:rsidRPr="003D53A7">
              <w:br/>
            </w:r>
            <w:r w:rsidRPr="003D53A7">
              <w:rPr>
                <w:rFonts w:eastAsia="Arial" w:cs="Arial"/>
                <w:b/>
                <w:bCs/>
                <w:color w:val="000000" w:themeColor="text1"/>
                <w:szCs w:val="24"/>
              </w:rPr>
              <w:t xml:space="preserve"> (%)</w:t>
            </w:r>
          </w:p>
        </w:tc>
      </w:tr>
      <w:tr w:rsidR="0CED95B2" w:rsidRPr="003D53A7" w14:paraId="500EE82C"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6A770D" w14:textId="2D79FE81" w:rsidR="0CED95B2" w:rsidRPr="003D53A7" w:rsidRDefault="0CED95B2" w:rsidP="0CED95B2">
            <w:pPr>
              <w:spacing w:before="0" w:after="0"/>
            </w:pPr>
            <w:r w:rsidRPr="003D53A7">
              <w:rPr>
                <w:rFonts w:eastAsia="Arial" w:cs="Arial"/>
                <w:color w:val="000000" w:themeColor="text1"/>
                <w:szCs w:val="24"/>
              </w:rPr>
              <w:t>Alameda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148F7C" w14:textId="7953ACA9" w:rsidR="0CED95B2" w:rsidRPr="003D53A7" w:rsidRDefault="0CED95B2" w:rsidP="005B4D08">
            <w:pPr>
              <w:spacing w:before="0" w:after="0"/>
              <w:ind w:right="990"/>
              <w:jc w:val="right"/>
            </w:pPr>
            <w:r w:rsidRPr="003D53A7">
              <w:rPr>
                <w:rFonts w:eastAsia="Arial" w:cs="Arial"/>
                <w:color w:val="000000" w:themeColor="text1"/>
                <w:szCs w:val="24"/>
              </w:rPr>
              <w:t>766</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155FB5" w14:textId="44123860" w:rsidR="0CED95B2" w:rsidRPr="003D53A7" w:rsidRDefault="0CED95B2" w:rsidP="005B4D08">
            <w:pPr>
              <w:spacing w:before="0" w:after="0"/>
              <w:ind w:right="855"/>
              <w:jc w:val="right"/>
            </w:pPr>
            <w:r w:rsidRPr="003D53A7">
              <w:rPr>
                <w:rFonts w:eastAsia="Arial" w:cs="Arial"/>
                <w:color w:val="000000" w:themeColor="text1"/>
                <w:szCs w:val="24"/>
              </w:rPr>
              <w:t>77</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5B55A6" w14:textId="33A5C3D8" w:rsidR="0CED95B2" w:rsidRPr="003D53A7" w:rsidRDefault="0CED95B2" w:rsidP="005B4D08">
            <w:pPr>
              <w:spacing w:before="0" w:after="0"/>
              <w:ind w:right="766"/>
              <w:jc w:val="right"/>
            </w:pPr>
            <w:r w:rsidRPr="003D53A7">
              <w:rPr>
                <w:rFonts w:eastAsia="Arial" w:cs="Arial"/>
                <w:color w:val="000000" w:themeColor="text1"/>
                <w:szCs w:val="24"/>
              </w:rPr>
              <w:t>10.1</w:t>
            </w:r>
          </w:p>
        </w:tc>
      </w:tr>
      <w:tr w:rsidR="0CED95B2" w:rsidRPr="003D53A7" w14:paraId="36D49F89"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2B7538" w14:textId="2FD947DB" w:rsidR="0CED95B2" w:rsidRPr="003D53A7" w:rsidRDefault="0CED95B2" w:rsidP="0CED95B2">
            <w:pPr>
              <w:spacing w:before="0" w:after="0"/>
            </w:pPr>
            <w:r w:rsidRPr="003D53A7">
              <w:rPr>
                <w:rFonts w:eastAsia="Arial" w:cs="Arial"/>
                <w:color w:val="000000" w:themeColor="text1"/>
                <w:szCs w:val="24"/>
              </w:rPr>
              <w:lastRenderedPageBreak/>
              <w:t>Alpine</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6E6982" w14:textId="6C19B751" w:rsidR="0CED95B2" w:rsidRPr="003D53A7" w:rsidRDefault="003F7DB1" w:rsidP="005B4D08">
            <w:pPr>
              <w:spacing w:before="0" w:after="0"/>
              <w:ind w:right="990"/>
              <w:jc w:val="right"/>
            </w:pPr>
            <w:r w:rsidRPr="003D53A7">
              <w:rPr>
                <w:rFonts w:eastAsia="Arial" w:cs="Arial"/>
                <w:color w:val="000000" w:themeColor="text1"/>
                <w:szCs w:val="24"/>
              </w:rPr>
              <w:t>*</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85A106" w14:textId="0EE7B050" w:rsidR="0CED95B2" w:rsidRPr="003D53A7" w:rsidRDefault="003F7DB1" w:rsidP="005B4D08">
            <w:pPr>
              <w:spacing w:before="0" w:after="0"/>
              <w:ind w:right="855"/>
              <w:jc w:val="right"/>
            </w:pPr>
            <w:r w:rsidRPr="003D53A7">
              <w:rPr>
                <w:rFonts w:eastAsia="Arial" w:cs="Arial"/>
                <w:color w:val="000000" w:themeColor="text1"/>
                <w:szCs w:val="24"/>
              </w:rPr>
              <w:t>*</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034B5F" w14:textId="2D4C48BB" w:rsidR="0CED95B2" w:rsidRPr="003D53A7" w:rsidRDefault="003F7DB1" w:rsidP="005B4D08">
            <w:pPr>
              <w:spacing w:before="0" w:after="0"/>
              <w:ind w:right="766"/>
              <w:jc w:val="right"/>
            </w:pPr>
            <w:r w:rsidRPr="003D53A7">
              <w:rPr>
                <w:rFonts w:eastAsia="Arial" w:cs="Arial"/>
                <w:color w:val="000000" w:themeColor="text1"/>
                <w:szCs w:val="24"/>
              </w:rPr>
              <w:t>*</w:t>
            </w:r>
          </w:p>
        </w:tc>
      </w:tr>
      <w:tr w:rsidR="0CED95B2" w:rsidRPr="003D53A7" w14:paraId="2E9A8691"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B44EBB" w14:textId="10DB6504" w:rsidR="0CED95B2" w:rsidRPr="003D53A7" w:rsidRDefault="0CED95B2" w:rsidP="0CED95B2">
            <w:pPr>
              <w:spacing w:before="0" w:after="0"/>
            </w:pPr>
            <w:r w:rsidRPr="003D53A7">
              <w:rPr>
                <w:rFonts w:eastAsia="Arial" w:cs="Arial"/>
                <w:color w:val="000000" w:themeColor="text1"/>
                <w:szCs w:val="24"/>
              </w:rPr>
              <w:t>Amador</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C617EB" w14:textId="1E1E8E1B" w:rsidR="0CED95B2" w:rsidRPr="003D53A7" w:rsidRDefault="0CED95B2" w:rsidP="005B4D08">
            <w:pPr>
              <w:spacing w:before="0" w:after="0"/>
              <w:ind w:right="990"/>
              <w:jc w:val="right"/>
            </w:pPr>
            <w:r w:rsidRPr="003D53A7">
              <w:rPr>
                <w:rFonts w:eastAsia="Arial" w:cs="Arial"/>
                <w:color w:val="000000" w:themeColor="text1"/>
                <w:szCs w:val="24"/>
              </w:rPr>
              <w:t>60</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E5840B" w14:textId="59D59461" w:rsidR="0CED95B2" w:rsidRPr="003D53A7" w:rsidRDefault="0CED95B2" w:rsidP="005B4D08">
            <w:pPr>
              <w:spacing w:before="0" w:after="0"/>
              <w:ind w:right="855"/>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03F8FC" w14:textId="2E73606F" w:rsidR="0CED95B2" w:rsidRPr="003D53A7" w:rsidRDefault="0CED95B2" w:rsidP="005B4D08">
            <w:pPr>
              <w:spacing w:before="0" w:after="0"/>
              <w:ind w:right="766"/>
              <w:jc w:val="right"/>
            </w:pPr>
            <w:r w:rsidRPr="003D53A7">
              <w:rPr>
                <w:rFonts w:eastAsia="Arial" w:cs="Arial"/>
                <w:color w:val="000000" w:themeColor="text1"/>
                <w:szCs w:val="24"/>
              </w:rPr>
              <w:t>0.0</w:t>
            </w:r>
          </w:p>
        </w:tc>
      </w:tr>
      <w:tr w:rsidR="0CED95B2" w:rsidRPr="003D53A7" w14:paraId="2AB2A566"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2CD28D" w14:textId="7D298CB7" w:rsidR="0CED95B2" w:rsidRPr="003D53A7" w:rsidRDefault="0CED95B2" w:rsidP="0CED95B2">
            <w:pPr>
              <w:spacing w:before="0" w:after="0"/>
            </w:pPr>
            <w:r w:rsidRPr="003D53A7">
              <w:rPr>
                <w:rFonts w:eastAsia="Arial" w:cs="Arial"/>
                <w:color w:val="000000" w:themeColor="text1"/>
                <w:szCs w:val="24"/>
              </w:rPr>
              <w:t>Butte</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DEA17B" w14:textId="759E488F" w:rsidR="0CED95B2" w:rsidRPr="003D53A7" w:rsidRDefault="0CED95B2" w:rsidP="005B4D08">
            <w:pPr>
              <w:spacing w:before="0" w:after="0"/>
              <w:ind w:right="990"/>
              <w:jc w:val="right"/>
            </w:pPr>
            <w:r w:rsidRPr="003D53A7">
              <w:rPr>
                <w:rFonts w:eastAsia="Arial" w:cs="Arial"/>
                <w:color w:val="000000" w:themeColor="text1"/>
                <w:szCs w:val="24"/>
              </w:rPr>
              <w:t>334</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322C29" w14:textId="54796911" w:rsidR="0CED95B2" w:rsidRPr="003D53A7" w:rsidRDefault="0CED95B2" w:rsidP="005B4D08">
            <w:pPr>
              <w:spacing w:before="0" w:after="0"/>
              <w:ind w:right="855"/>
              <w:jc w:val="right"/>
            </w:pPr>
            <w:r w:rsidRPr="003D53A7">
              <w:rPr>
                <w:rFonts w:eastAsia="Arial" w:cs="Arial"/>
                <w:color w:val="000000" w:themeColor="text1"/>
                <w:szCs w:val="24"/>
              </w:rPr>
              <w:t>5</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7E5EE7" w14:textId="4FF12CF2" w:rsidR="0CED95B2" w:rsidRPr="003D53A7" w:rsidRDefault="0CED95B2" w:rsidP="005B4D08">
            <w:pPr>
              <w:spacing w:before="0" w:after="0"/>
              <w:ind w:right="766"/>
              <w:jc w:val="right"/>
            </w:pPr>
            <w:r w:rsidRPr="003D53A7">
              <w:rPr>
                <w:rFonts w:eastAsia="Arial" w:cs="Arial"/>
                <w:color w:val="000000" w:themeColor="text1"/>
                <w:szCs w:val="24"/>
              </w:rPr>
              <w:t>1.5</w:t>
            </w:r>
          </w:p>
        </w:tc>
      </w:tr>
      <w:tr w:rsidR="0CED95B2" w:rsidRPr="003D53A7" w14:paraId="5E3C7DB4"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73967C" w14:textId="00AF2AC9" w:rsidR="0CED95B2" w:rsidRPr="003D53A7" w:rsidRDefault="0CED95B2" w:rsidP="0CED95B2">
            <w:pPr>
              <w:spacing w:before="0" w:after="0"/>
            </w:pPr>
            <w:r w:rsidRPr="003D53A7">
              <w:rPr>
                <w:rFonts w:eastAsia="Arial" w:cs="Arial"/>
                <w:color w:val="000000" w:themeColor="text1"/>
                <w:szCs w:val="24"/>
              </w:rPr>
              <w:t>Calaveras</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4A73EA" w14:textId="4D9A7844" w:rsidR="0CED95B2" w:rsidRPr="003D53A7" w:rsidRDefault="0CED95B2" w:rsidP="005B4D08">
            <w:pPr>
              <w:spacing w:before="0" w:after="0"/>
              <w:ind w:right="990"/>
              <w:jc w:val="right"/>
            </w:pPr>
            <w:r w:rsidRPr="003D53A7">
              <w:rPr>
                <w:rFonts w:eastAsia="Arial" w:cs="Arial"/>
                <w:color w:val="000000" w:themeColor="text1"/>
                <w:szCs w:val="24"/>
              </w:rPr>
              <w:t>91</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3D030E" w14:textId="65F85DDE" w:rsidR="0CED95B2" w:rsidRPr="003D53A7" w:rsidRDefault="0CED95B2" w:rsidP="005B4D08">
            <w:pPr>
              <w:spacing w:before="0" w:after="0"/>
              <w:ind w:right="855"/>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E88C74" w14:textId="6D89589C" w:rsidR="0CED95B2" w:rsidRPr="003D53A7" w:rsidRDefault="0CED95B2" w:rsidP="005B4D08">
            <w:pPr>
              <w:spacing w:before="0" w:after="0"/>
              <w:ind w:right="766"/>
              <w:jc w:val="right"/>
            </w:pPr>
            <w:r w:rsidRPr="003D53A7">
              <w:rPr>
                <w:rFonts w:eastAsia="Arial" w:cs="Arial"/>
                <w:color w:val="000000" w:themeColor="text1"/>
                <w:szCs w:val="24"/>
              </w:rPr>
              <w:t>0.0</w:t>
            </w:r>
          </w:p>
        </w:tc>
      </w:tr>
      <w:tr w:rsidR="0CED95B2" w:rsidRPr="003D53A7" w14:paraId="4D120173"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861B56" w14:textId="7185B038" w:rsidR="0CED95B2" w:rsidRPr="003D53A7" w:rsidRDefault="0CED95B2" w:rsidP="0CED95B2">
            <w:pPr>
              <w:spacing w:before="0" w:after="0"/>
            </w:pPr>
            <w:r w:rsidRPr="003D53A7">
              <w:rPr>
                <w:rFonts w:eastAsia="Arial" w:cs="Arial"/>
                <w:color w:val="000000" w:themeColor="text1"/>
                <w:szCs w:val="24"/>
              </w:rPr>
              <w:t>Colusa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661AAE" w14:textId="3174F71D" w:rsidR="0CED95B2" w:rsidRPr="003D53A7" w:rsidRDefault="0CED95B2" w:rsidP="005B4D08">
            <w:pPr>
              <w:spacing w:before="0" w:after="0"/>
              <w:ind w:right="990"/>
              <w:jc w:val="right"/>
            </w:pPr>
            <w:r w:rsidRPr="003D53A7">
              <w:rPr>
                <w:rFonts w:eastAsia="Arial" w:cs="Arial"/>
                <w:color w:val="000000" w:themeColor="text1"/>
                <w:szCs w:val="24"/>
              </w:rPr>
              <w:t>28</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A0D362" w14:textId="3015A531" w:rsidR="0CED95B2" w:rsidRPr="003D53A7" w:rsidRDefault="0CED95B2" w:rsidP="005B4D08">
            <w:pPr>
              <w:spacing w:before="0" w:after="0"/>
              <w:ind w:right="855"/>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C4CFFD" w14:textId="4D065C35" w:rsidR="0CED95B2" w:rsidRPr="003D53A7" w:rsidRDefault="0CED95B2" w:rsidP="005B4D08">
            <w:pPr>
              <w:spacing w:before="0" w:after="0"/>
              <w:ind w:right="766"/>
              <w:jc w:val="right"/>
            </w:pPr>
            <w:r w:rsidRPr="003D53A7">
              <w:rPr>
                <w:rFonts w:eastAsia="Arial" w:cs="Arial"/>
                <w:color w:val="000000" w:themeColor="text1"/>
                <w:szCs w:val="24"/>
              </w:rPr>
              <w:t>0.0</w:t>
            </w:r>
          </w:p>
        </w:tc>
      </w:tr>
      <w:tr w:rsidR="0CED95B2" w:rsidRPr="003D53A7" w14:paraId="1EBCBA1B"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E4BC76" w14:textId="1AF3FD37" w:rsidR="0CED95B2" w:rsidRPr="003D53A7" w:rsidRDefault="0CED95B2" w:rsidP="0CED95B2">
            <w:pPr>
              <w:spacing w:before="0" w:after="0"/>
            </w:pPr>
            <w:r w:rsidRPr="003D53A7">
              <w:rPr>
                <w:rFonts w:eastAsia="Arial" w:cs="Arial"/>
                <w:color w:val="000000" w:themeColor="text1"/>
                <w:szCs w:val="24"/>
              </w:rPr>
              <w:t>Contra Costa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961973" w14:textId="1A4D9A52" w:rsidR="0CED95B2" w:rsidRPr="003D53A7" w:rsidRDefault="0CED95B2" w:rsidP="005B4D08">
            <w:pPr>
              <w:spacing w:before="0" w:after="0"/>
              <w:ind w:right="990"/>
              <w:jc w:val="right"/>
            </w:pPr>
            <w:r w:rsidRPr="003D53A7">
              <w:rPr>
                <w:rFonts w:eastAsia="Arial" w:cs="Arial"/>
                <w:color w:val="000000" w:themeColor="text1"/>
                <w:szCs w:val="24"/>
              </w:rPr>
              <w:t>708</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338719" w14:textId="6237B5DA" w:rsidR="0CED95B2" w:rsidRPr="003D53A7" w:rsidRDefault="0CED95B2" w:rsidP="005B4D08">
            <w:pPr>
              <w:spacing w:before="0" w:after="0"/>
              <w:ind w:right="855"/>
              <w:jc w:val="right"/>
            </w:pPr>
            <w:r w:rsidRPr="003D53A7">
              <w:rPr>
                <w:rFonts w:eastAsia="Arial" w:cs="Arial"/>
                <w:color w:val="000000" w:themeColor="text1"/>
                <w:szCs w:val="24"/>
              </w:rPr>
              <w:t>21</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F652A6" w14:textId="4A9CDF5F" w:rsidR="0CED95B2" w:rsidRPr="003D53A7" w:rsidRDefault="0CED95B2" w:rsidP="005B4D08">
            <w:pPr>
              <w:spacing w:before="0" w:after="0"/>
              <w:ind w:right="766"/>
              <w:jc w:val="right"/>
            </w:pPr>
            <w:r w:rsidRPr="003D53A7">
              <w:rPr>
                <w:rFonts w:eastAsia="Arial" w:cs="Arial"/>
                <w:color w:val="000000" w:themeColor="text1"/>
                <w:szCs w:val="24"/>
              </w:rPr>
              <w:t>3.0</w:t>
            </w:r>
          </w:p>
        </w:tc>
      </w:tr>
      <w:tr w:rsidR="0CED95B2" w:rsidRPr="003D53A7" w14:paraId="640AE76F"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BE48F4" w14:textId="33B4EDB3" w:rsidR="0CED95B2" w:rsidRPr="003D53A7" w:rsidRDefault="0CED95B2" w:rsidP="0CED95B2">
            <w:pPr>
              <w:spacing w:before="0" w:after="0"/>
            </w:pPr>
            <w:r w:rsidRPr="003D53A7">
              <w:rPr>
                <w:rFonts w:eastAsia="Arial" w:cs="Arial"/>
                <w:color w:val="000000" w:themeColor="text1"/>
                <w:szCs w:val="24"/>
              </w:rPr>
              <w:t>Del Norte</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FC477E" w14:textId="1397E32D" w:rsidR="0CED95B2" w:rsidRPr="003D53A7" w:rsidRDefault="0CED95B2" w:rsidP="005B4D08">
            <w:pPr>
              <w:spacing w:before="0" w:after="0"/>
              <w:ind w:right="990"/>
              <w:jc w:val="right"/>
            </w:pPr>
            <w:r w:rsidRPr="003D53A7">
              <w:rPr>
                <w:rFonts w:eastAsia="Arial" w:cs="Arial"/>
                <w:color w:val="000000" w:themeColor="text1"/>
                <w:szCs w:val="24"/>
              </w:rPr>
              <w:t>103</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AFAE54" w14:textId="36C89D90" w:rsidR="0CED95B2" w:rsidRPr="003D53A7" w:rsidRDefault="0CED95B2" w:rsidP="005B4D08">
            <w:pPr>
              <w:spacing w:before="0" w:after="0"/>
              <w:ind w:right="855"/>
              <w:jc w:val="right"/>
            </w:pPr>
            <w:r w:rsidRPr="003D53A7">
              <w:rPr>
                <w:rFonts w:eastAsia="Arial" w:cs="Arial"/>
                <w:color w:val="000000" w:themeColor="text1"/>
                <w:szCs w:val="24"/>
              </w:rPr>
              <w:t>3</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6ED40A" w14:textId="438F5E81" w:rsidR="0CED95B2" w:rsidRPr="003D53A7" w:rsidRDefault="0CED95B2" w:rsidP="005B4D08">
            <w:pPr>
              <w:spacing w:before="0" w:after="0"/>
              <w:ind w:right="766"/>
              <w:jc w:val="right"/>
            </w:pPr>
            <w:r w:rsidRPr="003D53A7">
              <w:rPr>
                <w:rFonts w:eastAsia="Arial" w:cs="Arial"/>
                <w:color w:val="000000" w:themeColor="text1"/>
                <w:szCs w:val="24"/>
              </w:rPr>
              <w:t>2.9</w:t>
            </w:r>
          </w:p>
        </w:tc>
      </w:tr>
      <w:tr w:rsidR="0CED95B2" w:rsidRPr="003D53A7" w14:paraId="1B6BEBC4"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75FA0D" w14:textId="0E5135D7" w:rsidR="0CED95B2" w:rsidRPr="003D53A7" w:rsidRDefault="0CED95B2" w:rsidP="0CED95B2">
            <w:pPr>
              <w:spacing w:before="0" w:after="0"/>
            </w:pPr>
            <w:r w:rsidRPr="003D53A7">
              <w:rPr>
                <w:rFonts w:eastAsia="Arial" w:cs="Arial"/>
                <w:color w:val="000000" w:themeColor="text1"/>
                <w:szCs w:val="24"/>
              </w:rPr>
              <w:t>El Dorado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56B66E" w14:textId="0E70E090" w:rsidR="0CED95B2" w:rsidRPr="003D53A7" w:rsidRDefault="0CED95B2" w:rsidP="005B4D08">
            <w:pPr>
              <w:spacing w:before="0" w:after="0"/>
              <w:ind w:right="990"/>
              <w:jc w:val="right"/>
            </w:pPr>
            <w:r w:rsidRPr="003D53A7">
              <w:rPr>
                <w:rFonts w:eastAsia="Arial" w:cs="Arial"/>
                <w:color w:val="000000" w:themeColor="text1"/>
                <w:szCs w:val="24"/>
              </w:rPr>
              <w:t>212</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7BA321" w14:textId="10422FFD" w:rsidR="0CED95B2" w:rsidRPr="003D53A7" w:rsidRDefault="0CED95B2" w:rsidP="005B4D08">
            <w:pPr>
              <w:spacing w:before="0" w:after="0"/>
              <w:ind w:right="855"/>
              <w:jc w:val="right"/>
            </w:pPr>
            <w:r w:rsidRPr="003D53A7">
              <w:rPr>
                <w:rFonts w:eastAsia="Arial" w:cs="Arial"/>
                <w:color w:val="000000" w:themeColor="text1"/>
                <w:szCs w:val="24"/>
              </w:rPr>
              <w:t>85</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117A8D" w14:textId="3A832F2B" w:rsidR="0CED95B2" w:rsidRPr="003D53A7" w:rsidRDefault="0CED95B2" w:rsidP="005B4D08">
            <w:pPr>
              <w:spacing w:before="0" w:after="0"/>
              <w:ind w:right="766"/>
              <w:jc w:val="right"/>
            </w:pPr>
            <w:r w:rsidRPr="003D53A7">
              <w:rPr>
                <w:rFonts w:eastAsia="Arial" w:cs="Arial"/>
                <w:color w:val="000000" w:themeColor="text1"/>
                <w:szCs w:val="24"/>
              </w:rPr>
              <w:t>40.1</w:t>
            </w:r>
          </w:p>
        </w:tc>
      </w:tr>
      <w:tr w:rsidR="0CED95B2" w:rsidRPr="003D53A7" w14:paraId="0938B6ED"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6F1DFD" w14:textId="2BC479CC" w:rsidR="0CED95B2" w:rsidRPr="003D53A7" w:rsidRDefault="0CED95B2" w:rsidP="0CED95B2">
            <w:pPr>
              <w:spacing w:before="0" w:after="0"/>
            </w:pPr>
            <w:r w:rsidRPr="003D53A7">
              <w:rPr>
                <w:rFonts w:eastAsia="Arial" w:cs="Arial"/>
                <w:color w:val="000000" w:themeColor="text1"/>
                <w:szCs w:val="24"/>
              </w:rPr>
              <w:t>Fresno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ED3CA4" w14:textId="026FEE4F" w:rsidR="0CED95B2" w:rsidRPr="003D53A7" w:rsidRDefault="0CED95B2" w:rsidP="005B4D08">
            <w:pPr>
              <w:spacing w:before="0" w:after="0"/>
              <w:ind w:right="990"/>
              <w:jc w:val="right"/>
            </w:pPr>
            <w:r w:rsidRPr="003D53A7">
              <w:rPr>
                <w:rFonts w:eastAsia="Arial" w:cs="Arial"/>
                <w:color w:val="000000" w:themeColor="text1"/>
                <w:szCs w:val="24"/>
              </w:rPr>
              <w:t>2,292</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E3BED1" w14:textId="046D231C" w:rsidR="0CED95B2" w:rsidRPr="003D53A7" w:rsidRDefault="0CED95B2" w:rsidP="005B4D08">
            <w:pPr>
              <w:spacing w:before="0" w:after="0"/>
              <w:ind w:right="855"/>
              <w:jc w:val="right"/>
            </w:pPr>
            <w:r w:rsidRPr="003D53A7">
              <w:rPr>
                <w:rFonts w:eastAsia="Arial" w:cs="Arial"/>
                <w:color w:val="000000" w:themeColor="text1"/>
                <w:szCs w:val="24"/>
              </w:rPr>
              <w:t>122</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8443B8" w14:textId="003B859A" w:rsidR="0CED95B2" w:rsidRPr="003D53A7" w:rsidRDefault="0CED95B2" w:rsidP="005B4D08">
            <w:pPr>
              <w:spacing w:before="0" w:after="0"/>
              <w:ind w:right="766"/>
              <w:jc w:val="right"/>
            </w:pPr>
            <w:r w:rsidRPr="003D53A7">
              <w:rPr>
                <w:rFonts w:eastAsia="Arial" w:cs="Arial"/>
                <w:color w:val="000000" w:themeColor="text1"/>
                <w:szCs w:val="24"/>
              </w:rPr>
              <w:t>5.3</w:t>
            </w:r>
          </w:p>
        </w:tc>
      </w:tr>
      <w:tr w:rsidR="0CED95B2" w:rsidRPr="003D53A7" w14:paraId="629BADE1"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BC190B" w14:textId="64D4FF1B" w:rsidR="0CED95B2" w:rsidRPr="003D53A7" w:rsidRDefault="0CED95B2" w:rsidP="0CED95B2">
            <w:pPr>
              <w:spacing w:before="0" w:after="0"/>
            </w:pPr>
            <w:r w:rsidRPr="003D53A7">
              <w:rPr>
                <w:rFonts w:eastAsia="Arial" w:cs="Arial"/>
                <w:color w:val="000000" w:themeColor="text1"/>
                <w:szCs w:val="24"/>
              </w:rPr>
              <w:t>Glenn</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5F30BE" w14:textId="7EF98300" w:rsidR="0CED95B2" w:rsidRPr="003D53A7" w:rsidRDefault="0CED95B2" w:rsidP="005B4D08">
            <w:pPr>
              <w:spacing w:before="0" w:after="0"/>
              <w:ind w:right="990"/>
              <w:jc w:val="right"/>
            </w:pPr>
            <w:r w:rsidRPr="003D53A7">
              <w:rPr>
                <w:rFonts w:eastAsia="Arial" w:cs="Arial"/>
                <w:color w:val="000000" w:themeColor="text1"/>
                <w:szCs w:val="24"/>
              </w:rPr>
              <w:t>48</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DBBF40" w14:textId="638A84B8" w:rsidR="0CED95B2" w:rsidRPr="003D53A7" w:rsidRDefault="0CED95B2" w:rsidP="005B4D08">
            <w:pPr>
              <w:spacing w:before="0" w:after="0"/>
              <w:ind w:right="855"/>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519FD5" w14:textId="5350C013" w:rsidR="0CED95B2" w:rsidRPr="003D53A7" w:rsidRDefault="0CED95B2" w:rsidP="005B4D08">
            <w:pPr>
              <w:spacing w:before="0" w:after="0"/>
              <w:ind w:right="766"/>
              <w:jc w:val="right"/>
            </w:pPr>
            <w:r w:rsidRPr="003D53A7">
              <w:rPr>
                <w:rFonts w:eastAsia="Arial" w:cs="Arial"/>
                <w:color w:val="000000" w:themeColor="text1"/>
                <w:szCs w:val="24"/>
              </w:rPr>
              <w:t>0.0</w:t>
            </w:r>
          </w:p>
        </w:tc>
      </w:tr>
      <w:tr w:rsidR="0CED95B2" w:rsidRPr="003D53A7" w14:paraId="5C62966F"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3B900A" w14:textId="56456499" w:rsidR="0CED95B2" w:rsidRPr="003D53A7" w:rsidRDefault="0CED95B2" w:rsidP="0CED95B2">
            <w:pPr>
              <w:spacing w:before="0" w:after="0"/>
            </w:pPr>
            <w:r w:rsidRPr="003D53A7">
              <w:rPr>
                <w:rFonts w:eastAsia="Arial" w:cs="Arial"/>
                <w:color w:val="000000" w:themeColor="text1"/>
                <w:szCs w:val="24"/>
              </w:rPr>
              <w:t>Humboldt</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6DF84D" w14:textId="2B9BE391" w:rsidR="0CED95B2" w:rsidRPr="003D53A7" w:rsidRDefault="0CED95B2" w:rsidP="005B4D08">
            <w:pPr>
              <w:spacing w:before="0" w:after="0"/>
              <w:ind w:right="990"/>
              <w:jc w:val="right"/>
            </w:pPr>
            <w:r w:rsidRPr="003D53A7">
              <w:rPr>
                <w:rFonts w:eastAsia="Arial" w:cs="Arial"/>
                <w:color w:val="000000" w:themeColor="text1"/>
                <w:szCs w:val="24"/>
              </w:rPr>
              <w:t>362</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91CC27" w14:textId="5785C747" w:rsidR="0CED95B2" w:rsidRPr="003D53A7" w:rsidRDefault="0CED95B2" w:rsidP="005B4D08">
            <w:pPr>
              <w:spacing w:before="0" w:after="0"/>
              <w:ind w:right="810"/>
              <w:jc w:val="right"/>
            </w:pPr>
            <w:r w:rsidRPr="003D53A7">
              <w:rPr>
                <w:rFonts w:eastAsia="Arial" w:cs="Arial"/>
                <w:color w:val="000000" w:themeColor="text1"/>
                <w:szCs w:val="24"/>
              </w:rPr>
              <w:t>13</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C746F1" w14:textId="5A64B165" w:rsidR="0CED95B2" w:rsidRPr="003D53A7" w:rsidRDefault="0CED95B2" w:rsidP="005B4D08">
            <w:pPr>
              <w:spacing w:before="0" w:after="0"/>
              <w:ind w:right="810"/>
              <w:jc w:val="right"/>
            </w:pPr>
            <w:r w:rsidRPr="003D53A7">
              <w:rPr>
                <w:rFonts w:eastAsia="Arial" w:cs="Arial"/>
                <w:color w:val="000000" w:themeColor="text1"/>
                <w:szCs w:val="24"/>
              </w:rPr>
              <w:t>3.6</w:t>
            </w:r>
          </w:p>
        </w:tc>
      </w:tr>
      <w:tr w:rsidR="0CED95B2" w:rsidRPr="003D53A7" w14:paraId="3EB16E01"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4380F0" w14:textId="1B98D44D" w:rsidR="0CED95B2" w:rsidRPr="003D53A7" w:rsidRDefault="0CED95B2" w:rsidP="0CED95B2">
            <w:pPr>
              <w:spacing w:before="0" w:after="0"/>
            </w:pPr>
            <w:r w:rsidRPr="003D53A7">
              <w:rPr>
                <w:rFonts w:eastAsia="Arial" w:cs="Arial"/>
                <w:color w:val="000000" w:themeColor="text1"/>
                <w:szCs w:val="24"/>
              </w:rPr>
              <w:t>Imperial</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375ED4" w14:textId="12886E1B" w:rsidR="0CED95B2" w:rsidRPr="003D53A7" w:rsidRDefault="0CED95B2" w:rsidP="005B4D08">
            <w:pPr>
              <w:spacing w:before="0" w:after="0"/>
              <w:ind w:right="990"/>
              <w:jc w:val="right"/>
            </w:pPr>
            <w:r w:rsidRPr="003D53A7">
              <w:rPr>
                <w:rFonts w:eastAsia="Arial" w:cs="Arial"/>
                <w:color w:val="000000" w:themeColor="text1"/>
                <w:szCs w:val="24"/>
              </w:rPr>
              <w:t>231</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FF0D82" w14:textId="1AA5ABCE" w:rsidR="0CED95B2" w:rsidRPr="003D53A7" w:rsidRDefault="0CED95B2" w:rsidP="005B4D08">
            <w:pPr>
              <w:spacing w:before="0" w:after="0"/>
              <w:ind w:right="810"/>
              <w:jc w:val="right"/>
            </w:pPr>
            <w:r w:rsidRPr="003D53A7">
              <w:rPr>
                <w:rFonts w:eastAsia="Arial" w:cs="Arial"/>
                <w:color w:val="000000" w:themeColor="text1"/>
                <w:szCs w:val="24"/>
              </w:rPr>
              <w:t>4</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D6630B" w14:textId="24F97870" w:rsidR="0CED95B2" w:rsidRPr="003D53A7" w:rsidRDefault="0CED95B2" w:rsidP="005B4D08">
            <w:pPr>
              <w:spacing w:before="0" w:after="0"/>
              <w:ind w:right="810"/>
              <w:jc w:val="right"/>
            </w:pPr>
            <w:r w:rsidRPr="003D53A7">
              <w:rPr>
                <w:rFonts w:eastAsia="Arial" w:cs="Arial"/>
                <w:color w:val="000000" w:themeColor="text1"/>
                <w:szCs w:val="24"/>
              </w:rPr>
              <w:t>1.7</w:t>
            </w:r>
          </w:p>
        </w:tc>
      </w:tr>
      <w:tr w:rsidR="0CED95B2" w:rsidRPr="003D53A7" w14:paraId="0A5C54D2"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AAA34C" w14:textId="6F74010A" w:rsidR="0CED95B2" w:rsidRPr="003D53A7" w:rsidRDefault="0CED95B2" w:rsidP="0CED95B2">
            <w:pPr>
              <w:spacing w:before="0" w:after="0"/>
            </w:pPr>
            <w:r w:rsidRPr="003D53A7">
              <w:rPr>
                <w:rFonts w:eastAsia="Arial" w:cs="Arial"/>
                <w:color w:val="000000" w:themeColor="text1"/>
                <w:szCs w:val="24"/>
              </w:rPr>
              <w:t>Inyo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B077ED" w14:textId="1ED5F01D" w:rsidR="0CED95B2" w:rsidRPr="003D53A7" w:rsidRDefault="0CED95B2" w:rsidP="005B4D08">
            <w:pPr>
              <w:spacing w:before="0" w:after="0"/>
              <w:ind w:right="990"/>
              <w:jc w:val="right"/>
            </w:pPr>
            <w:r w:rsidRPr="003D53A7">
              <w:rPr>
                <w:rFonts w:eastAsia="Arial" w:cs="Arial"/>
                <w:color w:val="000000" w:themeColor="text1"/>
                <w:szCs w:val="24"/>
              </w:rPr>
              <w:t>87</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CF3617" w14:textId="4FFD7C7B" w:rsidR="0CED95B2" w:rsidRPr="003D53A7" w:rsidRDefault="0CED95B2" w:rsidP="005B4D08">
            <w:pPr>
              <w:spacing w:before="0" w:after="0"/>
              <w:ind w:right="810"/>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AD454C" w14:textId="555F7C9E" w:rsidR="0CED95B2" w:rsidRPr="003D53A7" w:rsidRDefault="0CED95B2" w:rsidP="005B4D08">
            <w:pPr>
              <w:spacing w:before="0" w:after="0"/>
              <w:ind w:right="810"/>
              <w:jc w:val="right"/>
            </w:pPr>
            <w:r w:rsidRPr="003D53A7">
              <w:rPr>
                <w:rFonts w:eastAsia="Arial" w:cs="Arial"/>
                <w:color w:val="000000" w:themeColor="text1"/>
                <w:szCs w:val="24"/>
              </w:rPr>
              <w:t>0.0</w:t>
            </w:r>
          </w:p>
        </w:tc>
      </w:tr>
      <w:tr w:rsidR="0CED95B2" w:rsidRPr="003D53A7" w14:paraId="0483F461"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2B0B0E" w14:textId="5B33DC28" w:rsidR="0CED95B2" w:rsidRPr="003D53A7" w:rsidRDefault="0CED95B2" w:rsidP="0CED95B2">
            <w:pPr>
              <w:spacing w:before="0" w:after="0"/>
            </w:pPr>
            <w:r w:rsidRPr="003D53A7">
              <w:rPr>
                <w:rFonts w:eastAsia="Arial" w:cs="Arial"/>
                <w:color w:val="000000" w:themeColor="text1"/>
                <w:szCs w:val="24"/>
              </w:rPr>
              <w:t>Kern</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268404" w14:textId="63EB597F" w:rsidR="0CED95B2" w:rsidRPr="003D53A7" w:rsidRDefault="0CED95B2" w:rsidP="005B4D08">
            <w:pPr>
              <w:spacing w:before="0" w:after="0"/>
              <w:ind w:right="990"/>
              <w:jc w:val="right"/>
            </w:pPr>
            <w:r w:rsidRPr="003D53A7">
              <w:rPr>
                <w:rFonts w:eastAsia="Arial" w:cs="Arial"/>
                <w:color w:val="000000" w:themeColor="text1"/>
                <w:szCs w:val="24"/>
              </w:rPr>
              <w:t>2,137</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8B2865" w14:textId="13633751" w:rsidR="0CED95B2" w:rsidRPr="003D53A7" w:rsidRDefault="0CED95B2" w:rsidP="005B4D08">
            <w:pPr>
              <w:spacing w:before="0" w:after="0"/>
              <w:ind w:right="810"/>
              <w:jc w:val="right"/>
            </w:pPr>
            <w:r w:rsidRPr="003D53A7">
              <w:rPr>
                <w:rFonts w:eastAsia="Arial" w:cs="Arial"/>
                <w:color w:val="000000" w:themeColor="text1"/>
                <w:szCs w:val="24"/>
              </w:rPr>
              <w:t>495</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CC10FA" w14:textId="5A3104DE" w:rsidR="0CED95B2" w:rsidRPr="003D53A7" w:rsidRDefault="0CED95B2" w:rsidP="005B4D08">
            <w:pPr>
              <w:spacing w:before="0" w:after="0"/>
              <w:ind w:right="810"/>
              <w:jc w:val="right"/>
            </w:pPr>
            <w:r w:rsidRPr="003D53A7">
              <w:rPr>
                <w:rFonts w:eastAsia="Arial" w:cs="Arial"/>
                <w:color w:val="000000" w:themeColor="text1"/>
                <w:szCs w:val="24"/>
              </w:rPr>
              <w:t>23.2</w:t>
            </w:r>
          </w:p>
        </w:tc>
      </w:tr>
      <w:tr w:rsidR="0CED95B2" w:rsidRPr="003D53A7" w14:paraId="4FF20782"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F7E14E" w14:textId="2D4D10E7" w:rsidR="0CED95B2" w:rsidRPr="003D53A7" w:rsidRDefault="0CED95B2" w:rsidP="0CED95B2">
            <w:pPr>
              <w:spacing w:before="0" w:after="0"/>
            </w:pPr>
            <w:r w:rsidRPr="003D53A7">
              <w:rPr>
                <w:rFonts w:eastAsia="Arial" w:cs="Arial"/>
                <w:color w:val="000000" w:themeColor="text1"/>
                <w:szCs w:val="24"/>
              </w:rPr>
              <w:t>Kings</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629D1B" w14:textId="65DDDF07" w:rsidR="0CED95B2" w:rsidRPr="003D53A7" w:rsidRDefault="0CED95B2" w:rsidP="005B4D08">
            <w:pPr>
              <w:spacing w:before="0" w:after="0"/>
              <w:ind w:right="990"/>
              <w:jc w:val="right"/>
            </w:pPr>
            <w:r w:rsidRPr="003D53A7">
              <w:rPr>
                <w:rFonts w:eastAsia="Arial" w:cs="Arial"/>
                <w:color w:val="000000" w:themeColor="text1"/>
                <w:szCs w:val="24"/>
              </w:rPr>
              <w:t>374</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78E8E0" w14:textId="12C2C53B" w:rsidR="0CED95B2" w:rsidRPr="003D53A7" w:rsidRDefault="0CED95B2" w:rsidP="005B4D08">
            <w:pPr>
              <w:spacing w:before="0" w:after="0"/>
              <w:ind w:right="810"/>
              <w:jc w:val="right"/>
            </w:pPr>
            <w:r w:rsidRPr="003D53A7">
              <w:rPr>
                <w:rFonts w:eastAsia="Arial" w:cs="Arial"/>
                <w:color w:val="000000" w:themeColor="text1"/>
                <w:szCs w:val="24"/>
              </w:rPr>
              <w:t>10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B4343B" w14:textId="497EF5D0" w:rsidR="0CED95B2" w:rsidRPr="003D53A7" w:rsidRDefault="0CED95B2" w:rsidP="005B4D08">
            <w:pPr>
              <w:spacing w:before="0" w:after="0"/>
              <w:ind w:right="810"/>
              <w:jc w:val="right"/>
            </w:pPr>
            <w:r w:rsidRPr="003D53A7">
              <w:rPr>
                <w:rFonts w:eastAsia="Arial" w:cs="Arial"/>
                <w:color w:val="000000" w:themeColor="text1"/>
                <w:szCs w:val="24"/>
              </w:rPr>
              <w:t>2.7</w:t>
            </w:r>
          </w:p>
        </w:tc>
      </w:tr>
      <w:tr w:rsidR="0CED95B2" w:rsidRPr="003D53A7" w14:paraId="69AA9045"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142E6B" w14:textId="5F69A90D" w:rsidR="0CED95B2" w:rsidRPr="003D53A7" w:rsidRDefault="0CED95B2" w:rsidP="0CED95B2">
            <w:pPr>
              <w:spacing w:before="0" w:after="0"/>
            </w:pPr>
            <w:r w:rsidRPr="003D53A7">
              <w:rPr>
                <w:rFonts w:eastAsia="Arial" w:cs="Arial"/>
                <w:color w:val="000000" w:themeColor="text1"/>
                <w:szCs w:val="24"/>
              </w:rPr>
              <w:t>Lake</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F92261" w14:textId="79E070C3" w:rsidR="0CED95B2" w:rsidRPr="003D53A7" w:rsidRDefault="0CED95B2" w:rsidP="005B4D08">
            <w:pPr>
              <w:spacing w:before="0" w:after="0"/>
              <w:ind w:right="990"/>
              <w:jc w:val="right"/>
            </w:pPr>
            <w:r w:rsidRPr="003D53A7">
              <w:rPr>
                <w:rFonts w:eastAsia="Arial" w:cs="Arial"/>
                <w:color w:val="000000" w:themeColor="text1"/>
                <w:szCs w:val="24"/>
              </w:rPr>
              <w:t>72</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9F5F3B" w14:textId="524161D8" w:rsidR="0CED95B2" w:rsidRPr="003D53A7" w:rsidRDefault="0CED95B2" w:rsidP="005B4D08">
            <w:pPr>
              <w:spacing w:before="0" w:after="0"/>
              <w:ind w:right="810"/>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2B8E3A" w14:textId="762A5A26" w:rsidR="0CED95B2" w:rsidRPr="003D53A7" w:rsidRDefault="0CED95B2" w:rsidP="005B4D08">
            <w:pPr>
              <w:spacing w:before="0" w:after="0"/>
              <w:ind w:right="810"/>
              <w:jc w:val="right"/>
            </w:pPr>
            <w:r w:rsidRPr="003D53A7">
              <w:rPr>
                <w:rFonts w:eastAsia="Arial" w:cs="Arial"/>
                <w:color w:val="000000" w:themeColor="text1"/>
                <w:szCs w:val="24"/>
              </w:rPr>
              <w:t>0.0</w:t>
            </w:r>
          </w:p>
        </w:tc>
      </w:tr>
      <w:tr w:rsidR="0CED95B2" w:rsidRPr="003D53A7" w14:paraId="4AE5ECD9"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BD1885" w14:textId="62E467E1" w:rsidR="0CED95B2" w:rsidRPr="003D53A7" w:rsidRDefault="0CED95B2" w:rsidP="0CED95B2">
            <w:pPr>
              <w:spacing w:before="0" w:after="0"/>
            </w:pPr>
            <w:r w:rsidRPr="003D53A7">
              <w:rPr>
                <w:rFonts w:eastAsia="Arial" w:cs="Arial"/>
                <w:color w:val="000000" w:themeColor="text1"/>
                <w:szCs w:val="24"/>
              </w:rPr>
              <w:t>Lassen</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60B4E5" w14:textId="3A1C2E4F" w:rsidR="0CED95B2" w:rsidRPr="003D53A7" w:rsidRDefault="0CED95B2" w:rsidP="005B4D08">
            <w:pPr>
              <w:spacing w:before="0" w:after="0"/>
              <w:ind w:right="990"/>
              <w:jc w:val="right"/>
            </w:pPr>
            <w:r w:rsidRPr="003D53A7">
              <w:rPr>
                <w:rFonts w:eastAsia="Arial" w:cs="Arial"/>
                <w:color w:val="000000" w:themeColor="text1"/>
                <w:szCs w:val="24"/>
              </w:rPr>
              <w:t>82</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A97841" w14:textId="7D36FF3F" w:rsidR="0CED95B2" w:rsidRPr="003D53A7" w:rsidRDefault="0CED95B2" w:rsidP="005B4D08">
            <w:pPr>
              <w:spacing w:before="0" w:after="0"/>
              <w:ind w:right="810"/>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401835" w14:textId="3090367C" w:rsidR="0CED95B2" w:rsidRPr="003D53A7" w:rsidRDefault="0CED95B2" w:rsidP="005B4D08">
            <w:pPr>
              <w:spacing w:before="0" w:after="0"/>
              <w:ind w:right="810"/>
              <w:jc w:val="right"/>
            </w:pPr>
            <w:r w:rsidRPr="003D53A7">
              <w:rPr>
                <w:rFonts w:eastAsia="Arial" w:cs="Arial"/>
                <w:color w:val="000000" w:themeColor="text1"/>
                <w:szCs w:val="24"/>
              </w:rPr>
              <w:t>0.0</w:t>
            </w:r>
          </w:p>
        </w:tc>
      </w:tr>
      <w:tr w:rsidR="0CED95B2" w:rsidRPr="003D53A7" w14:paraId="500374E6"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640E7C" w14:textId="620F4738" w:rsidR="0CED95B2" w:rsidRPr="003D53A7" w:rsidRDefault="0CED95B2" w:rsidP="0CED95B2">
            <w:pPr>
              <w:spacing w:before="0" w:after="0"/>
            </w:pPr>
            <w:r w:rsidRPr="003D53A7">
              <w:rPr>
                <w:rFonts w:eastAsia="Arial" w:cs="Arial"/>
                <w:color w:val="000000" w:themeColor="text1"/>
                <w:szCs w:val="24"/>
              </w:rPr>
              <w:t>Los Angeles</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BA4925" w14:textId="7005C56E" w:rsidR="0CED95B2" w:rsidRPr="003D53A7" w:rsidRDefault="0CED95B2" w:rsidP="005B4D08">
            <w:pPr>
              <w:spacing w:before="0" w:after="0"/>
              <w:ind w:right="990"/>
              <w:jc w:val="right"/>
            </w:pPr>
            <w:r w:rsidRPr="003D53A7">
              <w:rPr>
                <w:rFonts w:eastAsia="Arial" w:cs="Arial"/>
                <w:color w:val="000000" w:themeColor="text1"/>
                <w:szCs w:val="24"/>
              </w:rPr>
              <w:t>13,418</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370FB3" w14:textId="743ECA56" w:rsidR="0CED95B2" w:rsidRPr="003D53A7" w:rsidRDefault="0CED95B2" w:rsidP="005B4D08">
            <w:pPr>
              <w:spacing w:before="0" w:after="0"/>
              <w:ind w:right="810"/>
              <w:jc w:val="right"/>
            </w:pPr>
            <w:r w:rsidRPr="003D53A7">
              <w:rPr>
                <w:rFonts w:eastAsia="Arial" w:cs="Arial"/>
                <w:color w:val="000000" w:themeColor="text1"/>
                <w:szCs w:val="24"/>
              </w:rPr>
              <w:t>436</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03A094" w14:textId="5607B353" w:rsidR="0CED95B2" w:rsidRPr="003D53A7" w:rsidRDefault="0CED95B2" w:rsidP="005B4D08">
            <w:pPr>
              <w:spacing w:before="0" w:after="0"/>
              <w:ind w:right="810"/>
              <w:jc w:val="right"/>
            </w:pPr>
            <w:r w:rsidRPr="003D53A7">
              <w:rPr>
                <w:rFonts w:eastAsia="Arial" w:cs="Arial"/>
                <w:color w:val="000000" w:themeColor="text1"/>
                <w:szCs w:val="24"/>
              </w:rPr>
              <w:t>3.2</w:t>
            </w:r>
          </w:p>
        </w:tc>
      </w:tr>
      <w:tr w:rsidR="0CED95B2" w:rsidRPr="003D53A7" w14:paraId="1E3B3C0A"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AC6FC6" w14:textId="4B6660D8" w:rsidR="0CED95B2" w:rsidRPr="003D53A7" w:rsidRDefault="0CED95B2" w:rsidP="0CED95B2">
            <w:pPr>
              <w:spacing w:before="0" w:after="0"/>
            </w:pPr>
            <w:r w:rsidRPr="003D53A7">
              <w:rPr>
                <w:rFonts w:eastAsia="Arial" w:cs="Arial"/>
                <w:color w:val="000000" w:themeColor="text1"/>
                <w:szCs w:val="24"/>
              </w:rPr>
              <w:t>Madera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5D923E" w14:textId="76B0404B" w:rsidR="0CED95B2" w:rsidRPr="003D53A7" w:rsidRDefault="0CED95B2" w:rsidP="005B4D08">
            <w:pPr>
              <w:spacing w:before="0" w:after="0"/>
              <w:ind w:right="990"/>
              <w:jc w:val="right"/>
            </w:pPr>
            <w:r w:rsidRPr="003D53A7">
              <w:rPr>
                <w:rFonts w:eastAsia="Arial" w:cs="Arial"/>
                <w:color w:val="000000" w:themeColor="text1"/>
                <w:szCs w:val="24"/>
              </w:rPr>
              <w:t>316</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467972" w14:textId="7386E323" w:rsidR="0CED95B2" w:rsidRPr="003D53A7" w:rsidRDefault="0CED95B2" w:rsidP="005B4D08">
            <w:pPr>
              <w:spacing w:before="0" w:after="0"/>
              <w:ind w:right="810"/>
              <w:jc w:val="right"/>
            </w:pPr>
            <w:r w:rsidRPr="003D53A7">
              <w:rPr>
                <w:rFonts w:eastAsia="Arial" w:cs="Arial"/>
                <w:color w:val="000000" w:themeColor="text1"/>
                <w:szCs w:val="24"/>
              </w:rPr>
              <w:t>10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DF3BD8" w14:textId="77818315" w:rsidR="0CED95B2" w:rsidRPr="003D53A7" w:rsidRDefault="0CED95B2" w:rsidP="005B4D08">
            <w:pPr>
              <w:spacing w:before="0" w:after="0"/>
              <w:ind w:right="810"/>
              <w:jc w:val="right"/>
            </w:pPr>
            <w:r w:rsidRPr="003D53A7">
              <w:rPr>
                <w:rFonts w:eastAsia="Arial" w:cs="Arial"/>
                <w:color w:val="000000" w:themeColor="text1"/>
                <w:szCs w:val="24"/>
              </w:rPr>
              <w:t>3.2</w:t>
            </w:r>
          </w:p>
        </w:tc>
      </w:tr>
      <w:tr w:rsidR="0CED95B2" w:rsidRPr="003D53A7" w14:paraId="288045CE"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1DB3A3" w14:textId="66567234" w:rsidR="0CED95B2" w:rsidRPr="003D53A7" w:rsidRDefault="0CED95B2" w:rsidP="0CED95B2">
            <w:pPr>
              <w:spacing w:before="0" w:after="0"/>
            </w:pPr>
            <w:r w:rsidRPr="003D53A7">
              <w:rPr>
                <w:rFonts w:eastAsia="Arial" w:cs="Arial"/>
                <w:color w:val="000000" w:themeColor="text1"/>
                <w:szCs w:val="24"/>
              </w:rPr>
              <w:t>Marin</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0DEA76" w14:textId="2CA47FF2" w:rsidR="0CED95B2" w:rsidRPr="003D53A7" w:rsidRDefault="0CED95B2" w:rsidP="005B4D08">
            <w:pPr>
              <w:spacing w:before="0" w:after="0"/>
              <w:ind w:right="990"/>
              <w:jc w:val="right"/>
            </w:pPr>
            <w:r w:rsidRPr="003D53A7">
              <w:rPr>
                <w:rFonts w:eastAsia="Arial" w:cs="Arial"/>
                <w:color w:val="000000" w:themeColor="text1"/>
                <w:szCs w:val="24"/>
              </w:rPr>
              <w:t>105</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E5FC37" w14:textId="2C47F455" w:rsidR="0CED95B2" w:rsidRPr="003D53A7" w:rsidRDefault="0CED95B2" w:rsidP="005B4D08">
            <w:pPr>
              <w:spacing w:before="0" w:after="0"/>
              <w:ind w:right="810"/>
              <w:jc w:val="right"/>
            </w:pPr>
            <w:r w:rsidRPr="003D53A7">
              <w:rPr>
                <w:rFonts w:eastAsia="Arial" w:cs="Arial"/>
                <w:color w:val="000000" w:themeColor="text1"/>
                <w:szCs w:val="24"/>
              </w:rPr>
              <w:t>10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FDF757" w14:textId="22A426E4" w:rsidR="0CED95B2" w:rsidRPr="003D53A7" w:rsidRDefault="0CED95B2" w:rsidP="005B4D08">
            <w:pPr>
              <w:spacing w:before="0" w:after="0"/>
              <w:ind w:right="810"/>
              <w:jc w:val="right"/>
            </w:pPr>
            <w:r w:rsidRPr="003D53A7">
              <w:rPr>
                <w:rFonts w:eastAsia="Arial" w:cs="Arial"/>
                <w:color w:val="000000" w:themeColor="text1"/>
                <w:szCs w:val="24"/>
              </w:rPr>
              <w:t>9.5</w:t>
            </w:r>
          </w:p>
        </w:tc>
      </w:tr>
      <w:tr w:rsidR="0CED95B2" w:rsidRPr="003D53A7" w14:paraId="7CF66D94"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AE31FB" w14:textId="002EA83A" w:rsidR="0CED95B2" w:rsidRPr="003D53A7" w:rsidRDefault="0CED95B2" w:rsidP="0CED95B2">
            <w:pPr>
              <w:spacing w:before="0" w:after="0"/>
            </w:pPr>
            <w:r w:rsidRPr="003D53A7">
              <w:rPr>
                <w:rFonts w:eastAsia="Arial" w:cs="Arial"/>
                <w:color w:val="000000" w:themeColor="text1"/>
                <w:szCs w:val="24"/>
              </w:rPr>
              <w:t>Mariposa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248CDB" w14:textId="64516894" w:rsidR="0CED95B2" w:rsidRPr="003D53A7" w:rsidRDefault="0CED95B2" w:rsidP="005B4D08">
            <w:pPr>
              <w:spacing w:before="0" w:after="0"/>
              <w:ind w:right="990"/>
              <w:jc w:val="right"/>
            </w:pPr>
            <w:r w:rsidRPr="003D53A7">
              <w:rPr>
                <w:rFonts w:eastAsia="Arial" w:cs="Arial"/>
                <w:color w:val="000000" w:themeColor="text1"/>
                <w:szCs w:val="24"/>
              </w:rPr>
              <w:t>56</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EAD7BC" w14:textId="416BF4BE" w:rsidR="0CED95B2" w:rsidRPr="003D53A7" w:rsidRDefault="0CED95B2" w:rsidP="005B4D08">
            <w:pPr>
              <w:spacing w:before="0" w:after="0"/>
              <w:ind w:right="810"/>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6F58B7" w14:textId="009F6DF9" w:rsidR="0CED95B2" w:rsidRPr="003D53A7" w:rsidRDefault="0CED95B2" w:rsidP="005B4D08">
            <w:pPr>
              <w:spacing w:before="0" w:after="0"/>
              <w:ind w:right="810"/>
              <w:jc w:val="right"/>
            </w:pPr>
            <w:r w:rsidRPr="003D53A7">
              <w:rPr>
                <w:rFonts w:eastAsia="Arial" w:cs="Arial"/>
                <w:color w:val="000000" w:themeColor="text1"/>
                <w:szCs w:val="24"/>
              </w:rPr>
              <w:t>0.0</w:t>
            </w:r>
          </w:p>
        </w:tc>
      </w:tr>
      <w:tr w:rsidR="0CED95B2" w:rsidRPr="003D53A7" w14:paraId="1B2CB14A"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9F7E7E" w14:textId="667C7FAB" w:rsidR="0CED95B2" w:rsidRPr="003D53A7" w:rsidRDefault="0CED95B2" w:rsidP="0CED95B2">
            <w:pPr>
              <w:spacing w:before="0" w:after="0"/>
            </w:pPr>
            <w:r w:rsidRPr="003D53A7">
              <w:rPr>
                <w:rFonts w:eastAsia="Arial" w:cs="Arial"/>
                <w:color w:val="000000" w:themeColor="text1"/>
                <w:szCs w:val="24"/>
              </w:rPr>
              <w:t>Mendocino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1E7954" w14:textId="1F1A1766" w:rsidR="0CED95B2" w:rsidRPr="003D53A7" w:rsidRDefault="0CED95B2" w:rsidP="005B4D08">
            <w:pPr>
              <w:spacing w:before="0" w:after="0"/>
              <w:ind w:right="990"/>
              <w:jc w:val="right"/>
            </w:pPr>
            <w:r w:rsidRPr="003D53A7">
              <w:rPr>
                <w:rFonts w:eastAsia="Arial" w:cs="Arial"/>
                <w:color w:val="000000" w:themeColor="text1"/>
                <w:szCs w:val="24"/>
              </w:rPr>
              <w:t>215</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69FC1F" w14:textId="6BCF8F7D" w:rsidR="0CED95B2" w:rsidRPr="003D53A7" w:rsidRDefault="0CED95B2" w:rsidP="005B4D08">
            <w:pPr>
              <w:spacing w:before="0" w:after="0"/>
              <w:ind w:right="810"/>
              <w:jc w:val="right"/>
            </w:pPr>
            <w:r w:rsidRPr="003D53A7">
              <w:rPr>
                <w:rFonts w:eastAsia="Arial" w:cs="Arial"/>
                <w:color w:val="000000" w:themeColor="text1"/>
                <w:szCs w:val="24"/>
              </w:rPr>
              <w:t>9</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DED592" w14:textId="130C2D30" w:rsidR="0CED95B2" w:rsidRPr="003D53A7" w:rsidRDefault="0CED95B2" w:rsidP="005B4D08">
            <w:pPr>
              <w:spacing w:before="0" w:after="0"/>
              <w:ind w:right="810"/>
              <w:jc w:val="right"/>
            </w:pPr>
            <w:r w:rsidRPr="003D53A7">
              <w:rPr>
                <w:rFonts w:eastAsia="Arial" w:cs="Arial"/>
                <w:color w:val="000000" w:themeColor="text1"/>
                <w:szCs w:val="24"/>
              </w:rPr>
              <w:t>4.2</w:t>
            </w:r>
          </w:p>
        </w:tc>
      </w:tr>
      <w:tr w:rsidR="0CED95B2" w:rsidRPr="003D53A7" w14:paraId="69BE3B17"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22D84A" w14:textId="17285973" w:rsidR="0CED95B2" w:rsidRPr="003D53A7" w:rsidRDefault="0CED95B2" w:rsidP="0CED95B2">
            <w:pPr>
              <w:spacing w:before="0" w:after="0"/>
            </w:pPr>
            <w:r w:rsidRPr="003D53A7">
              <w:rPr>
                <w:rFonts w:eastAsia="Arial" w:cs="Arial"/>
                <w:color w:val="000000" w:themeColor="text1"/>
                <w:szCs w:val="24"/>
              </w:rPr>
              <w:t>Merced</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DB58A3" w14:textId="27F9B3A5" w:rsidR="0CED95B2" w:rsidRPr="003D53A7" w:rsidRDefault="0CED95B2" w:rsidP="005B4D08">
            <w:pPr>
              <w:spacing w:before="0" w:after="0"/>
              <w:ind w:right="990"/>
              <w:jc w:val="right"/>
            </w:pPr>
            <w:r w:rsidRPr="003D53A7">
              <w:rPr>
                <w:rFonts w:eastAsia="Arial" w:cs="Arial"/>
                <w:color w:val="000000" w:themeColor="text1"/>
                <w:szCs w:val="24"/>
              </w:rPr>
              <w:t>664</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C27FBB" w14:textId="300DD91F" w:rsidR="0CED95B2" w:rsidRPr="003D53A7" w:rsidRDefault="0CED95B2" w:rsidP="005B4D08">
            <w:pPr>
              <w:spacing w:before="0" w:after="0"/>
              <w:ind w:right="810"/>
              <w:jc w:val="right"/>
            </w:pPr>
            <w:r w:rsidRPr="003D53A7">
              <w:rPr>
                <w:rFonts w:eastAsia="Arial" w:cs="Arial"/>
                <w:color w:val="000000" w:themeColor="text1"/>
                <w:szCs w:val="24"/>
              </w:rPr>
              <w:t>18</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AD5BA5" w14:textId="207F8A88" w:rsidR="0CED95B2" w:rsidRPr="003D53A7" w:rsidRDefault="0CED95B2" w:rsidP="005B4D08">
            <w:pPr>
              <w:spacing w:before="0" w:after="0"/>
              <w:ind w:right="810"/>
              <w:jc w:val="right"/>
            </w:pPr>
            <w:r w:rsidRPr="003D53A7">
              <w:rPr>
                <w:rFonts w:eastAsia="Arial" w:cs="Arial"/>
                <w:color w:val="000000" w:themeColor="text1"/>
                <w:szCs w:val="24"/>
              </w:rPr>
              <w:t>2.7</w:t>
            </w:r>
          </w:p>
        </w:tc>
      </w:tr>
      <w:tr w:rsidR="0CED95B2" w:rsidRPr="003D53A7" w14:paraId="0C3C5BFE"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EB402D" w14:textId="585A38A2" w:rsidR="0CED95B2" w:rsidRPr="003D53A7" w:rsidRDefault="0CED95B2" w:rsidP="0CED95B2">
            <w:pPr>
              <w:spacing w:before="0" w:after="0"/>
            </w:pPr>
            <w:r w:rsidRPr="003D53A7">
              <w:rPr>
                <w:rFonts w:eastAsia="Arial" w:cs="Arial"/>
                <w:color w:val="000000" w:themeColor="text1"/>
                <w:szCs w:val="24"/>
              </w:rPr>
              <w:t>Modoc</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2D22A2" w14:textId="3EA6472B" w:rsidR="0CED95B2" w:rsidRPr="003D53A7" w:rsidRDefault="0CED95B2" w:rsidP="005B4D08">
            <w:pPr>
              <w:spacing w:before="0" w:after="0"/>
              <w:ind w:right="990"/>
              <w:jc w:val="right"/>
            </w:pPr>
            <w:r w:rsidRPr="003D53A7">
              <w:rPr>
                <w:rFonts w:eastAsia="Arial" w:cs="Arial"/>
                <w:color w:val="000000" w:themeColor="text1"/>
                <w:szCs w:val="24"/>
              </w:rPr>
              <w:t>34</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CF3B76" w14:textId="6BFFF3FA" w:rsidR="0CED95B2" w:rsidRPr="003D53A7" w:rsidRDefault="0CED95B2" w:rsidP="005B4D08">
            <w:pPr>
              <w:spacing w:before="0" w:after="0"/>
              <w:ind w:right="810"/>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E045E5" w14:textId="637028A3" w:rsidR="0CED95B2" w:rsidRPr="003D53A7" w:rsidRDefault="0CED95B2" w:rsidP="005B4D08">
            <w:pPr>
              <w:spacing w:before="0" w:after="0"/>
              <w:ind w:right="810"/>
              <w:jc w:val="right"/>
            </w:pPr>
            <w:r w:rsidRPr="003D53A7">
              <w:rPr>
                <w:rFonts w:eastAsia="Arial" w:cs="Arial"/>
                <w:color w:val="000000" w:themeColor="text1"/>
                <w:szCs w:val="24"/>
              </w:rPr>
              <w:t>0.0</w:t>
            </w:r>
          </w:p>
        </w:tc>
      </w:tr>
      <w:tr w:rsidR="0CED95B2" w:rsidRPr="003D53A7" w14:paraId="1C9635F2"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FC8321" w14:textId="798A8F1B" w:rsidR="0CED95B2" w:rsidRPr="003D53A7" w:rsidRDefault="0CED95B2" w:rsidP="0CED95B2">
            <w:pPr>
              <w:spacing w:before="0" w:after="0"/>
            </w:pPr>
            <w:r w:rsidRPr="003D53A7">
              <w:rPr>
                <w:rFonts w:eastAsia="Arial" w:cs="Arial"/>
                <w:color w:val="000000" w:themeColor="text1"/>
                <w:szCs w:val="24"/>
              </w:rPr>
              <w:t>Mono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6AECA5" w14:textId="602FB36E" w:rsidR="0CED95B2" w:rsidRPr="003D53A7" w:rsidRDefault="0CED95B2" w:rsidP="005B4D08">
            <w:pPr>
              <w:spacing w:before="0" w:after="0"/>
              <w:ind w:right="990"/>
              <w:jc w:val="right"/>
            </w:pPr>
            <w:r w:rsidRPr="003D53A7">
              <w:rPr>
                <w:rFonts w:eastAsia="Arial" w:cs="Arial"/>
                <w:color w:val="000000" w:themeColor="text1"/>
                <w:szCs w:val="24"/>
              </w:rPr>
              <w:t>16</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3349CF" w14:textId="12877E0D" w:rsidR="0CED95B2" w:rsidRPr="003D53A7" w:rsidRDefault="0CED95B2" w:rsidP="005B4D08">
            <w:pPr>
              <w:spacing w:before="0" w:after="0"/>
              <w:ind w:right="810"/>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9F24A3" w14:textId="076ABC8E" w:rsidR="0CED95B2" w:rsidRPr="003D53A7" w:rsidRDefault="0CED95B2" w:rsidP="005B4D08">
            <w:pPr>
              <w:spacing w:before="0" w:after="0"/>
              <w:ind w:right="810"/>
              <w:jc w:val="right"/>
            </w:pPr>
            <w:r w:rsidRPr="003D53A7">
              <w:rPr>
                <w:rFonts w:eastAsia="Arial" w:cs="Arial"/>
                <w:color w:val="000000" w:themeColor="text1"/>
                <w:szCs w:val="24"/>
              </w:rPr>
              <w:t>0.0</w:t>
            </w:r>
          </w:p>
        </w:tc>
      </w:tr>
      <w:tr w:rsidR="0CED95B2" w:rsidRPr="003D53A7" w14:paraId="59C6F893"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0EE8AA" w14:textId="4CAC6D52" w:rsidR="0CED95B2" w:rsidRPr="003D53A7" w:rsidRDefault="0CED95B2" w:rsidP="0CED95B2">
            <w:pPr>
              <w:spacing w:before="0" w:after="0"/>
            </w:pPr>
            <w:r w:rsidRPr="003D53A7">
              <w:rPr>
                <w:rFonts w:eastAsia="Arial" w:cs="Arial"/>
                <w:color w:val="000000" w:themeColor="text1"/>
                <w:szCs w:val="24"/>
              </w:rPr>
              <w:t>Monterey</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65349D" w14:textId="23B01044" w:rsidR="0CED95B2" w:rsidRPr="003D53A7" w:rsidRDefault="0CED95B2" w:rsidP="005B4D08">
            <w:pPr>
              <w:spacing w:before="0" w:after="0"/>
              <w:ind w:right="990"/>
              <w:jc w:val="right"/>
            </w:pPr>
            <w:r w:rsidRPr="003D53A7">
              <w:rPr>
                <w:rFonts w:eastAsia="Arial" w:cs="Arial"/>
                <w:color w:val="000000" w:themeColor="text1"/>
                <w:szCs w:val="24"/>
              </w:rPr>
              <w:t>155</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86C1A3" w14:textId="51AA6848" w:rsidR="0CED95B2" w:rsidRPr="003D53A7" w:rsidRDefault="0CED95B2" w:rsidP="005B4D08">
            <w:pPr>
              <w:spacing w:before="0" w:after="0"/>
              <w:ind w:right="810"/>
              <w:jc w:val="right"/>
            </w:pPr>
            <w:r w:rsidRPr="003D53A7">
              <w:rPr>
                <w:rFonts w:eastAsia="Arial" w:cs="Arial"/>
                <w:color w:val="000000" w:themeColor="text1"/>
                <w:szCs w:val="24"/>
              </w:rPr>
              <w:t>19</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B9BE83" w14:textId="3B9B8C62" w:rsidR="0CED95B2" w:rsidRPr="003D53A7" w:rsidRDefault="0CED95B2" w:rsidP="005B4D08">
            <w:pPr>
              <w:spacing w:before="0" w:after="0"/>
              <w:ind w:right="810"/>
              <w:jc w:val="right"/>
            </w:pPr>
            <w:r w:rsidRPr="003D53A7">
              <w:rPr>
                <w:rFonts w:eastAsia="Arial" w:cs="Arial"/>
                <w:color w:val="000000" w:themeColor="text1"/>
                <w:szCs w:val="24"/>
              </w:rPr>
              <w:t>12.3</w:t>
            </w:r>
          </w:p>
        </w:tc>
      </w:tr>
      <w:tr w:rsidR="0CED95B2" w:rsidRPr="003D53A7" w14:paraId="7712DE64"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A73B66" w14:textId="24A382A8" w:rsidR="0CED95B2" w:rsidRPr="003D53A7" w:rsidRDefault="0CED95B2" w:rsidP="0CED95B2">
            <w:pPr>
              <w:spacing w:before="0" w:after="0"/>
            </w:pPr>
            <w:r w:rsidRPr="003D53A7">
              <w:rPr>
                <w:rFonts w:eastAsia="Arial" w:cs="Arial"/>
                <w:color w:val="000000" w:themeColor="text1"/>
                <w:szCs w:val="24"/>
              </w:rPr>
              <w:t>Napa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5E4407" w14:textId="26A1A6D8" w:rsidR="0CED95B2" w:rsidRPr="003D53A7" w:rsidRDefault="0CED95B2" w:rsidP="005B4D08">
            <w:pPr>
              <w:spacing w:before="0" w:after="0"/>
              <w:ind w:right="990"/>
              <w:jc w:val="right"/>
            </w:pPr>
            <w:r w:rsidRPr="003D53A7">
              <w:rPr>
                <w:rFonts w:eastAsia="Arial" w:cs="Arial"/>
                <w:color w:val="000000" w:themeColor="text1"/>
                <w:szCs w:val="24"/>
              </w:rPr>
              <w:t>85</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BFA96E" w14:textId="1D2FF59B" w:rsidR="0CED95B2" w:rsidRPr="003D53A7" w:rsidRDefault="0CED95B2" w:rsidP="005B4D08">
            <w:pPr>
              <w:spacing w:before="0" w:after="0"/>
              <w:ind w:right="810"/>
              <w:jc w:val="right"/>
            </w:pPr>
            <w:r w:rsidRPr="003D53A7">
              <w:rPr>
                <w:rFonts w:eastAsia="Arial" w:cs="Arial"/>
                <w:color w:val="000000" w:themeColor="text1"/>
                <w:szCs w:val="24"/>
              </w:rPr>
              <w:t>12</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DE31E4" w14:textId="28CBA073" w:rsidR="0CED95B2" w:rsidRPr="003D53A7" w:rsidRDefault="0CED95B2" w:rsidP="005B4D08">
            <w:pPr>
              <w:spacing w:before="0" w:after="0"/>
              <w:ind w:right="810"/>
              <w:jc w:val="right"/>
            </w:pPr>
            <w:r w:rsidRPr="003D53A7">
              <w:rPr>
                <w:rFonts w:eastAsia="Arial" w:cs="Arial"/>
                <w:color w:val="000000" w:themeColor="text1"/>
                <w:szCs w:val="24"/>
              </w:rPr>
              <w:t>14.1</w:t>
            </w:r>
          </w:p>
        </w:tc>
      </w:tr>
      <w:tr w:rsidR="0CED95B2" w:rsidRPr="003D53A7" w14:paraId="029D6559"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401090" w14:textId="62553B5D" w:rsidR="0CED95B2" w:rsidRPr="003D53A7" w:rsidRDefault="0CED95B2" w:rsidP="0CED95B2">
            <w:pPr>
              <w:spacing w:before="0" w:after="0"/>
            </w:pPr>
            <w:r w:rsidRPr="003D53A7">
              <w:rPr>
                <w:rFonts w:eastAsia="Arial" w:cs="Arial"/>
                <w:color w:val="000000" w:themeColor="text1"/>
                <w:szCs w:val="24"/>
              </w:rPr>
              <w:t>Nevada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711A30" w14:textId="5FC6146B" w:rsidR="0CED95B2" w:rsidRPr="003D53A7" w:rsidRDefault="0CED95B2" w:rsidP="005B4D08">
            <w:pPr>
              <w:spacing w:before="0" w:after="0"/>
              <w:ind w:right="990"/>
              <w:jc w:val="right"/>
            </w:pPr>
            <w:r w:rsidRPr="003D53A7">
              <w:rPr>
                <w:rFonts w:eastAsia="Arial" w:cs="Arial"/>
                <w:color w:val="000000" w:themeColor="text1"/>
                <w:szCs w:val="24"/>
              </w:rPr>
              <w:t>51</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55FC08" w14:textId="77CD56CC" w:rsidR="0CED95B2" w:rsidRPr="003D53A7" w:rsidRDefault="0CED95B2" w:rsidP="005B4D08">
            <w:pPr>
              <w:spacing w:before="0" w:after="0"/>
              <w:ind w:right="810"/>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0C8990" w14:textId="08820027" w:rsidR="0CED95B2" w:rsidRPr="003D53A7" w:rsidRDefault="0CED95B2" w:rsidP="005B4D08">
            <w:pPr>
              <w:spacing w:before="0" w:after="0"/>
              <w:ind w:right="810"/>
              <w:jc w:val="right"/>
            </w:pPr>
            <w:r w:rsidRPr="003D53A7">
              <w:rPr>
                <w:rFonts w:eastAsia="Arial" w:cs="Arial"/>
                <w:color w:val="000000" w:themeColor="text1"/>
                <w:szCs w:val="24"/>
              </w:rPr>
              <w:t>0.0</w:t>
            </w:r>
          </w:p>
        </w:tc>
      </w:tr>
      <w:tr w:rsidR="0CED95B2" w:rsidRPr="003D53A7" w14:paraId="0223F6F0"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699BA7" w14:textId="0EF439E2" w:rsidR="0CED95B2" w:rsidRPr="003D53A7" w:rsidRDefault="0CED95B2" w:rsidP="0CED95B2">
            <w:pPr>
              <w:spacing w:before="0" w:after="0"/>
            </w:pPr>
            <w:r w:rsidRPr="003D53A7">
              <w:rPr>
                <w:rFonts w:eastAsia="Arial" w:cs="Arial"/>
                <w:color w:val="000000" w:themeColor="text1"/>
                <w:szCs w:val="24"/>
              </w:rPr>
              <w:t>Orange</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F2AB09" w14:textId="19C964F8" w:rsidR="0CED95B2" w:rsidRPr="003D53A7" w:rsidRDefault="0CED95B2" w:rsidP="005B4D08">
            <w:pPr>
              <w:spacing w:before="0" w:after="0"/>
              <w:ind w:right="990"/>
              <w:jc w:val="right"/>
            </w:pPr>
            <w:r w:rsidRPr="003D53A7">
              <w:rPr>
                <w:rFonts w:eastAsia="Arial" w:cs="Arial"/>
                <w:color w:val="000000" w:themeColor="text1"/>
                <w:szCs w:val="24"/>
              </w:rPr>
              <w:t>2,699</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0EBC42" w14:textId="09CE9DAB" w:rsidR="0CED95B2" w:rsidRPr="003D53A7" w:rsidRDefault="0CED95B2" w:rsidP="005B4D08">
            <w:pPr>
              <w:spacing w:before="0" w:after="0"/>
              <w:ind w:right="810"/>
              <w:jc w:val="right"/>
            </w:pPr>
            <w:r w:rsidRPr="003D53A7">
              <w:rPr>
                <w:rFonts w:eastAsia="Arial" w:cs="Arial"/>
                <w:color w:val="000000" w:themeColor="text1"/>
                <w:szCs w:val="24"/>
              </w:rPr>
              <w:t>196</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87C617" w14:textId="0F6F69E9" w:rsidR="0CED95B2" w:rsidRPr="003D53A7" w:rsidRDefault="0CED95B2" w:rsidP="005B4D08">
            <w:pPr>
              <w:spacing w:before="0" w:after="0"/>
              <w:ind w:right="810"/>
              <w:jc w:val="right"/>
            </w:pPr>
            <w:r w:rsidRPr="003D53A7">
              <w:rPr>
                <w:rFonts w:eastAsia="Arial" w:cs="Arial"/>
                <w:color w:val="000000" w:themeColor="text1"/>
                <w:szCs w:val="24"/>
              </w:rPr>
              <w:t>7.3</w:t>
            </w:r>
          </w:p>
        </w:tc>
      </w:tr>
      <w:tr w:rsidR="0CED95B2" w:rsidRPr="003D53A7" w14:paraId="7DBA74FA"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D1D5AA" w14:textId="4B92D72A" w:rsidR="0CED95B2" w:rsidRPr="003D53A7" w:rsidRDefault="0CED95B2" w:rsidP="0CED95B2">
            <w:pPr>
              <w:spacing w:before="0" w:after="0"/>
            </w:pPr>
            <w:r w:rsidRPr="003D53A7">
              <w:rPr>
                <w:rFonts w:eastAsia="Arial" w:cs="Arial"/>
                <w:color w:val="000000" w:themeColor="text1"/>
                <w:szCs w:val="24"/>
              </w:rPr>
              <w:t>Placer</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A36029" w14:textId="0763014B" w:rsidR="0CED95B2" w:rsidRPr="003D53A7" w:rsidRDefault="0CED95B2" w:rsidP="005B4D08">
            <w:pPr>
              <w:spacing w:before="0" w:after="0"/>
              <w:ind w:right="990"/>
              <w:jc w:val="right"/>
            </w:pPr>
            <w:r w:rsidRPr="003D53A7">
              <w:rPr>
                <w:rFonts w:eastAsia="Arial" w:cs="Arial"/>
                <w:color w:val="000000" w:themeColor="text1"/>
                <w:szCs w:val="24"/>
              </w:rPr>
              <w:t>271</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1F50D2" w14:textId="68267F57" w:rsidR="0CED95B2" w:rsidRPr="003D53A7" w:rsidRDefault="0CED95B2" w:rsidP="005B4D08">
            <w:pPr>
              <w:spacing w:before="0" w:after="0"/>
              <w:ind w:right="810"/>
              <w:jc w:val="right"/>
            </w:pPr>
            <w:r w:rsidRPr="003D53A7">
              <w:rPr>
                <w:rFonts w:eastAsia="Arial" w:cs="Arial"/>
                <w:color w:val="000000" w:themeColor="text1"/>
                <w:szCs w:val="24"/>
              </w:rPr>
              <w:t>13</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479225" w14:textId="6D4698B5" w:rsidR="0CED95B2" w:rsidRPr="003D53A7" w:rsidRDefault="0CED95B2" w:rsidP="005B4D08">
            <w:pPr>
              <w:spacing w:before="0" w:after="0"/>
              <w:ind w:right="810"/>
              <w:jc w:val="right"/>
            </w:pPr>
            <w:r w:rsidRPr="003D53A7">
              <w:rPr>
                <w:rFonts w:eastAsia="Arial" w:cs="Arial"/>
                <w:color w:val="000000" w:themeColor="text1"/>
                <w:szCs w:val="24"/>
              </w:rPr>
              <w:t>4.8</w:t>
            </w:r>
          </w:p>
        </w:tc>
      </w:tr>
      <w:tr w:rsidR="0CED95B2" w:rsidRPr="003D53A7" w14:paraId="0C77D2E8"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E90E15" w14:textId="128723B5" w:rsidR="0CED95B2" w:rsidRPr="003D53A7" w:rsidRDefault="0CED95B2" w:rsidP="0CED95B2">
            <w:pPr>
              <w:spacing w:before="0" w:after="0"/>
            </w:pPr>
            <w:r w:rsidRPr="003D53A7">
              <w:rPr>
                <w:rFonts w:eastAsia="Arial" w:cs="Arial"/>
                <w:color w:val="000000" w:themeColor="text1"/>
                <w:szCs w:val="24"/>
              </w:rPr>
              <w:t>Plumas</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7C7829" w14:textId="6FB4FFB7" w:rsidR="0CED95B2" w:rsidRPr="003D53A7" w:rsidRDefault="0CED95B2" w:rsidP="005B4D08">
            <w:pPr>
              <w:spacing w:before="0" w:after="0"/>
              <w:ind w:right="990"/>
              <w:jc w:val="right"/>
            </w:pPr>
            <w:r w:rsidRPr="003D53A7">
              <w:rPr>
                <w:rFonts w:eastAsia="Arial" w:cs="Arial"/>
                <w:color w:val="000000" w:themeColor="text1"/>
                <w:szCs w:val="24"/>
              </w:rPr>
              <w:t>26</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73CDC6" w14:textId="72D5398A" w:rsidR="0CED95B2" w:rsidRPr="003D53A7" w:rsidRDefault="0CED95B2" w:rsidP="005B4D08">
            <w:pPr>
              <w:spacing w:before="0" w:after="0"/>
              <w:ind w:right="810"/>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5785C9" w14:textId="36A36945" w:rsidR="0CED95B2" w:rsidRPr="003D53A7" w:rsidRDefault="0CED95B2" w:rsidP="005B4D08">
            <w:pPr>
              <w:spacing w:before="0" w:after="0"/>
              <w:ind w:right="810"/>
              <w:jc w:val="right"/>
            </w:pPr>
            <w:r w:rsidRPr="003D53A7">
              <w:rPr>
                <w:rFonts w:eastAsia="Arial" w:cs="Arial"/>
                <w:color w:val="000000" w:themeColor="text1"/>
                <w:szCs w:val="24"/>
              </w:rPr>
              <w:t>0.0</w:t>
            </w:r>
          </w:p>
        </w:tc>
      </w:tr>
      <w:tr w:rsidR="0CED95B2" w:rsidRPr="003D53A7" w14:paraId="3ADF1296"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C0504E" w14:textId="57EA5D0B" w:rsidR="0CED95B2" w:rsidRPr="003D53A7" w:rsidRDefault="0CED95B2" w:rsidP="0CED95B2">
            <w:pPr>
              <w:spacing w:before="0" w:after="0"/>
            </w:pPr>
            <w:r w:rsidRPr="003D53A7">
              <w:rPr>
                <w:rFonts w:eastAsia="Arial" w:cs="Arial"/>
                <w:color w:val="000000" w:themeColor="text1"/>
                <w:szCs w:val="24"/>
              </w:rPr>
              <w:lastRenderedPageBreak/>
              <w:t>Riverside</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29D72D" w14:textId="0CB6CF3C" w:rsidR="0CED95B2" w:rsidRPr="003D53A7" w:rsidRDefault="0CED95B2" w:rsidP="005B4D08">
            <w:pPr>
              <w:spacing w:before="0" w:after="0"/>
              <w:ind w:right="990"/>
              <w:jc w:val="right"/>
            </w:pPr>
            <w:r w:rsidRPr="003D53A7">
              <w:rPr>
                <w:rFonts w:eastAsia="Arial" w:cs="Arial"/>
                <w:color w:val="000000" w:themeColor="text1"/>
                <w:szCs w:val="24"/>
              </w:rPr>
              <w:t>4,588</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A1F71C" w14:textId="5EFBF863" w:rsidR="0CED95B2" w:rsidRPr="003D53A7" w:rsidRDefault="0CED95B2" w:rsidP="005B4D08">
            <w:pPr>
              <w:spacing w:before="0" w:after="0"/>
              <w:ind w:right="810"/>
              <w:jc w:val="right"/>
            </w:pPr>
            <w:r w:rsidRPr="003D53A7">
              <w:rPr>
                <w:rFonts w:eastAsia="Arial" w:cs="Arial"/>
                <w:color w:val="000000" w:themeColor="text1"/>
                <w:szCs w:val="24"/>
              </w:rPr>
              <w:t>119</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59FBCD" w14:textId="21DC0A89" w:rsidR="0CED95B2" w:rsidRPr="003D53A7" w:rsidRDefault="0CED95B2" w:rsidP="005B4D08">
            <w:pPr>
              <w:spacing w:before="0" w:after="0"/>
              <w:ind w:right="810"/>
              <w:jc w:val="right"/>
            </w:pPr>
            <w:r w:rsidRPr="003D53A7">
              <w:rPr>
                <w:rFonts w:eastAsia="Arial" w:cs="Arial"/>
                <w:color w:val="000000" w:themeColor="text1"/>
                <w:szCs w:val="24"/>
              </w:rPr>
              <w:t>2.6</w:t>
            </w:r>
          </w:p>
        </w:tc>
      </w:tr>
      <w:tr w:rsidR="0CED95B2" w:rsidRPr="003D53A7" w14:paraId="49A630FE"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76E026" w14:textId="3EFDDC38" w:rsidR="0CED95B2" w:rsidRPr="003D53A7" w:rsidRDefault="0CED95B2" w:rsidP="0CED95B2">
            <w:pPr>
              <w:spacing w:before="0" w:after="0"/>
            </w:pPr>
            <w:r w:rsidRPr="003D53A7">
              <w:rPr>
                <w:rFonts w:eastAsia="Arial" w:cs="Arial"/>
                <w:color w:val="000000" w:themeColor="text1"/>
                <w:szCs w:val="24"/>
              </w:rPr>
              <w:t>Sacramento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0C2261" w14:textId="4C11DE6F" w:rsidR="0CED95B2" w:rsidRPr="003D53A7" w:rsidRDefault="0CED95B2" w:rsidP="005B4D08">
            <w:pPr>
              <w:spacing w:before="0" w:after="0"/>
              <w:ind w:right="990"/>
              <w:jc w:val="right"/>
            </w:pPr>
            <w:r w:rsidRPr="003D53A7">
              <w:rPr>
                <w:rFonts w:eastAsia="Arial" w:cs="Arial"/>
                <w:color w:val="000000" w:themeColor="text1"/>
                <w:szCs w:val="24"/>
              </w:rPr>
              <w:t>1,463</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35FD30" w14:textId="134F0173" w:rsidR="0CED95B2" w:rsidRPr="003D53A7" w:rsidRDefault="0CED95B2" w:rsidP="005B4D08">
            <w:pPr>
              <w:spacing w:before="0" w:after="0"/>
              <w:ind w:right="810"/>
              <w:jc w:val="right"/>
            </w:pPr>
            <w:r w:rsidRPr="003D53A7">
              <w:rPr>
                <w:rFonts w:eastAsia="Arial" w:cs="Arial"/>
                <w:color w:val="000000" w:themeColor="text1"/>
                <w:szCs w:val="24"/>
              </w:rPr>
              <w:t>135</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25DF3D" w14:textId="33829F5C" w:rsidR="0CED95B2" w:rsidRPr="003D53A7" w:rsidRDefault="0CED95B2" w:rsidP="005B4D08">
            <w:pPr>
              <w:spacing w:before="0" w:after="0"/>
              <w:ind w:right="810"/>
              <w:jc w:val="right"/>
            </w:pPr>
            <w:r w:rsidRPr="003D53A7">
              <w:rPr>
                <w:rFonts w:eastAsia="Arial" w:cs="Arial"/>
                <w:color w:val="000000" w:themeColor="text1"/>
                <w:szCs w:val="24"/>
              </w:rPr>
              <w:t>9.2</w:t>
            </w:r>
          </w:p>
        </w:tc>
      </w:tr>
      <w:tr w:rsidR="0CED95B2" w:rsidRPr="003D53A7" w14:paraId="19ECEBD5"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8DFDFD" w14:textId="2DE31FDA" w:rsidR="0CED95B2" w:rsidRPr="003D53A7" w:rsidRDefault="0CED95B2" w:rsidP="0CED95B2">
            <w:pPr>
              <w:spacing w:before="0" w:after="0"/>
            </w:pPr>
            <w:r w:rsidRPr="003D53A7">
              <w:rPr>
                <w:rFonts w:eastAsia="Arial" w:cs="Arial"/>
                <w:color w:val="000000" w:themeColor="text1"/>
                <w:szCs w:val="24"/>
              </w:rPr>
              <w:t>San Benito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639A99" w14:textId="40D2A23D" w:rsidR="0CED95B2" w:rsidRPr="003D53A7" w:rsidRDefault="0CED95B2" w:rsidP="005B4D08">
            <w:pPr>
              <w:spacing w:before="0" w:after="0"/>
              <w:ind w:right="990"/>
              <w:jc w:val="right"/>
            </w:pPr>
            <w:r w:rsidRPr="003D53A7">
              <w:rPr>
                <w:rFonts w:eastAsia="Arial" w:cs="Arial"/>
                <w:color w:val="000000" w:themeColor="text1"/>
                <w:szCs w:val="24"/>
              </w:rPr>
              <w:t>39</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B03A30" w14:textId="7DB5297F" w:rsidR="0CED95B2" w:rsidRPr="003D53A7" w:rsidRDefault="0CED95B2" w:rsidP="005B4D08">
            <w:pPr>
              <w:spacing w:before="0" w:after="0"/>
              <w:ind w:right="810"/>
              <w:jc w:val="right"/>
            </w:pPr>
            <w:r w:rsidRPr="003D53A7">
              <w:rPr>
                <w:rFonts w:eastAsia="Arial" w:cs="Arial"/>
                <w:color w:val="000000" w:themeColor="text1"/>
                <w:szCs w:val="24"/>
              </w:rPr>
              <w:t>3</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31E066" w14:textId="0833ED46" w:rsidR="0CED95B2" w:rsidRPr="003D53A7" w:rsidRDefault="0CED95B2" w:rsidP="005B4D08">
            <w:pPr>
              <w:spacing w:before="0" w:after="0"/>
              <w:ind w:right="810"/>
              <w:jc w:val="right"/>
            </w:pPr>
            <w:r w:rsidRPr="003D53A7">
              <w:rPr>
                <w:rFonts w:eastAsia="Arial" w:cs="Arial"/>
                <w:color w:val="000000" w:themeColor="text1"/>
                <w:szCs w:val="24"/>
              </w:rPr>
              <w:t>7.7</w:t>
            </w:r>
          </w:p>
        </w:tc>
      </w:tr>
      <w:tr w:rsidR="0CED95B2" w:rsidRPr="003D53A7" w14:paraId="0CF7B7BA"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CE0AC0" w14:textId="24D6E6BB" w:rsidR="0CED95B2" w:rsidRPr="003D53A7" w:rsidRDefault="0CED95B2" w:rsidP="0CED95B2">
            <w:pPr>
              <w:spacing w:before="0" w:after="0"/>
            </w:pPr>
            <w:r w:rsidRPr="003D53A7">
              <w:rPr>
                <w:rFonts w:eastAsia="Arial" w:cs="Arial"/>
                <w:color w:val="000000" w:themeColor="text1"/>
                <w:szCs w:val="24"/>
              </w:rPr>
              <w:t>San Bernardino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CDED89" w14:textId="163E7549" w:rsidR="0CED95B2" w:rsidRPr="003D53A7" w:rsidRDefault="0CED95B2" w:rsidP="005B4D08">
            <w:pPr>
              <w:spacing w:before="0" w:after="0"/>
              <w:ind w:right="990"/>
              <w:jc w:val="right"/>
            </w:pPr>
            <w:r w:rsidRPr="003D53A7">
              <w:rPr>
                <w:rFonts w:eastAsia="Arial" w:cs="Arial"/>
                <w:color w:val="000000" w:themeColor="text1"/>
                <w:szCs w:val="24"/>
              </w:rPr>
              <w:t>5,632</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42A95A" w14:textId="73F4E0C1" w:rsidR="0CED95B2" w:rsidRPr="003D53A7" w:rsidRDefault="0CED95B2" w:rsidP="005B4D08">
            <w:pPr>
              <w:spacing w:before="0" w:after="0"/>
              <w:ind w:right="810"/>
              <w:jc w:val="right"/>
            </w:pPr>
            <w:r w:rsidRPr="003D53A7">
              <w:rPr>
                <w:rFonts w:eastAsia="Arial" w:cs="Arial"/>
                <w:color w:val="000000" w:themeColor="text1"/>
                <w:szCs w:val="24"/>
              </w:rPr>
              <w:t>91</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571B6C" w14:textId="4759328A" w:rsidR="0CED95B2" w:rsidRPr="003D53A7" w:rsidRDefault="0CED95B2" w:rsidP="005B4D08">
            <w:pPr>
              <w:spacing w:before="0" w:after="0"/>
              <w:ind w:right="810"/>
              <w:jc w:val="right"/>
            </w:pPr>
            <w:r w:rsidRPr="003D53A7">
              <w:rPr>
                <w:rFonts w:eastAsia="Arial" w:cs="Arial"/>
                <w:color w:val="000000" w:themeColor="text1"/>
                <w:szCs w:val="24"/>
              </w:rPr>
              <w:t>1.6</w:t>
            </w:r>
          </w:p>
        </w:tc>
      </w:tr>
      <w:tr w:rsidR="0CED95B2" w:rsidRPr="003D53A7" w14:paraId="164D0C07"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F5145F" w14:textId="63E74FC9" w:rsidR="0CED95B2" w:rsidRPr="003D53A7" w:rsidRDefault="0CED95B2" w:rsidP="0CED95B2">
            <w:pPr>
              <w:spacing w:before="0" w:after="0"/>
            </w:pPr>
            <w:r w:rsidRPr="003D53A7">
              <w:rPr>
                <w:rFonts w:eastAsia="Arial" w:cs="Arial"/>
                <w:color w:val="000000" w:themeColor="text1"/>
                <w:szCs w:val="24"/>
              </w:rPr>
              <w:t>San Diego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ED970B" w14:textId="377DB545" w:rsidR="0CED95B2" w:rsidRPr="003D53A7" w:rsidRDefault="0CED95B2" w:rsidP="005B4D08">
            <w:pPr>
              <w:spacing w:before="0" w:after="0"/>
              <w:ind w:right="990"/>
              <w:jc w:val="right"/>
            </w:pPr>
            <w:r w:rsidRPr="003D53A7">
              <w:rPr>
                <w:rFonts w:eastAsia="Arial" w:cs="Arial"/>
                <w:color w:val="000000" w:themeColor="text1"/>
                <w:szCs w:val="24"/>
              </w:rPr>
              <w:t>1,618</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A17C65" w14:textId="4AD6C2D7" w:rsidR="0CED95B2" w:rsidRPr="003D53A7" w:rsidRDefault="0CED95B2" w:rsidP="005B4D08">
            <w:pPr>
              <w:spacing w:before="0" w:after="0"/>
              <w:ind w:right="810"/>
              <w:jc w:val="right"/>
            </w:pPr>
            <w:r w:rsidRPr="003D53A7">
              <w:rPr>
                <w:rFonts w:eastAsia="Arial" w:cs="Arial"/>
                <w:color w:val="000000" w:themeColor="text1"/>
                <w:szCs w:val="24"/>
              </w:rPr>
              <w:t>142</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12DF27" w14:textId="3CA28FBA" w:rsidR="0CED95B2" w:rsidRPr="003D53A7" w:rsidRDefault="0CED95B2" w:rsidP="005B4D08">
            <w:pPr>
              <w:spacing w:before="0" w:after="0"/>
              <w:ind w:right="810"/>
              <w:jc w:val="right"/>
            </w:pPr>
            <w:r w:rsidRPr="003D53A7">
              <w:rPr>
                <w:rFonts w:eastAsia="Arial" w:cs="Arial"/>
                <w:color w:val="000000" w:themeColor="text1"/>
                <w:szCs w:val="24"/>
              </w:rPr>
              <w:t>8.8</w:t>
            </w:r>
          </w:p>
        </w:tc>
      </w:tr>
      <w:tr w:rsidR="0CED95B2" w:rsidRPr="003D53A7" w14:paraId="600C50F5"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FF8D15" w14:textId="084C0563" w:rsidR="0CED95B2" w:rsidRPr="003D53A7" w:rsidRDefault="0CED95B2" w:rsidP="0CED95B2">
            <w:pPr>
              <w:spacing w:before="0" w:after="0"/>
            </w:pPr>
            <w:r w:rsidRPr="003D53A7">
              <w:rPr>
                <w:rFonts w:eastAsia="Arial" w:cs="Arial"/>
                <w:color w:val="000000" w:themeColor="text1"/>
                <w:szCs w:val="24"/>
              </w:rPr>
              <w:t>San Francisco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F7A2B7" w14:textId="0EA4A6D8" w:rsidR="0CED95B2" w:rsidRPr="003D53A7" w:rsidRDefault="0CED95B2" w:rsidP="005B4D08">
            <w:pPr>
              <w:spacing w:before="0" w:after="0"/>
              <w:ind w:right="990"/>
              <w:jc w:val="right"/>
            </w:pPr>
            <w:r w:rsidRPr="003D53A7">
              <w:rPr>
                <w:rFonts w:eastAsia="Arial" w:cs="Arial"/>
                <w:color w:val="000000" w:themeColor="text1"/>
                <w:szCs w:val="24"/>
              </w:rPr>
              <w:t>517</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E7FD44" w14:textId="72DA0E94" w:rsidR="0CED95B2" w:rsidRPr="003D53A7" w:rsidRDefault="0CED95B2" w:rsidP="005B4D08">
            <w:pPr>
              <w:spacing w:before="0" w:after="0"/>
              <w:ind w:right="810"/>
              <w:jc w:val="right"/>
            </w:pPr>
            <w:r w:rsidRPr="003D53A7">
              <w:rPr>
                <w:rFonts w:eastAsia="Arial" w:cs="Arial"/>
                <w:color w:val="000000" w:themeColor="text1"/>
                <w:szCs w:val="24"/>
              </w:rPr>
              <w:t>11</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032804" w14:textId="07F94A04" w:rsidR="0CED95B2" w:rsidRPr="003D53A7" w:rsidRDefault="0CED95B2" w:rsidP="005B4D08">
            <w:pPr>
              <w:spacing w:before="0" w:after="0"/>
              <w:ind w:right="810"/>
              <w:jc w:val="right"/>
            </w:pPr>
            <w:r w:rsidRPr="003D53A7">
              <w:rPr>
                <w:rFonts w:eastAsia="Arial" w:cs="Arial"/>
                <w:color w:val="000000" w:themeColor="text1"/>
                <w:szCs w:val="24"/>
              </w:rPr>
              <w:t>2.1</w:t>
            </w:r>
          </w:p>
        </w:tc>
      </w:tr>
      <w:tr w:rsidR="0CED95B2" w:rsidRPr="003D53A7" w14:paraId="09922400"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1F0AC9" w14:textId="5B0D2EED" w:rsidR="0CED95B2" w:rsidRPr="003D53A7" w:rsidRDefault="0CED95B2" w:rsidP="0CED95B2">
            <w:pPr>
              <w:spacing w:before="0" w:after="0"/>
            </w:pPr>
            <w:r w:rsidRPr="003D53A7">
              <w:rPr>
                <w:rFonts w:eastAsia="Arial" w:cs="Arial"/>
                <w:color w:val="000000" w:themeColor="text1"/>
                <w:szCs w:val="24"/>
              </w:rPr>
              <w:t>San Joaquin</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F05FF1" w14:textId="1675E47A" w:rsidR="0CED95B2" w:rsidRPr="003D53A7" w:rsidRDefault="0CED95B2" w:rsidP="005B4D08">
            <w:pPr>
              <w:spacing w:before="0" w:after="0"/>
              <w:ind w:right="990"/>
              <w:jc w:val="right"/>
            </w:pPr>
            <w:r w:rsidRPr="003D53A7">
              <w:rPr>
                <w:rFonts w:eastAsia="Arial" w:cs="Arial"/>
                <w:color w:val="000000" w:themeColor="text1"/>
                <w:szCs w:val="24"/>
              </w:rPr>
              <w:t>1,266</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716E4E" w14:textId="6130F11F" w:rsidR="0CED95B2" w:rsidRPr="003D53A7" w:rsidRDefault="0CED95B2" w:rsidP="005B4D08">
            <w:pPr>
              <w:spacing w:before="0" w:after="0"/>
              <w:ind w:right="810"/>
              <w:jc w:val="right"/>
            </w:pPr>
            <w:r w:rsidRPr="003D53A7">
              <w:rPr>
                <w:rFonts w:eastAsia="Arial" w:cs="Arial"/>
                <w:color w:val="000000" w:themeColor="text1"/>
                <w:szCs w:val="24"/>
              </w:rPr>
              <w:t>94</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E2EB5F" w14:textId="443865E9" w:rsidR="0CED95B2" w:rsidRPr="003D53A7" w:rsidRDefault="0CED95B2" w:rsidP="005B4D08">
            <w:pPr>
              <w:spacing w:before="0" w:after="0"/>
              <w:ind w:right="810"/>
              <w:jc w:val="right"/>
            </w:pPr>
            <w:r w:rsidRPr="003D53A7">
              <w:rPr>
                <w:rFonts w:eastAsia="Arial" w:cs="Arial"/>
                <w:color w:val="000000" w:themeColor="text1"/>
                <w:szCs w:val="24"/>
              </w:rPr>
              <w:t>7.4</w:t>
            </w:r>
          </w:p>
        </w:tc>
      </w:tr>
      <w:tr w:rsidR="0CED95B2" w:rsidRPr="003D53A7" w14:paraId="5775B07E"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8BB2C2" w14:textId="25533185" w:rsidR="0CED95B2" w:rsidRPr="003D53A7" w:rsidRDefault="0CED95B2" w:rsidP="0CED95B2">
            <w:pPr>
              <w:spacing w:before="0" w:after="0"/>
            </w:pPr>
            <w:r w:rsidRPr="003D53A7">
              <w:rPr>
                <w:rFonts w:eastAsia="Arial" w:cs="Arial"/>
                <w:color w:val="000000" w:themeColor="text1"/>
                <w:szCs w:val="24"/>
              </w:rPr>
              <w:t>San Luis Obispo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26BB01" w14:textId="509A459A" w:rsidR="0CED95B2" w:rsidRPr="003D53A7" w:rsidRDefault="0CED95B2" w:rsidP="005B4D08">
            <w:pPr>
              <w:spacing w:before="0" w:after="0"/>
              <w:ind w:right="990"/>
              <w:jc w:val="right"/>
            </w:pPr>
            <w:r w:rsidRPr="003D53A7">
              <w:rPr>
                <w:rFonts w:eastAsia="Arial" w:cs="Arial"/>
                <w:color w:val="000000" w:themeColor="text1"/>
                <w:szCs w:val="24"/>
              </w:rPr>
              <w:t>219</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CEF0D1" w14:textId="721E5C94" w:rsidR="0CED95B2" w:rsidRPr="003D53A7" w:rsidRDefault="0CED95B2" w:rsidP="005B4D08">
            <w:pPr>
              <w:spacing w:before="0" w:after="0"/>
              <w:ind w:right="810"/>
              <w:jc w:val="right"/>
            </w:pPr>
            <w:r w:rsidRPr="003D53A7">
              <w:rPr>
                <w:rFonts w:eastAsia="Arial" w:cs="Arial"/>
                <w:color w:val="000000" w:themeColor="text1"/>
                <w:szCs w:val="24"/>
              </w:rPr>
              <w:t>9</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A5D22B" w14:textId="26416986" w:rsidR="0CED95B2" w:rsidRPr="003D53A7" w:rsidRDefault="0CED95B2" w:rsidP="005B4D08">
            <w:pPr>
              <w:spacing w:before="0" w:after="0"/>
              <w:ind w:right="810"/>
              <w:jc w:val="right"/>
            </w:pPr>
            <w:r w:rsidRPr="003D53A7">
              <w:rPr>
                <w:rFonts w:eastAsia="Arial" w:cs="Arial"/>
                <w:color w:val="000000" w:themeColor="text1"/>
                <w:szCs w:val="24"/>
              </w:rPr>
              <w:t>4.1</w:t>
            </w:r>
          </w:p>
        </w:tc>
      </w:tr>
      <w:tr w:rsidR="0CED95B2" w:rsidRPr="003D53A7" w14:paraId="620AA07A"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326216" w14:textId="4A34B442" w:rsidR="0CED95B2" w:rsidRPr="003D53A7" w:rsidRDefault="0CED95B2" w:rsidP="0CED95B2">
            <w:pPr>
              <w:spacing w:before="0" w:after="0"/>
            </w:pPr>
            <w:r w:rsidRPr="003D53A7">
              <w:rPr>
                <w:rFonts w:eastAsia="Arial" w:cs="Arial"/>
                <w:color w:val="000000" w:themeColor="text1"/>
                <w:szCs w:val="24"/>
              </w:rPr>
              <w:t>San Mateo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DF0F93" w14:textId="12B8F79F" w:rsidR="0CED95B2" w:rsidRPr="003D53A7" w:rsidRDefault="0CED95B2" w:rsidP="005B4D08">
            <w:pPr>
              <w:spacing w:before="0" w:after="0"/>
              <w:ind w:right="990"/>
              <w:jc w:val="right"/>
            </w:pPr>
            <w:r w:rsidRPr="003D53A7">
              <w:rPr>
                <w:rFonts w:eastAsia="Arial" w:cs="Arial"/>
                <w:color w:val="000000" w:themeColor="text1"/>
                <w:szCs w:val="24"/>
              </w:rPr>
              <w:t>146</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A2229F" w14:textId="02C85978" w:rsidR="0CED95B2" w:rsidRPr="003D53A7" w:rsidRDefault="0CED95B2" w:rsidP="005B4D08">
            <w:pPr>
              <w:spacing w:before="0" w:after="0"/>
              <w:ind w:right="810"/>
              <w:jc w:val="right"/>
            </w:pPr>
            <w:r w:rsidRPr="003D53A7">
              <w:rPr>
                <w:rFonts w:eastAsia="Arial" w:cs="Arial"/>
                <w:color w:val="000000" w:themeColor="text1"/>
                <w:szCs w:val="24"/>
              </w:rPr>
              <w:t>4</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02DA36" w14:textId="3806CCEA" w:rsidR="0CED95B2" w:rsidRPr="003D53A7" w:rsidRDefault="0CED95B2" w:rsidP="005B4D08">
            <w:pPr>
              <w:spacing w:before="0" w:after="0"/>
              <w:ind w:right="810"/>
              <w:jc w:val="right"/>
            </w:pPr>
            <w:r w:rsidRPr="003D53A7">
              <w:rPr>
                <w:rFonts w:eastAsia="Arial" w:cs="Arial"/>
                <w:color w:val="000000" w:themeColor="text1"/>
                <w:szCs w:val="24"/>
              </w:rPr>
              <w:t>2.7</w:t>
            </w:r>
          </w:p>
        </w:tc>
      </w:tr>
      <w:tr w:rsidR="0CED95B2" w:rsidRPr="003D53A7" w14:paraId="11DB9D4A"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6E1C32" w14:textId="0D4C3545" w:rsidR="0CED95B2" w:rsidRPr="003D53A7" w:rsidRDefault="0CED95B2" w:rsidP="0CED95B2">
            <w:pPr>
              <w:spacing w:before="0" w:after="0"/>
            </w:pPr>
            <w:r w:rsidRPr="003D53A7">
              <w:rPr>
                <w:rFonts w:eastAsia="Arial" w:cs="Arial"/>
                <w:color w:val="000000" w:themeColor="text1"/>
                <w:szCs w:val="24"/>
              </w:rPr>
              <w:t>Santa Barbara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A97F37" w14:textId="04173B17" w:rsidR="0CED95B2" w:rsidRPr="003D53A7" w:rsidRDefault="0CED95B2" w:rsidP="005B4D08">
            <w:pPr>
              <w:spacing w:before="0" w:after="0"/>
              <w:ind w:right="990"/>
              <w:jc w:val="right"/>
            </w:pPr>
            <w:r w:rsidRPr="003D53A7">
              <w:rPr>
                <w:rFonts w:eastAsia="Arial" w:cs="Arial"/>
                <w:color w:val="000000" w:themeColor="text1"/>
                <w:szCs w:val="24"/>
              </w:rPr>
              <w:t>402</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2D5294" w14:textId="36BD1DD1" w:rsidR="0CED95B2" w:rsidRPr="003D53A7" w:rsidRDefault="0CED95B2" w:rsidP="005B4D08">
            <w:pPr>
              <w:spacing w:before="0" w:after="0"/>
              <w:ind w:right="810"/>
              <w:jc w:val="right"/>
            </w:pPr>
            <w:r w:rsidRPr="003D53A7">
              <w:rPr>
                <w:rFonts w:eastAsia="Arial" w:cs="Arial"/>
                <w:color w:val="000000" w:themeColor="text1"/>
                <w:szCs w:val="24"/>
              </w:rPr>
              <w:t>13</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260676" w14:textId="46BF9F24" w:rsidR="0CED95B2" w:rsidRPr="003D53A7" w:rsidRDefault="0CED95B2" w:rsidP="005B4D08">
            <w:pPr>
              <w:spacing w:before="0" w:after="0"/>
              <w:ind w:right="810"/>
              <w:jc w:val="right"/>
            </w:pPr>
            <w:r w:rsidRPr="003D53A7">
              <w:rPr>
                <w:rFonts w:eastAsia="Arial" w:cs="Arial"/>
                <w:color w:val="000000" w:themeColor="text1"/>
                <w:szCs w:val="24"/>
              </w:rPr>
              <w:t>3.2</w:t>
            </w:r>
          </w:p>
        </w:tc>
      </w:tr>
      <w:tr w:rsidR="0CED95B2" w:rsidRPr="003D53A7" w14:paraId="7E700B1B"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8EDD20" w14:textId="46817EF1" w:rsidR="0CED95B2" w:rsidRPr="003D53A7" w:rsidRDefault="0CED95B2" w:rsidP="0CED95B2">
            <w:pPr>
              <w:spacing w:before="0" w:after="0"/>
            </w:pPr>
            <w:r w:rsidRPr="003D53A7">
              <w:rPr>
                <w:rFonts w:eastAsia="Arial" w:cs="Arial"/>
                <w:color w:val="000000" w:themeColor="text1"/>
                <w:szCs w:val="24"/>
              </w:rPr>
              <w:t>Santa Clara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8585F8" w14:textId="51667B29" w:rsidR="0CED95B2" w:rsidRPr="003D53A7" w:rsidRDefault="0CED95B2" w:rsidP="005B4D08">
            <w:pPr>
              <w:spacing w:before="0" w:after="0"/>
              <w:ind w:right="990"/>
              <w:jc w:val="right"/>
            </w:pPr>
            <w:r w:rsidRPr="003D53A7">
              <w:rPr>
                <w:rFonts w:eastAsia="Arial" w:cs="Arial"/>
                <w:color w:val="000000" w:themeColor="text1"/>
                <w:szCs w:val="24"/>
              </w:rPr>
              <w:t>476</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341268" w14:textId="5D4120AC" w:rsidR="0CED95B2" w:rsidRPr="003D53A7" w:rsidRDefault="0CED95B2" w:rsidP="005B4D08">
            <w:pPr>
              <w:spacing w:before="0" w:after="0"/>
              <w:ind w:right="810"/>
              <w:jc w:val="right"/>
            </w:pPr>
            <w:r w:rsidRPr="003D53A7">
              <w:rPr>
                <w:rFonts w:eastAsia="Arial" w:cs="Arial"/>
                <w:color w:val="000000" w:themeColor="text1"/>
                <w:szCs w:val="24"/>
              </w:rPr>
              <w:t>28</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9516E6" w14:textId="5BAE89E3" w:rsidR="0CED95B2" w:rsidRPr="003D53A7" w:rsidRDefault="0CED95B2" w:rsidP="005B4D08">
            <w:pPr>
              <w:spacing w:before="0" w:after="0"/>
              <w:ind w:right="810"/>
              <w:jc w:val="right"/>
            </w:pPr>
            <w:r w:rsidRPr="003D53A7">
              <w:rPr>
                <w:rFonts w:eastAsia="Arial" w:cs="Arial"/>
                <w:color w:val="000000" w:themeColor="text1"/>
                <w:szCs w:val="24"/>
              </w:rPr>
              <w:t>5.9</w:t>
            </w:r>
          </w:p>
        </w:tc>
      </w:tr>
      <w:tr w:rsidR="0CED95B2" w:rsidRPr="003D53A7" w14:paraId="0C70FEC8"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6EE05F" w14:textId="3CA9C483" w:rsidR="0CED95B2" w:rsidRPr="003D53A7" w:rsidRDefault="0CED95B2" w:rsidP="0CED95B2">
            <w:pPr>
              <w:spacing w:before="0" w:after="0"/>
            </w:pPr>
            <w:r w:rsidRPr="003D53A7">
              <w:rPr>
                <w:rFonts w:eastAsia="Arial" w:cs="Arial"/>
                <w:color w:val="000000" w:themeColor="text1"/>
                <w:szCs w:val="24"/>
              </w:rPr>
              <w:t>Santa Cruz</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5C5370" w14:textId="2B1038A4" w:rsidR="0CED95B2" w:rsidRPr="003D53A7" w:rsidRDefault="0CED95B2" w:rsidP="005B4D08">
            <w:pPr>
              <w:spacing w:before="0" w:after="0"/>
              <w:ind w:right="990"/>
              <w:jc w:val="right"/>
            </w:pPr>
            <w:r w:rsidRPr="003D53A7">
              <w:rPr>
                <w:rFonts w:eastAsia="Arial" w:cs="Arial"/>
                <w:color w:val="000000" w:themeColor="text1"/>
                <w:szCs w:val="24"/>
              </w:rPr>
              <w:t>157</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D10110" w14:textId="52C1F285" w:rsidR="0CED95B2" w:rsidRPr="003D53A7" w:rsidRDefault="0CED95B2" w:rsidP="005B4D08">
            <w:pPr>
              <w:spacing w:before="0" w:after="0"/>
              <w:ind w:right="810"/>
              <w:jc w:val="right"/>
            </w:pPr>
            <w:r w:rsidRPr="003D53A7">
              <w:rPr>
                <w:rFonts w:eastAsia="Arial" w:cs="Arial"/>
                <w:color w:val="000000" w:themeColor="text1"/>
                <w:szCs w:val="24"/>
              </w:rPr>
              <w:t>14</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CAB143" w14:textId="5B34A6F0" w:rsidR="0CED95B2" w:rsidRPr="003D53A7" w:rsidRDefault="0CED95B2" w:rsidP="005B4D08">
            <w:pPr>
              <w:spacing w:before="0" w:after="0"/>
              <w:ind w:right="810"/>
              <w:jc w:val="right"/>
            </w:pPr>
            <w:r w:rsidRPr="003D53A7">
              <w:rPr>
                <w:rFonts w:eastAsia="Arial" w:cs="Arial"/>
                <w:color w:val="000000" w:themeColor="text1"/>
                <w:szCs w:val="24"/>
              </w:rPr>
              <w:t>8.9</w:t>
            </w:r>
          </w:p>
        </w:tc>
      </w:tr>
      <w:tr w:rsidR="0CED95B2" w:rsidRPr="003D53A7" w14:paraId="4C08947C"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679926" w14:textId="7E1FB238" w:rsidR="0CED95B2" w:rsidRPr="003D53A7" w:rsidRDefault="0CED95B2" w:rsidP="0CED95B2">
            <w:pPr>
              <w:spacing w:before="0" w:after="0"/>
            </w:pPr>
            <w:r w:rsidRPr="003D53A7">
              <w:rPr>
                <w:rFonts w:eastAsia="Arial" w:cs="Arial"/>
                <w:color w:val="000000" w:themeColor="text1"/>
                <w:szCs w:val="24"/>
              </w:rPr>
              <w:t>Shasta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789D31" w14:textId="67EABF74" w:rsidR="0CED95B2" w:rsidRPr="003D53A7" w:rsidRDefault="0CED95B2" w:rsidP="005B4D08">
            <w:pPr>
              <w:spacing w:before="0" w:after="0"/>
              <w:ind w:right="990"/>
              <w:jc w:val="right"/>
            </w:pPr>
            <w:r w:rsidRPr="003D53A7">
              <w:rPr>
                <w:rFonts w:eastAsia="Arial" w:cs="Arial"/>
                <w:color w:val="000000" w:themeColor="text1"/>
                <w:szCs w:val="24"/>
              </w:rPr>
              <w:t>396</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CA1F81" w14:textId="26D8F4E1" w:rsidR="0CED95B2" w:rsidRPr="003D53A7" w:rsidRDefault="0CED95B2" w:rsidP="005B4D08">
            <w:pPr>
              <w:spacing w:before="0" w:after="0"/>
              <w:ind w:right="810"/>
              <w:jc w:val="right"/>
            </w:pPr>
            <w:r w:rsidRPr="003D53A7">
              <w:rPr>
                <w:rFonts w:eastAsia="Arial" w:cs="Arial"/>
                <w:color w:val="000000" w:themeColor="text1"/>
                <w:szCs w:val="24"/>
              </w:rPr>
              <w:t>27</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D44D2D" w14:textId="78F0C165" w:rsidR="0CED95B2" w:rsidRPr="003D53A7" w:rsidRDefault="0CED95B2" w:rsidP="005B4D08">
            <w:pPr>
              <w:spacing w:before="0" w:after="0"/>
              <w:ind w:right="810"/>
              <w:jc w:val="right"/>
            </w:pPr>
            <w:r w:rsidRPr="003D53A7">
              <w:rPr>
                <w:rFonts w:eastAsia="Arial" w:cs="Arial"/>
                <w:color w:val="000000" w:themeColor="text1"/>
                <w:szCs w:val="24"/>
              </w:rPr>
              <w:t>6.8</w:t>
            </w:r>
          </w:p>
        </w:tc>
      </w:tr>
      <w:tr w:rsidR="0CED95B2" w:rsidRPr="003D53A7" w14:paraId="23E27AC7"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4C348F" w14:textId="7558A5E1" w:rsidR="0CED95B2" w:rsidRPr="003D53A7" w:rsidRDefault="0CED95B2" w:rsidP="0CED95B2">
            <w:pPr>
              <w:spacing w:before="0" w:after="0"/>
            </w:pPr>
            <w:r w:rsidRPr="003D53A7">
              <w:rPr>
                <w:rFonts w:eastAsia="Arial" w:cs="Arial"/>
                <w:color w:val="000000" w:themeColor="text1"/>
                <w:szCs w:val="24"/>
              </w:rPr>
              <w:t>Sierra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F3197E" w14:textId="737F9272" w:rsidR="0CED95B2" w:rsidRPr="003D53A7" w:rsidRDefault="0CED95B2" w:rsidP="005B4D08">
            <w:pPr>
              <w:spacing w:before="0" w:after="0"/>
              <w:ind w:right="990"/>
              <w:jc w:val="right"/>
            </w:pPr>
            <w:r w:rsidRPr="003D53A7">
              <w:rPr>
                <w:rFonts w:eastAsia="Arial" w:cs="Arial"/>
                <w:color w:val="000000" w:themeColor="text1"/>
                <w:szCs w:val="24"/>
              </w:rPr>
              <w:t>*</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A88995" w14:textId="15133E5F" w:rsidR="0CED95B2" w:rsidRPr="003D53A7" w:rsidRDefault="00387C70" w:rsidP="005B4D08">
            <w:pPr>
              <w:spacing w:before="0" w:after="0"/>
              <w:ind w:right="810"/>
              <w:jc w:val="right"/>
            </w:pPr>
            <w:r w:rsidRPr="003D53A7">
              <w:rPr>
                <w:rFonts w:eastAsia="Arial" w:cs="Arial"/>
                <w:color w:val="000000" w:themeColor="text1"/>
                <w:szCs w:val="24"/>
              </w:rPr>
              <w:t>*</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179D1A" w14:textId="787C43E1" w:rsidR="0CED95B2" w:rsidRPr="003D53A7" w:rsidRDefault="00387C70" w:rsidP="005B4D08">
            <w:pPr>
              <w:spacing w:before="0" w:after="0"/>
              <w:ind w:right="810"/>
              <w:jc w:val="right"/>
            </w:pPr>
            <w:r w:rsidRPr="003D53A7">
              <w:rPr>
                <w:rFonts w:eastAsia="Arial" w:cs="Arial"/>
                <w:color w:val="000000" w:themeColor="text1"/>
                <w:szCs w:val="24"/>
              </w:rPr>
              <w:t>*</w:t>
            </w:r>
          </w:p>
        </w:tc>
      </w:tr>
      <w:tr w:rsidR="0CED95B2" w:rsidRPr="003D53A7" w14:paraId="4EC9CF42"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D6B901" w14:textId="338FCDBD" w:rsidR="0CED95B2" w:rsidRPr="003D53A7" w:rsidRDefault="0CED95B2" w:rsidP="0CED95B2">
            <w:pPr>
              <w:spacing w:before="0" w:after="0"/>
            </w:pPr>
            <w:r w:rsidRPr="003D53A7">
              <w:rPr>
                <w:rFonts w:eastAsia="Arial" w:cs="Arial"/>
                <w:color w:val="000000" w:themeColor="text1"/>
                <w:szCs w:val="24"/>
              </w:rPr>
              <w:t>Siskiyou</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268598" w14:textId="19368440" w:rsidR="0CED95B2" w:rsidRPr="003D53A7" w:rsidRDefault="0CED95B2" w:rsidP="005B4D08">
            <w:pPr>
              <w:spacing w:before="0" w:after="0"/>
              <w:ind w:right="990"/>
              <w:jc w:val="right"/>
            </w:pPr>
            <w:r w:rsidRPr="003D53A7">
              <w:rPr>
                <w:rFonts w:eastAsia="Arial" w:cs="Arial"/>
                <w:color w:val="000000" w:themeColor="text1"/>
                <w:szCs w:val="24"/>
              </w:rPr>
              <w:t>61</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31CD7C" w14:textId="64C87B0C" w:rsidR="0CED95B2" w:rsidRPr="003D53A7" w:rsidRDefault="0CED95B2" w:rsidP="005B4D08">
            <w:pPr>
              <w:spacing w:before="0" w:after="0"/>
              <w:ind w:right="810"/>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9BA621" w14:textId="5452ABE2" w:rsidR="0CED95B2" w:rsidRPr="003D53A7" w:rsidRDefault="0CED95B2" w:rsidP="005B4D08">
            <w:pPr>
              <w:spacing w:before="0" w:after="0"/>
              <w:ind w:right="810"/>
              <w:jc w:val="right"/>
            </w:pPr>
            <w:r w:rsidRPr="003D53A7">
              <w:rPr>
                <w:rFonts w:eastAsia="Arial" w:cs="Arial"/>
                <w:color w:val="000000" w:themeColor="text1"/>
                <w:szCs w:val="24"/>
              </w:rPr>
              <w:t>0.0</w:t>
            </w:r>
          </w:p>
        </w:tc>
      </w:tr>
      <w:tr w:rsidR="0CED95B2" w:rsidRPr="003D53A7" w14:paraId="53191C7C"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83B13C" w14:textId="172790C8" w:rsidR="0CED95B2" w:rsidRPr="003D53A7" w:rsidRDefault="0CED95B2" w:rsidP="0CED95B2">
            <w:pPr>
              <w:spacing w:before="0" w:after="0"/>
            </w:pPr>
            <w:r w:rsidRPr="003D53A7">
              <w:rPr>
                <w:rFonts w:eastAsia="Arial" w:cs="Arial"/>
                <w:color w:val="000000" w:themeColor="text1"/>
                <w:szCs w:val="24"/>
              </w:rPr>
              <w:t>Solano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C4A6B2" w14:textId="2DA98DC5" w:rsidR="0CED95B2" w:rsidRPr="003D53A7" w:rsidRDefault="0CED95B2" w:rsidP="005B4D08">
            <w:pPr>
              <w:spacing w:before="0" w:after="0"/>
              <w:ind w:right="990"/>
              <w:jc w:val="right"/>
            </w:pPr>
            <w:r w:rsidRPr="003D53A7">
              <w:rPr>
                <w:rFonts w:eastAsia="Arial" w:cs="Arial"/>
                <w:color w:val="000000" w:themeColor="text1"/>
                <w:szCs w:val="24"/>
              </w:rPr>
              <w:t>333</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C8826C" w14:textId="3D00935D" w:rsidR="0CED95B2" w:rsidRPr="003D53A7" w:rsidRDefault="0CED95B2" w:rsidP="005B4D08">
            <w:pPr>
              <w:spacing w:before="0" w:after="0"/>
              <w:ind w:right="810"/>
              <w:jc w:val="right"/>
            </w:pPr>
            <w:r w:rsidRPr="003D53A7">
              <w:rPr>
                <w:rFonts w:eastAsia="Arial" w:cs="Arial"/>
                <w:color w:val="000000" w:themeColor="text1"/>
                <w:szCs w:val="24"/>
              </w:rPr>
              <w:t>15</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F34B8C" w14:textId="68C77104" w:rsidR="0CED95B2" w:rsidRPr="003D53A7" w:rsidRDefault="0CED95B2" w:rsidP="005B4D08">
            <w:pPr>
              <w:spacing w:before="0" w:after="0"/>
              <w:ind w:right="810"/>
              <w:jc w:val="right"/>
            </w:pPr>
            <w:r w:rsidRPr="003D53A7">
              <w:rPr>
                <w:rFonts w:eastAsia="Arial" w:cs="Arial"/>
                <w:color w:val="000000" w:themeColor="text1"/>
                <w:szCs w:val="24"/>
              </w:rPr>
              <w:t>4.5</w:t>
            </w:r>
          </w:p>
        </w:tc>
      </w:tr>
      <w:tr w:rsidR="0CED95B2" w:rsidRPr="003D53A7" w14:paraId="57ECE794"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6F9FDF" w14:textId="4FE510DC" w:rsidR="0CED95B2" w:rsidRPr="003D53A7" w:rsidRDefault="0CED95B2" w:rsidP="0CED95B2">
            <w:pPr>
              <w:spacing w:before="0" w:after="0"/>
            </w:pPr>
            <w:r w:rsidRPr="003D53A7">
              <w:rPr>
                <w:rFonts w:eastAsia="Arial" w:cs="Arial"/>
                <w:color w:val="000000" w:themeColor="text1"/>
                <w:szCs w:val="24"/>
              </w:rPr>
              <w:t>Sonoma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F99E9D" w14:textId="4A9CC306" w:rsidR="0CED95B2" w:rsidRPr="003D53A7" w:rsidRDefault="0CED95B2" w:rsidP="005B4D08">
            <w:pPr>
              <w:spacing w:before="0" w:after="0"/>
              <w:ind w:right="990"/>
              <w:jc w:val="right"/>
            </w:pPr>
            <w:r w:rsidRPr="003D53A7">
              <w:rPr>
                <w:rFonts w:eastAsia="Arial" w:cs="Arial"/>
                <w:color w:val="000000" w:themeColor="text1"/>
                <w:szCs w:val="24"/>
              </w:rPr>
              <w:t>377</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8296B5" w14:textId="1694B961" w:rsidR="0CED95B2" w:rsidRPr="003D53A7" w:rsidRDefault="0CED95B2" w:rsidP="005B4D08">
            <w:pPr>
              <w:spacing w:before="0" w:after="0"/>
              <w:ind w:right="810"/>
              <w:jc w:val="right"/>
            </w:pPr>
            <w:r w:rsidRPr="003D53A7">
              <w:rPr>
                <w:rFonts w:eastAsia="Arial" w:cs="Arial"/>
                <w:color w:val="000000" w:themeColor="text1"/>
                <w:szCs w:val="24"/>
              </w:rPr>
              <w:t>27</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32F00B" w14:textId="69CCBAD9" w:rsidR="0CED95B2" w:rsidRPr="003D53A7" w:rsidRDefault="0CED95B2" w:rsidP="005B4D08">
            <w:pPr>
              <w:spacing w:before="0" w:after="0"/>
              <w:ind w:right="810"/>
              <w:jc w:val="right"/>
            </w:pPr>
            <w:r w:rsidRPr="003D53A7">
              <w:rPr>
                <w:rFonts w:eastAsia="Arial" w:cs="Arial"/>
                <w:color w:val="000000" w:themeColor="text1"/>
                <w:szCs w:val="24"/>
              </w:rPr>
              <w:t>7.2</w:t>
            </w:r>
          </w:p>
        </w:tc>
      </w:tr>
      <w:tr w:rsidR="0CED95B2" w:rsidRPr="003D53A7" w14:paraId="49A2819B"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210D2B" w14:textId="406D325A" w:rsidR="0CED95B2" w:rsidRPr="003D53A7" w:rsidRDefault="0CED95B2" w:rsidP="0CED95B2">
            <w:pPr>
              <w:spacing w:before="0" w:after="0"/>
            </w:pPr>
            <w:r w:rsidRPr="003D53A7">
              <w:rPr>
                <w:rFonts w:eastAsia="Arial" w:cs="Arial"/>
                <w:color w:val="000000" w:themeColor="text1"/>
                <w:szCs w:val="24"/>
              </w:rPr>
              <w:t>Stanislaus</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221701" w14:textId="1DFAEEF9" w:rsidR="0CED95B2" w:rsidRPr="003D53A7" w:rsidRDefault="0CED95B2" w:rsidP="005B4D08">
            <w:pPr>
              <w:spacing w:before="0" w:after="0"/>
              <w:ind w:right="990"/>
              <w:jc w:val="right"/>
            </w:pPr>
            <w:r w:rsidRPr="003D53A7">
              <w:rPr>
                <w:rFonts w:eastAsia="Arial" w:cs="Arial"/>
                <w:color w:val="000000" w:themeColor="text1"/>
                <w:szCs w:val="24"/>
              </w:rPr>
              <w:t>603</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079695" w14:textId="2B76C25E" w:rsidR="0CED95B2" w:rsidRPr="003D53A7" w:rsidRDefault="0CED95B2" w:rsidP="005B4D08">
            <w:pPr>
              <w:spacing w:before="0" w:after="0"/>
              <w:ind w:right="810"/>
              <w:jc w:val="right"/>
            </w:pPr>
            <w:r w:rsidRPr="003D53A7">
              <w:rPr>
                <w:rFonts w:eastAsia="Arial" w:cs="Arial"/>
                <w:color w:val="000000" w:themeColor="text1"/>
                <w:szCs w:val="24"/>
              </w:rPr>
              <w:t>27</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965C03" w14:textId="27B7CF8A" w:rsidR="0CED95B2" w:rsidRPr="003D53A7" w:rsidRDefault="0CED95B2" w:rsidP="005B4D08">
            <w:pPr>
              <w:spacing w:before="0" w:after="0"/>
              <w:ind w:right="810"/>
              <w:jc w:val="right"/>
            </w:pPr>
            <w:r w:rsidRPr="003D53A7">
              <w:rPr>
                <w:rFonts w:eastAsia="Arial" w:cs="Arial"/>
                <w:color w:val="000000" w:themeColor="text1"/>
                <w:szCs w:val="24"/>
              </w:rPr>
              <w:t>4.5</w:t>
            </w:r>
          </w:p>
        </w:tc>
      </w:tr>
      <w:tr w:rsidR="0CED95B2" w:rsidRPr="003D53A7" w14:paraId="4ED535A1"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B933FB" w14:textId="49EB1C4A" w:rsidR="0CED95B2" w:rsidRPr="003D53A7" w:rsidRDefault="0CED95B2" w:rsidP="0CED95B2">
            <w:pPr>
              <w:spacing w:before="0" w:after="0"/>
            </w:pPr>
            <w:r w:rsidRPr="003D53A7">
              <w:rPr>
                <w:rFonts w:eastAsia="Arial" w:cs="Arial"/>
                <w:color w:val="000000" w:themeColor="text1"/>
                <w:szCs w:val="24"/>
              </w:rPr>
              <w:t>Sutter</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6EAB05" w14:textId="34206DEC" w:rsidR="0CED95B2" w:rsidRPr="003D53A7" w:rsidRDefault="0CED95B2" w:rsidP="005B4D08">
            <w:pPr>
              <w:spacing w:before="0" w:after="0"/>
              <w:ind w:right="990"/>
              <w:jc w:val="right"/>
            </w:pPr>
            <w:r w:rsidRPr="003D53A7">
              <w:rPr>
                <w:rFonts w:eastAsia="Arial" w:cs="Arial"/>
                <w:color w:val="000000" w:themeColor="text1"/>
                <w:szCs w:val="24"/>
              </w:rPr>
              <w:t>158</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038866" w14:textId="75E3D804" w:rsidR="0CED95B2" w:rsidRPr="003D53A7" w:rsidRDefault="0CED95B2" w:rsidP="005B4D08">
            <w:pPr>
              <w:spacing w:before="0" w:after="0"/>
              <w:ind w:right="810"/>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F2B57A" w14:textId="3421FC8F" w:rsidR="0CED95B2" w:rsidRPr="003D53A7" w:rsidRDefault="0CED95B2" w:rsidP="005B4D08">
            <w:pPr>
              <w:spacing w:before="0" w:after="0"/>
              <w:ind w:right="810"/>
              <w:jc w:val="right"/>
            </w:pPr>
            <w:r w:rsidRPr="003D53A7">
              <w:rPr>
                <w:rFonts w:eastAsia="Arial" w:cs="Arial"/>
                <w:color w:val="000000" w:themeColor="text1"/>
                <w:szCs w:val="24"/>
              </w:rPr>
              <w:t>0.0</w:t>
            </w:r>
          </w:p>
        </w:tc>
      </w:tr>
      <w:tr w:rsidR="0CED95B2" w:rsidRPr="003D53A7" w14:paraId="29C2315E"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5C7864" w14:textId="3B7C1C05" w:rsidR="0CED95B2" w:rsidRPr="003D53A7" w:rsidRDefault="0CED95B2" w:rsidP="0CED95B2">
            <w:pPr>
              <w:spacing w:before="0" w:after="0"/>
            </w:pPr>
            <w:r w:rsidRPr="003D53A7">
              <w:rPr>
                <w:rFonts w:eastAsia="Arial" w:cs="Arial"/>
                <w:color w:val="000000" w:themeColor="text1"/>
                <w:szCs w:val="24"/>
              </w:rPr>
              <w:t>Tehama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35B003" w14:textId="452A221F" w:rsidR="0CED95B2" w:rsidRPr="003D53A7" w:rsidRDefault="0CED95B2" w:rsidP="005B4D08">
            <w:pPr>
              <w:spacing w:before="0" w:after="0"/>
              <w:ind w:right="990"/>
              <w:jc w:val="right"/>
            </w:pPr>
            <w:r w:rsidRPr="003D53A7">
              <w:rPr>
                <w:rFonts w:eastAsia="Arial" w:cs="Arial"/>
                <w:color w:val="000000" w:themeColor="text1"/>
                <w:szCs w:val="24"/>
              </w:rPr>
              <w:t>171</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858584" w14:textId="35ECD9D1" w:rsidR="0CED95B2" w:rsidRPr="003D53A7" w:rsidRDefault="0CED95B2" w:rsidP="005B4D08">
            <w:pPr>
              <w:spacing w:before="0" w:after="0"/>
              <w:ind w:right="810"/>
              <w:jc w:val="right"/>
            </w:pPr>
            <w:r w:rsidRPr="003D53A7">
              <w:rPr>
                <w:rFonts w:eastAsia="Arial" w:cs="Arial"/>
                <w:color w:val="000000" w:themeColor="text1"/>
                <w:szCs w:val="24"/>
              </w:rPr>
              <w:t>15</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4C2FA5" w14:textId="75BC311F" w:rsidR="0CED95B2" w:rsidRPr="003D53A7" w:rsidRDefault="0CED95B2" w:rsidP="005B4D08">
            <w:pPr>
              <w:spacing w:before="0" w:after="0"/>
              <w:ind w:right="810"/>
              <w:jc w:val="right"/>
            </w:pPr>
            <w:r w:rsidRPr="003D53A7">
              <w:rPr>
                <w:rFonts w:eastAsia="Arial" w:cs="Arial"/>
                <w:color w:val="000000" w:themeColor="text1"/>
                <w:szCs w:val="24"/>
              </w:rPr>
              <w:t>8.8</w:t>
            </w:r>
          </w:p>
        </w:tc>
      </w:tr>
      <w:tr w:rsidR="0CED95B2" w:rsidRPr="003D53A7" w14:paraId="50DAF46F"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B08682" w14:textId="0DF0E63D" w:rsidR="0CED95B2" w:rsidRPr="003D53A7" w:rsidRDefault="0CED95B2" w:rsidP="0CED95B2">
            <w:pPr>
              <w:spacing w:before="0" w:after="0"/>
            </w:pPr>
            <w:r w:rsidRPr="003D53A7">
              <w:rPr>
                <w:rFonts w:eastAsia="Arial" w:cs="Arial"/>
                <w:color w:val="000000" w:themeColor="text1"/>
                <w:szCs w:val="24"/>
              </w:rPr>
              <w:t>Trinity</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C3E838" w14:textId="4D94B71B" w:rsidR="0CED95B2" w:rsidRPr="003D53A7" w:rsidRDefault="0CED95B2" w:rsidP="005B4D08">
            <w:pPr>
              <w:spacing w:before="0" w:after="0"/>
              <w:ind w:right="990"/>
              <w:jc w:val="right"/>
            </w:pPr>
            <w:r w:rsidRPr="003D53A7">
              <w:rPr>
                <w:rFonts w:eastAsia="Arial" w:cs="Arial"/>
                <w:color w:val="000000" w:themeColor="text1"/>
                <w:szCs w:val="24"/>
              </w:rPr>
              <w:t>61</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7A9217" w14:textId="68503F16" w:rsidR="0CED95B2" w:rsidRPr="003D53A7" w:rsidRDefault="0CED95B2" w:rsidP="005B4D08">
            <w:pPr>
              <w:spacing w:before="0" w:after="0"/>
              <w:ind w:right="810"/>
              <w:jc w:val="right"/>
            </w:pPr>
            <w:r w:rsidRPr="003D53A7">
              <w:rPr>
                <w:rFonts w:eastAsia="Arial" w:cs="Arial"/>
                <w:color w:val="000000" w:themeColor="text1"/>
                <w:szCs w:val="24"/>
              </w:rPr>
              <w:t>0</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4529EE" w14:textId="4621B3A6" w:rsidR="0CED95B2" w:rsidRPr="003D53A7" w:rsidRDefault="0CED95B2" w:rsidP="005B4D08">
            <w:pPr>
              <w:spacing w:before="0" w:after="0"/>
              <w:ind w:right="810"/>
              <w:jc w:val="right"/>
            </w:pPr>
            <w:r w:rsidRPr="003D53A7">
              <w:rPr>
                <w:rFonts w:eastAsia="Arial" w:cs="Arial"/>
                <w:color w:val="000000" w:themeColor="text1"/>
                <w:szCs w:val="24"/>
              </w:rPr>
              <w:t>0.0</w:t>
            </w:r>
          </w:p>
        </w:tc>
      </w:tr>
      <w:tr w:rsidR="0CED95B2" w:rsidRPr="003D53A7" w14:paraId="53B82855"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7A0D36" w14:textId="3A9EA498" w:rsidR="0CED95B2" w:rsidRPr="003D53A7" w:rsidRDefault="0CED95B2" w:rsidP="0CED95B2">
            <w:pPr>
              <w:spacing w:before="0" w:after="0"/>
            </w:pPr>
            <w:r w:rsidRPr="003D53A7">
              <w:rPr>
                <w:rFonts w:eastAsia="Arial" w:cs="Arial"/>
                <w:color w:val="000000" w:themeColor="text1"/>
                <w:szCs w:val="24"/>
              </w:rPr>
              <w:t>Tulare</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5E44AF" w14:textId="135D4617" w:rsidR="0CED95B2" w:rsidRPr="003D53A7" w:rsidRDefault="0CED95B2" w:rsidP="005B4D08">
            <w:pPr>
              <w:spacing w:before="0" w:after="0"/>
              <w:ind w:right="990"/>
              <w:jc w:val="right"/>
            </w:pPr>
            <w:r w:rsidRPr="003D53A7">
              <w:rPr>
                <w:rFonts w:eastAsia="Arial" w:cs="Arial"/>
                <w:color w:val="000000" w:themeColor="text1"/>
                <w:szCs w:val="24"/>
              </w:rPr>
              <w:t>1,058</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255C2F" w14:textId="3A040145" w:rsidR="0CED95B2" w:rsidRPr="003D53A7" w:rsidRDefault="0CED95B2" w:rsidP="005B4D08">
            <w:pPr>
              <w:spacing w:before="0" w:after="0"/>
              <w:ind w:right="810"/>
              <w:jc w:val="right"/>
            </w:pPr>
            <w:r w:rsidRPr="003D53A7">
              <w:rPr>
                <w:rFonts w:eastAsia="Arial" w:cs="Arial"/>
                <w:color w:val="000000" w:themeColor="text1"/>
                <w:szCs w:val="24"/>
              </w:rPr>
              <w:t>41</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1630EB" w14:textId="77417919" w:rsidR="0CED95B2" w:rsidRPr="003D53A7" w:rsidRDefault="0CED95B2" w:rsidP="005B4D08">
            <w:pPr>
              <w:spacing w:before="0" w:after="0"/>
              <w:ind w:right="810"/>
              <w:jc w:val="right"/>
            </w:pPr>
            <w:r w:rsidRPr="003D53A7">
              <w:rPr>
                <w:rFonts w:eastAsia="Arial" w:cs="Arial"/>
                <w:color w:val="000000" w:themeColor="text1"/>
                <w:szCs w:val="24"/>
              </w:rPr>
              <w:t>3.9</w:t>
            </w:r>
          </w:p>
        </w:tc>
      </w:tr>
      <w:tr w:rsidR="0CED95B2" w:rsidRPr="003D53A7" w14:paraId="542C8DAE"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D6BE47" w14:textId="128D47B6" w:rsidR="0CED95B2" w:rsidRPr="003D53A7" w:rsidRDefault="0CED95B2" w:rsidP="0CED95B2">
            <w:pPr>
              <w:spacing w:before="0" w:after="0"/>
            </w:pPr>
            <w:r w:rsidRPr="003D53A7">
              <w:rPr>
                <w:rFonts w:eastAsia="Arial" w:cs="Arial"/>
                <w:color w:val="000000" w:themeColor="text1"/>
                <w:szCs w:val="24"/>
              </w:rPr>
              <w:t>Tuolumne</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BD70D0" w14:textId="2E4912D2" w:rsidR="0CED95B2" w:rsidRPr="003D53A7" w:rsidRDefault="0CED95B2" w:rsidP="005B4D08">
            <w:pPr>
              <w:spacing w:before="0" w:after="0"/>
              <w:ind w:right="990"/>
              <w:jc w:val="right"/>
            </w:pPr>
            <w:r w:rsidRPr="003D53A7">
              <w:rPr>
                <w:rFonts w:eastAsia="Arial" w:cs="Arial"/>
                <w:color w:val="000000" w:themeColor="text1"/>
                <w:szCs w:val="24"/>
              </w:rPr>
              <w:t>65</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F6B8ED" w14:textId="06081245" w:rsidR="0CED95B2" w:rsidRPr="003D53A7" w:rsidRDefault="0CED95B2" w:rsidP="005B4D08">
            <w:pPr>
              <w:spacing w:before="0" w:after="0"/>
              <w:ind w:right="810"/>
              <w:jc w:val="right"/>
            </w:pPr>
            <w:r w:rsidRPr="003D53A7">
              <w:rPr>
                <w:rFonts w:eastAsia="Arial" w:cs="Arial"/>
                <w:color w:val="000000" w:themeColor="text1"/>
                <w:szCs w:val="24"/>
              </w:rPr>
              <w:t>4</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B4993D" w14:textId="487CF5A6" w:rsidR="0CED95B2" w:rsidRPr="003D53A7" w:rsidRDefault="0CED95B2" w:rsidP="005B4D08">
            <w:pPr>
              <w:spacing w:before="0" w:after="0"/>
              <w:ind w:right="810"/>
              <w:jc w:val="right"/>
            </w:pPr>
            <w:r w:rsidRPr="003D53A7">
              <w:rPr>
                <w:rFonts w:eastAsia="Arial" w:cs="Arial"/>
                <w:color w:val="000000" w:themeColor="text1"/>
                <w:szCs w:val="24"/>
              </w:rPr>
              <w:t>6.2</w:t>
            </w:r>
          </w:p>
        </w:tc>
      </w:tr>
      <w:tr w:rsidR="0CED95B2" w:rsidRPr="003D53A7" w14:paraId="38873F7E"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E581EB" w14:textId="19E8CF18" w:rsidR="0CED95B2" w:rsidRPr="003D53A7" w:rsidRDefault="0CED95B2" w:rsidP="0CED95B2">
            <w:pPr>
              <w:spacing w:before="0" w:after="0"/>
            </w:pPr>
            <w:r w:rsidRPr="003D53A7">
              <w:rPr>
                <w:rFonts w:eastAsia="Arial" w:cs="Arial"/>
                <w:color w:val="000000" w:themeColor="text1"/>
                <w:szCs w:val="24"/>
              </w:rPr>
              <w:t>Ventura</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C79358" w14:textId="3948B9B1" w:rsidR="0CED95B2" w:rsidRPr="003D53A7" w:rsidRDefault="0CED95B2" w:rsidP="005B4D08">
            <w:pPr>
              <w:spacing w:before="0" w:after="0"/>
              <w:ind w:right="990"/>
              <w:jc w:val="right"/>
            </w:pPr>
            <w:r w:rsidRPr="003D53A7">
              <w:rPr>
                <w:rFonts w:eastAsia="Arial" w:cs="Arial"/>
                <w:color w:val="000000" w:themeColor="text1"/>
                <w:szCs w:val="24"/>
              </w:rPr>
              <w:t>541</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94B152" w14:textId="41D834D5" w:rsidR="0CED95B2" w:rsidRPr="003D53A7" w:rsidRDefault="0CED95B2" w:rsidP="005B4D08">
            <w:pPr>
              <w:spacing w:before="0" w:after="0"/>
              <w:ind w:right="810"/>
              <w:jc w:val="right"/>
            </w:pPr>
            <w:r w:rsidRPr="003D53A7">
              <w:rPr>
                <w:rFonts w:eastAsia="Arial" w:cs="Arial"/>
                <w:color w:val="000000" w:themeColor="text1"/>
                <w:szCs w:val="24"/>
              </w:rPr>
              <w:t>21</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8568C0" w14:textId="566D5014" w:rsidR="0CED95B2" w:rsidRPr="003D53A7" w:rsidRDefault="0CED95B2" w:rsidP="005B4D08">
            <w:pPr>
              <w:spacing w:before="0" w:after="0"/>
              <w:ind w:right="810"/>
              <w:jc w:val="right"/>
            </w:pPr>
            <w:r w:rsidRPr="003D53A7">
              <w:rPr>
                <w:rFonts w:eastAsia="Arial" w:cs="Arial"/>
                <w:color w:val="000000" w:themeColor="text1"/>
                <w:szCs w:val="24"/>
              </w:rPr>
              <w:t>3.9</w:t>
            </w:r>
          </w:p>
        </w:tc>
      </w:tr>
      <w:tr w:rsidR="0CED95B2" w:rsidRPr="003D53A7" w14:paraId="0054C8DA" w14:textId="77777777" w:rsidTr="00EF2649">
        <w:trPr>
          <w:cantSplit/>
          <w:trHeight w:val="315"/>
        </w:trPr>
        <w:tc>
          <w:tcPr>
            <w:tcW w:w="22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1891DE" w14:textId="56FAE65F" w:rsidR="0CED95B2" w:rsidRPr="003D53A7" w:rsidRDefault="0CED95B2" w:rsidP="0CED95B2">
            <w:pPr>
              <w:spacing w:before="0" w:after="0"/>
            </w:pPr>
            <w:r w:rsidRPr="003D53A7">
              <w:rPr>
                <w:rFonts w:eastAsia="Arial" w:cs="Arial"/>
                <w:color w:val="000000" w:themeColor="text1"/>
                <w:szCs w:val="24"/>
              </w:rPr>
              <w:t>Yolo</w:t>
            </w:r>
          </w:p>
        </w:tc>
        <w:tc>
          <w:tcPr>
            <w:tcW w:w="24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FF8C06" w14:textId="19AC3E47" w:rsidR="0CED95B2" w:rsidRPr="003D53A7" w:rsidRDefault="0CED95B2" w:rsidP="005B4D08">
            <w:pPr>
              <w:spacing w:before="0" w:after="0"/>
              <w:ind w:right="990"/>
              <w:jc w:val="right"/>
            </w:pPr>
            <w:r w:rsidRPr="003D53A7">
              <w:rPr>
                <w:rFonts w:eastAsia="Arial" w:cs="Arial"/>
                <w:color w:val="000000" w:themeColor="text1"/>
                <w:szCs w:val="24"/>
              </w:rPr>
              <w:t>208</w:t>
            </w:r>
          </w:p>
        </w:tc>
        <w:tc>
          <w:tcPr>
            <w:tcW w:w="22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B54E75" w14:textId="11931A97" w:rsidR="0CED95B2" w:rsidRPr="003D53A7" w:rsidRDefault="0CED95B2" w:rsidP="005B4D08">
            <w:pPr>
              <w:spacing w:before="0" w:after="0"/>
              <w:ind w:right="810"/>
              <w:jc w:val="right"/>
            </w:pPr>
            <w:r w:rsidRPr="003D53A7">
              <w:rPr>
                <w:rFonts w:eastAsia="Arial" w:cs="Arial"/>
                <w:color w:val="000000" w:themeColor="text1"/>
                <w:szCs w:val="24"/>
              </w:rPr>
              <w:t>5</w:t>
            </w:r>
          </w:p>
        </w:tc>
        <w:tc>
          <w:tcPr>
            <w:tcW w:w="2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F0B2D3" w14:textId="5DE0CD86" w:rsidR="0CED95B2" w:rsidRPr="003D53A7" w:rsidRDefault="0CED95B2" w:rsidP="005B4D08">
            <w:pPr>
              <w:spacing w:before="0" w:after="0"/>
              <w:ind w:right="810"/>
              <w:jc w:val="right"/>
            </w:pPr>
            <w:r w:rsidRPr="003D53A7">
              <w:rPr>
                <w:rFonts w:eastAsia="Arial" w:cs="Arial"/>
                <w:color w:val="000000" w:themeColor="text1"/>
                <w:szCs w:val="24"/>
              </w:rPr>
              <w:t>2.4</w:t>
            </w:r>
          </w:p>
        </w:tc>
      </w:tr>
      <w:tr w:rsidR="0CED95B2" w:rsidRPr="003D53A7" w14:paraId="117D1454" w14:textId="77777777" w:rsidTr="00EF2649">
        <w:trPr>
          <w:cantSplit/>
          <w:trHeight w:val="315"/>
        </w:trPr>
        <w:tc>
          <w:tcPr>
            <w:tcW w:w="2239"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E1AF330" w14:textId="3AD99620" w:rsidR="0CED95B2" w:rsidRPr="003D53A7" w:rsidRDefault="0CED95B2" w:rsidP="0CED95B2">
            <w:pPr>
              <w:spacing w:before="0" w:after="0"/>
            </w:pPr>
            <w:r w:rsidRPr="003D53A7">
              <w:rPr>
                <w:rFonts w:eastAsia="Arial" w:cs="Arial"/>
                <w:color w:val="000000" w:themeColor="text1"/>
                <w:szCs w:val="24"/>
              </w:rPr>
              <w:t>Yuba</w:t>
            </w:r>
          </w:p>
        </w:tc>
        <w:tc>
          <w:tcPr>
            <w:tcW w:w="2449"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54C17666" w14:textId="07817CD6" w:rsidR="0CED95B2" w:rsidRPr="003D53A7" w:rsidRDefault="0CED95B2" w:rsidP="005B4D08">
            <w:pPr>
              <w:spacing w:before="0" w:after="0"/>
              <w:ind w:right="990"/>
              <w:jc w:val="right"/>
            </w:pPr>
            <w:r w:rsidRPr="003D53A7">
              <w:rPr>
                <w:rFonts w:eastAsia="Arial" w:cs="Arial"/>
                <w:color w:val="000000" w:themeColor="text1"/>
                <w:szCs w:val="24"/>
              </w:rPr>
              <w:t>167</w:t>
            </w:r>
          </w:p>
        </w:tc>
        <w:tc>
          <w:tcPr>
            <w:tcW w:w="2210"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4D90C86D" w14:textId="5454C3DA" w:rsidR="0CED95B2" w:rsidRPr="003D53A7" w:rsidRDefault="0CED95B2" w:rsidP="005B4D08">
            <w:pPr>
              <w:spacing w:before="0" w:after="0"/>
              <w:ind w:right="810"/>
              <w:jc w:val="right"/>
            </w:pPr>
            <w:r w:rsidRPr="003D53A7">
              <w:rPr>
                <w:rFonts w:eastAsia="Arial" w:cs="Arial"/>
                <w:color w:val="000000" w:themeColor="text1"/>
                <w:szCs w:val="24"/>
              </w:rPr>
              <w:t>13</w:t>
            </w:r>
          </w:p>
        </w:tc>
        <w:tc>
          <w:tcPr>
            <w:tcW w:w="2152"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400FCC0F" w14:textId="279AA515" w:rsidR="0CED95B2" w:rsidRPr="003D53A7" w:rsidRDefault="0CED95B2" w:rsidP="005B4D08">
            <w:pPr>
              <w:spacing w:before="0" w:after="0"/>
              <w:ind w:right="810"/>
              <w:jc w:val="right"/>
            </w:pPr>
            <w:r w:rsidRPr="003D53A7">
              <w:rPr>
                <w:rFonts w:eastAsia="Arial" w:cs="Arial"/>
                <w:color w:val="000000" w:themeColor="text1"/>
                <w:szCs w:val="24"/>
              </w:rPr>
              <w:t>7.8</w:t>
            </w:r>
          </w:p>
        </w:tc>
      </w:tr>
      <w:tr w:rsidR="0CED95B2" w:rsidRPr="003D53A7" w14:paraId="7C33E3DA" w14:textId="77777777" w:rsidTr="00EF2649">
        <w:trPr>
          <w:cantSplit/>
          <w:trHeight w:val="315"/>
        </w:trPr>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FD1AB3" w14:textId="28A53D36" w:rsidR="0CED95B2" w:rsidRPr="003D53A7" w:rsidRDefault="0CED95B2" w:rsidP="0CED95B2">
            <w:pPr>
              <w:spacing w:before="0" w:after="0"/>
            </w:pPr>
            <w:r w:rsidRPr="003D53A7">
              <w:rPr>
                <w:rFonts w:eastAsia="Arial" w:cs="Arial"/>
                <w:b/>
                <w:bCs/>
                <w:color w:val="000000" w:themeColor="text1"/>
                <w:szCs w:val="24"/>
              </w:rPr>
              <w:t>Statewide</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EB51846" w14:textId="75ABD20F" w:rsidR="0CED95B2" w:rsidRPr="005B4D08" w:rsidRDefault="0CED95B2" w:rsidP="005B4D08">
            <w:pPr>
              <w:spacing w:before="0" w:after="0"/>
              <w:ind w:right="990"/>
              <w:jc w:val="right"/>
              <w:rPr>
                <w:b/>
                <w:bCs/>
              </w:rPr>
            </w:pPr>
            <w:r w:rsidRPr="005B4D08">
              <w:rPr>
                <w:rFonts w:eastAsia="Arial" w:cs="Arial"/>
                <w:b/>
                <w:bCs/>
                <w:color w:val="000000" w:themeColor="text1"/>
                <w:szCs w:val="24"/>
              </w:rPr>
              <w:t>41</w:t>
            </w:r>
            <w:r w:rsidR="00E84CF7" w:rsidRPr="005B4D08">
              <w:rPr>
                <w:rFonts w:eastAsia="Arial" w:cs="Arial"/>
                <w:b/>
                <w:bCs/>
                <w:color w:val="000000" w:themeColor="text1"/>
                <w:szCs w:val="24"/>
              </w:rPr>
              <w:t>,</w:t>
            </w:r>
            <w:r w:rsidRPr="005B4D08">
              <w:rPr>
                <w:rFonts w:eastAsia="Arial" w:cs="Arial"/>
                <w:b/>
                <w:bCs/>
                <w:color w:val="000000" w:themeColor="text1"/>
                <w:szCs w:val="24"/>
              </w:rPr>
              <w:t>901</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9BA3710" w14:textId="3F1C56B8" w:rsidR="0CED95B2" w:rsidRPr="005B4D08" w:rsidRDefault="0CED95B2" w:rsidP="005B4D08">
            <w:pPr>
              <w:spacing w:before="0" w:after="0"/>
              <w:ind w:right="810"/>
              <w:jc w:val="right"/>
              <w:rPr>
                <w:b/>
                <w:bCs/>
              </w:rPr>
            </w:pPr>
            <w:r w:rsidRPr="005B4D08">
              <w:rPr>
                <w:rFonts w:eastAsia="Arial" w:cs="Arial"/>
                <w:b/>
                <w:bCs/>
                <w:color w:val="000000" w:themeColor="text1"/>
                <w:szCs w:val="24"/>
              </w:rPr>
              <w:t>2166</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231EC53" w14:textId="358537A3" w:rsidR="0CED95B2" w:rsidRPr="005B4D08" w:rsidRDefault="00160A81" w:rsidP="005B4D08">
            <w:pPr>
              <w:spacing w:before="0" w:after="0"/>
              <w:ind w:right="810"/>
              <w:jc w:val="right"/>
              <w:rPr>
                <w:b/>
                <w:bCs/>
              </w:rPr>
            </w:pPr>
            <w:r w:rsidRPr="005B4D08">
              <w:rPr>
                <w:rFonts w:eastAsia="Arial" w:cs="Arial"/>
                <w:b/>
                <w:bCs/>
                <w:color w:val="000000" w:themeColor="text1"/>
                <w:szCs w:val="24"/>
              </w:rPr>
              <w:t>5.2</w:t>
            </w:r>
          </w:p>
        </w:tc>
      </w:tr>
    </w:tbl>
    <w:p w14:paraId="62DEE499" w14:textId="657E1863" w:rsidR="00170857" w:rsidRPr="003D53A7" w:rsidRDefault="00902CB2" w:rsidP="005B4D08">
      <w:pPr>
        <w:pStyle w:val="ListParagraph"/>
        <w:numPr>
          <w:ilvl w:val="0"/>
          <w:numId w:val="62"/>
        </w:numPr>
        <w:spacing w:before="360"/>
        <w:ind w:left="0"/>
        <w:rPr>
          <w:rFonts w:cs="Arial"/>
          <w:b/>
          <w:bCs/>
          <w:szCs w:val="24"/>
        </w:rPr>
      </w:pPr>
      <w:r w:rsidRPr="003D53A7">
        <w:rPr>
          <w:rFonts w:cs="Arial"/>
          <w:b/>
          <w:bCs/>
          <w:szCs w:val="24"/>
        </w:rPr>
        <w:t>The Chronic Absence Rates, Attendance Rates,</w:t>
      </w:r>
      <w:r w:rsidR="00A44203" w:rsidRPr="003D53A7">
        <w:rPr>
          <w:rFonts w:cs="Arial"/>
          <w:b/>
          <w:bCs/>
          <w:szCs w:val="24"/>
        </w:rPr>
        <w:t xml:space="preserve"> Stability Rates,</w:t>
      </w:r>
      <w:r w:rsidRPr="003D53A7">
        <w:rPr>
          <w:rFonts w:cs="Arial"/>
          <w:b/>
          <w:bCs/>
          <w:szCs w:val="24"/>
        </w:rPr>
        <w:t xml:space="preserve"> Graduation Rates, and Dropout Rates for Pupils in Foster Care</w:t>
      </w:r>
    </w:p>
    <w:p w14:paraId="11D13D03" w14:textId="16A98EF9" w:rsidR="008649EB" w:rsidRPr="003D53A7" w:rsidRDefault="008649EB" w:rsidP="00956B04">
      <w:pPr>
        <w:pStyle w:val="NoFormatting"/>
        <w:spacing w:after="240"/>
      </w:pPr>
      <w:r w:rsidRPr="003D53A7">
        <w:lastRenderedPageBreak/>
        <w:t>Table 16 compares the</w:t>
      </w:r>
      <w:r w:rsidR="00FB691A" w:rsidRPr="003D53A7">
        <w:t xml:space="preserve"> statewide</w:t>
      </w:r>
      <w:r w:rsidRPr="003D53A7">
        <w:t xml:space="preserve"> percentage of foster youth who were chronically absent</w:t>
      </w:r>
      <w:r w:rsidR="00D151C4" w:rsidRPr="003D53A7">
        <w:rPr>
          <w:rStyle w:val="EndnoteReference"/>
        </w:rPr>
        <w:endnoteReference w:id="9"/>
      </w:r>
      <w:r w:rsidRPr="003D53A7">
        <w:t xml:space="preserve"> with non-foster youth for the 20</w:t>
      </w:r>
      <w:r w:rsidR="00486FE1" w:rsidRPr="003D53A7">
        <w:t>21</w:t>
      </w:r>
      <w:r w:rsidRPr="003D53A7">
        <w:t>–</w:t>
      </w:r>
      <w:r w:rsidR="00486FE1" w:rsidRPr="003D53A7">
        <w:t>22</w:t>
      </w:r>
      <w:r w:rsidRPr="003D53A7">
        <w:t xml:space="preserve"> and 20</w:t>
      </w:r>
      <w:r w:rsidR="00486FE1" w:rsidRPr="003D53A7">
        <w:t>22-23</w:t>
      </w:r>
      <w:r w:rsidRPr="003D53A7">
        <w:t xml:space="preserve"> school years. </w:t>
      </w:r>
    </w:p>
    <w:p w14:paraId="231E5EDA" w14:textId="10A76E7C" w:rsidR="008649EB" w:rsidRPr="003D53A7" w:rsidRDefault="008649EB" w:rsidP="00956B04">
      <w:pPr>
        <w:pStyle w:val="NoFormatting"/>
        <w:spacing w:after="240"/>
      </w:pPr>
      <w:r w:rsidRPr="003D53A7">
        <w:t>Table 17 shows the chronic absence rate for foster youth for the 20</w:t>
      </w:r>
      <w:r w:rsidR="007A2DAB" w:rsidRPr="003D53A7">
        <w:t>21</w:t>
      </w:r>
      <w:r w:rsidRPr="003D53A7">
        <w:t>–</w:t>
      </w:r>
      <w:r w:rsidR="007A2DAB" w:rsidRPr="003D53A7">
        <w:t>2</w:t>
      </w:r>
      <w:r w:rsidR="0005014F" w:rsidRPr="003D53A7">
        <w:t>2</w:t>
      </w:r>
      <w:r w:rsidRPr="003D53A7">
        <w:t xml:space="preserve"> and 20</w:t>
      </w:r>
      <w:r w:rsidR="007A2DAB" w:rsidRPr="003D53A7">
        <w:t>22</w:t>
      </w:r>
      <w:r w:rsidRPr="003D53A7">
        <w:t>–</w:t>
      </w:r>
      <w:r w:rsidR="007A2DAB" w:rsidRPr="003D53A7">
        <w:t>23</w:t>
      </w:r>
      <w:r w:rsidRPr="003D53A7">
        <w:t xml:space="preserve"> school years by grade span: kindergarten, grades one through three, four through six, seven through eight, nine through twelve</w:t>
      </w:r>
      <w:r w:rsidR="0005014F" w:rsidRPr="003D53A7">
        <w:t>, and all grades</w:t>
      </w:r>
      <w:r w:rsidRPr="003D53A7">
        <w:t xml:space="preserve">. </w:t>
      </w:r>
    </w:p>
    <w:p w14:paraId="29DFC62E" w14:textId="47B8B60B" w:rsidR="00CD05E1" w:rsidRPr="003D53A7" w:rsidRDefault="008649EB" w:rsidP="00956B04">
      <w:pPr>
        <w:pStyle w:val="NoFormatting"/>
        <w:spacing w:after="240"/>
      </w:pPr>
      <w:r w:rsidRPr="003D53A7">
        <w:t>Table 18 below shows the chronic absence rate for foster youth for the 20</w:t>
      </w:r>
      <w:r w:rsidR="00A53AC8" w:rsidRPr="003D53A7">
        <w:t>21</w:t>
      </w:r>
      <w:r w:rsidRPr="003D53A7">
        <w:t>–</w:t>
      </w:r>
      <w:r w:rsidR="00A53AC8" w:rsidRPr="003D53A7">
        <w:t>22</w:t>
      </w:r>
      <w:r w:rsidRPr="003D53A7">
        <w:t xml:space="preserve"> and 20</w:t>
      </w:r>
      <w:r w:rsidR="00A53AC8" w:rsidRPr="003D53A7">
        <w:t>22</w:t>
      </w:r>
      <w:r w:rsidRPr="003D53A7">
        <w:t>–</w:t>
      </w:r>
      <w:r w:rsidR="00A53AC8" w:rsidRPr="003D53A7">
        <w:t>23</w:t>
      </w:r>
      <w:r w:rsidRPr="003D53A7">
        <w:t xml:space="preserve"> school years by county and statewide. </w:t>
      </w:r>
    </w:p>
    <w:p w14:paraId="642E14C7" w14:textId="19196C6A" w:rsidR="00C359C4" w:rsidRPr="003D53A7" w:rsidRDefault="00C359C4" w:rsidP="005B4D08">
      <w:pPr>
        <w:pStyle w:val="Heading4"/>
        <w:spacing w:before="360"/>
      </w:pPr>
      <w:bookmarkStart w:id="76" w:name="_Toc170128383"/>
      <w:r w:rsidRPr="003D53A7">
        <w:t xml:space="preserve">Table </w:t>
      </w:r>
      <w:r w:rsidRPr="003D53A7">
        <w:fldChar w:fldCharType="begin"/>
      </w:r>
      <w:r w:rsidRPr="003D53A7">
        <w:instrText xml:space="preserve"> SEQ Table \* ARABIC </w:instrText>
      </w:r>
      <w:r w:rsidRPr="003D53A7">
        <w:fldChar w:fldCharType="separate"/>
      </w:r>
      <w:r w:rsidR="003D53A7">
        <w:rPr>
          <w:noProof/>
        </w:rPr>
        <w:t>16</w:t>
      </w:r>
      <w:r w:rsidRPr="003D53A7">
        <w:fldChar w:fldCharType="end"/>
      </w:r>
      <w:r w:rsidRPr="003D53A7">
        <w:t>: Chronic Absence of Foster and Non-Foster Youth for 2021-22 and 2022-23</w:t>
      </w:r>
      <w:bookmarkEnd w:id="76"/>
    </w:p>
    <w:tbl>
      <w:tblPr>
        <w:tblW w:w="0" w:type="auto"/>
        <w:tblLayout w:type="fixed"/>
        <w:tblLook w:val="06A0" w:firstRow="1" w:lastRow="0" w:firstColumn="1" w:lastColumn="0" w:noHBand="1" w:noVBand="1"/>
        <w:tblDescription w:val="Chronic Absence of Foster and Non-Foster Youth for 2021-22 and 2022-23."/>
      </w:tblPr>
      <w:tblGrid>
        <w:gridCol w:w="2693"/>
        <w:gridCol w:w="2688"/>
        <w:gridCol w:w="3704"/>
      </w:tblGrid>
      <w:tr w:rsidR="28895C5D" w:rsidRPr="003D53A7" w14:paraId="0DC38082" w14:textId="77777777" w:rsidTr="00EF2649">
        <w:trPr>
          <w:cantSplit/>
          <w:trHeight w:val="915"/>
          <w:tblHeader/>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4B004EE" w14:textId="5F2FB0CF" w:rsidR="28895C5D" w:rsidRPr="003D53A7" w:rsidRDefault="28895C5D" w:rsidP="28895C5D">
            <w:pPr>
              <w:spacing w:before="0" w:after="0"/>
              <w:jc w:val="center"/>
            </w:pPr>
            <w:r w:rsidRPr="003D53A7">
              <w:rPr>
                <w:rFonts w:eastAsia="Arial" w:cs="Arial"/>
                <w:b/>
                <w:bCs/>
                <w:color w:val="000000" w:themeColor="text1"/>
                <w:szCs w:val="24"/>
              </w:rPr>
              <w:t>Academic Year</w:t>
            </w:r>
          </w:p>
        </w:tc>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0D676F1" w14:textId="1ABF8955" w:rsidR="28895C5D" w:rsidRPr="003D53A7" w:rsidRDefault="28895C5D" w:rsidP="28895C5D">
            <w:pPr>
              <w:spacing w:before="0" w:after="0"/>
              <w:jc w:val="center"/>
            </w:pPr>
            <w:r w:rsidRPr="003D53A7">
              <w:rPr>
                <w:rFonts w:eastAsia="Arial" w:cs="Arial"/>
                <w:b/>
                <w:bCs/>
                <w:color w:val="000000" w:themeColor="text1"/>
                <w:szCs w:val="24"/>
              </w:rPr>
              <w:t>Foster Youth Chronic Absence (%)</w:t>
            </w:r>
          </w:p>
        </w:tc>
        <w:tc>
          <w:tcPr>
            <w:tcW w:w="3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B8BEF3D" w14:textId="78DAD241" w:rsidR="28895C5D" w:rsidRPr="003D53A7" w:rsidRDefault="28895C5D" w:rsidP="28895C5D">
            <w:pPr>
              <w:spacing w:before="0" w:after="0"/>
              <w:jc w:val="center"/>
            </w:pPr>
            <w:r w:rsidRPr="003D53A7">
              <w:rPr>
                <w:rFonts w:eastAsia="Arial" w:cs="Arial"/>
                <w:b/>
                <w:bCs/>
                <w:color w:val="000000" w:themeColor="text1"/>
                <w:szCs w:val="24"/>
              </w:rPr>
              <w:t>Non-Foster Youth Chronic Absence (%)</w:t>
            </w:r>
          </w:p>
        </w:tc>
      </w:tr>
      <w:tr w:rsidR="28895C5D" w:rsidRPr="003D53A7" w14:paraId="4B6B47C5" w14:textId="77777777" w:rsidTr="00EF2649">
        <w:trPr>
          <w:cantSplit/>
          <w:trHeight w:val="300"/>
        </w:trPr>
        <w:tc>
          <w:tcPr>
            <w:tcW w:w="26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AB79BE" w14:textId="0B892FED" w:rsidR="28895C5D" w:rsidRPr="003D53A7" w:rsidRDefault="28895C5D" w:rsidP="28895C5D">
            <w:pPr>
              <w:spacing w:before="0" w:after="0"/>
              <w:jc w:val="center"/>
            </w:pPr>
            <w:r w:rsidRPr="003D53A7">
              <w:rPr>
                <w:rFonts w:eastAsia="Arial" w:cs="Arial"/>
                <w:color w:val="000000" w:themeColor="text1"/>
                <w:szCs w:val="24"/>
              </w:rPr>
              <w:t>2021-22</w:t>
            </w:r>
          </w:p>
        </w:tc>
        <w:tc>
          <w:tcPr>
            <w:tcW w:w="26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BCD718" w14:textId="6FB85314" w:rsidR="28895C5D" w:rsidRPr="003D53A7" w:rsidRDefault="28895C5D" w:rsidP="28895C5D">
            <w:pPr>
              <w:spacing w:before="0" w:after="0"/>
              <w:jc w:val="center"/>
            </w:pPr>
            <w:r w:rsidRPr="003D53A7">
              <w:rPr>
                <w:rFonts w:eastAsia="Arial" w:cs="Arial"/>
                <w:color w:val="000000" w:themeColor="text1"/>
                <w:szCs w:val="24"/>
              </w:rPr>
              <w:t>46.5</w:t>
            </w:r>
          </w:p>
        </w:tc>
        <w:tc>
          <w:tcPr>
            <w:tcW w:w="3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FE224A" w14:textId="5E101B15" w:rsidR="28895C5D" w:rsidRPr="003D53A7" w:rsidRDefault="28895C5D" w:rsidP="28895C5D">
            <w:pPr>
              <w:spacing w:before="0" w:after="0"/>
              <w:jc w:val="center"/>
            </w:pPr>
            <w:r w:rsidRPr="003D53A7">
              <w:rPr>
                <w:rFonts w:eastAsia="Arial" w:cs="Arial"/>
                <w:color w:val="000000" w:themeColor="text1"/>
                <w:szCs w:val="24"/>
              </w:rPr>
              <w:t>29.9</w:t>
            </w:r>
          </w:p>
        </w:tc>
      </w:tr>
      <w:tr w:rsidR="28895C5D" w:rsidRPr="003D53A7" w14:paraId="3ECFD7F1" w14:textId="77777777" w:rsidTr="00EF2649">
        <w:trPr>
          <w:cantSplit/>
          <w:trHeight w:val="300"/>
        </w:trPr>
        <w:tc>
          <w:tcPr>
            <w:tcW w:w="26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08BC25" w14:textId="3A4C8B67" w:rsidR="28895C5D" w:rsidRPr="003D53A7" w:rsidRDefault="28895C5D" w:rsidP="28895C5D">
            <w:pPr>
              <w:spacing w:before="0" w:after="0"/>
              <w:jc w:val="center"/>
            </w:pPr>
            <w:r w:rsidRPr="003D53A7">
              <w:rPr>
                <w:rFonts w:eastAsia="Arial" w:cs="Arial"/>
                <w:color w:val="000000" w:themeColor="text1"/>
                <w:szCs w:val="24"/>
              </w:rPr>
              <w:t>2022-23</w:t>
            </w:r>
          </w:p>
        </w:tc>
        <w:tc>
          <w:tcPr>
            <w:tcW w:w="26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BFF2DF" w14:textId="0343E89F" w:rsidR="28895C5D" w:rsidRPr="003D53A7" w:rsidRDefault="28895C5D" w:rsidP="28895C5D">
            <w:pPr>
              <w:spacing w:before="0" w:after="0"/>
              <w:jc w:val="center"/>
            </w:pPr>
            <w:r w:rsidRPr="003D53A7">
              <w:rPr>
                <w:rFonts w:eastAsia="Arial" w:cs="Arial"/>
                <w:color w:val="000000" w:themeColor="text1"/>
                <w:szCs w:val="24"/>
              </w:rPr>
              <w:t>39.2</w:t>
            </w:r>
          </w:p>
        </w:tc>
        <w:tc>
          <w:tcPr>
            <w:tcW w:w="37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5FD31B" w14:textId="3C2F1986" w:rsidR="28895C5D" w:rsidRPr="003D53A7" w:rsidRDefault="28895C5D" w:rsidP="28895C5D">
            <w:pPr>
              <w:spacing w:before="0" w:after="0"/>
              <w:jc w:val="center"/>
            </w:pPr>
            <w:r w:rsidRPr="003D53A7">
              <w:rPr>
                <w:rFonts w:eastAsia="Arial" w:cs="Arial"/>
                <w:color w:val="000000" w:themeColor="text1"/>
                <w:szCs w:val="24"/>
              </w:rPr>
              <w:t>24.8</w:t>
            </w:r>
          </w:p>
        </w:tc>
      </w:tr>
    </w:tbl>
    <w:p w14:paraId="33B0136B" w14:textId="39EC4AA6" w:rsidR="00C359C4" w:rsidRPr="003D53A7" w:rsidRDefault="00C359C4" w:rsidP="005B4D08">
      <w:pPr>
        <w:pStyle w:val="Heading4"/>
        <w:spacing w:before="360"/>
      </w:pPr>
      <w:bookmarkStart w:id="77" w:name="_Toc170128384"/>
      <w:r w:rsidRPr="003D53A7">
        <w:t xml:space="preserve">Table </w:t>
      </w:r>
      <w:r w:rsidRPr="003D53A7">
        <w:fldChar w:fldCharType="begin"/>
      </w:r>
      <w:r w:rsidRPr="003D53A7">
        <w:instrText xml:space="preserve"> SEQ Table \* ARABIC </w:instrText>
      </w:r>
      <w:r w:rsidRPr="003D53A7">
        <w:fldChar w:fldCharType="separate"/>
      </w:r>
      <w:r w:rsidR="003D53A7">
        <w:rPr>
          <w:noProof/>
        </w:rPr>
        <w:t>17</w:t>
      </w:r>
      <w:r w:rsidRPr="003D53A7">
        <w:fldChar w:fldCharType="end"/>
      </w:r>
      <w:r w:rsidRPr="003D53A7">
        <w:t>: Foster Youth Chronic Absence by Grade Span for 2021–22 and 2022–23</w:t>
      </w:r>
      <w:bookmarkEnd w:id="77"/>
    </w:p>
    <w:tbl>
      <w:tblPr>
        <w:tblW w:w="9359" w:type="dxa"/>
        <w:tblLayout w:type="fixed"/>
        <w:tblLook w:val="06A0" w:firstRow="1" w:lastRow="0" w:firstColumn="1" w:lastColumn="0" w:noHBand="1" w:noVBand="1"/>
        <w:tblDescription w:val="Foster Youth Chronic Absence by Grade Span for 2021–22 and 2022–23."/>
      </w:tblPr>
      <w:tblGrid>
        <w:gridCol w:w="1228"/>
        <w:gridCol w:w="1530"/>
        <w:gridCol w:w="1433"/>
        <w:gridCol w:w="1221"/>
        <w:gridCol w:w="1508"/>
        <w:gridCol w:w="1219"/>
        <w:gridCol w:w="1220"/>
      </w:tblGrid>
      <w:tr w:rsidR="28895C5D" w:rsidRPr="003D53A7" w14:paraId="7F30827C" w14:textId="77777777" w:rsidTr="00EF2649">
        <w:trPr>
          <w:cantSplit/>
          <w:trHeight w:val="900"/>
          <w:tblHeader/>
        </w:trPr>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812BB7D" w14:textId="7526EFB0" w:rsidR="28895C5D" w:rsidRPr="003D53A7" w:rsidRDefault="28895C5D" w:rsidP="28895C5D">
            <w:pPr>
              <w:spacing w:before="0" w:after="0"/>
              <w:jc w:val="center"/>
            </w:pPr>
            <w:r w:rsidRPr="003D53A7">
              <w:rPr>
                <w:rFonts w:eastAsia="Arial" w:cs="Arial"/>
                <w:b/>
                <w:bCs/>
                <w:color w:val="000000" w:themeColor="text1"/>
                <w:szCs w:val="24"/>
              </w:rPr>
              <w:t>Academic Year</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99AC40E" w14:textId="49255E04" w:rsidR="28895C5D" w:rsidRPr="003D53A7" w:rsidRDefault="28895C5D" w:rsidP="28895C5D">
            <w:pPr>
              <w:spacing w:before="0" w:after="0"/>
              <w:jc w:val="center"/>
            </w:pPr>
            <w:r w:rsidRPr="003D53A7">
              <w:rPr>
                <w:rFonts w:eastAsia="Arial" w:cs="Arial"/>
                <w:b/>
                <w:bCs/>
                <w:color w:val="000000" w:themeColor="text1"/>
                <w:szCs w:val="24"/>
              </w:rPr>
              <w:t>Kindergarten</w:t>
            </w:r>
            <w:r w:rsidRPr="003D53A7">
              <w:br/>
            </w:r>
            <w:r w:rsidRPr="003D53A7">
              <w:rPr>
                <w:rFonts w:eastAsia="Arial" w:cs="Arial"/>
                <w:b/>
                <w:bCs/>
                <w:color w:val="000000" w:themeColor="text1"/>
                <w:szCs w:val="24"/>
              </w:rPr>
              <w:t xml:space="preserve"> (%)</w:t>
            </w:r>
          </w:p>
        </w:tc>
        <w:tc>
          <w:tcPr>
            <w:tcW w:w="1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9BF01EF" w14:textId="6400FA98" w:rsidR="28895C5D" w:rsidRPr="003D53A7" w:rsidRDefault="28895C5D" w:rsidP="28895C5D">
            <w:pPr>
              <w:spacing w:before="0" w:after="0"/>
              <w:jc w:val="center"/>
            </w:pPr>
            <w:r w:rsidRPr="003D53A7">
              <w:rPr>
                <w:rFonts w:eastAsia="Arial" w:cs="Arial"/>
                <w:b/>
                <w:bCs/>
                <w:color w:val="000000" w:themeColor="text1"/>
                <w:szCs w:val="24"/>
              </w:rPr>
              <w:t>First–Third</w:t>
            </w:r>
            <w:r w:rsidRPr="003D53A7">
              <w:br/>
            </w:r>
            <w:r w:rsidRPr="003D53A7">
              <w:rPr>
                <w:rFonts w:eastAsia="Arial" w:cs="Arial"/>
                <w:b/>
                <w:bCs/>
                <w:color w:val="000000" w:themeColor="text1"/>
                <w:szCs w:val="24"/>
              </w:rPr>
              <w:t xml:space="preserve"> (%)</w:t>
            </w:r>
          </w:p>
        </w:tc>
        <w:tc>
          <w:tcPr>
            <w:tcW w:w="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DD0CE45" w14:textId="1AE8CB65" w:rsidR="28895C5D" w:rsidRPr="003D53A7" w:rsidRDefault="28895C5D" w:rsidP="28895C5D">
            <w:pPr>
              <w:spacing w:before="0" w:after="0"/>
              <w:jc w:val="center"/>
            </w:pPr>
            <w:r w:rsidRPr="003D53A7">
              <w:rPr>
                <w:rFonts w:eastAsia="Arial" w:cs="Arial"/>
                <w:b/>
                <w:bCs/>
                <w:color w:val="000000" w:themeColor="text1"/>
                <w:szCs w:val="24"/>
              </w:rPr>
              <w:t>Fourth–Sixth</w:t>
            </w:r>
            <w:r w:rsidRPr="003D53A7">
              <w:br/>
            </w:r>
            <w:r w:rsidRPr="003D53A7">
              <w:rPr>
                <w:rFonts w:eastAsia="Arial" w:cs="Arial"/>
                <w:b/>
                <w:bCs/>
                <w:color w:val="000000" w:themeColor="text1"/>
                <w:szCs w:val="24"/>
              </w:rPr>
              <w:t xml:space="preserve"> (%)</w:t>
            </w:r>
          </w:p>
        </w:tc>
        <w:tc>
          <w:tcPr>
            <w:tcW w:w="1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9372E9A" w14:textId="6CF7EA22" w:rsidR="28895C5D" w:rsidRPr="003D53A7" w:rsidRDefault="28895C5D" w:rsidP="28895C5D">
            <w:pPr>
              <w:spacing w:before="0" w:after="0"/>
              <w:jc w:val="center"/>
            </w:pPr>
            <w:r w:rsidRPr="003D53A7">
              <w:rPr>
                <w:rFonts w:eastAsia="Arial" w:cs="Arial"/>
                <w:b/>
                <w:bCs/>
                <w:color w:val="000000" w:themeColor="text1"/>
                <w:szCs w:val="24"/>
              </w:rPr>
              <w:t>Seventh–Eighth</w:t>
            </w:r>
            <w:r w:rsidRPr="003D53A7">
              <w:br/>
            </w:r>
            <w:r w:rsidRPr="003D53A7">
              <w:rPr>
                <w:rFonts w:eastAsia="Arial" w:cs="Arial"/>
                <w:b/>
                <w:bCs/>
                <w:color w:val="000000" w:themeColor="text1"/>
                <w:szCs w:val="24"/>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A50834B" w14:textId="43FB1F7D" w:rsidR="28895C5D" w:rsidRPr="003D53A7" w:rsidRDefault="28895C5D" w:rsidP="28895C5D">
            <w:pPr>
              <w:spacing w:before="0" w:after="0"/>
              <w:jc w:val="center"/>
            </w:pPr>
            <w:r w:rsidRPr="003D53A7">
              <w:rPr>
                <w:rFonts w:eastAsia="Arial" w:cs="Arial"/>
                <w:b/>
                <w:bCs/>
                <w:color w:val="000000" w:themeColor="text1"/>
                <w:szCs w:val="24"/>
              </w:rPr>
              <w:t>Ninth–Twelfth</w:t>
            </w:r>
            <w:r w:rsidRPr="003D53A7">
              <w:br/>
            </w:r>
            <w:r w:rsidRPr="003D53A7">
              <w:rPr>
                <w:rFonts w:eastAsia="Arial" w:cs="Arial"/>
                <w:b/>
                <w:bCs/>
                <w:color w:val="000000" w:themeColor="text1"/>
                <w:szCs w:val="24"/>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171E6A5" w14:textId="6A53B33E" w:rsidR="28895C5D" w:rsidRPr="003D53A7" w:rsidRDefault="28895C5D" w:rsidP="28895C5D">
            <w:pPr>
              <w:spacing w:before="0" w:after="0"/>
              <w:jc w:val="center"/>
            </w:pPr>
            <w:r w:rsidRPr="003D53A7">
              <w:rPr>
                <w:rFonts w:eastAsia="Arial" w:cs="Arial"/>
                <w:b/>
                <w:bCs/>
                <w:color w:val="000000" w:themeColor="text1"/>
                <w:szCs w:val="24"/>
              </w:rPr>
              <w:t xml:space="preserve">All Grades </w:t>
            </w:r>
            <w:r w:rsidRPr="003D53A7">
              <w:br/>
            </w:r>
            <w:r w:rsidRPr="003D53A7">
              <w:rPr>
                <w:rFonts w:eastAsia="Arial" w:cs="Arial"/>
                <w:b/>
                <w:bCs/>
                <w:color w:val="000000" w:themeColor="text1"/>
                <w:szCs w:val="24"/>
              </w:rPr>
              <w:t>(%)</w:t>
            </w:r>
          </w:p>
        </w:tc>
      </w:tr>
      <w:tr w:rsidR="28895C5D" w:rsidRPr="003D53A7" w14:paraId="6749584F" w14:textId="77777777" w:rsidTr="00EF2649">
        <w:trPr>
          <w:cantSplit/>
          <w:trHeight w:val="300"/>
        </w:trPr>
        <w:tc>
          <w:tcPr>
            <w:tcW w:w="122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370F44" w14:textId="22C6AA22" w:rsidR="28895C5D" w:rsidRPr="003D53A7" w:rsidRDefault="28895C5D" w:rsidP="28895C5D">
            <w:pPr>
              <w:spacing w:before="0" w:after="0"/>
              <w:jc w:val="center"/>
            </w:pPr>
            <w:r w:rsidRPr="003D53A7">
              <w:rPr>
                <w:rFonts w:eastAsia="Arial" w:cs="Arial"/>
                <w:color w:val="000000" w:themeColor="text1"/>
                <w:szCs w:val="24"/>
              </w:rPr>
              <w:t xml:space="preserve">2021-22 </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40BD68" w14:textId="42887055" w:rsidR="28895C5D" w:rsidRPr="003D53A7" w:rsidRDefault="28895C5D" w:rsidP="28895C5D">
            <w:pPr>
              <w:spacing w:before="0" w:after="0"/>
              <w:jc w:val="center"/>
            </w:pPr>
            <w:r w:rsidRPr="003D53A7">
              <w:rPr>
                <w:rFonts w:eastAsia="Arial" w:cs="Arial"/>
                <w:color w:val="000000" w:themeColor="text1"/>
                <w:szCs w:val="24"/>
              </w:rPr>
              <w:t>49.7</w:t>
            </w:r>
          </w:p>
        </w:tc>
        <w:tc>
          <w:tcPr>
            <w:tcW w:w="14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81AE05" w14:textId="7EFCD6CD" w:rsidR="28895C5D" w:rsidRPr="003D53A7" w:rsidRDefault="28895C5D" w:rsidP="28895C5D">
            <w:pPr>
              <w:spacing w:before="0" w:after="0"/>
              <w:jc w:val="center"/>
            </w:pPr>
            <w:r w:rsidRPr="003D53A7">
              <w:rPr>
                <w:rFonts w:eastAsia="Arial" w:cs="Arial"/>
                <w:color w:val="000000" w:themeColor="text1"/>
                <w:szCs w:val="24"/>
              </w:rPr>
              <w:t>39.6</w:t>
            </w:r>
          </w:p>
        </w:tc>
        <w:tc>
          <w:tcPr>
            <w:tcW w:w="12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8BA922" w14:textId="6856ACE2" w:rsidR="28895C5D" w:rsidRPr="003D53A7" w:rsidRDefault="28895C5D" w:rsidP="28895C5D">
            <w:pPr>
              <w:spacing w:before="0" w:after="0"/>
              <w:jc w:val="center"/>
            </w:pPr>
            <w:r w:rsidRPr="003D53A7">
              <w:rPr>
                <w:rFonts w:eastAsia="Arial" w:cs="Arial"/>
                <w:color w:val="000000" w:themeColor="text1"/>
                <w:szCs w:val="24"/>
              </w:rPr>
              <w:t>38.7</w:t>
            </w:r>
          </w:p>
        </w:tc>
        <w:tc>
          <w:tcPr>
            <w:tcW w:w="1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4CA966" w14:textId="117792AD" w:rsidR="28895C5D" w:rsidRPr="003D53A7" w:rsidRDefault="28895C5D" w:rsidP="28895C5D">
            <w:pPr>
              <w:spacing w:before="0" w:after="0"/>
              <w:jc w:val="center"/>
            </w:pPr>
            <w:r w:rsidRPr="003D53A7">
              <w:rPr>
                <w:rFonts w:eastAsia="Arial" w:cs="Arial"/>
                <w:color w:val="000000" w:themeColor="text1"/>
                <w:szCs w:val="24"/>
              </w:rPr>
              <w:t>46.2</w:t>
            </w:r>
          </w:p>
        </w:tc>
        <w:tc>
          <w:tcPr>
            <w:tcW w:w="12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8CCA6F" w14:textId="75F50540" w:rsidR="28895C5D" w:rsidRPr="003D53A7" w:rsidRDefault="28895C5D" w:rsidP="28895C5D">
            <w:pPr>
              <w:spacing w:before="0" w:after="0"/>
              <w:jc w:val="center"/>
            </w:pPr>
            <w:r w:rsidRPr="003D53A7">
              <w:rPr>
                <w:rFonts w:eastAsia="Arial" w:cs="Arial"/>
                <w:color w:val="000000" w:themeColor="text1"/>
                <w:szCs w:val="24"/>
              </w:rPr>
              <w:t>55.5</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699F28" w14:textId="2A8A2A36" w:rsidR="28895C5D" w:rsidRPr="003D53A7" w:rsidRDefault="28895C5D" w:rsidP="28895C5D">
            <w:pPr>
              <w:spacing w:before="0" w:after="0"/>
              <w:jc w:val="center"/>
            </w:pPr>
            <w:r w:rsidRPr="003D53A7">
              <w:rPr>
                <w:rFonts w:eastAsia="Arial" w:cs="Arial"/>
                <w:color w:val="000000" w:themeColor="text1"/>
                <w:szCs w:val="24"/>
              </w:rPr>
              <w:t>46.5</w:t>
            </w:r>
          </w:p>
        </w:tc>
      </w:tr>
      <w:tr w:rsidR="28895C5D" w:rsidRPr="003D53A7" w14:paraId="3B393147" w14:textId="77777777" w:rsidTr="00EF2649">
        <w:trPr>
          <w:cantSplit/>
          <w:trHeight w:val="300"/>
        </w:trPr>
        <w:tc>
          <w:tcPr>
            <w:tcW w:w="122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17CE5D" w14:textId="7D25E8C2" w:rsidR="28895C5D" w:rsidRPr="003D53A7" w:rsidRDefault="28895C5D" w:rsidP="28895C5D">
            <w:pPr>
              <w:spacing w:before="0" w:after="0"/>
              <w:jc w:val="center"/>
            </w:pPr>
            <w:r w:rsidRPr="003D53A7">
              <w:rPr>
                <w:rFonts w:eastAsia="Arial" w:cs="Arial"/>
                <w:color w:val="000000" w:themeColor="text1"/>
                <w:szCs w:val="24"/>
              </w:rPr>
              <w:t>2022-23</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CD9C55" w14:textId="2209C00C" w:rsidR="28895C5D" w:rsidRPr="003D53A7" w:rsidRDefault="28895C5D" w:rsidP="28895C5D">
            <w:pPr>
              <w:spacing w:before="0" w:after="0"/>
              <w:jc w:val="center"/>
            </w:pPr>
            <w:r w:rsidRPr="003D53A7">
              <w:rPr>
                <w:rFonts w:eastAsia="Arial" w:cs="Arial"/>
                <w:color w:val="000000" w:themeColor="text1"/>
                <w:szCs w:val="24"/>
              </w:rPr>
              <w:t>40.8</w:t>
            </w:r>
          </w:p>
        </w:tc>
        <w:tc>
          <w:tcPr>
            <w:tcW w:w="14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D6A891" w14:textId="6B866A6F" w:rsidR="28895C5D" w:rsidRPr="003D53A7" w:rsidRDefault="28895C5D" w:rsidP="28895C5D">
            <w:pPr>
              <w:spacing w:before="0" w:after="0"/>
              <w:jc w:val="center"/>
            </w:pPr>
            <w:r w:rsidRPr="003D53A7">
              <w:rPr>
                <w:rFonts w:eastAsia="Arial" w:cs="Arial"/>
                <w:color w:val="000000" w:themeColor="text1"/>
                <w:szCs w:val="24"/>
              </w:rPr>
              <w:t>30.8</w:t>
            </w:r>
          </w:p>
        </w:tc>
        <w:tc>
          <w:tcPr>
            <w:tcW w:w="12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E3489" w14:textId="1883B9BC" w:rsidR="28895C5D" w:rsidRPr="003D53A7" w:rsidRDefault="28895C5D" w:rsidP="28895C5D">
            <w:pPr>
              <w:spacing w:before="0" w:after="0"/>
              <w:jc w:val="center"/>
            </w:pPr>
            <w:r w:rsidRPr="003D53A7">
              <w:rPr>
                <w:rFonts w:eastAsia="Arial" w:cs="Arial"/>
                <w:color w:val="000000" w:themeColor="text1"/>
                <w:szCs w:val="24"/>
              </w:rPr>
              <w:t>28.7</w:t>
            </w:r>
          </w:p>
        </w:tc>
        <w:tc>
          <w:tcPr>
            <w:tcW w:w="15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1C5CE2" w14:textId="0B91FF4D" w:rsidR="28895C5D" w:rsidRPr="003D53A7" w:rsidRDefault="28895C5D" w:rsidP="28895C5D">
            <w:pPr>
              <w:spacing w:before="0" w:after="0"/>
              <w:jc w:val="center"/>
            </w:pPr>
            <w:r w:rsidRPr="003D53A7">
              <w:rPr>
                <w:rFonts w:eastAsia="Arial" w:cs="Arial"/>
                <w:color w:val="000000" w:themeColor="text1"/>
                <w:szCs w:val="24"/>
              </w:rPr>
              <w:t>40.2</w:t>
            </w:r>
          </w:p>
        </w:tc>
        <w:tc>
          <w:tcPr>
            <w:tcW w:w="12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C9A0CD" w14:textId="673860C2" w:rsidR="28895C5D" w:rsidRPr="003D53A7" w:rsidRDefault="28895C5D" w:rsidP="28895C5D">
            <w:pPr>
              <w:spacing w:before="0" w:after="0"/>
              <w:jc w:val="center"/>
            </w:pPr>
            <w:r w:rsidRPr="003D53A7">
              <w:rPr>
                <w:rFonts w:eastAsia="Arial" w:cs="Arial"/>
                <w:color w:val="000000" w:themeColor="text1"/>
                <w:szCs w:val="24"/>
              </w:rPr>
              <w:t>50.7</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EB1201" w14:textId="513F01A2" w:rsidR="28895C5D" w:rsidRPr="003D53A7" w:rsidRDefault="28895C5D" w:rsidP="28895C5D">
            <w:pPr>
              <w:spacing w:before="0" w:after="0"/>
              <w:jc w:val="center"/>
            </w:pPr>
            <w:r w:rsidRPr="003D53A7">
              <w:rPr>
                <w:rFonts w:eastAsia="Arial" w:cs="Arial"/>
                <w:color w:val="000000" w:themeColor="text1"/>
                <w:szCs w:val="24"/>
              </w:rPr>
              <w:t>39.2</w:t>
            </w:r>
          </w:p>
        </w:tc>
      </w:tr>
    </w:tbl>
    <w:p w14:paraId="4D602CA4" w14:textId="59B924EE" w:rsidR="00C359C4" w:rsidRPr="003D53A7" w:rsidRDefault="00C359C4" w:rsidP="005B4D08">
      <w:pPr>
        <w:pStyle w:val="Heading4"/>
        <w:spacing w:before="360"/>
      </w:pPr>
      <w:bookmarkStart w:id="78" w:name="_Toc170128385"/>
      <w:r w:rsidRPr="003D53A7">
        <w:t xml:space="preserve">Table </w:t>
      </w:r>
      <w:r w:rsidRPr="003D53A7">
        <w:fldChar w:fldCharType="begin"/>
      </w:r>
      <w:r w:rsidRPr="003D53A7">
        <w:instrText xml:space="preserve"> SEQ Table \* ARABIC </w:instrText>
      </w:r>
      <w:r w:rsidRPr="003D53A7">
        <w:fldChar w:fldCharType="separate"/>
      </w:r>
      <w:r w:rsidR="003D53A7">
        <w:rPr>
          <w:noProof/>
        </w:rPr>
        <w:t>18</w:t>
      </w:r>
      <w:r w:rsidRPr="003D53A7">
        <w:fldChar w:fldCharType="end"/>
      </w:r>
      <w:r w:rsidRPr="003D53A7">
        <w:t>: Foster Youth Chronic Absence by County for 2021–22 and 2022–23</w:t>
      </w:r>
      <w:bookmarkEnd w:id="78"/>
    </w:p>
    <w:tbl>
      <w:tblPr>
        <w:tblW w:w="9360" w:type="dxa"/>
        <w:tblLayout w:type="fixed"/>
        <w:tblLook w:val="06A0" w:firstRow="1" w:lastRow="0" w:firstColumn="1" w:lastColumn="0" w:noHBand="1" w:noVBand="1"/>
        <w:tblDescription w:val="Foster Youth Chronic Absence by County for 2021–22 and 2022–23."/>
      </w:tblPr>
      <w:tblGrid>
        <w:gridCol w:w="2783"/>
        <w:gridCol w:w="2397"/>
        <w:gridCol w:w="4180"/>
      </w:tblGrid>
      <w:tr w:rsidR="28895C5D" w:rsidRPr="003D53A7" w14:paraId="518D70AC" w14:textId="77777777" w:rsidTr="00EF2649">
        <w:trPr>
          <w:cantSplit/>
          <w:trHeight w:val="1260"/>
          <w:tblHeader/>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312AB5F" w14:textId="64951ACC" w:rsidR="28895C5D" w:rsidRPr="003D53A7" w:rsidRDefault="28895C5D" w:rsidP="28895C5D">
            <w:pPr>
              <w:spacing w:before="0" w:after="0"/>
              <w:jc w:val="center"/>
            </w:pPr>
            <w:r w:rsidRPr="003D53A7">
              <w:rPr>
                <w:rFonts w:eastAsia="Arial" w:cs="Arial"/>
                <w:b/>
                <w:bCs/>
                <w:color w:val="000000" w:themeColor="text1"/>
                <w:szCs w:val="24"/>
              </w:rPr>
              <w:t>County</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62386757" w14:textId="079D1FE1" w:rsidR="28895C5D" w:rsidRPr="003D53A7" w:rsidRDefault="28895C5D" w:rsidP="28895C5D">
            <w:pPr>
              <w:spacing w:before="0" w:after="0"/>
              <w:jc w:val="center"/>
            </w:pPr>
            <w:r w:rsidRPr="003D53A7">
              <w:rPr>
                <w:rFonts w:eastAsia="Arial" w:cs="Arial"/>
                <w:b/>
                <w:bCs/>
                <w:color w:val="000000" w:themeColor="text1"/>
                <w:szCs w:val="24"/>
              </w:rPr>
              <w:t>2021-22</w:t>
            </w:r>
            <w:r w:rsidRPr="003D53A7">
              <w:br/>
            </w:r>
            <w:r w:rsidRPr="003D53A7">
              <w:rPr>
                <w:rFonts w:eastAsia="Arial" w:cs="Arial"/>
                <w:b/>
                <w:bCs/>
                <w:color w:val="000000" w:themeColor="text1"/>
                <w:szCs w:val="24"/>
              </w:rPr>
              <w:t xml:space="preserve"> Foster Youth</w:t>
            </w:r>
            <w:r w:rsidRPr="003D53A7">
              <w:br/>
            </w:r>
            <w:r w:rsidRPr="003D53A7">
              <w:rPr>
                <w:rFonts w:eastAsia="Arial" w:cs="Arial"/>
                <w:b/>
                <w:bCs/>
                <w:color w:val="000000" w:themeColor="text1"/>
                <w:szCs w:val="24"/>
              </w:rPr>
              <w:t xml:space="preserve"> Chronic Absence</w:t>
            </w:r>
            <w:r w:rsidRPr="003D53A7">
              <w:br/>
            </w:r>
            <w:r w:rsidRPr="003D53A7">
              <w:rPr>
                <w:rFonts w:eastAsia="Arial" w:cs="Arial"/>
                <w:b/>
                <w:bCs/>
                <w:color w:val="000000" w:themeColor="text1"/>
                <w:szCs w:val="24"/>
              </w:rPr>
              <w:t xml:space="preserve"> (%)</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46D88ECF" w14:textId="6C04725B" w:rsidR="28895C5D" w:rsidRPr="003D53A7" w:rsidRDefault="28895C5D" w:rsidP="28895C5D">
            <w:pPr>
              <w:spacing w:before="0" w:after="0"/>
              <w:jc w:val="center"/>
            </w:pPr>
            <w:r w:rsidRPr="003D53A7">
              <w:rPr>
                <w:rFonts w:eastAsia="Arial" w:cs="Arial"/>
                <w:b/>
                <w:bCs/>
                <w:color w:val="000000" w:themeColor="text1"/>
                <w:szCs w:val="24"/>
              </w:rPr>
              <w:t>2022-23</w:t>
            </w:r>
            <w:r w:rsidRPr="003D53A7">
              <w:br/>
            </w:r>
            <w:r w:rsidRPr="003D53A7">
              <w:rPr>
                <w:rFonts w:eastAsia="Arial" w:cs="Arial"/>
                <w:b/>
                <w:bCs/>
                <w:color w:val="000000" w:themeColor="text1"/>
                <w:szCs w:val="24"/>
              </w:rPr>
              <w:t xml:space="preserve"> Foster Youth</w:t>
            </w:r>
            <w:r w:rsidRPr="003D53A7">
              <w:br/>
            </w:r>
            <w:r w:rsidRPr="003D53A7">
              <w:rPr>
                <w:rFonts w:eastAsia="Arial" w:cs="Arial"/>
                <w:b/>
                <w:bCs/>
                <w:color w:val="000000" w:themeColor="text1"/>
                <w:szCs w:val="24"/>
              </w:rPr>
              <w:t xml:space="preserve"> Chronic Absence</w:t>
            </w:r>
            <w:r w:rsidRPr="003D53A7">
              <w:br/>
            </w:r>
            <w:r w:rsidRPr="003D53A7">
              <w:rPr>
                <w:rFonts w:eastAsia="Arial" w:cs="Arial"/>
                <w:b/>
                <w:bCs/>
                <w:color w:val="000000" w:themeColor="text1"/>
                <w:szCs w:val="24"/>
              </w:rPr>
              <w:t xml:space="preserve"> (%)</w:t>
            </w:r>
          </w:p>
        </w:tc>
      </w:tr>
      <w:tr w:rsidR="28895C5D" w:rsidRPr="003D53A7" w14:paraId="78512AB8"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93E8C1" w14:textId="23048514" w:rsidR="28895C5D" w:rsidRPr="003D53A7" w:rsidRDefault="28895C5D" w:rsidP="28895C5D">
            <w:pPr>
              <w:spacing w:before="0" w:after="0"/>
            </w:pPr>
            <w:r w:rsidRPr="003D53A7">
              <w:rPr>
                <w:rFonts w:eastAsia="Arial" w:cs="Arial"/>
                <w:color w:val="000000" w:themeColor="text1"/>
                <w:szCs w:val="24"/>
              </w:rPr>
              <w:t>Alameda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EC8ACB" w14:textId="4564B989" w:rsidR="28895C5D" w:rsidRPr="003D53A7" w:rsidRDefault="28895C5D" w:rsidP="28895C5D">
            <w:pPr>
              <w:spacing w:before="0" w:after="0"/>
              <w:jc w:val="center"/>
            </w:pPr>
            <w:r w:rsidRPr="003D53A7">
              <w:rPr>
                <w:rFonts w:eastAsia="Arial" w:cs="Arial"/>
                <w:color w:val="000000" w:themeColor="text1"/>
                <w:szCs w:val="24"/>
              </w:rPr>
              <w:t>61.0</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085F1C" w14:textId="36B9BC1C" w:rsidR="28895C5D" w:rsidRPr="003D53A7" w:rsidRDefault="28895C5D" w:rsidP="28895C5D">
            <w:pPr>
              <w:spacing w:before="0" w:after="0"/>
              <w:jc w:val="center"/>
            </w:pPr>
            <w:r w:rsidRPr="003D53A7">
              <w:rPr>
                <w:rFonts w:eastAsia="Arial" w:cs="Arial"/>
                <w:color w:val="000000" w:themeColor="text1"/>
                <w:szCs w:val="24"/>
              </w:rPr>
              <w:t>59.8</w:t>
            </w:r>
          </w:p>
        </w:tc>
      </w:tr>
      <w:tr w:rsidR="28895C5D" w:rsidRPr="003D53A7" w14:paraId="701F7DB3" w14:textId="77777777" w:rsidTr="00EF2649">
        <w:trPr>
          <w:cantSplit/>
          <w:trHeight w:val="173"/>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58F2AE" w14:textId="7963B60F" w:rsidR="28895C5D" w:rsidRPr="003D53A7" w:rsidRDefault="28895C5D" w:rsidP="28895C5D">
            <w:pPr>
              <w:spacing w:before="0" w:after="0"/>
            </w:pPr>
            <w:r w:rsidRPr="003D53A7">
              <w:rPr>
                <w:rFonts w:eastAsia="Arial" w:cs="Arial"/>
                <w:color w:val="000000" w:themeColor="text1"/>
                <w:szCs w:val="24"/>
              </w:rPr>
              <w:t>Alpine</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561D20" w14:textId="75C2B141" w:rsidR="28895C5D" w:rsidRPr="003D53A7" w:rsidRDefault="28895C5D" w:rsidP="28895C5D">
            <w:pPr>
              <w:spacing w:before="0" w:after="0"/>
              <w:jc w:val="center"/>
            </w:pPr>
            <w:r w:rsidRPr="003D53A7">
              <w:rPr>
                <w:rFonts w:eastAsia="Arial" w:cs="Arial"/>
                <w:color w:val="000000" w:themeColor="text1"/>
                <w:szCs w:val="24"/>
              </w:rPr>
              <w:t>*</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76D7A4" w14:textId="5F77C7A0" w:rsidR="28895C5D" w:rsidRPr="003D53A7" w:rsidRDefault="00160A81" w:rsidP="00956B04">
            <w:pPr>
              <w:spacing w:before="0" w:after="0"/>
              <w:jc w:val="center"/>
            </w:pPr>
            <w:r w:rsidRPr="003D53A7">
              <w:t>*</w:t>
            </w:r>
          </w:p>
        </w:tc>
      </w:tr>
      <w:tr w:rsidR="28895C5D" w:rsidRPr="003D53A7" w14:paraId="60C87AD1"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01D5F1" w14:textId="7AD4A23D" w:rsidR="28895C5D" w:rsidRPr="003D53A7" w:rsidRDefault="28895C5D" w:rsidP="28895C5D">
            <w:pPr>
              <w:spacing w:before="0" w:after="0"/>
            </w:pPr>
            <w:r w:rsidRPr="003D53A7">
              <w:rPr>
                <w:rFonts w:eastAsia="Arial" w:cs="Arial"/>
                <w:color w:val="000000" w:themeColor="text1"/>
                <w:szCs w:val="24"/>
              </w:rPr>
              <w:t>Amador</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E4A11A" w14:textId="1BA9AFDC" w:rsidR="28895C5D" w:rsidRPr="003D53A7" w:rsidRDefault="28895C5D" w:rsidP="28895C5D">
            <w:pPr>
              <w:spacing w:before="0" w:after="0"/>
              <w:jc w:val="center"/>
            </w:pPr>
            <w:r w:rsidRPr="003D53A7">
              <w:rPr>
                <w:rFonts w:eastAsia="Arial" w:cs="Arial"/>
                <w:color w:val="000000" w:themeColor="text1"/>
                <w:szCs w:val="24"/>
              </w:rPr>
              <w:t>50.0</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A5165A" w14:textId="1533D24E" w:rsidR="28895C5D" w:rsidRPr="003D53A7" w:rsidRDefault="28895C5D" w:rsidP="28895C5D">
            <w:pPr>
              <w:spacing w:before="0" w:after="0"/>
              <w:jc w:val="center"/>
            </w:pPr>
            <w:r w:rsidRPr="003D53A7">
              <w:rPr>
                <w:rFonts w:eastAsia="Arial" w:cs="Arial"/>
                <w:color w:val="000000" w:themeColor="text1"/>
                <w:szCs w:val="24"/>
              </w:rPr>
              <w:t>44.6</w:t>
            </w:r>
          </w:p>
        </w:tc>
      </w:tr>
      <w:tr w:rsidR="28895C5D" w:rsidRPr="003D53A7" w14:paraId="4A531EB5"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8559EB" w14:textId="1F56A274" w:rsidR="28895C5D" w:rsidRPr="003D53A7" w:rsidRDefault="28895C5D" w:rsidP="28895C5D">
            <w:pPr>
              <w:spacing w:before="0" w:after="0"/>
            </w:pPr>
            <w:r w:rsidRPr="003D53A7">
              <w:rPr>
                <w:rFonts w:eastAsia="Arial" w:cs="Arial"/>
                <w:color w:val="000000" w:themeColor="text1"/>
                <w:szCs w:val="24"/>
              </w:rPr>
              <w:t>Butte</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BE7F2E" w14:textId="13996AF3" w:rsidR="28895C5D" w:rsidRPr="003D53A7" w:rsidRDefault="28895C5D" w:rsidP="28895C5D">
            <w:pPr>
              <w:spacing w:before="0" w:after="0"/>
              <w:jc w:val="center"/>
            </w:pPr>
            <w:r w:rsidRPr="003D53A7">
              <w:rPr>
                <w:rFonts w:eastAsia="Arial" w:cs="Arial"/>
                <w:color w:val="000000" w:themeColor="text1"/>
                <w:szCs w:val="24"/>
              </w:rPr>
              <w:t>50.9</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139566" w14:textId="6BB46E99" w:rsidR="28895C5D" w:rsidRPr="003D53A7" w:rsidRDefault="28895C5D" w:rsidP="28895C5D">
            <w:pPr>
              <w:spacing w:before="0" w:after="0"/>
              <w:jc w:val="center"/>
            </w:pPr>
            <w:r w:rsidRPr="003D53A7">
              <w:rPr>
                <w:rFonts w:eastAsia="Arial" w:cs="Arial"/>
                <w:color w:val="000000" w:themeColor="text1"/>
                <w:szCs w:val="24"/>
              </w:rPr>
              <w:t>39.7</w:t>
            </w:r>
          </w:p>
        </w:tc>
      </w:tr>
      <w:tr w:rsidR="28895C5D" w:rsidRPr="003D53A7" w14:paraId="1B8E4462"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67BDD3" w14:textId="66AF1AFA" w:rsidR="28895C5D" w:rsidRPr="003D53A7" w:rsidRDefault="28895C5D" w:rsidP="28895C5D">
            <w:pPr>
              <w:spacing w:before="0" w:after="0"/>
            </w:pPr>
            <w:r w:rsidRPr="003D53A7">
              <w:rPr>
                <w:rFonts w:eastAsia="Arial" w:cs="Arial"/>
                <w:color w:val="000000" w:themeColor="text1"/>
                <w:szCs w:val="24"/>
              </w:rPr>
              <w:t>Calaveras</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9F9A90" w14:textId="107F4254" w:rsidR="28895C5D" w:rsidRPr="003D53A7" w:rsidRDefault="28895C5D" w:rsidP="28895C5D">
            <w:pPr>
              <w:spacing w:before="0" w:after="0"/>
              <w:jc w:val="center"/>
            </w:pPr>
            <w:r w:rsidRPr="003D53A7">
              <w:rPr>
                <w:rFonts w:eastAsia="Arial" w:cs="Arial"/>
                <w:color w:val="000000" w:themeColor="text1"/>
                <w:szCs w:val="24"/>
              </w:rPr>
              <w:t>48.4</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3FFE52" w14:textId="55CE8FAE" w:rsidR="28895C5D" w:rsidRPr="003D53A7" w:rsidRDefault="28895C5D" w:rsidP="28895C5D">
            <w:pPr>
              <w:spacing w:before="0" w:after="0"/>
              <w:jc w:val="center"/>
            </w:pPr>
            <w:r w:rsidRPr="003D53A7">
              <w:rPr>
                <w:rFonts w:eastAsia="Arial" w:cs="Arial"/>
                <w:color w:val="000000" w:themeColor="text1"/>
                <w:szCs w:val="24"/>
              </w:rPr>
              <w:t>43.7</w:t>
            </w:r>
          </w:p>
        </w:tc>
      </w:tr>
      <w:tr w:rsidR="28895C5D" w:rsidRPr="003D53A7" w14:paraId="19C1B191"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F97A25" w14:textId="16A7E133" w:rsidR="28895C5D" w:rsidRPr="003D53A7" w:rsidRDefault="28895C5D" w:rsidP="28895C5D">
            <w:pPr>
              <w:spacing w:before="0" w:after="0"/>
            </w:pPr>
            <w:r w:rsidRPr="003D53A7">
              <w:rPr>
                <w:rFonts w:eastAsia="Arial" w:cs="Arial"/>
                <w:color w:val="000000" w:themeColor="text1"/>
                <w:szCs w:val="24"/>
              </w:rPr>
              <w:t>Colusa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2DD834" w14:textId="0ED1AC1F" w:rsidR="28895C5D" w:rsidRPr="003D53A7" w:rsidRDefault="28895C5D" w:rsidP="28895C5D">
            <w:pPr>
              <w:spacing w:before="0" w:after="0"/>
              <w:jc w:val="center"/>
            </w:pPr>
            <w:r w:rsidRPr="003D53A7">
              <w:rPr>
                <w:rFonts w:eastAsia="Arial" w:cs="Arial"/>
                <w:color w:val="000000" w:themeColor="text1"/>
                <w:szCs w:val="24"/>
              </w:rPr>
              <w:t>48.0</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1AB7DD" w14:textId="255A9282" w:rsidR="28895C5D" w:rsidRPr="003D53A7" w:rsidRDefault="28895C5D" w:rsidP="28895C5D">
            <w:pPr>
              <w:spacing w:before="0" w:after="0"/>
              <w:jc w:val="center"/>
            </w:pPr>
            <w:r w:rsidRPr="003D53A7">
              <w:rPr>
                <w:rFonts w:eastAsia="Arial" w:cs="Arial"/>
                <w:color w:val="000000" w:themeColor="text1"/>
                <w:szCs w:val="24"/>
              </w:rPr>
              <w:t>30.8</w:t>
            </w:r>
          </w:p>
        </w:tc>
      </w:tr>
      <w:tr w:rsidR="28895C5D" w:rsidRPr="003D53A7" w14:paraId="7A9C00F1"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2D6E99" w14:textId="4295C8D6" w:rsidR="28895C5D" w:rsidRPr="003D53A7" w:rsidRDefault="28895C5D" w:rsidP="28895C5D">
            <w:pPr>
              <w:spacing w:before="0" w:after="0"/>
            </w:pPr>
            <w:r w:rsidRPr="003D53A7">
              <w:rPr>
                <w:rFonts w:eastAsia="Arial" w:cs="Arial"/>
                <w:color w:val="000000" w:themeColor="text1"/>
                <w:szCs w:val="24"/>
              </w:rPr>
              <w:t>Contra Costa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678859" w14:textId="62D11752" w:rsidR="28895C5D" w:rsidRPr="003D53A7" w:rsidRDefault="28895C5D" w:rsidP="28895C5D">
            <w:pPr>
              <w:spacing w:before="0" w:after="0"/>
              <w:jc w:val="center"/>
            </w:pPr>
            <w:r w:rsidRPr="003D53A7">
              <w:rPr>
                <w:rFonts w:eastAsia="Arial" w:cs="Arial"/>
                <w:color w:val="000000" w:themeColor="text1"/>
                <w:szCs w:val="24"/>
              </w:rPr>
              <w:t>48.6</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48D7E0" w14:textId="791C83D4" w:rsidR="28895C5D" w:rsidRPr="003D53A7" w:rsidRDefault="28895C5D" w:rsidP="28895C5D">
            <w:pPr>
              <w:spacing w:before="0" w:after="0"/>
              <w:jc w:val="center"/>
            </w:pPr>
            <w:r w:rsidRPr="003D53A7">
              <w:rPr>
                <w:rFonts w:eastAsia="Arial" w:cs="Arial"/>
                <w:color w:val="000000" w:themeColor="text1"/>
                <w:szCs w:val="24"/>
              </w:rPr>
              <w:t>45.2</w:t>
            </w:r>
          </w:p>
        </w:tc>
      </w:tr>
      <w:tr w:rsidR="28895C5D" w:rsidRPr="003D53A7" w14:paraId="7D24233C"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BBC886" w14:textId="6C7CF74A" w:rsidR="28895C5D" w:rsidRPr="003D53A7" w:rsidRDefault="28895C5D" w:rsidP="28895C5D">
            <w:pPr>
              <w:spacing w:before="0" w:after="0"/>
            </w:pPr>
            <w:r w:rsidRPr="003D53A7">
              <w:rPr>
                <w:rFonts w:eastAsia="Arial" w:cs="Arial"/>
                <w:color w:val="000000" w:themeColor="text1"/>
                <w:szCs w:val="24"/>
              </w:rPr>
              <w:t>Del Norte</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312FCC" w14:textId="312083B2" w:rsidR="28895C5D" w:rsidRPr="003D53A7" w:rsidRDefault="28895C5D" w:rsidP="28895C5D">
            <w:pPr>
              <w:spacing w:before="0" w:after="0"/>
              <w:jc w:val="center"/>
            </w:pPr>
            <w:r w:rsidRPr="003D53A7">
              <w:rPr>
                <w:rFonts w:eastAsia="Arial" w:cs="Arial"/>
                <w:color w:val="000000" w:themeColor="text1"/>
                <w:szCs w:val="24"/>
              </w:rPr>
              <w:t>65.0</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7836A0" w14:textId="66672548" w:rsidR="28895C5D" w:rsidRPr="003D53A7" w:rsidRDefault="28895C5D" w:rsidP="28895C5D">
            <w:pPr>
              <w:spacing w:before="0" w:after="0"/>
              <w:jc w:val="center"/>
            </w:pPr>
            <w:r w:rsidRPr="003D53A7">
              <w:rPr>
                <w:rFonts w:eastAsia="Arial" w:cs="Arial"/>
                <w:color w:val="000000" w:themeColor="text1"/>
                <w:szCs w:val="24"/>
              </w:rPr>
              <w:t>54.5</w:t>
            </w:r>
          </w:p>
        </w:tc>
      </w:tr>
      <w:tr w:rsidR="28895C5D" w:rsidRPr="003D53A7" w14:paraId="155FF026"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CB549A" w14:textId="29215D0D" w:rsidR="28895C5D" w:rsidRPr="003D53A7" w:rsidRDefault="28895C5D" w:rsidP="28895C5D">
            <w:pPr>
              <w:spacing w:before="0" w:after="0"/>
            </w:pPr>
            <w:r w:rsidRPr="003D53A7">
              <w:rPr>
                <w:rFonts w:eastAsia="Arial" w:cs="Arial"/>
                <w:color w:val="000000" w:themeColor="text1"/>
                <w:szCs w:val="24"/>
              </w:rPr>
              <w:lastRenderedPageBreak/>
              <w:t>El Dorado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F076C1" w14:textId="45541D3C" w:rsidR="28895C5D" w:rsidRPr="003D53A7" w:rsidRDefault="28895C5D" w:rsidP="28895C5D">
            <w:pPr>
              <w:spacing w:before="0" w:after="0"/>
              <w:jc w:val="center"/>
            </w:pPr>
            <w:r w:rsidRPr="003D53A7">
              <w:rPr>
                <w:rFonts w:eastAsia="Arial" w:cs="Arial"/>
                <w:color w:val="000000" w:themeColor="text1"/>
                <w:szCs w:val="24"/>
              </w:rPr>
              <w:t>25.4</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112248" w14:textId="2C261252" w:rsidR="28895C5D" w:rsidRPr="003D53A7" w:rsidRDefault="28895C5D" w:rsidP="28895C5D">
            <w:pPr>
              <w:spacing w:before="0" w:after="0"/>
              <w:jc w:val="center"/>
            </w:pPr>
            <w:r w:rsidRPr="003D53A7">
              <w:rPr>
                <w:rFonts w:eastAsia="Arial" w:cs="Arial"/>
                <w:color w:val="000000" w:themeColor="text1"/>
                <w:szCs w:val="24"/>
              </w:rPr>
              <w:t>21.3</w:t>
            </w:r>
          </w:p>
        </w:tc>
      </w:tr>
      <w:tr w:rsidR="28895C5D" w:rsidRPr="003D53A7" w14:paraId="2A9E0286"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C4F211" w14:textId="77A6D694" w:rsidR="28895C5D" w:rsidRPr="003D53A7" w:rsidRDefault="28895C5D" w:rsidP="28895C5D">
            <w:pPr>
              <w:spacing w:before="0" w:after="0"/>
            </w:pPr>
            <w:r w:rsidRPr="003D53A7">
              <w:rPr>
                <w:rFonts w:eastAsia="Arial" w:cs="Arial"/>
                <w:color w:val="000000" w:themeColor="text1"/>
                <w:szCs w:val="24"/>
              </w:rPr>
              <w:t>Fresno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7AF159" w14:textId="656600DB" w:rsidR="28895C5D" w:rsidRPr="003D53A7" w:rsidRDefault="28895C5D" w:rsidP="28895C5D">
            <w:pPr>
              <w:spacing w:before="0" w:after="0"/>
              <w:jc w:val="center"/>
            </w:pPr>
            <w:r w:rsidRPr="003D53A7">
              <w:rPr>
                <w:rFonts w:eastAsia="Arial" w:cs="Arial"/>
                <w:color w:val="000000" w:themeColor="text1"/>
                <w:szCs w:val="24"/>
              </w:rPr>
              <w:t>47.9</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9DE2AE" w14:textId="0FB07AD8" w:rsidR="28895C5D" w:rsidRPr="003D53A7" w:rsidRDefault="28895C5D" w:rsidP="28895C5D">
            <w:pPr>
              <w:spacing w:before="0" w:after="0"/>
              <w:jc w:val="center"/>
            </w:pPr>
            <w:r w:rsidRPr="003D53A7">
              <w:rPr>
                <w:rFonts w:eastAsia="Arial" w:cs="Arial"/>
                <w:color w:val="000000" w:themeColor="text1"/>
                <w:szCs w:val="24"/>
              </w:rPr>
              <w:t>35.5</w:t>
            </w:r>
          </w:p>
        </w:tc>
      </w:tr>
      <w:tr w:rsidR="28895C5D" w:rsidRPr="003D53A7" w14:paraId="3FD68A00"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06B856" w14:textId="651024C6" w:rsidR="28895C5D" w:rsidRPr="003D53A7" w:rsidRDefault="28895C5D" w:rsidP="28895C5D">
            <w:pPr>
              <w:spacing w:before="0" w:after="0"/>
            </w:pPr>
            <w:r w:rsidRPr="003D53A7">
              <w:rPr>
                <w:rFonts w:eastAsia="Arial" w:cs="Arial"/>
                <w:color w:val="000000" w:themeColor="text1"/>
                <w:szCs w:val="24"/>
              </w:rPr>
              <w:t>Glenn</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073CE5" w14:textId="0028A27F" w:rsidR="28895C5D" w:rsidRPr="003D53A7" w:rsidRDefault="28895C5D" w:rsidP="28895C5D">
            <w:pPr>
              <w:spacing w:before="0" w:after="0"/>
              <w:jc w:val="center"/>
            </w:pPr>
            <w:r w:rsidRPr="003D53A7">
              <w:rPr>
                <w:rFonts w:eastAsia="Arial" w:cs="Arial"/>
                <w:color w:val="000000" w:themeColor="text1"/>
                <w:szCs w:val="24"/>
              </w:rPr>
              <w:t>44.4</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BFB370" w14:textId="59A01BE6" w:rsidR="28895C5D" w:rsidRPr="003D53A7" w:rsidRDefault="28895C5D" w:rsidP="28895C5D">
            <w:pPr>
              <w:spacing w:before="0" w:after="0"/>
              <w:jc w:val="center"/>
            </w:pPr>
            <w:r w:rsidRPr="003D53A7">
              <w:rPr>
                <w:rFonts w:eastAsia="Arial" w:cs="Arial"/>
                <w:color w:val="000000" w:themeColor="text1"/>
                <w:szCs w:val="24"/>
              </w:rPr>
              <w:t>26.1</w:t>
            </w:r>
          </w:p>
        </w:tc>
      </w:tr>
      <w:tr w:rsidR="28895C5D" w:rsidRPr="003D53A7" w14:paraId="1F40DA14"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421E75" w14:textId="791B16F4" w:rsidR="28895C5D" w:rsidRPr="003D53A7" w:rsidRDefault="28895C5D" w:rsidP="28895C5D">
            <w:pPr>
              <w:spacing w:before="0" w:after="0"/>
            </w:pPr>
            <w:r w:rsidRPr="003D53A7">
              <w:rPr>
                <w:rFonts w:eastAsia="Arial" w:cs="Arial"/>
                <w:color w:val="000000" w:themeColor="text1"/>
                <w:szCs w:val="24"/>
              </w:rPr>
              <w:t>Humboldt</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91E409" w14:textId="46A93D09" w:rsidR="28895C5D" w:rsidRPr="003D53A7" w:rsidRDefault="28895C5D" w:rsidP="28895C5D">
            <w:pPr>
              <w:spacing w:before="0" w:after="0"/>
              <w:jc w:val="center"/>
            </w:pPr>
            <w:r w:rsidRPr="003D53A7">
              <w:rPr>
                <w:rFonts w:eastAsia="Arial" w:cs="Arial"/>
                <w:color w:val="000000" w:themeColor="text1"/>
                <w:szCs w:val="24"/>
              </w:rPr>
              <w:t>55.6</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C53395" w14:textId="5AA7878B" w:rsidR="28895C5D" w:rsidRPr="003D53A7" w:rsidRDefault="28895C5D" w:rsidP="28895C5D">
            <w:pPr>
              <w:spacing w:before="0" w:after="0"/>
              <w:jc w:val="center"/>
            </w:pPr>
            <w:r w:rsidRPr="003D53A7">
              <w:rPr>
                <w:rFonts w:eastAsia="Arial" w:cs="Arial"/>
                <w:color w:val="000000" w:themeColor="text1"/>
                <w:szCs w:val="24"/>
              </w:rPr>
              <w:t>54.9</w:t>
            </w:r>
          </w:p>
        </w:tc>
      </w:tr>
      <w:tr w:rsidR="28895C5D" w:rsidRPr="003D53A7" w14:paraId="0C61B25A"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F70FEF" w14:textId="2A5763D3" w:rsidR="28895C5D" w:rsidRPr="003D53A7" w:rsidRDefault="28895C5D" w:rsidP="28895C5D">
            <w:pPr>
              <w:spacing w:before="0" w:after="0"/>
            </w:pPr>
            <w:r w:rsidRPr="003D53A7">
              <w:rPr>
                <w:rFonts w:eastAsia="Arial" w:cs="Arial"/>
                <w:color w:val="000000" w:themeColor="text1"/>
                <w:szCs w:val="24"/>
              </w:rPr>
              <w:t>Imperial</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3AD592" w14:textId="5A6EE500" w:rsidR="28895C5D" w:rsidRPr="003D53A7" w:rsidRDefault="28895C5D" w:rsidP="28895C5D">
            <w:pPr>
              <w:spacing w:before="0" w:after="0"/>
              <w:jc w:val="center"/>
            </w:pPr>
            <w:r w:rsidRPr="003D53A7">
              <w:rPr>
                <w:rFonts w:eastAsia="Arial" w:cs="Arial"/>
                <w:color w:val="000000" w:themeColor="text1"/>
                <w:szCs w:val="24"/>
              </w:rPr>
              <w:t>45.2</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C01290" w14:textId="15567534" w:rsidR="28895C5D" w:rsidRPr="003D53A7" w:rsidRDefault="28895C5D" w:rsidP="28895C5D">
            <w:pPr>
              <w:spacing w:before="0" w:after="0"/>
              <w:jc w:val="center"/>
            </w:pPr>
            <w:r w:rsidRPr="003D53A7">
              <w:rPr>
                <w:rFonts w:eastAsia="Arial" w:cs="Arial"/>
                <w:color w:val="000000" w:themeColor="text1"/>
                <w:szCs w:val="24"/>
              </w:rPr>
              <w:t>29.8</w:t>
            </w:r>
          </w:p>
        </w:tc>
      </w:tr>
      <w:tr w:rsidR="28895C5D" w:rsidRPr="003D53A7" w14:paraId="0EDECA3C"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6C2FF9" w14:textId="04A2C62F" w:rsidR="28895C5D" w:rsidRPr="003D53A7" w:rsidRDefault="28895C5D" w:rsidP="28895C5D">
            <w:pPr>
              <w:spacing w:before="0" w:after="0"/>
            </w:pPr>
            <w:r w:rsidRPr="003D53A7">
              <w:rPr>
                <w:rFonts w:eastAsia="Arial" w:cs="Arial"/>
                <w:color w:val="000000" w:themeColor="text1"/>
                <w:szCs w:val="24"/>
              </w:rPr>
              <w:t>Inyo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115F27" w14:textId="28CD78E9" w:rsidR="28895C5D" w:rsidRPr="003D53A7" w:rsidRDefault="28895C5D" w:rsidP="28895C5D">
            <w:pPr>
              <w:spacing w:before="0" w:after="0"/>
              <w:jc w:val="center"/>
            </w:pPr>
            <w:r w:rsidRPr="003D53A7">
              <w:rPr>
                <w:rFonts w:eastAsia="Arial" w:cs="Arial"/>
                <w:color w:val="000000" w:themeColor="text1"/>
                <w:szCs w:val="24"/>
              </w:rPr>
              <w:t>68.1</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0A0157" w14:textId="472961D9" w:rsidR="28895C5D" w:rsidRPr="003D53A7" w:rsidRDefault="28895C5D" w:rsidP="28895C5D">
            <w:pPr>
              <w:spacing w:before="0" w:after="0"/>
              <w:jc w:val="center"/>
            </w:pPr>
            <w:r w:rsidRPr="003D53A7">
              <w:rPr>
                <w:rFonts w:eastAsia="Arial" w:cs="Arial"/>
                <w:color w:val="000000" w:themeColor="text1"/>
                <w:szCs w:val="24"/>
              </w:rPr>
              <w:t>79.7</w:t>
            </w:r>
          </w:p>
        </w:tc>
      </w:tr>
      <w:tr w:rsidR="28895C5D" w:rsidRPr="003D53A7" w14:paraId="0F3A161B"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08939C" w14:textId="168C7DE8" w:rsidR="28895C5D" w:rsidRPr="003D53A7" w:rsidRDefault="28895C5D" w:rsidP="28895C5D">
            <w:pPr>
              <w:spacing w:before="0" w:after="0"/>
            </w:pPr>
            <w:r w:rsidRPr="003D53A7">
              <w:rPr>
                <w:rFonts w:eastAsia="Arial" w:cs="Arial"/>
                <w:color w:val="000000" w:themeColor="text1"/>
                <w:szCs w:val="24"/>
              </w:rPr>
              <w:t>Kern</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D36780" w14:textId="6667E1DB" w:rsidR="28895C5D" w:rsidRPr="003D53A7" w:rsidRDefault="28895C5D" w:rsidP="28895C5D">
            <w:pPr>
              <w:spacing w:before="0" w:after="0"/>
              <w:jc w:val="center"/>
            </w:pPr>
            <w:r w:rsidRPr="003D53A7">
              <w:rPr>
                <w:rFonts w:eastAsia="Arial" w:cs="Arial"/>
                <w:color w:val="000000" w:themeColor="text1"/>
                <w:szCs w:val="24"/>
              </w:rPr>
              <w:t>50.0</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97E5BC" w14:textId="15D52BA2" w:rsidR="28895C5D" w:rsidRPr="003D53A7" w:rsidRDefault="28895C5D" w:rsidP="28895C5D">
            <w:pPr>
              <w:spacing w:before="0" w:after="0"/>
              <w:jc w:val="center"/>
            </w:pPr>
            <w:r w:rsidRPr="003D53A7">
              <w:rPr>
                <w:rFonts w:eastAsia="Arial" w:cs="Arial"/>
                <w:color w:val="000000" w:themeColor="text1"/>
                <w:szCs w:val="24"/>
              </w:rPr>
              <w:t>34.8</w:t>
            </w:r>
          </w:p>
        </w:tc>
      </w:tr>
      <w:tr w:rsidR="28895C5D" w:rsidRPr="003D53A7" w14:paraId="420EAE88"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FCE302" w14:textId="35F8ED73" w:rsidR="28895C5D" w:rsidRPr="003D53A7" w:rsidRDefault="28895C5D" w:rsidP="28895C5D">
            <w:pPr>
              <w:spacing w:before="0" w:after="0"/>
            </w:pPr>
            <w:r w:rsidRPr="003D53A7">
              <w:rPr>
                <w:rFonts w:eastAsia="Arial" w:cs="Arial"/>
                <w:color w:val="000000" w:themeColor="text1"/>
                <w:szCs w:val="24"/>
              </w:rPr>
              <w:t>Kings</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34325A" w14:textId="72C14397" w:rsidR="28895C5D" w:rsidRPr="003D53A7" w:rsidRDefault="28895C5D" w:rsidP="28895C5D">
            <w:pPr>
              <w:spacing w:before="0" w:after="0"/>
              <w:jc w:val="center"/>
            </w:pPr>
            <w:r w:rsidRPr="003D53A7">
              <w:rPr>
                <w:rFonts w:eastAsia="Arial" w:cs="Arial"/>
                <w:color w:val="000000" w:themeColor="text1"/>
                <w:szCs w:val="24"/>
              </w:rPr>
              <w:t>48.8</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5E1A37" w14:textId="66029A60" w:rsidR="28895C5D" w:rsidRPr="003D53A7" w:rsidRDefault="28895C5D" w:rsidP="28895C5D">
            <w:pPr>
              <w:spacing w:before="0" w:after="0"/>
              <w:jc w:val="center"/>
            </w:pPr>
            <w:r w:rsidRPr="003D53A7">
              <w:rPr>
                <w:rFonts w:eastAsia="Arial" w:cs="Arial"/>
                <w:color w:val="000000" w:themeColor="text1"/>
                <w:szCs w:val="24"/>
              </w:rPr>
              <w:t>34.6</w:t>
            </w:r>
          </w:p>
        </w:tc>
      </w:tr>
      <w:tr w:rsidR="28895C5D" w:rsidRPr="003D53A7" w14:paraId="55DBB332"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23D885" w14:textId="5D7CD3A7" w:rsidR="28895C5D" w:rsidRPr="003D53A7" w:rsidRDefault="28895C5D" w:rsidP="28895C5D">
            <w:pPr>
              <w:spacing w:before="0" w:after="0"/>
            </w:pPr>
            <w:r w:rsidRPr="003D53A7">
              <w:rPr>
                <w:rFonts w:eastAsia="Arial" w:cs="Arial"/>
                <w:color w:val="000000" w:themeColor="text1"/>
                <w:szCs w:val="24"/>
              </w:rPr>
              <w:t>Lake</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D7116A" w14:textId="199D9909" w:rsidR="28895C5D" w:rsidRPr="003D53A7" w:rsidRDefault="28895C5D" w:rsidP="28895C5D">
            <w:pPr>
              <w:spacing w:before="0" w:after="0"/>
              <w:jc w:val="center"/>
            </w:pPr>
            <w:r w:rsidRPr="003D53A7">
              <w:rPr>
                <w:rFonts w:eastAsia="Arial" w:cs="Arial"/>
                <w:color w:val="000000" w:themeColor="text1"/>
                <w:szCs w:val="24"/>
              </w:rPr>
              <w:t>50.7</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D46BAA" w14:textId="6C87813C" w:rsidR="28895C5D" w:rsidRPr="003D53A7" w:rsidRDefault="28895C5D" w:rsidP="28895C5D">
            <w:pPr>
              <w:spacing w:before="0" w:after="0"/>
              <w:jc w:val="center"/>
            </w:pPr>
            <w:r w:rsidRPr="003D53A7">
              <w:rPr>
                <w:rFonts w:eastAsia="Arial" w:cs="Arial"/>
                <w:color w:val="000000" w:themeColor="text1"/>
                <w:szCs w:val="24"/>
              </w:rPr>
              <w:t>37.1</w:t>
            </w:r>
          </w:p>
        </w:tc>
      </w:tr>
      <w:tr w:rsidR="28895C5D" w:rsidRPr="003D53A7" w14:paraId="067B2D24"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33A498" w14:textId="6A5689CB" w:rsidR="28895C5D" w:rsidRPr="003D53A7" w:rsidRDefault="28895C5D" w:rsidP="28895C5D">
            <w:pPr>
              <w:spacing w:before="0" w:after="0"/>
            </w:pPr>
            <w:r w:rsidRPr="003D53A7">
              <w:rPr>
                <w:rFonts w:eastAsia="Arial" w:cs="Arial"/>
                <w:color w:val="000000" w:themeColor="text1"/>
                <w:szCs w:val="24"/>
              </w:rPr>
              <w:t>Lassen</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F18719" w14:textId="0BB05031" w:rsidR="28895C5D" w:rsidRPr="003D53A7" w:rsidRDefault="28895C5D" w:rsidP="28895C5D">
            <w:pPr>
              <w:spacing w:before="0" w:after="0"/>
              <w:jc w:val="center"/>
            </w:pPr>
            <w:r w:rsidRPr="003D53A7">
              <w:rPr>
                <w:rFonts w:eastAsia="Arial" w:cs="Arial"/>
                <w:color w:val="000000" w:themeColor="text1"/>
                <w:szCs w:val="24"/>
              </w:rPr>
              <w:t>46.2</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661D7F" w14:textId="2EE3C6D6" w:rsidR="28895C5D" w:rsidRPr="003D53A7" w:rsidRDefault="28895C5D" w:rsidP="28895C5D">
            <w:pPr>
              <w:spacing w:before="0" w:after="0"/>
              <w:jc w:val="center"/>
            </w:pPr>
            <w:r w:rsidRPr="003D53A7">
              <w:rPr>
                <w:rFonts w:eastAsia="Arial" w:cs="Arial"/>
                <w:color w:val="000000" w:themeColor="text1"/>
                <w:szCs w:val="24"/>
              </w:rPr>
              <w:t>38.5</w:t>
            </w:r>
          </w:p>
        </w:tc>
      </w:tr>
      <w:tr w:rsidR="28895C5D" w:rsidRPr="003D53A7" w14:paraId="2E65D4FC"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98D0C7" w14:textId="2312E24C" w:rsidR="28895C5D" w:rsidRPr="003D53A7" w:rsidRDefault="28895C5D" w:rsidP="28895C5D">
            <w:pPr>
              <w:spacing w:before="0" w:after="0"/>
            </w:pPr>
            <w:r w:rsidRPr="003D53A7">
              <w:rPr>
                <w:rFonts w:eastAsia="Arial" w:cs="Arial"/>
                <w:color w:val="000000" w:themeColor="text1"/>
                <w:szCs w:val="24"/>
              </w:rPr>
              <w:t>Los Angeles</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AF9D69" w14:textId="08087F56" w:rsidR="28895C5D" w:rsidRPr="003D53A7" w:rsidRDefault="28895C5D" w:rsidP="28895C5D">
            <w:pPr>
              <w:spacing w:before="0" w:after="0"/>
              <w:jc w:val="center"/>
            </w:pPr>
            <w:r w:rsidRPr="003D53A7">
              <w:rPr>
                <w:rFonts w:eastAsia="Arial" w:cs="Arial"/>
                <w:color w:val="000000" w:themeColor="text1"/>
                <w:szCs w:val="24"/>
              </w:rPr>
              <w:t>44.7</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E6F69F" w14:textId="684C9EC6" w:rsidR="28895C5D" w:rsidRPr="003D53A7" w:rsidRDefault="28895C5D" w:rsidP="28895C5D">
            <w:pPr>
              <w:spacing w:before="0" w:after="0"/>
              <w:jc w:val="center"/>
            </w:pPr>
            <w:r w:rsidRPr="003D53A7">
              <w:rPr>
                <w:rFonts w:eastAsia="Arial" w:cs="Arial"/>
                <w:color w:val="000000" w:themeColor="text1"/>
                <w:szCs w:val="24"/>
              </w:rPr>
              <w:t>38.7</w:t>
            </w:r>
          </w:p>
        </w:tc>
      </w:tr>
      <w:tr w:rsidR="28895C5D" w:rsidRPr="003D53A7" w14:paraId="27ACD820"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E3A0DA" w14:textId="7F3EFF0D" w:rsidR="28895C5D" w:rsidRPr="003D53A7" w:rsidRDefault="28895C5D" w:rsidP="28895C5D">
            <w:pPr>
              <w:spacing w:before="0" w:after="0"/>
            </w:pPr>
            <w:r w:rsidRPr="003D53A7">
              <w:rPr>
                <w:rFonts w:eastAsia="Arial" w:cs="Arial"/>
                <w:color w:val="000000" w:themeColor="text1"/>
                <w:szCs w:val="24"/>
              </w:rPr>
              <w:t>Madera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3284AF" w14:textId="36E640F1" w:rsidR="28895C5D" w:rsidRPr="003D53A7" w:rsidRDefault="28895C5D" w:rsidP="28895C5D">
            <w:pPr>
              <w:spacing w:before="0" w:after="0"/>
              <w:jc w:val="center"/>
            </w:pPr>
            <w:r w:rsidRPr="003D53A7">
              <w:rPr>
                <w:rFonts w:eastAsia="Arial" w:cs="Arial"/>
                <w:color w:val="000000" w:themeColor="text1"/>
                <w:szCs w:val="24"/>
              </w:rPr>
              <w:t>49.3</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C8EED6" w14:textId="469A5306" w:rsidR="28895C5D" w:rsidRPr="003D53A7" w:rsidRDefault="28895C5D" w:rsidP="28895C5D">
            <w:pPr>
              <w:spacing w:before="0" w:after="0"/>
              <w:jc w:val="center"/>
            </w:pPr>
            <w:r w:rsidRPr="003D53A7">
              <w:rPr>
                <w:rFonts w:eastAsia="Arial" w:cs="Arial"/>
                <w:color w:val="000000" w:themeColor="text1"/>
                <w:szCs w:val="24"/>
              </w:rPr>
              <w:t>30.0</w:t>
            </w:r>
          </w:p>
        </w:tc>
      </w:tr>
      <w:tr w:rsidR="28895C5D" w:rsidRPr="003D53A7" w14:paraId="41042792"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7D5904" w14:textId="3976F748" w:rsidR="28895C5D" w:rsidRPr="003D53A7" w:rsidRDefault="28895C5D" w:rsidP="28895C5D">
            <w:pPr>
              <w:spacing w:before="0" w:after="0"/>
            </w:pPr>
            <w:r w:rsidRPr="003D53A7">
              <w:rPr>
                <w:rFonts w:eastAsia="Arial" w:cs="Arial"/>
                <w:color w:val="000000" w:themeColor="text1"/>
                <w:szCs w:val="24"/>
              </w:rPr>
              <w:t>Marin</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5B4864" w14:textId="6DB0535F" w:rsidR="28895C5D" w:rsidRPr="003D53A7" w:rsidRDefault="28895C5D" w:rsidP="28895C5D">
            <w:pPr>
              <w:spacing w:before="0" w:after="0"/>
              <w:jc w:val="center"/>
            </w:pPr>
            <w:r w:rsidRPr="003D53A7">
              <w:rPr>
                <w:rFonts w:eastAsia="Arial" w:cs="Arial"/>
                <w:color w:val="000000" w:themeColor="text1"/>
                <w:szCs w:val="24"/>
              </w:rPr>
              <w:t>51.9</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1E332F" w14:textId="6AE03632" w:rsidR="28895C5D" w:rsidRPr="003D53A7" w:rsidRDefault="28895C5D" w:rsidP="28895C5D">
            <w:pPr>
              <w:spacing w:before="0" w:after="0"/>
              <w:jc w:val="center"/>
            </w:pPr>
            <w:r w:rsidRPr="003D53A7">
              <w:rPr>
                <w:rFonts w:eastAsia="Arial" w:cs="Arial"/>
                <w:color w:val="000000" w:themeColor="text1"/>
                <w:szCs w:val="24"/>
              </w:rPr>
              <w:t>45.7</w:t>
            </w:r>
          </w:p>
        </w:tc>
      </w:tr>
      <w:tr w:rsidR="28895C5D" w:rsidRPr="003D53A7" w14:paraId="0C5580D6"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71653E" w14:textId="1CDEEF7C" w:rsidR="28895C5D" w:rsidRPr="003D53A7" w:rsidRDefault="28895C5D" w:rsidP="28895C5D">
            <w:pPr>
              <w:spacing w:before="0" w:after="0"/>
            </w:pPr>
            <w:r w:rsidRPr="003D53A7">
              <w:rPr>
                <w:rFonts w:eastAsia="Arial" w:cs="Arial"/>
                <w:color w:val="000000" w:themeColor="text1"/>
                <w:szCs w:val="24"/>
              </w:rPr>
              <w:t>Mariposa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B7C68D" w14:textId="7E7523E0" w:rsidR="28895C5D" w:rsidRPr="003D53A7" w:rsidRDefault="28895C5D" w:rsidP="28895C5D">
            <w:pPr>
              <w:spacing w:before="0" w:after="0"/>
              <w:jc w:val="center"/>
            </w:pPr>
            <w:r w:rsidRPr="003D53A7">
              <w:rPr>
                <w:rFonts w:eastAsia="Arial" w:cs="Arial"/>
                <w:color w:val="000000" w:themeColor="text1"/>
                <w:szCs w:val="24"/>
              </w:rPr>
              <w:t>46.7</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D333A4" w14:textId="735A8410" w:rsidR="28895C5D" w:rsidRPr="003D53A7" w:rsidRDefault="28895C5D" w:rsidP="28895C5D">
            <w:pPr>
              <w:spacing w:before="0" w:after="0"/>
              <w:jc w:val="center"/>
            </w:pPr>
            <w:r w:rsidRPr="003D53A7">
              <w:rPr>
                <w:rFonts w:eastAsia="Arial" w:cs="Arial"/>
                <w:color w:val="000000" w:themeColor="text1"/>
                <w:szCs w:val="24"/>
              </w:rPr>
              <w:t>51.1</w:t>
            </w:r>
          </w:p>
        </w:tc>
      </w:tr>
      <w:tr w:rsidR="28895C5D" w:rsidRPr="003D53A7" w14:paraId="240551BF"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519BF5" w14:textId="647DD273" w:rsidR="28895C5D" w:rsidRPr="003D53A7" w:rsidRDefault="28895C5D" w:rsidP="28895C5D">
            <w:pPr>
              <w:spacing w:before="0" w:after="0"/>
            </w:pPr>
            <w:r w:rsidRPr="003D53A7">
              <w:rPr>
                <w:rFonts w:eastAsia="Arial" w:cs="Arial"/>
                <w:color w:val="000000" w:themeColor="text1"/>
                <w:szCs w:val="24"/>
              </w:rPr>
              <w:t>Mendocino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1999F3" w14:textId="2CE20CE9" w:rsidR="28895C5D" w:rsidRPr="003D53A7" w:rsidRDefault="28895C5D" w:rsidP="28895C5D">
            <w:pPr>
              <w:spacing w:before="0" w:after="0"/>
              <w:jc w:val="center"/>
            </w:pPr>
            <w:r w:rsidRPr="003D53A7">
              <w:rPr>
                <w:rFonts w:eastAsia="Arial" w:cs="Arial"/>
                <w:color w:val="000000" w:themeColor="text1"/>
                <w:szCs w:val="24"/>
              </w:rPr>
              <w:t>56.1</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C7951E" w14:textId="6BD0D9E1" w:rsidR="28895C5D" w:rsidRPr="003D53A7" w:rsidRDefault="28895C5D" w:rsidP="28895C5D">
            <w:pPr>
              <w:spacing w:before="0" w:after="0"/>
              <w:jc w:val="center"/>
            </w:pPr>
            <w:r w:rsidRPr="003D53A7">
              <w:rPr>
                <w:rFonts w:eastAsia="Arial" w:cs="Arial"/>
                <w:color w:val="000000" w:themeColor="text1"/>
                <w:szCs w:val="24"/>
              </w:rPr>
              <w:t>50.2</w:t>
            </w:r>
          </w:p>
        </w:tc>
      </w:tr>
      <w:tr w:rsidR="28895C5D" w:rsidRPr="003D53A7" w14:paraId="34ABF3D5"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95CB68" w14:textId="2983CE44" w:rsidR="28895C5D" w:rsidRPr="003D53A7" w:rsidRDefault="28895C5D" w:rsidP="28895C5D">
            <w:pPr>
              <w:spacing w:before="0" w:after="0"/>
            </w:pPr>
            <w:r w:rsidRPr="003D53A7">
              <w:rPr>
                <w:rFonts w:eastAsia="Arial" w:cs="Arial"/>
                <w:color w:val="000000" w:themeColor="text1"/>
                <w:szCs w:val="24"/>
              </w:rPr>
              <w:t>Merced</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6F2BE9" w14:textId="1740BFFA" w:rsidR="28895C5D" w:rsidRPr="003D53A7" w:rsidRDefault="28895C5D" w:rsidP="28895C5D">
            <w:pPr>
              <w:spacing w:before="0" w:after="0"/>
              <w:jc w:val="center"/>
            </w:pPr>
            <w:r w:rsidRPr="003D53A7">
              <w:rPr>
                <w:rFonts w:eastAsia="Arial" w:cs="Arial"/>
                <w:color w:val="000000" w:themeColor="text1"/>
                <w:szCs w:val="24"/>
              </w:rPr>
              <w:t>45.2</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1E2F2E" w14:textId="45C15454" w:rsidR="28895C5D" w:rsidRPr="003D53A7" w:rsidRDefault="28895C5D" w:rsidP="28895C5D">
            <w:pPr>
              <w:spacing w:before="0" w:after="0"/>
              <w:jc w:val="center"/>
            </w:pPr>
            <w:r w:rsidRPr="003D53A7">
              <w:rPr>
                <w:rFonts w:eastAsia="Arial" w:cs="Arial"/>
                <w:color w:val="000000" w:themeColor="text1"/>
                <w:szCs w:val="24"/>
              </w:rPr>
              <w:t>32.0</w:t>
            </w:r>
          </w:p>
        </w:tc>
      </w:tr>
      <w:tr w:rsidR="28895C5D" w:rsidRPr="003D53A7" w14:paraId="5C965998"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B4B637" w14:textId="17A982EC" w:rsidR="28895C5D" w:rsidRPr="003D53A7" w:rsidRDefault="28895C5D" w:rsidP="28895C5D">
            <w:pPr>
              <w:spacing w:before="0" w:after="0"/>
            </w:pPr>
            <w:r w:rsidRPr="003D53A7">
              <w:rPr>
                <w:rFonts w:eastAsia="Arial" w:cs="Arial"/>
                <w:color w:val="000000" w:themeColor="text1"/>
                <w:szCs w:val="24"/>
              </w:rPr>
              <w:t>Modoc</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B1BA73" w14:textId="7F01243E" w:rsidR="28895C5D" w:rsidRPr="003D53A7" w:rsidRDefault="28895C5D" w:rsidP="28895C5D">
            <w:pPr>
              <w:spacing w:before="0" w:after="0"/>
              <w:jc w:val="center"/>
            </w:pPr>
            <w:r w:rsidRPr="003D53A7">
              <w:rPr>
                <w:rFonts w:eastAsia="Arial" w:cs="Arial"/>
                <w:color w:val="000000" w:themeColor="text1"/>
                <w:szCs w:val="24"/>
              </w:rPr>
              <w:t>53.8</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ED08EB" w14:textId="3F1B5437" w:rsidR="28895C5D" w:rsidRPr="003D53A7" w:rsidRDefault="28895C5D" w:rsidP="28895C5D">
            <w:pPr>
              <w:spacing w:before="0" w:after="0"/>
              <w:jc w:val="center"/>
            </w:pPr>
            <w:r w:rsidRPr="003D53A7">
              <w:rPr>
                <w:rFonts w:eastAsia="Arial" w:cs="Arial"/>
                <w:color w:val="000000" w:themeColor="text1"/>
                <w:szCs w:val="24"/>
              </w:rPr>
              <w:t>36.4</w:t>
            </w:r>
          </w:p>
        </w:tc>
      </w:tr>
      <w:tr w:rsidR="28895C5D" w:rsidRPr="003D53A7" w14:paraId="6CB78D09"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118CC1" w14:textId="418FC8EA" w:rsidR="28895C5D" w:rsidRPr="003D53A7" w:rsidRDefault="28895C5D" w:rsidP="28895C5D">
            <w:pPr>
              <w:spacing w:before="0" w:after="0"/>
            </w:pPr>
            <w:r w:rsidRPr="003D53A7">
              <w:rPr>
                <w:rFonts w:eastAsia="Arial" w:cs="Arial"/>
                <w:color w:val="000000" w:themeColor="text1"/>
                <w:szCs w:val="24"/>
              </w:rPr>
              <w:t>Mono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C7D7A4" w14:textId="142BC697" w:rsidR="28895C5D" w:rsidRPr="003D53A7" w:rsidRDefault="28895C5D" w:rsidP="28895C5D">
            <w:pPr>
              <w:spacing w:before="0" w:after="0"/>
              <w:jc w:val="center"/>
            </w:pPr>
            <w:r w:rsidRPr="003D53A7">
              <w:rPr>
                <w:rFonts w:eastAsia="Arial" w:cs="Arial"/>
                <w:color w:val="000000" w:themeColor="text1"/>
                <w:szCs w:val="24"/>
              </w:rPr>
              <w:t>*</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07C26A" w14:textId="562C7498" w:rsidR="28895C5D" w:rsidRPr="003D53A7" w:rsidRDefault="28895C5D" w:rsidP="28895C5D">
            <w:pPr>
              <w:spacing w:before="0" w:after="0"/>
              <w:jc w:val="center"/>
            </w:pPr>
            <w:r w:rsidRPr="003D53A7">
              <w:rPr>
                <w:rFonts w:eastAsia="Arial" w:cs="Arial"/>
                <w:color w:val="000000" w:themeColor="text1"/>
                <w:szCs w:val="24"/>
              </w:rPr>
              <w:t>75.0</w:t>
            </w:r>
          </w:p>
        </w:tc>
      </w:tr>
      <w:tr w:rsidR="28895C5D" w:rsidRPr="003D53A7" w14:paraId="0A561B75"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972FDB" w14:textId="3E6DD5C7" w:rsidR="28895C5D" w:rsidRPr="003D53A7" w:rsidRDefault="28895C5D" w:rsidP="28895C5D">
            <w:pPr>
              <w:spacing w:before="0" w:after="0"/>
            </w:pPr>
            <w:r w:rsidRPr="003D53A7">
              <w:rPr>
                <w:rFonts w:eastAsia="Arial" w:cs="Arial"/>
                <w:color w:val="000000" w:themeColor="text1"/>
                <w:szCs w:val="24"/>
              </w:rPr>
              <w:t>Monterey</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BA949E" w14:textId="0310D645" w:rsidR="28895C5D" w:rsidRPr="003D53A7" w:rsidRDefault="28895C5D" w:rsidP="28895C5D">
            <w:pPr>
              <w:spacing w:before="0" w:after="0"/>
              <w:jc w:val="center"/>
            </w:pPr>
            <w:r w:rsidRPr="003D53A7">
              <w:rPr>
                <w:rFonts w:eastAsia="Arial" w:cs="Arial"/>
                <w:color w:val="000000" w:themeColor="text1"/>
                <w:szCs w:val="24"/>
              </w:rPr>
              <w:t>49.7</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1FE7A2" w14:textId="4FE03296" w:rsidR="28895C5D" w:rsidRPr="003D53A7" w:rsidRDefault="28895C5D" w:rsidP="28895C5D">
            <w:pPr>
              <w:spacing w:before="0" w:after="0"/>
              <w:jc w:val="center"/>
            </w:pPr>
            <w:r w:rsidRPr="003D53A7">
              <w:rPr>
                <w:rFonts w:eastAsia="Arial" w:cs="Arial"/>
                <w:color w:val="000000" w:themeColor="text1"/>
                <w:szCs w:val="24"/>
              </w:rPr>
              <w:t>37.0</w:t>
            </w:r>
          </w:p>
        </w:tc>
      </w:tr>
      <w:tr w:rsidR="28895C5D" w:rsidRPr="003D53A7" w14:paraId="700C812D"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5E4FEF" w14:textId="1CC64A5B" w:rsidR="28895C5D" w:rsidRPr="003D53A7" w:rsidRDefault="28895C5D" w:rsidP="28895C5D">
            <w:pPr>
              <w:spacing w:before="0" w:after="0"/>
            </w:pPr>
            <w:r w:rsidRPr="003D53A7">
              <w:rPr>
                <w:rFonts w:eastAsia="Arial" w:cs="Arial"/>
                <w:color w:val="000000" w:themeColor="text1"/>
                <w:szCs w:val="24"/>
              </w:rPr>
              <w:t>Napa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CCD5C7" w14:textId="0EEB7776" w:rsidR="28895C5D" w:rsidRPr="003D53A7" w:rsidRDefault="28895C5D" w:rsidP="28895C5D">
            <w:pPr>
              <w:spacing w:before="0" w:after="0"/>
              <w:jc w:val="center"/>
            </w:pPr>
            <w:r w:rsidRPr="003D53A7">
              <w:rPr>
                <w:rFonts w:eastAsia="Arial" w:cs="Arial"/>
                <w:color w:val="000000" w:themeColor="text1"/>
                <w:szCs w:val="24"/>
              </w:rPr>
              <w:t>47.9</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215275" w14:textId="796F282A" w:rsidR="28895C5D" w:rsidRPr="003D53A7" w:rsidRDefault="28895C5D" w:rsidP="28895C5D">
            <w:pPr>
              <w:spacing w:before="0" w:after="0"/>
              <w:jc w:val="center"/>
            </w:pPr>
            <w:r w:rsidRPr="003D53A7">
              <w:rPr>
                <w:rFonts w:eastAsia="Arial" w:cs="Arial"/>
                <w:color w:val="000000" w:themeColor="text1"/>
                <w:szCs w:val="24"/>
              </w:rPr>
              <w:t>35.5</w:t>
            </w:r>
          </w:p>
        </w:tc>
      </w:tr>
      <w:tr w:rsidR="28895C5D" w:rsidRPr="003D53A7" w14:paraId="36085E99"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F81349" w14:textId="3E584E01" w:rsidR="28895C5D" w:rsidRPr="003D53A7" w:rsidRDefault="28895C5D" w:rsidP="28895C5D">
            <w:pPr>
              <w:spacing w:before="0" w:after="0"/>
            </w:pPr>
            <w:r w:rsidRPr="003D53A7">
              <w:rPr>
                <w:rFonts w:eastAsia="Arial" w:cs="Arial"/>
                <w:color w:val="000000" w:themeColor="text1"/>
                <w:szCs w:val="24"/>
              </w:rPr>
              <w:t>Nevada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0155EF" w14:textId="22F690DA" w:rsidR="28895C5D" w:rsidRPr="003D53A7" w:rsidRDefault="28895C5D" w:rsidP="28895C5D">
            <w:pPr>
              <w:spacing w:before="0" w:after="0"/>
              <w:jc w:val="center"/>
            </w:pPr>
            <w:r w:rsidRPr="003D53A7">
              <w:rPr>
                <w:rFonts w:eastAsia="Arial" w:cs="Arial"/>
                <w:color w:val="000000" w:themeColor="text1"/>
                <w:szCs w:val="24"/>
              </w:rPr>
              <w:t>59.6</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372B41" w14:textId="4DE69C9C" w:rsidR="28895C5D" w:rsidRPr="003D53A7" w:rsidRDefault="28895C5D" w:rsidP="28895C5D">
            <w:pPr>
              <w:spacing w:before="0" w:after="0"/>
              <w:jc w:val="center"/>
            </w:pPr>
            <w:r w:rsidRPr="003D53A7">
              <w:rPr>
                <w:rFonts w:eastAsia="Arial" w:cs="Arial"/>
                <w:color w:val="000000" w:themeColor="text1"/>
                <w:szCs w:val="24"/>
              </w:rPr>
              <w:t>55.8</w:t>
            </w:r>
          </w:p>
        </w:tc>
      </w:tr>
      <w:tr w:rsidR="28895C5D" w:rsidRPr="003D53A7" w14:paraId="4BE2441C"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66A154" w14:textId="4E91A280" w:rsidR="28895C5D" w:rsidRPr="003D53A7" w:rsidRDefault="28895C5D" w:rsidP="28895C5D">
            <w:pPr>
              <w:spacing w:before="0" w:after="0"/>
            </w:pPr>
            <w:r w:rsidRPr="003D53A7">
              <w:rPr>
                <w:rFonts w:eastAsia="Arial" w:cs="Arial"/>
                <w:color w:val="000000" w:themeColor="text1"/>
                <w:szCs w:val="24"/>
              </w:rPr>
              <w:t>Orange</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A32FD1" w14:textId="5475B810" w:rsidR="28895C5D" w:rsidRPr="003D53A7" w:rsidRDefault="28895C5D" w:rsidP="28895C5D">
            <w:pPr>
              <w:spacing w:before="0" w:after="0"/>
              <w:jc w:val="center"/>
            </w:pPr>
            <w:r w:rsidRPr="003D53A7">
              <w:rPr>
                <w:rFonts w:eastAsia="Arial" w:cs="Arial"/>
                <w:color w:val="000000" w:themeColor="text1"/>
                <w:szCs w:val="24"/>
              </w:rPr>
              <w:t>42.1</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0BD92B" w14:textId="0490B8B5" w:rsidR="28895C5D" w:rsidRPr="003D53A7" w:rsidRDefault="28895C5D" w:rsidP="28895C5D">
            <w:pPr>
              <w:spacing w:before="0" w:after="0"/>
              <w:jc w:val="center"/>
            </w:pPr>
            <w:r w:rsidRPr="003D53A7">
              <w:rPr>
                <w:rFonts w:eastAsia="Arial" w:cs="Arial"/>
                <w:color w:val="000000" w:themeColor="text1"/>
                <w:szCs w:val="24"/>
              </w:rPr>
              <w:t>39.0</w:t>
            </w:r>
          </w:p>
        </w:tc>
      </w:tr>
      <w:tr w:rsidR="28895C5D" w:rsidRPr="003D53A7" w14:paraId="3694D497"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60E3BC" w14:textId="15BC866F" w:rsidR="28895C5D" w:rsidRPr="003D53A7" w:rsidRDefault="28895C5D" w:rsidP="28895C5D">
            <w:pPr>
              <w:spacing w:before="0" w:after="0"/>
            </w:pPr>
            <w:r w:rsidRPr="003D53A7">
              <w:rPr>
                <w:rFonts w:eastAsia="Arial" w:cs="Arial"/>
                <w:color w:val="000000" w:themeColor="text1"/>
                <w:szCs w:val="24"/>
              </w:rPr>
              <w:t>Placer</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C41FF0" w14:textId="5C099FD6" w:rsidR="28895C5D" w:rsidRPr="003D53A7" w:rsidRDefault="28895C5D" w:rsidP="28895C5D">
            <w:pPr>
              <w:spacing w:before="0" w:after="0"/>
              <w:jc w:val="center"/>
            </w:pPr>
            <w:r w:rsidRPr="003D53A7">
              <w:rPr>
                <w:rFonts w:eastAsia="Arial" w:cs="Arial"/>
                <w:color w:val="000000" w:themeColor="text1"/>
                <w:szCs w:val="24"/>
              </w:rPr>
              <w:t>44.9</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6907F4" w14:textId="60160C95" w:rsidR="28895C5D" w:rsidRPr="003D53A7" w:rsidRDefault="28895C5D" w:rsidP="28895C5D">
            <w:pPr>
              <w:spacing w:before="0" w:after="0"/>
              <w:jc w:val="center"/>
            </w:pPr>
            <w:r w:rsidRPr="003D53A7">
              <w:rPr>
                <w:rFonts w:eastAsia="Arial" w:cs="Arial"/>
                <w:color w:val="000000" w:themeColor="text1"/>
                <w:szCs w:val="24"/>
              </w:rPr>
              <w:t>33.7</w:t>
            </w:r>
          </w:p>
        </w:tc>
      </w:tr>
      <w:tr w:rsidR="28895C5D" w:rsidRPr="003D53A7" w14:paraId="7837920A"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97971D" w14:textId="2298212C" w:rsidR="28895C5D" w:rsidRPr="003D53A7" w:rsidRDefault="28895C5D" w:rsidP="28895C5D">
            <w:pPr>
              <w:spacing w:before="0" w:after="0"/>
            </w:pPr>
            <w:r w:rsidRPr="003D53A7">
              <w:rPr>
                <w:rFonts w:eastAsia="Arial" w:cs="Arial"/>
                <w:color w:val="000000" w:themeColor="text1"/>
                <w:szCs w:val="24"/>
              </w:rPr>
              <w:t>Plumas</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840C89" w14:textId="225C36A2" w:rsidR="28895C5D" w:rsidRPr="003D53A7" w:rsidRDefault="28895C5D" w:rsidP="28895C5D">
            <w:pPr>
              <w:spacing w:before="0" w:after="0"/>
              <w:jc w:val="center"/>
            </w:pPr>
            <w:r w:rsidRPr="003D53A7">
              <w:rPr>
                <w:rFonts w:eastAsia="Arial" w:cs="Arial"/>
                <w:color w:val="000000" w:themeColor="text1"/>
                <w:szCs w:val="24"/>
              </w:rPr>
              <w:t>77.3</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438A43" w14:textId="2AEEED1D" w:rsidR="28895C5D" w:rsidRPr="003D53A7" w:rsidRDefault="28895C5D" w:rsidP="28895C5D">
            <w:pPr>
              <w:spacing w:before="0" w:after="0"/>
              <w:jc w:val="center"/>
            </w:pPr>
            <w:r w:rsidRPr="003D53A7">
              <w:rPr>
                <w:rFonts w:eastAsia="Arial" w:cs="Arial"/>
                <w:color w:val="000000" w:themeColor="text1"/>
                <w:szCs w:val="24"/>
              </w:rPr>
              <w:t>80.0</w:t>
            </w:r>
          </w:p>
        </w:tc>
      </w:tr>
      <w:tr w:rsidR="28895C5D" w:rsidRPr="003D53A7" w14:paraId="1E270BA1"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1E12A3" w14:textId="211F1AAB" w:rsidR="28895C5D" w:rsidRPr="003D53A7" w:rsidRDefault="28895C5D" w:rsidP="28895C5D">
            <w:pPr>
              <w:spacing w:before="0" w:after="0"/>
            </w:pPr>
            <w:r w:rsidRPr="003D53A7">
              <w:rPr>
                <w:rFonts w:eastAsia="Arial" w:cs="Arial"/>
                <w:color w:val="000000" w:themeColor="text1"/>
                <w:szCs w:val="24"/>
              </w:rPr>
              <w:t>Riverside</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F49CDF" w14:textId="385D9981" w:rsidR="28895C5D" w:rsidRPr="003D53A7" w:rsidRDefault="28895C5D" w:rsidP="28895C5D">
            <w:pPr>
              <w:spacing w:before="0" w:after="0"/>
              <w:jc w:val="center"/>
            </w:pPr>
            <w:r w:rsidRPr="003D53A7">
              <w:rPr>
                <w:rFonts w:eastAsia="Arial" w:cs="Arial"/>
                <w:color w:val="000000" w:themeColor="text1"/>
                <w:szCs w:val="24"/>
              </w:rPr>
              <w:t>44.1</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72C84D" w14:textId="01838A8E" w:rsidR="28895C5D" w:rsidRPr="003D53A7" w:rsidRDefault="28895C5D" w:rsidP="28895C5D">
            <w:pPr>
              <w:spacing w:before="0" w:after="0"/>
              <w:jc w:val="center"/>
            </w:pPr>
            <w:r w:rsidRPr="003D53A7">
              <w:rPr>
                <w:rFonts w:eastAsia="Arial" w:cs="Arial"/>
                <w:color w:val="000000" w:themeColor="text1"/>
                <w:szCs w:val="24"/>
              </w:rPr>
              <w:t>40.6</w:t>
            </w:r>
          </w:p>
        </w:tc>
      </w:tr>
      <w:tr w:rsidR="28895C5D" w:rsidRPr="003D53A7" w14:paraId="2529F487"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EA2619" w14:textId="072744BA" w:rsidR="28895C5D" w:rsidRPr="003D53A7" w:rsidRDefault="28895C5D" w:rsidP="28895C5D">
            <w:pPr>
              <w:spacing w:before="0" w:after="0"/>
            </w:pPr>
            <w:r w:rsidRPr="003D53A7">
              <w:rPr>
                <w:rFonts w:eastAsia="Arial" w:cs="Arial"/>
                <w:color w:val="000000" w:themeColor="text1"/>
                <w:szCs w:val="24"/>
              </w:rPr>
              <w:t>Sacramento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721AA1" w14:textId="24224B58" w:rsidR="28895C5D" w:rsidRPr="003D53A7" w:rsidRDefault="28895C5D" w:rsidP="28895C5D">
            <w:pPr>
              <w:spacing w:before="0" w:after="0"/>
              <w:jc w:val="center"/>
            </w:pPr>
            <w:r w:rsidRPr="003D53A7">
              <w:rPr>
                <w:rFonts w:eastAsia="Arial" w:cs="Arial"/>
                <w:color w:val="000000" w:themeColor="text1"/>
                <w:szCs w:val="24"/>
              </w:rPr>
              <w:t>49.4</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DBEBBD" w14:textId="435EE64D" w:rsidR="28895C5D" w:rsidRPr="003D53A7" w:rsidRDefault="28895C5D" w:rsidP="28895C5D">
            <w:pPr>
              <w:spacing w:before="0" w:after="0"/>
              <w:jc w:val="center"/>
            </w:pPr>
            <w:r w:rsidRPr="003D53A7">
              <w:rPr>
                <w:rFonts w:eastAsia="Arial" w:cs="Arial"/>
                <w:color w:val="000000" w:themeColor="text1"/>
                <w:szCs w:val="24"/>
              </w:rPr>
              <w:t>44.0</w:t>
            </w:r>
          </w:p>
        </w:tc>
      </w:tr>
      <w:tr w:rsidR="28895C5D" w:rsidRPr="003D53A7" w14:paraId="27962239"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CE6654" w14:textId="48A17705" w:rsidR="28895C5D" w:rsidRPr="003D53A7" w:rsidRDefault="28895C5D" w:rsidP="28895C5D">
            <w:pPr>
              <w:spacing w:before="0" w:after="0"/>
            </w:pPr>
            <w:r w:rsidRPr="003D53A7">
              <w:rPr>
                <w:rFonts w:eastAsia="Arial" w:cs="Arial"/>
                <w:color w:val="000000" w:themeColor="text1"/>
                <w:szCs w:val="24"/>
              </w:rPr>
              <w:t>San Benito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725E59" w14:textId="41DDC79B" w:rsidR="28895C5D" w:rsidRPr="003D53A7" w:rsidRDefault="28895C5D" w:rsidP="28895C5D">
            <w:pPr>
              <w:spacing w:before="0" w:after="0"/>
              <w:jc w:val="center"/>
            </w:pPr>
            <w:r w:rsidRPr="003D53A7">
              <w:rPr>
                <w:rFonts w:eastAsia="Arial" w:cs="Arial"/>
                <w:color w:val="000000" w:themeColor="text1"/>
                <w:szCs w:val="24"/>
              </w:rPr>
              <w:t>57.9</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867171" w14:textId="153AFE02" w:rsidR="28895C5D" w:rsidRPr="003D53A7" w:rsidRDefault="28895C5D" w:rsidP="28895C5D">
            <w:pPr>
              <w:spacing w:before="0" w:after="0"/>
              <w:jc w:val="center"/>
            </w:pPr>
            <w:r w:rsidRPr="003D53A7">
              <w:rPr>
                <w:rFonts w:eastAsia="Arial" w:cs="Arial"/>
                <w:color w:val="000000" w:themeColor="text1"/>
                <w:szCs w:val="24"/>
              </w:rPr>
              <w:t>28.9</w:t>
            </w:r>
          </w:p>
        </w:tc>
      </w:tr>
      <w:tr w:rsidR="28895C5D" w:rsidRPr="003D53A7" w14:paraId="25087750"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204E56" w14:textId="2766D5E3" w:rsidR="28895C5D" w:rsidRPr="003D53A7" w:rsidRDefault="28895C5D" w:rsidP="28895C5D">
            <w:pPr>
              <w:spacing w:before="0" w:after="0"/>
            </w:pPr>
            <w:r w:rsidRPr="003D53A7">
              <w:rPr>
                <w:rFonts w:eastAsia="Arial" w:cs="Arial"/>
                <w:color w:val="000000" w:themeColor="text1"/>
                <w:szCs w:val="24"/>
              </w:rPr>
              <w:t>San Bernardino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C4DA1B" w14:textId="3292BE62" w:rsidR="28895C5D" w:rsidRPr="003D53A7" w:rsidRDefault="28895C5D" w:rsidP="28895C5D">
            <w:pPr>
              <w:spacing w:before="0" w:after="0"/>
              <w:jc w:val="center"/>
            </w:pPr>
            <w:r w:rsidRPr="003D53A7">
              <w:rPr>
                <w:rFonts w:eastAsia="Arial" w:cs="Arial"/>
                <w:color w:val="000000" w:themeColor="text1"/>
                <w:szCs w:val="24"/>
              </w:rPr>
              <w:t>40.5</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DAC4D8" w14:textId="1B503C28" w:rsidR="28895C5D" w:rsidRPr="003D53A7" w:rsidRDefault="28895C5D" w:rsidP="28895C5D">
            <w:pPr>
              <w:spacing w:before="0" w:after="0"/>
              <w:jc w:val="center"/>
            </w:pPr>
            <w:r w:rsidRPr="003D53A7">
              <w:rPr>
                <w:rFonts w:eastAsia="Arial" w:cs="Arial"/>
                <w:color w:val="000000" w:themeColor="text1"/>
                <w:szCs w:val="24"/>
              </w:rPr>
              <w:t>35.4</w:t>
            </w:r>
          </w:p>
        </w:tc>
      </w:tr>
      <w:tr w:rsidR="28895C5D" w:rsidRPr="003D53A7" w14:paraId="738216E2"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6EE369" w14:textId="4D013190" w:rsidR="28895C5D" w:rsidRPr="003D53A7" w:rsidRDefault="28895C5D" w:rsidP="28895C5D">
            <w:pPr>
              <w:spacing w:before="0" w:after="0"/>
            </w:pPr>
            <w:r w:rsidRPr="003D53A7">
              <w:rPr>
                <w:rFonts w:eastAsia="Arial" w:cs="Arial"/>
                <w:color w:val="000000" w:themeColor="text1"/>
                <w:szCs w:val="24"/>
              </w:rPr>
              <w:t>San Diego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C515EB" w14:textId="1AF3D396" w:rsidR="28895C5D" w:rsidRPr="003D53A7" w:rsidRDefault="28895C5D" w:rsidP="28895C5D">
            <w:pPr>
              <w:spacing w:before="0" w:after="0"/>
              <w:jc w:val="center"/>
            </w:pPr>
            <w:r w:rsidRPr="003D53A7">
              <w:rPr>
                <w:rFonts w:eastAsia="Arial" w:cs="Arial"/>
                <w:color w:val="000000" w:themeColor="text1"/>
                <w:szCs w:val="24"/>
              </w:rPr>
              <w:t>47.0</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EB8C50" w14:textId="75E079C6" w:rsidR="28895C5D" w:rsidRPr="003D53A7" w:rsidRDefault="28895C5D" w:rsidP="28895C5D">
            <w:pPr>
              <w:spacing w:before="0" w:after="0"/>
              <w:jc w:val="center"/>
            </w:pPr>
            <w:r w:rsidRPr="003D53A7">
              <w:rPr>
                <w:rFonts w:eastAsia="Arial" w:cs="Arial"/>
                <w:color w:val="000000" w:themeColor="text1"/>
                <w:szCs w:val="24"/>
              </w:rPr>
              <w:t>39.7</w:t>
            </w:r>
          </w:p>
        </w:tc>
      </w:tr>
      <w:tr w:rsidR="28895C5D" w:rsidRPr="003D53A7" w14:paraId="6AB19778"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22EC36" w14:textId="4D1EB1AC" w:rsidR="28895C5D" w:rsidRPr="003D53A7" w:rsidRDefault="28895C5D" w:rsidP="28895C5D">
            <w:pPr>
              <w:spacing w:before="0" w:after="0"/>
            </w:pPr>
            <w:r w:rsidRPr="003D53A7">
              <w:rPr>
                <w:rFonts w:eastAsia="Arial" w:cs="Arial"/>
                <w:color w:val="000000" w:themeColor="text1"/>
                <w:szCs w:val="24"/>
              </w:rPr>
              <w:t>San Francisco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94F2EB" w14:textId="0D11A4E3" w:rsidR="28895C5D" w:rsidRPr="003D53A7" w:rsidRDefault="28895C5D" w:rsidP="28895C5D">
            <w:pPr>
              <w:spacing w:before="0" w:after="0"/>
              <w:jc w:val="center"/>
            </w:pPr>
            <w:r w:rsidRPr="003D53A7">
              <w:rPr>
                <w:rFonts w:eastAsia="Arial" w:cs="Arial"/>
                <w:color w:val="000000" w:themeColor="text1"/>
                <w:szCs w:val="24"/>
              </w:rPr>
              <w:t>71.5</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1945BF" w14:textId="4FC23014" w:rsidR="28895C5D" w:rsidRPr="003D53A7" w:rsidRDefault="28895C5D" w:rsidP="28895C5D">
            <w:pPr>
              <w:spacing w:before="0" w:after="0"/>
              <w:jc w:val="center"/>
            </w:pPr>
            <w:r w:rsidRPr="003D53A7">
              <w:rPr>
                <w:rFonts w:eastAsia="Arial" w:cs="Arial"/>
                <w:color w:val="000000" w:themeColor="text1"/>
                <w:szCs w:val="24"/>
              </w:rPr>
              <w:t>66.7</w:t>
            </w:r>
          </w:p>
        </w:tc>
      </w:tr>
      <w:tr w:rsidR="28895C5D" w:rsidRPr="003D53A7" w14:paraId="69E906E1"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DF5340" w14:textId="2337209F" w:rsidR="28895C5D" w:rsidRPr="003D53A7" w:rsidRDefault="28895C5D" w:rsidP="28895C5D">
            <w:pPr>
              <w:spacing w:before="0" w:after="0"/>
            </w:pPr>
            <w:r w:rsidRPr="003D53A7">
              <w:rPr>
                <w:rFonts w:eastAsia="Arial" w:cs="Arial"/>
                <w:color w:val="000000" w:themeColor="text1"/>
                <w:szCs w:val="24"/>
              </w:rPr>
              <w:t>San Joaquin</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02DD1A" w14:textId="3D3CBC7B" w:rsidR="28895C5D" w:rsidRPr="003D53A7" w:rsidRDefault="28895C5D" w:rsidP="28895C5D">
            <w:pPr>
              <w:spacing w:before="0" w:after="0"/>
              <w:jc w:val="center"/>
            </w:pPr>
            <w:r w:rsidRPr="003D53A7">
              <w:rPr>
                <w:rFonts w:eastAsia="Arial" w:cs="Arial"/>
                <w:color w:val="000000" w:themeColor="text1"/>
                <w:szCs w:val="24"/>
              </w:rPr>
              <w:t>49.7</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11B29F" w14:textId="6EBC9DD8" w:rsidR="28895C5D" w:rsidRPr="003D53A7" w:rsidRDefault="28895C5D" w:rsidP="28895C5D">
            <w:pPr>
              <w:spacing w:before="0" w:after="0"/>
              <w:jc w:val="center"/>
            </w:pPr>
            <w:r w:rsidRPr="003D53A7">
              <w:rPr>
                <w:rFonts w:eastAsia="Arial" w:cs="Arial"/>
                <w:color w:val="000000" w:themeColor="text1"/>
                <w:szCs w:val="24"/>
              </w:rPr>
              <w:t>39.3</w:t>
            </w:r>
          </w:p>
        </w:tc>
      </w:tr>
      <w:tr w:rsidR="28895C5D" w:rsidRPr="003D53A7" w14:paraId="3E9E4D7C"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406902" w14:textId="2B1554DD" w:rsidR="28895C5D" w:rsidRPr="003D53A7" w:rsidRDefault="28895C5D" w:rsidP="28895C5D">
            <w:pPr>
              <w:spacing w:before="0" w:after="0"/>
            </w:pPr>
            <w:r w:rsidRPr="003D53A7">
              <w:rPr>
                <w:rFonts w:eastAsia="Arial" w:cs="Arial"/>
                <w:color w:val="000000" w:themeColor="text1"/>
                <w:szCs w:val="24"/>
              </w:rPr>
              <w:t>San Luis Obispo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8E5C3E" w14:textId="1379E94C" w:rsidR="28895C5D" w:rsidRPr="003D53A7" w:rsidRDefault="28895C5D" w:rsidP="28895C5D">
            <w:pPr>
              <w:spacing w:before="0" w:after="0"/>
              <w:jc w:val="center"/>
            </w:pPr>
            <w:r w:rsidRPr="003D53A7">
              <w:rPr>
                <w:rFonts w:eastAsia="Arial" w:cs="Arial"/>
                <w:color w:val="000000" w:themeColor="text1"/>
                <w:szCs w:val="24"/>
              </w:rPr>
              <w:t>51.4</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318BF9" w14:textId="7DDE779B" w:rsidR="28895C5D" w:rsidRPr="003D53A7" w:rsidRDefault="28895C5D" w:rsidP="28895C5D">
            <w:pPr>
              <w:spacing w:before="0" w:after="0"/>
              <w:jc w:val="center"/>
            </w:pPr>
            <w:r w:rsidRPr="003D53A7">
              <w:rPr>
                <w:rFonts w:eastAsia="Arial" w:cs="Arial"/>
                <w:color w:val="000000" w:themeColor="text1"/>
                <w:szCs w:val="24"/>
              </w:rPr>
              <w:t>41.0</w:t>
            </w:r>
          </w:p>
        </w:tc>
      </w:tr>
      <w:tr w:rsidR="28895C5D" w:rsidRPr="003D53A7" w14:paraId="044BD4A7"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219712" w14:textId="114D06B9" w:rsidR="28895C5D" w:rsidRPr="003D53A7" w:rsidRDefault="28895C5D" w:rsidP="28895C5D">
            <w:pPr>
              <w:spacing w:before="0" w:after="0"/>
            </w:pPr>
            <w:r w:rsidRPr="003D53A7">
              <w:rPr>
                <w:rFonts w:eastAsia="Arial" w:cs="Arial"/>
                <w:color w:val="000000" w:themeColor="text1"/>
                <w:szCs w:val="24"/>
              </w:rPr>
              <w:t>San Mateo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DF26B3" w14:textId="5266C3E5" w:rsidR="28895C5D" w:rsidRPr="003D53A7" w:rsidRDefault="28895C5D" w:rsidP="28895C5D">
            <w:pPr>
              <w:spacing w:before="0" w:after="0"/>
              <w:jc w:val="center"/>
            </w:pPr>
            <w:r w:rsidRPr="003D53A7">
              <w:rPr>
                <w:rFonts w:eastAsia="Arial" w:cs="Arial"/>
                <w:color w:val="000000" w:themeColor="text1"/>
                <w:szCs w:val="24"/>
              </w:rPr>
              <w:t>47.3</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BCF64A" w14:textId="5A79D938" w:rsidR="28895C5D" w:rsidRPr="003D53A7" w:rsidRDefault="28895C5D" w:rsidP="28895C5D">
            <w:pPr>
              <w:spacing w:before="0" w:after="0"/>
              <w:jc w:val="center"/>
            </w:pPr>
            <w:r w:rsidRPr="003D53A7">
              <w:rPr>
                <w:rFonts w:eastAsia="Arial" w:cs="Arial"/>
                <w:color w:val="000000" w:themeColor="text1"/>
                <w:szCs w:val="24"/>
              </w:rPr>
              <w:t>48.6</w:t>
            </w:r>
          </w:p>
        </w:tc>
      </w:tr>
      <w:tr w:rsidR="28895C5D" w:rsidRPr="003D53A7" w14:paraId="013A1A78"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1E2138" w14:textId="408079FE" w:rsidR="28895C5D" w:rsidRPr="003D53A7" w:rsidRDefault="28895C5D" w:rsidP="28895C5D">
            <w:pPr>
              <w:spacing w:before="0" w:after="0"/>
            </w:pPr>
            <w:r w:rsidRPr="003D53A7">
              <w:rPr>
                <w:rFonts w:eastAsia="Arial" w:cs="Arial"/>
                <w:color w:val="000000" w:themeColor="text1"/>
                <w:szCs w:val="24"/>
              </w:rPr>
              <w:t>Santa Barbara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E2FF89" w14:textId="6E6B93CF" w:rsidR="28895C5D" w:rsidRPr="003D53A7" w:rsidRDefault="28895C5D" w:rsidP="28895C5D">
            <w:pPr>
              <w:spacing w:before="0" w:after="0"/>
              <w:jc w:val="center"/>
            </w:pPr>
            <w:r w:rsidRPr="003D53A7">
              <w:rPr>
                <w:rFonts w:eastAsia="Arial" w:cs="Arial"/>
                <w:color w:val="000000" w:themeColor="text1"/>
                <w:szCs w:val="24"/>
              </w:rPr>
              <w:t>45.8</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8BF8CC" w14:textId="7B3ABCD1" w:rsidR="28895C5D" w:rsidRPr="003D53A7" w:rsidRDefault="28895C5D" w:rsidP="28895C5D">
            <w:pPr>
              <w:spacing w:before="0" w:after="0"/>
              <w:jc w:val="center"/>
            </w:pPr>
            <w:r w:rsidRPr="003D53A7">
              <w:rPr>
                <w:rFonts w:eastAsia="Arial" w:cs="Arial"/>
                <w:color w:val="000000" w:themeColor="text1"/>
                <w:szCs w:val="24"/>
              </w:rPr>
              <w:t>41.1</w:t>
            </w:r>
          </w:p>
        </w:tc>
      </w:tr>
      <w:tr w:rsidR="28895C5D" w:rsidRPr="003D53A7" w14:paraId="13811F2E"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AD92D9" w14:textId="69B61282" w:rsidR="28895C5D" w:rsidRPr="003D53A7" w:rsidRDefault="28895C5D" w:rsidP="28895C5D">
            <w:pPr>
              <w:spacing w:before="0" w:after="0"/>
            </w:pPr>
            <w:r w:rsidRPr="003D53A7">
              <w:rPr>
                <w:rFonts w:eastAsia="Arial" w:cs="Arial"/>
                <w:color w:val="000000" w:themeColor="text1"/>
                <w:szCs w:val="24"/>
              </w:rPr>
              <w:lastRenderedPageBreak/>
              <w:t>Santa Clara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C9370A" w14:textId="762D8386" w:rsidR="28895C5D" w:rsidRPr="003D53A7" w:rsidRDefault="28895C5D" w:rsidP="28895C5D">
            <w:pPr>
              <w:spacing w:before="0" w:after="0"/>
              <w:jc w:val="center"/>
            </w:pPr>
            <w:r w:rsidRPr="003D53A7">
              <w:rPr>
                <w:rFonts w:eastAsia="Arial" w:cs="Arial"/>
                <w:color w:val="000000" w:themeColor="text1"/>
                <w:szCs w:val="24"/>
              </w:rPr>
              <w:t>55.4</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90A994" w14:textId="512A50EB" w:rsidR="28895C5D" w:rsidRPr="003D53A7" w:rsidRDefault="28895C5D" w:rsidP="28895C5D">
            <w:pPr>
              <w:spacing w:before="0" w:after="0"/>
              <w:jc w:val="center"/>
            </w:pPr>
            <w:r w:rsidRPr="003D53A7">
              <w:rPr>
                <w:rFonts w:eastAsia="Arial" w:cs="Arial"/>
                <w:color w:val="000000" w:themeColor="text1"/>
                <w:szCs w:val="24"/>
              </w:rPr>
              <w:t>48.0</w:t>
            </w:r>
          </w:p>
        </w:tc>
      </w:tr>
      <w:tr w:rsidR="28895C5D" w:rsidRPr="003D53A7" w14:paraId="4858C2B6"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8210DF" w14:textId="6773EFE6" w:rsidR="28895C5D" w:rsidRPr="003D53A7" w:rsidRDefault="28895C5D" w:rsidP="28895C5D">
            <w:pPr>
              <w:spacing w:before="0" w:after="0"/>
            </w:pPr>
            <w:r w:rsidRPr="003D53A7">
              <w:rPr>
                <w:rFonts w:eastAsia="Arial" w:cs="Arial"/>
                <w:color w:val="000000" w:themeColor="text1"/>
                <w:szCs w:val="24"/>
              </w:rPr>
              <w:t>Santa Cruz</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2652DA" w14:textId="5CC4DC64" w:rsidR="28895C5D" w:rsidRPr="003D53A7" w:rsidRDefault="28895C5D" w:rsidP="28895C5D">
            <w:pPr>
              <w:spacing w:before="0" w:after="0"/>
              <w:jc w:val="center"/>
            </w:pPr>
            <w:r w:rsidRPr="003D53A7">
              <w:rPr>
                <w:rFonts w:eastAsia="Arial" w:cs="Arial"/>
                <w:color w:val="000000" w:themeColor="text1"/>
                <w:szCs w:val="24"/>
              </w:rPr>
              <w:t>51.1</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9C3D4D" w14:textId="46B20EBF" w:rsidR="28895C5D" w:rsidRPr="003D53A7" w:rsidRDefault="28895C5D" w:rsidP="28895C5D">
            <w:pPr>
              <w:spacing w:before="0" w:after="0"/>
              <w:jc w:val="center"/>
            </w:pPr>
            <w:r w:rsidRPr="003D53A7">
              <w:rPr>
                <w:rFonts w:eastAsia="Arial" w:cs="Arial"/>
                <w:color w:val="000000" w:themeColor="text1"/>
                <w:szCs w:val="24"/>
              </w:rPr>
              <w:t>40.1</w:t>
            </w:r>
          </w:p>
        </w:tc>
      </w:tr>
      <w:tr w:rsidR="28895C5D" w:rsidRPr="003D53A7" w14:paraId="63DE8C70"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658333" w14:textId="1D152CE4" w:rsidR="28895C5D" w:rsidRPr="003D53A7" w:rsidRDefault="28895C5D" w:rsidP="28895C5D">
            <w:pPr>
              <w:spacing w:before="0" w:after="0"/>
            </w:pPr>
            <w:r w:rsidRPr="003D53A7">
              <w:rPr>
                <w:rFonts w:eastAsia="Arial" w:cs="Arial"/>
                <w:color w:val="000000" w:themeColor="text1"/>
                <w:szCs w:val="24"/>
              </w:rPr>
              <w:t>Shasta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5F7B61" w14:textId="059B7862" w:rsidR="28895C5D" w:rsidRPr="003D53A7" w:rsidRDefault="28895C5D" w:rsidP="28895C5D">
            <w:pPr>
              <w:spacing w:before="0" w:after="0"/>
              <w:jc w:val="center"/>
            </w:pPr>
            <w:r w:rsidRPr="003D53A7">
              <w:rPr>
                <w:rFonts w:eastAsia="Arial" w:cs="Arial"/>
                <w:color w:val="000000" w:themeColor="text1"/>
                <w:szCs w:val="24"/>
              </w:rPr>
              <w:t>44.6</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D223A6" w14:textId="619BC04D" w:rsidR="28895C5D" w:rsidRPr="003D53A7" w:rsidRDefault="28895C5D" w:rsidP="28895C5D">
            <w:pPr>
              <w:spacing w:before="0" w:after="0"/>
              <w:jc w:val="center"/>
            </w:pPr>
            <w:r w:rsidRPr="003D53A7">
              <w:rPr>
                <w:rFonts w:eastAsia="Arial" w:cs="Arial"/>
                <w:color w:val="000000" w:themeColor="text1"/>
                <w:szCs w:val="24"/>
              </w:rPr>
              <w:t>29.1</w:t>
            </w:r>
          </w:p>
        </w:tc>
      </w:tr>
      <w:tr w:rsidR="28895C5D" w:rsidRPr="003D53A7" w14:paraId="71CAFFB4"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BD4FEA" w14:textId="15A91F99" w:rsidR="28895C5D" w:rsidRPr="003D53A7" w:rsidRDefault="28895C5D" w:rsidP="28895C5D">
            <w:pPr>
              <w:spacing w:before="0" w:after="0"/>
            </w:pPr>
            <w:r w:rsidRPr="003D53A7">
              <w:rPr>
                <w:rFonts w:eastAsia="Arial" w:cs="Arial"/>
                <w:color w:val="000000" w:themeColor="text1"/>
                <w:szCs w:val="24"/>
              </w:rPr>
              <w:t>Sierra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F1C4B2" w14:textId="311F252B" w:rsidR="28895C5D" w:rsidRPr="003D53A7" w:rsidRDefault="28895C5D" w:rsidP="28895C5D">
            <w:pPr>
              <w:spacing w:before="0" w:after="0"/>
              <w:jc w:val="center"/>
            </w:pPr>
            <w:r w:rsidRPr="003D53A7">
              <w:rPr>
                <w:rFonts w:eastAsia="Arial" w:cs="Arial"/>
                <w:color w:val="000000" w:themeColor="text1"/>
                <w:szCs w:val="24"/>
              </w:rPr>
              <w:t>*</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9B8977" w14:textId="7453DF4E" w:rsidR="28895C5D" w:rsidRPr="003D53A7" w:rsidRDefault="28895C5D" w:rsidP="28895C5D">
            <w:pPr>
              <w:spacing w:before="0" w:after="0"/>
              <w:jc w:val="center"/>
            </w:pPr>
            <w:r w:rsidRPr="003D53A7">
              <w:rPr>
                <w:rFonts w:eastAsia="Arial" w:cs="Arial"/>
                <w:color w:val="000000" w:themeColor="text1"/>
                <w:szCs w:val="24"/>
              </w:rPr>
              <w:t>*</w:t>
            </w:r>
          </w:p>
        </w:tc>
      </w:tr>
      <w:tr w:rsidR="28895C5D" w:rsidRPr="003D53A7" w14:paraId="051B492F"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B0636C" w14:textId="04C7FBA1" w:rsidR="28895C5D" w:rsidRPr="003D53A7" w:rsidRDefault="28895C5D" w:rsidP="28895C5D">
            <w:pPr>
              <w:spacing w:before="0" w:after="0"/>
            </w:pPr>
            <w:r w:rsidRPr="003D53A7">
              <w:rPr>
                <w:rFonts w:eastAsia="Arial" w:cs="Arial"/>
                <w:color w:val="000000" w:themeColor="text1"/>
                <w:szCs w:val="24"/>
              </w:rPr>
              <w:t>Siskiyou</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D8F9AB" w14:textId="7823B9AB" w:rsidR="28895C5D" w:rsidRPr="003D53A7" w:rsidRDefault="28895C5D" w:rsidP="28895C5D">
            <w:pPr>
              <w:spacing w:before="0" w:after="0"/>
              <w:jc w:val="center"/>
            </w:pPr>
            <w:r w:rsidRPr="003D53A7">
              <w:rPr>
                <w:rFonts w:eastAsia="Arial" w:cs="Arial"/>
                <w:color w:val="000000" w:themeColor="text1"/>
                <w:szCs w:val="24"/>
              </w:rPr>
              <w:t>51.7</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F21DE2" w14:textId="17F46BEF" w:rsidR="28895C5D" w:rsidRPr="003D53A7" w:rsidRDefault="28895C5D" w:rsidP="28895C5D">
            <w:pPr>
              <w:spacing w:before="0" w:after="0"/>
              <w:jc w:val="center"/>
            </w:pPr>
            <w:r w:rsidRPr="003D53A7">
              <w:rPr>
                <w:rFonts w:eastAsia="Arial" w:cs="Arial"/>
                <w:color w:val="000000" w:themeColor="text1"/>
                <w:szCs w:val="24"/>
              </w:rPr>
              <w:t>49.2</w:t>
            </w:r>
          </w:p>
        </w:tc>
      </w:tr>
      <w:tr w:rsidR="28895C5D" w:rsidRPr="003D53A7" w14:paraId="54650E41"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0F3C8D" w14:textId="015B6A4E" w:rsidR="28895C5D" w:rsidRPr="003D53A7" w:rsidRDefault="28895C5D" w:rsidP="28895C5D">
            <w:pPr>
              <w:spacing w:before="0" w:after="0"/>
            </w:pPr>
            <w:r w:rsidRPr="003D53A7">
              <w:rPr>
                <w:rFonts w:eastAsia="Arial" w:cs="Arial"/>
                <w:color w:val="000000" w:themeColor="text1"/>
                <w:szCs w:val="24"/>
              </w:rPr>
              <w:t>Solano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D73176" w14:textId="27B19845" w:rsidR="28895C5D" w:rsidRPr="003D53A7" w:rsidRDefault="28895C5D" w:rsidP="28895C5D">
            <w:pPr>
              <w:spacing w:before="0" w:after="0"/>
              <w:jc w:val="center"/>
            </w:pPr>
            <w:r w:rsidRPr="003D53A7">
              <w:rPr>
                <w:rFonts w:eastAsia="Arial" w:cs="Arial"/>
                <w:color w:val="000000" w:themeColor="text1"/>
                <w:szCs w:val="24"/>
              </w:rPr>
              <w:t>46.0</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36AEED" w14:textId="490FDE6E" w:rsidR="28895C5D" w:rsidRPr="003D53A7" w:rsidRDefault="28895C5D" w:rsidP="28895C5D">
            <w:pPr>
              <w:spacing w:before="0" w:after="0"/>
              <w:jc w:val="center"/>
            </w:pPr>
            <w:r w:rsidRPr="003D53A7">
              <w:rPr>
                <w:rFonts w:eastAsia="Arial" w:cs="Arial"/>
                <w:color w:val="000000" w:themeColor="text1"/>
                <w:szCs w:val="24"/>
              </w:rPr>
              <w:t>41.5</w:t>
            </w:r>
          </w:p>
        </w:tc>
      </w:tr>
      <w:tr w:rsidR="28895C5D" w:rsidRPr="003D53A7" w14:paraId="5BA82E15"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DA59A0" w14:textId="662423BC" w:rsidR="28895C5D" w:rsidRPr="003D53A7" w:rsidRDefault="28895C5D" w:rsidP="28895C5D">
            <w:pPr>
              <w:spacing w:before="0" w:after="0"/>
            </w:pPr>
            <w:r w:rsidRPr="003D53A7">
              <w:rPr>
                <w:rFonts w:eastAsia="Arial" w:cs="Arial"/>
                <w:color w:val="000000" w:themeColor="text1"/>
                <w:szCs w:val="24"/>
              </w:rPr>
              <w:t>Sonoma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22DEBA" w14:textId="42EDD010" w:rsidR="28895C5D" w:rsidRPr="003D53A7" w:rsidRDefault="28895C5D" w:rsidP="28895C5D">
            <w:pPr>
              <w:spacing w:before="0" w:after="0"/>
              <w:jc w:val="center"/>
            </w:pPr>
            <w:r w:rsidRPr="003D53A7">
              <w:rPr>
                <w:rFonts w:eastAsia="Arial" w:cs="Arial"/>
                <w:color w:val="000000" w:themeColor="text1"/>
                <w:szCs w:val="24"/>
              </w:rPr>
              <w:t>56.2</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95A2DB" w14:textId="2C53E860" w:rsidR="28895C5D" w:rsidRPr="003D53A7" w:rsidRDefault="28895C5D" w:rsidP="28895C5D">
            <w:pPr>
              <w:spacing w:before="0" w:after="0"/>
              <w:jc w:val="center"/>
            </w:pPr>
            <w:r w:rsidRPr="003D53A7">
              <w:rPr>
                <w:rFonts w:eastAsia="Arial" w:cs="Arial"/>
                <w:color w:val="000000" w:themeColor="text1"/>
                <w:szCs w:val="24"/>
              </w:rPr>
              <w:t>41.1</w:t>
            </w:r>
          </w:p>
        </w:tc>
      </w:tr>
      <w:tr w:rsidR="28895C5D" w:rsidRPr="003D53A7" w14:paraId="1A0FC82C"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372220" w14:textId="190823A6" w:rsidR="28895C5D" w:rsidRPr="003D53A7" w:rsidRDefault="28895C5D" w:rsidP="28895C5D">
            <w:pPr>
              <w:spacing w:before="0" w:after="0"/>
            </w:pPr>
            <w:r w:rsidRPr="003D53A7">
              <w:rPr>
                <w:rFonts w:eastAsia="Arial" w:cs="Arial"/>
                <w:color w:val="000000" w:themeColor="text1"/>
                <w:szCs w:val="24"/>
              </w:rPr>
              <w:t>Stanislaus</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DBDD65" w14:textId="325ADB58" w:rsidR="28895C5D" w:rsidRPr="003D53A7" w:rsidRDefault="28895C5D" w:rsidP="28895C5D">
            <w:pPr>
              <w:spacing w:before="0" w:after="0"/>
              <w:jc w:val="center"/>
            </w:pPr>
            <w:r w:rsidRPr="003D53A7">
              <w:rPr>
                <w:rFonts w:eastAsia="Arial" w:cs="Arial"/>
                <w:color w:val="000000" w:themeColor="text1"/>
                <w:szCs w:val="24"/>
              </w:rPr>
              <w:t>44.7</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C8CBDF" w14:textId="786B692E" w:rsidR="28895C5D" w:rsidRPr="003D53A7" w:rsidRDefault="28895C5D" w:rsidP="28895C5D">
            <w:pPr>
              <w:spacing w:before="0" w:after="0"/>
              <w:jc w:val="center"/>
            </w:pPr>
            <w:r w:rsidRPr="003D53A7">
              <w:rPr>
                <w:rFonts w:eastAsia="Arial" w:cs="Arial"/>
                <w:color w:val="000000" w:themeColor="text1"/>
                <w:szCs w:val="24"/>
              </w:rPr>
              <w:t>32.0</w:t>
            </w:r>
          </w:p>
        </w:tc>
      </w:tr>
      <w:tr w:rsidR="28895C5D" w:rsidRPr="003D53A7" w14:paraId="70666B63"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03F7D5" w14:textId="7D12D047" w:rsidR="28895C5D" w:rsidRPr="003D53A7" w:rsidRDefault="28895C5D" w:rsidP="28895C5D">
            <w:pPr>
              <w:spacing w:before="0" w:after="0"/>
            </w:pPr>
            <w:r w:rsidRPr="003D53A7">
              <w:rPr>
                <w:rFonts w:eastAsia="Arial" w:cs="Arial"/>
                <w:color w:val="000000" w:themeColor="text1"/>
                <w:szCs w:val="24"/>
              </w:rPr>
              <w:t>Sutter</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565F69" w14:textId="10B1CD75" w:rsidR="28895C5D" w:rsidRPr="003D53A7" w:rsidRDefault="28895C5D" w:rsidP="28895C5D">
            <w:pPr>
              <w:spacing w:before="0" w:after="0"/>
              <w:jc w:val="center"/>
            </w:pPr>
            <w:r w:rsidRPr="003D53A7">
              <w:rPr>
                <w:rFonts w:eastAsia="Arial" w:cs="Arial"/>
                <w:color w:val="000000" w:themeColor="text1"/>
                <w:szCs w:val="24"/>
              </w:rPr>
              <w:t>26.4</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5A7098" w14:textId="79FF268C" w:rsidR="28895C5D" w:rsidRPr="003D53A7" w:rsidRDefault="28895C5D" w:rsidP="28895C5D">
            <w:pPr>
              <w:spacing w:before="0" w:after="0"/>
              <w:jc w:val="center"/>
            </w:pPr>
            <w:r w:rsidRPr="003D53A7">
              <w:rPr>
                <w:rFonts w:eastAsia="Arial" w:cs="Arial"/>
                <w:color w:val="000000" w:themeColor="text1"/>
                <w:szCs w:val="24"/>
              </w:rPr>
              <w:t>29.9</w:t>
            </w:r>
          </w:p>
        </w:tc>
      </w:tr>
      <w:tr w:rsidR="28895C5D" w:rsidRPr="003D53A7" w14:paraId="7547E13E"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87B039" w14:textId="3FD98743" w:rsidR="28895C5D" w:rsidRPr="003D53A7" w:rsidRDefault="28895C5D" w:rsidP="28895C5D">
            <w:pPr>
              <w:spacing w:before="0" w:after="0"/>
            </w:pPr>
            <w:r w:rsidRPr="003D53A7">
              <w:rPr>
                <w:rFonts w:eastAsia="Arial" w:cs="Arial"/>
                <w:color w:val="000000" w:themeColor="text1"/>
                <w:szCs w:val="24"/>
              </w:rPr>
              <w:t>Tehama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265A67" w14:textId="73EFE291" w:rsidR="28895C5D" w:rsidRPr="003D53A7" w:rsidRDefault="28895C5D" w:rsidP="28895C5D">
            <w:pPr>
              <w:spacing w:before="0" w:after="0"/>
              <w:jc w:val="center"/>
            </w:pPr>
            <w:r w:rsidRPr="003D53A7">
              <w:rPr>
                <w:rFonts w:eastAsia="Arial" w:cs="Arial"/>
                <w:color w:val="000000" w:themeColor="text1"/>
                <w:szCs w:val="24"/>
              </w:rPr>
              <w:t>47.0</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96C68A" w14:textId="6C603147" w:rsidR="28895C5D" w:rsidRPr="003D53A7" w:rsidRDefault="28895C5D" w:rsidP="28895C5D">
            <w:pPr>
              <w:spacing w:before="0" w:after="0"/>
              <w:jc w:val="center"/>
            </w:pPr>
            <w:r w:rsidRPr="003D53A7">
              <w:rPr>
                <w:rFonts w:eastAsia="Arial" w:cs="Arial"/>
                <w:color w:val="000000" w:themeColor="text1"/>
                <w:szCs w:val="24"/>
              </w:rPr>
              <w:t>32.2</w:t>
            </w:r>
          </w:p>
        </w:tc>
      </w:tr>
      <w:tr w:rsidR="28895C5D" w:rsidRPr="003D53A7" w14:paraId="1C84DA34"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B85780" w14:textId="7FE47E46" w:rsidR="28895C5D" w:rsidRPr="003D53A7" w:rsidRDefault="28895C5D" w:rsidP="28895C5D">
            <w:pPr>
              <w:spacing w:before="0" w:after="0"/>
            </w:pPr>
            <w:r w:rsidRPr="003D53A7">
              <w:rPr>
                <w:rFonts w:eastAsia="Arial" w:cs="Arial"/>
                <w:color w:val="000000" w:themeColor="text1"/>
                <w:szCs w:val="24"/>
              </w:rPr>
              <w:t>Trinity</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A7CE16" w14:textId="460A9DE2" w:rsidR="28895C5D" w:rsidRPr="003D53A7" w:rsidRDefault="28895C5D" w:rsidP="28895C5D">
            <w:pPr>
              <w:spacing w:before="0" w:after="0"/>
              <w:jc w:val="center"/>
            </w:pPr>
            <w:r w:rsidRPr="003D53A7">
              <w:rPr>
                <w:rFonts w:eastAsia="Arial" w:cs="Arial"/>
                <w:color w:val="000000" w:themeColor="text1"/>
                <w:szCs w:val="24"/>
              </w:rPr>
              <w:t>55.6</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A51DC7" w14:textId="155F79C8" w:rsidR="28895C5D" w:rsidRPr="003D53A7" w:rsidRDefault="28895C5D" w:rsidP="28895C5D">
            <w:pPr>
              <w:spacing w:before="0" w:after="0"/>
              <w:jc w:val="center"/>
            </w:pPr>
            <w:r w:rsidRPr="003D53A7">
              <w:rPr>
                <w:rFonts w:eastAsia="Arial" w:cs="Arial"/>
                <w:color w:val="000000" w:themeColor="text1"/>
                <w:szCs w:val="24"/>
              </w:rPr>
              <w:t>64.2</w:t>
            </w:r>
          </w:p>
        </w:tc>
      </w:tr>
      <w:tr w:rsidR="28895C5D" w:rsidRPr="003D53A7" w14:paraId="17FACBFD"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CDEE49" w14:textId="758EDA63" w:rsidR="28895C5D" w:rsidRPr="003D53A7" w:rsidRDefault="28895C5D" w:rsidP="28895C5D">
            <w:pPr>
              <w:spacing w:before="0" w:after="0"/>
            </w:pPr>
            <w:r w:rsidRPr="003D53A7">
              <w:rPr>
                <w:rFonts w:eastAsia="Arial" w:cs="Arial"/>
                <w:color w:val="000000" w:themeColor="text1"/>
                <w:szCs w:val="24"/>
              </w:rPr>
              <w:t>Tulare</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DEECEE" w14:textId="51E972F1" w:rsidR="28895C5D" w:rsidRPr="003D53A7" w:rsidRDefault="28895C5D" w:rsidP="28895C5D">
            <w:pPr>
              <w:spacing w:before="0" w:after="0"/>
              <w:jc w:val="center"/>
            </w:pPr>
            <w:r w:rsidRPr="003D53A7">
              <w:rPr>
                <w:rFonts w:eastAsia="Arial" w:cs="Arial"/>
                <w:color w:val="000000" w:themeColor="text1"/>
                <w:szCs w:val="24"/>
              </w:rPr>
              <w:t>38.3</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858B4B" w14:textId="4364780C" w:rsidR="28895C5D" w:rsidRPr="003D53A7" w:rsidRDefault="28895C5D" w:rsidP="28895C5D">
            <w:pPr>
              <w:spacing w:before="0" w:after="0"/>
              <w:jc w:val="center"/>
            </w:pPr>
            <w:r w:rsidRPr="003D53A7">
              <w:rPr>
                <w:rFonts w:eastAsia="Arial" w:cs="Arial"/>
                <w:color w:val="000000" w:themeColor="text1"/>
                <w:szCs w:val="24"/>
              </w:rPr>
              <w:t>30.1</w:t>
            </w:r>
          </w:p>
        </w:tc>
      </w:tr>
      <w:tr w:rsidR="28895C5D" w:rsidRPr="003D53A7" w14:paraId="4D8A868E"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9DA50F" w14:textId="0FB8BFBC" w:rsidR="28895C5D" w:rsidRPr="003D53A7" w:rsidRDefault="28895C5D" w:rsidP="28895C5D">
            <w:pPr>
              <w:spacing w:before="0" w:after="0"/>
            </w:pPr>
            <w:r w:rsidRPr="003D53A7">
              <w:rPr>
                <w:rFonts w:eastAsia="Arial" w:cs="Arial"/>
                <w:color w:val="000000" w:themeColor="text1"/>
                <w:szCs w:val="24"/>
              </w:rPr>
              <w:t>Tuolumne</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2E091B" w14:textId="56929320" w:rsidR="28895C5D" w:rsidRPr="003D53A7" w:rsidRDefault="28895C5D" w:rsidP="28895C5D">
            <w:pPr>
              <w:spacing w:before="0" w:after="0"/>
              <w:jc w:val="center"/>
            </w:pPr>
            <w:r w:rsidRPr="003D53A7">
              <w:rPr>
                <w:rFonts w:eastAsia="Arial" w:cs="Arial"/>
                <w:color w:val="000000" w:themeColor="text1"/>
                <w:szCs w:val="24"/>
              </w:rPr>
              <w:t>42.3</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B8B823" w14:textId="3FC87E0D" w:rsidR="28895C5D" w:rsidRPr="003D53A7" w:rsidRDefault="28895C5D" w:rsidP="28895C5D">
            <w:pPr>
              <w:spacing w:before="0" w:after="0"/>
              <w:jc w:val="center"/>
            </w:pPr>
            <w:r w:rsidRPr="003D53A7">
              <w:rPr>
                <w:rFonts w:eastAsia="Arial" w:cs="Arial"/>
                <w:color w:val="000000" w:themeColor="text1"/>
                <w:szCs w:val="24"/>
              </w:rPr>
              <w:t>25.9</w:t>
            </w:r>
          </w:p>
        </w:tc>
      </w:tr>
      <w:tr w:rsidR="28895C5D" w:rsidRPr="003D53A7" w14:paraId="313D10D7"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1F3125" w14:textId="7B144890" w:rsidR="28895C5D" w:rsidRPr="003D53A7" w:rsidRDefault="28895C5D" w:rsidP="28895C5D">
            <w:pPr>
              <w:spacing w:before="0" w:after="0"/>
            </w:pPr>
            <w:r w:rsidRPr="003D53A7">
              <w:rPr>
                <w:rFonts w:eastAsia="Arial" w:cs="Arial"/>
                <w:color w:val="000000" w:themeColor="text1"/>
                <w:szCs w:val="24"/>
              </w:rPr>
              <w:t>Ventura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267894" w14:textId="2ADCD1C3" w:rsidR="28895C5D" w:rsidRPr="003D53A7" w:rsidRDefault="28895C5D" w:rsidP="28895C5D">
            <w:pPr>
              <w:spacing w:before="0" w:after="0"/>
              <w:jc w:val="center"/>
            </w:pPr>
            <w:r w:rsidRPr="003D53A7">
              <w:rPr>
                <w:rFonts w:eastAsia="Arial" w:cs="Arial"/>
                <w:color w:val="000000" w:themeColor="text1"/>
                <w:szCs w:val="24"/>
              </w:rPr>
              <w:t>51.3</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6A82B4" w14:textId="7E0D1FFE" w:rsidR="28895C5D" w:rsidRPr="003D53A7" w:rsidRDefault="28895C5D" w:rsidP="28895C5D">
            <w:pPr>
              <w:spacing w:before="0" w:after="0"/>
              <w:jc w:val="center"/>
            </w:pPr>
            <w:r w:rsidRPr="003D53A7">
              <w:rPr>
                <w:rFonts w:eastAsia="Arial" w:cs="Arial"/>
                <w:color w:val="000000" w:themeColor="text1"/>
                <w:szCs w:val="24"/>
              </w:rPr>
              <w:t>44.6</w:t>
            </w:r>
          </w:p>
        </w:tc>
      </w:tr>
      <w:tr w:rsidR="28895C5D" w:rsidRPr="003D53A7" w14:paraId="5081AB58"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3FB02D" w14:textId="66D719F3" w:rsidR="28895C5D" w:rsidRPr="003D53A7" w:rsidRDefault="28895C5D" w:rsidP="28895C5D">
            <w:pPr>
              <w:spacing w:before="0" w:after="0"/>
            </w:pPr>
            <w:r w:rsidRPr="003D53A7">
              <w:rPr>
                <w:rFonts w:eastAsia="Arial" w:cs="Arial"/>
                <w:color w:val="000000" w:themeColor="text1"/>
                <w:szCs w:val="24"/>
              </w:rPr>
              <w:t>Yolo</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286D7A" w14:textId="49AC92E4" w:rsidR="28895C5D" w:rsidRPr="003D53A7" w:rsidRDefault="28895C5D" w:rsidP="28895C5D">
            <w:pPr>
              <w:spacing w:before="0" w:after="0"/>
              <w:jc w:val="center"/>
            </w:pPr>
            <w:r w:rsidRPr="003D53A7">
              <w:rPr>
                <w:rFonts w:eastAsia="Arial" w:cs="Arial"/>
                <w:color w:val="000000" w:themeColor="text1"/>
                <w:szCs w:val="24"/>
              </w:rPr>
              <w:t>58.3</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CB5E29" w14:textId="3CAE2CE5" w:rsidR="28895C5D" w:rsidRPr="003D53A7" w:rsidRDefault="28895C5D" w:rsidP="28895C5D">
            <w:pPr>
              <w:spacing w:before="0" w:after="0"/>
              <w:jc w:val="center"/>
            </w:pPr>
            <w:r w:rsidRPr="003D53A7">
              <w:rPr>
                <w:rFonts w:eastAsia="Arial" w:cs="Arial"/>
                <w:color w:val="000000" w:themeColor="text1"/>
                <w:szCs w:val="24"/>
              </w:rPr>
              <w:t>44.5</w:t>
            </w:r>
          </w:p>
        </w:tc>
      </w:tr>
      <w:tr w:rsidR="28895C5D" w:rsidRPr="003D53A7" w14:paraId="087D1CD4"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D6A084" w14:textId="042541ED" w:rsidR="28895C5D" w:rsidRPr="003D53A7" w:rsidRDefault="28895C5D" w:rsidP="28895C5D">
            <w:pPr>
              <w:spacing w:before="0" w:after="0"/>
            </w:pPr>
            <w:r w:rsidRPr="003D53A7">
              <w:rPr>
                <w:rFonts w:eastAsia="Arial" w:cs="Arial"/>
                <w:color w:val="000000" w:themeColor="text1"/>
                <w:szCs w:val="24"/>
              </w:rPr>
              <w:t>Yuba</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A95374" w14:textId="0786C5F8" w:rsidR="28895C5D" w:rsidRPr="003D53A7" w:rsidRDefault="28895C5D" w:rsidP="28895C5D">
            <w:pPr>
              <w:spacing w:before="0" w:after="0"/>
              <w:jc w:val="center"/>
            </w:pPr>
            <w:r w:rsidRPr="003D53A7">
              <w:rPr>
                <w:rFonts w:eastAsia="Arial" w:cs="Arial"/>
                <w:color w:val="000000" w:themeColor="text1"/>
                <w:szCs w:val="24"/>
              </w:rPr>
              <w:t>44.3</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DD6B11" w14:textId="3CC19B61" w:rsidR="28895C5D" w:rsidRPr="003D53A7" w:rsidRDefault="28895C5D" w:rsidP="28895C5D">
            <w:pPr>
              <w:spacing w:before="0" w:after="0"/>
              <w:jc w:val="center"/>
            </w:pPr>
            <w:r w:rsidRPr="003D53A7">
              <w:rPr>
                <w:rFonts w:eastAsia="Arial" w:cs="Arial"/>
                <w:color w:val="000000" w:themeColor="text1"/>
                <w:szCs w:val="24"/>
              </w:rPr>
              <w:t>38.9</w:t>
            </w:r>
          </w:p>
        </w:tc>
      </w:tr>
      <w:tr w:rsidR="004A42EC" w:rsidRPr="003D53A7" w14:paraId="4CA3C253" w14:textId="77777777" w:rsidTr="00EF2649">
        <w:trPr>
          <w:cantSplit/>
          <w:trHeight w:val="300"/>
        </w:trPr>
        <w:tc>
          <w:tcPr>
            <w:tcW w:w="2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8C0B33" w14:textId="77777777" w:rsidR="004A42EC" w:rsidRPr="003D53A7" w:rsidRDefault="004A42EC" w:rsidP="004A42EC">
            <w:pPr>
              <w:spacing w:before="0" w:after="0"/>
              <w:rPr>
                <w:rFonts w:eastAsia="Arial" w:cs="Arial"/>
                <w:b/>
                <w:bCs/>
                <w:color w:val="000000" w:themeColor="text1"/>
                <w:szCs w:val="24"/>
              </w:rPr>
            </w:pPr>
            <w:r w:rsidRPr="003D53A7">
              <w:rPr>
                <w:rFonts w:eastAsia="Arial" w:cs="Arial"/>
                <w:b/>
                <w:bCs/>
                <w:color w:val="000000" w:themeColor="text1"/>
                <w:szCs w:val="24"/>
              </w:rPr>
              <w:t>Statewide</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965700" w14:textId="77777777" w:rsidR="004A42EC" w:rsidRPr="005B4D08" w:rsidRDefault="004A42EC" w:rsidP="004A42EC">
            <w:pPr>
              <w:spacing w:before="0" w:after="0"/>
              <w:jc w:val="center"/>
              <w:rPr>
                <w:rFonts w:eastAsia="Arial" w:cs="Arial"/>
                <w:b/>
                <w:bCs/>
                <w:color w:val="000000" w:themeColor="text1"/>
                <w:szCs w:val="24"/>
              </w:rPr>
            </w:pPr>
            <w:r w:rsidRPr="005B4D08">
              <w:rPr>
                <w:rFonts w:eastAsia="Arial" w:cs="Arial"/>
                <w:b/>
                <w:bCs/>
                <w:color w:val="000000" w:themeColor="text1"/>
                <w:szCs w:val="24"/>
              </w:rPr>
              <w:t>46.5</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949309" w14:textId="77777777" w:rsidR="004A42EC" w:rsidRPr="005B4D08" w:rsidRDefault="004A42EC" w:rsidP="004A42EC">
            <w:pPr>
              <w:spacing w:before="0" w:after="0"/>
              <w:jc w:val="center"/>
              <w:rPr>
                <w:rFonts w:eastAsia="Arial" w:cs="Arial"/>
                <w:b/>
                <w:bCs/>
                <w:color w:val="000000" w:themeColor="text1"/>
                <w:szCs w:val="24"/>
              </w:rPr>
            </w:pPr>
            <w:r w:rsidRPr="005B4D08">
              <w:rPr>
                <w:rFonts w:eastAsia="Arial" w:cs="Arial"/>
                <w:b/>
                <w:bCs/>
                <w:color w:val="000000" w:themeColor="text1"/>
                <w:szCs w:val="24"/>
              </w:rPr>
              <w:t>39.2</w:t>
            </w:r>
          </w:p>
        </w:tc>
      </w:tr>
    </w:tbl>
    <w:p w14:paraId="208A9835" w14:textId="3D8E4003" w:rsidR="28895C5D" w:rsidRPr="003D53A7" w:rsidRDefault="008A0D6E" w:rsidP="00956B04">
      <w:pPr>
        <w:pStyle w:val="NoFormatting"/>
        <w:spacing w:before="240" w:after="240"/>
      </w:pPr>
      <w:r w:rsidRPr="003D53A7">
        <w:t xml:space="preserve">Tables 19 and </w:t>
      </w:r>
      <w:r w:rsidR="00923067" w:rsidRPr="003D53A7">
        <w:t xml:space="preserve">Table </w:t>
      </w:r>
      <w:r w:rsidRPr="003D53A7">
        <w:t xml:space="preserve">20 display the attendance rates by county for foster youth in 2021–22 and 2022–23, respectively. The cumulative enrollment numbers for foster youth are included for reference. Attendance rate is calculated by dividing the total number of days the foster youth attended school by the total number of days they were expected to attend school. </w:t>
      </w:r>
    </w:p>
    <w:p w14:paraId="26AE1CBC" w14:textId="7EE9D9E5" w:rsidR="00C359C4" w:rsidRPr="003D53A7" w:rsidRDefault="00C359C4" w:rsidP="005B4D08">
      <w:pPr>
        <w:pStyle w:val="Heading4"/>
        <w:spacing w:before="360"/>
      </w:pPr>
      <w:bookmarkStart w:id="79" w:name="_Toc170128386"/>
      <w:r w:rsidRPr="003D53A7">
        <w:t xml:space="preserve">Table </w:t>
      </w:r>
      <w:r w:rsidRPr="003D53A7">
        <w:fldChar w:fldCharType="begin"/>
      </w:r>
      <w:r w:rsidRPr="003D53A7">
        <w:instrText xml:space="preserve"> SEQ Table \* ARABIC </w:instrText>
      </w:r>
      <w:r w:rsidRPr="003D53A7">
        <w:fldChar w:fldCharType="separate"/>
      </w:r>
      <w:r w:rsidR="003D53A7">
        <w:rPr>
          <w:noProof/>
        </w:rPr>
        <w:t>19</w:t>
      </w:r>
      <w:r w:rsidRPr="003D53A7">
        <w:fldChar w:fldCharType="end"/>
      </w:r>
      <w:r w:rsidRPr="003D53A7">
        <w:t>: Foster Youth Attendance by County for 2021-22</w:t>
      </w:r>
      <w:bookmarkEnd w:id="79"/>
    </w:p>
    <w:tbl>
      <w:tblPr>
        <w:tblW w:w="0" w:type="auto"/>
        <w:tblLayout w:type="fixed"/>
        <w:tblLook w:val="06A0" w:firstRow="1" w:lastRow="0" w:firstColumn="1" w:lastColumn="0" w:noHBand="1" w:noVBand="1"/>
        <w:tblDescription w:val="Foster Youth Attendance by County for 2021-22."/>
      </w:tblPr>
      <w:tblGrid>
        <w:gridCol w:w="2222"/>
        <w:gridCol w:w="1733"/>
        <w:gridCol w:w="1710"/>
        <w:gridCol w:w="1800"/>
        <w:gridCol w:w="1620"/>
      </w:tblGrid>
      <w:tr w:rsidR="0CED95B2" w:rsidRPr="003D53A7" w14:paraId="3A231351" w14:textId="77777777" w:rsidTr="007309BD">
        <w:trPr>
          <w:cantSplit/>
          <w:trHeight w:val="1200"/>
          <w:tblHeader/>
        </w:trPr>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D92FCF0" w14:textId="47C82544" w:rsidR="0CED95B2" w:rsidRPr="003D53A7" w:rsidRDefault="0CED95B2" w:rsidP="0CED95B2">
            <w:pPr>
              <w:spacing w:before="0" w:after="0"/>
              <w:jc w:val="center"/>
              <w:rPr>
                <w:rFonts w:eastAsia="Arial" w:cs="Arial"/>
                <w:b/>
                <w:bCs/>
                <w:color w:val="000000" w:themeColor="text1"/>
                <w:szCs w:val="24"/>
              </w:rPr>
            </w:pPr>
            <w:r w:rsidRPr="003D53A7">
              <w:rPr>
                <w:rFonts w:eastAsia="Arial" w:cs="Arial"/>
                <w:b/>
                <w:bCs/>
                <w:color w:val="000000" w:themeColor="text1"/>
                <w:szCs w:val="24"/>
              </w:rPr>
              <w:t>County</w:t>
            </w: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7B4FF4D" w14:textId="6BA4324D" w:rsidR="0CED95B2" w:rsidRPr="003D53A7" w:rsidRDefault="0CED95B2" w:rsidP="0CED95B2">
            <w:pPr>
              <w:spacing w:before="0" w:after="0"/>
              <w:jc w:val="center"/>
              <w:rPr>
                <w:rFonts w:eastAsia="Arial" w:cs="Arial"/>
                <w:b/>
                <w:bCs/>
                <w:color w:val="000000" w:themeColor="text1"/>
                <w:szCs w:val="24"/>
              </w:rPr>
            </w:pPr>
            <w:r w:rsidRPr="003D53A7">
              <w:rPr>
                <w:rFonts w:eastAsia="Arial" w:cs="Arial"/>
                <w:b/>
                <w:bCs/>
                <w:color w:val="000000" w:themeColor="text1"/>
                <w:szCs w:val="24"/>
              </w:rPr>
              <w:t>Cumulative Enrollment</w:t>
            </w:r>
            <w:r w:rsidRPr="003D53A7">
              <w:br/>
            </w:r>
            <w:r w:rsidRPr="003D53A7">
              <w:rPr>
                <w:rFonts w:eastAsia="Arial" w:cs="Arial"/>
                <w:b/>
                <w:bCs/>
                <w:color w:val="000000" w:themeColor="text1"/>
                <w:szCs w:val="24"/>
              </w:rPr>
              <w:t xml:space="preserve"> (N)</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21EF2D3" w14:textId="4EFB9CE6" w:rsidR="0CED95B2" w:rsidRPr="003D53A7" w:rsidRDefault="0CED95B2" w:rsidP="0CED95B2">
            <w:pPr>
              <w:spacing w:before="0" w:after="0"/>
              <w:jc w:val="center"/>
              <w:rPr>
                <w:rFonts w:eastAsia="Arial" w:cs="Arial"/>
                <w:b/>
                <w:bCs/>
                <w:color w:val="000000" w:themeColor="text1"/>
                <w:szCs w:val="24"/>
              </w:rPr>
            </w:pPr>
            <w:r w:rsidRPr="003D53A7">
              <w:rPr>
                <w:rFonts w:eastAsia="Arial" w:cs="Arial"/>
                <w:b/>
                <w:bCs/>
                <w:color w:val="000000" w:themeColor="text1"/>
                <w:szCs w:val="24"/>
              </w:rPr>
              <w:t>Days Attended</w:t>
            </w:r>
            <w:r w:rsidRPr="003D53A7">
              <w:br/>
            </w:r>
            <w:r w:rsidRPr="003D53A7">
              <w:rPr>
                <w:rFonts w:eastAsia="Arial" w:cs="Arial"/>
                <w:b/>
                <w:bCs/>
                <w:color w:val="000000" w:themeColor="text1"/>
                <w:szCs w:val="24"/>
              </w:rPr>
              <w:t xml:space="preserve"> (N)</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E2323B8" w14:textId="2E7ECF94" w:rsidR="0CED95B2" w:rsidRPr="003D53A7" w:rsidRDefault="0CED95B2" w:rsidP="0CED95B2">
            <w:pPr>
              <w:spacing w:before="0" w:after="0"/>
              <w:jc w:val="center"/>
              <w:rPr>
                <w:rFonts w:eastAsia="Arial" w:cs="Arial"/>
                <w:b/>
                <w:bCs/>
                <w:color w:val="000000" w:themeColor="text1"/>
                <w:szCs w:val="24"/>
              </w:rPr>
            </w:pPr>
            <w:r w:rsidRPr="003D53A7">
              <w:rPr>
                <w:rFonts w:eastAsia="Arial" w:cs="Arial"/>
                <w:b/>
                <w:bCs/>
                <w:color w:val="000000" w:themeColor="text1"/>
                <w:szCs w:val="24"/>
              </w:rPr>
              <w:t>Days Expected to Attend</w:t>
            </w:r>
            <w:r w:rsidRPr="003D53A7">
              <w:br/>
            </w:r>
            <w:r w:rsidRPr="003D53A7">
              <w:rPr>
                <w:rFonts w:eastAsia="Arial" w:cs="Arial"/>
                <w:b/>
                <w:bCs/>
                <w:color w:val="000000" w:themeColor="text1"/>
                <w:szCs w:val="24"/>
              </w:rPr>
              <w:t xml:space="preserve"> (N)</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4FEFA1E" w14:textId="70A5FC70" w:rsidR="0CED95B2" w:rsidRPr="003D53A7" w:rsidRDefault="0CED95B2" w:rsidP="0CED95B2">
            <w:pPr>
              <w:spacing w:before="0" w:after="0"/>
              <w:jc w:val="center"/>
              <w:rPr>
                <w:rFonts w:eastAsia="Arial" w:cs="Arial"/>
                <w:b/>
                <w:bCs/>
                <w:color w:val="000000" w:themeColor="text1"/>
                <w:szCs w:val="24"/>
              </w:rPr>
            </w:pPr>
            <w:r w:rsidRPr="003D53A7">
              <w:rPr>
                <w:rFonts w:eastAsia="Arial" w:cs="Arial"/>
                <w:b/>
                <w:bCs/>
                <w:color w:val="000000" w:themeColor="text1"/>
                <w:szCs w:val="24"/>
              </w:rPr>
              <w:t>Attendance Rate</w:t>
            </w:r>
            <w:r w:rsidRPr="003D53A7">
              <w:br/>
            </w:r>
            <w:r w:rsidRPr="003D53A7">
              <w:rPr>
                <w:rFonts w:eastAsia="Arial" w:cs="Arial"/>
                <w:b/>
                <w:bCs/>
                <w:color w:val="000000" w:themeColor="text1"/>
                <w:szCs w:val="24"/>
              </w:rPr>
              <w:t xml:space="preserve"> (%)</w:t>
            </w:r>
          </w:p>
        </w:tc>
      </w:tr>
      <w:tr w:rsidR="0CED95B2" w:rsidRPr="003D53A7" w14:paraId="56ED30AA"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FD3323" w14:textId="0E49C13F"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Alameda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BE29CB" w14:textId="61CF94BA" w:rsidR="0CED95B2" w:rsidRPr="003D53A7" w:rsidRDefault="0CED95B2" w:rsidP="005B4D08">
            <w:pPr>
              <w:spacing w:before="0" w:after="0"/>
              <w:ind w:right="525"/>
              <w:jc w:val="right"/>
            </w:pPr>
            <w:r w:rsidRPr="003D53A7">
              <w:rPr>
                <w:rFonts w:eastAsia="Arial" w:cs="Arial"/>
                <w:color w:val="000000" w:themeColor="text1"/>
                <w:szCs w:val="24"/>
              </w:rPr>
              <w:t>835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27B483" w14:textId="589F06CB" w:rsidR="0CED95B2" w:rsidRPr="003D53A7" w:rsidRDefault="0CED95B2" w:rsidP="005B4D08">
            <w:pPr>
              <w:spacing w:before="0" w:after="0"/>
              <w:ind w:right="255"/>
              <w:jc w:val="right"/>
            </w:pPr>
            <w:r w:rsidRPr="003D53A7">
              <w:rPr>
                <w:rFonts w:eastAsia="Arial" w:cs="Arial"/>
                <w:color w:val="000000" w:themeColor="text1"/>
                <w:szCs w:val="24"/>
              </w:rPr>
              <w:t>84,686.9</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B5F3E7" w14:textId="4345E115" w:rsidR="0CED95B2" w:rsidRPr="003D53A7" w:rsidRDefault="0CED95B2" w:rsidP="005B4D08">
            <w:pPr>
              <w:spacing w:before="0" w:after="0"/>
              <w:ind w:right="345"/>
              <w:jc w:val="right"/>
            </w:pPr>
            <w:r w:rsidRPr="003D53A7">
              <w:rPr>
                <w:rFonts w:eastAsia="Arial" w:cs="Arial"/>
                <w:color w:val="000000" w:themeColor="text1"/>
                <w:szCs w:val="24"/>
              </w:rPr>
              <w:t>110,924.0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CCF4D5" w14:textId="7C7C927B" w:rsidR="0CED95B2" w:rsidRPr="003D53A7" w:rsidRDefault="0CED95B2" w:rsidP="0CED95B2">
            <w:pPr>
              <w:spacing w:before="0" w:after="0"/>
              <w:jc w:val="center"/>
            </w:pPr>
            <w:r w:rsidRPr="003D53A7">
              <w:rPr>
                <w:rFonts w:eastAsia="Arial" w:cs="Arial"/>
                <w:color w:val="000000" w:themeColor="text1"/>
                <w:szCs w:val="24"/>
              </w:rPr>
              <w:t>76.3</w:t>
            </w:r>
          </w:p>
        </w:tc>
      </w:tr>
      <w:tr w:rsidR="0CED95B2" w:rsidRPr="003D53A7" w14:paraId="5ED23664"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0735F6" w14:textId="7F2AF36A"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Alpine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A89C03" w14:textId="0A9377C3" w:rsidR="0CED95B2" w:rsidRPr="003D53A7" w:rsidRDefault="0CED95B2" w:rsidP="005B4D08">
            <w:pPr>
              <w:spacing w:before="0" w:after="0"/>
              <w:ind w:right="525"/>
              <w:jc w:val="right"/>
            </w:pPr>
            <w:r w:rsidRPr="003D53A7">
              <w:rPr>
                <w:rFonts w:eastAsia="Arial" w:cs="Arial"/>
                <w:color w:val="000000" w:themeColor="text1"/>
                <w:szCs w:val="24"/>
              </w:rPr>
              <w:t>*</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449F94" w14:textId="64502DA4" w:rsidR="0CED95B2" w:rsidRPr="003D53A7" w:rsidRDefault="00B40EFC" w:rsidP="005B4D08">
            <w:pPr>
              <w:spacing w:before="0" w:after="0"/>
              <w:ind w:right="255"/>
              <w:jc w:val="right"/>
            </w:pPr>
            <w:r w:rsidRPr="003D53A7">
              <w:rPr>
                <w:rFonts w:eastAsia="Arial" w:cs="Arial"/>
                <w:color w:val="000000" w:themeColor="text1"/>
                <w:szCs w:val="24"/>
              </w:rPr>
              <w:t>*</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C55C29" w14:textId="0E8297DD" w:rsidR="0CED95B2" w:rsidRPr="003D53A7" w:rsidRDefault="00B40EFC" w:rsidP="005B4D08">
            <w:pPr>
              <w:spacing w:before="0" w:after="0"/>
              <w:ind w:right="345"/>
              <w:jc w:val="right"/>
            </w:pPr>
            <w:r w:rsidRPr="003D53A7">
              <w:rPr>
                <w:rFonts w:eastAsia="Arial" w:cs="Arial"/>
                <w:color w:val="000000" w:themeColor="text1"/>
                <w:szCs w:val="24"/>
              </w:rPr>
              <w:t>*</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B17BE6" w14:textId="3F9BFDB8" w:rsidR="0CED95B2" w:rsidRPr="003D53A7" w:rsidRDefault="00B40EFC" w:rsidP="0CED95B2">
            <w:pPr>
              <w:spacing w:before="0" w:after="0"/>
              <w:jc w:val="center"/>
            </w:pPr>
            <w:r w:rsidRPr="003D53A7">
              <w:rPr>
                <w:rFonts w:eastAsia="Arial" w:cs="Arial"/>
                <w:color w:val="000000" w:themeColor="text1"/>
                <w:szCs w:val="24"/>
              </w:rPr>
              <w:t>*</w:t>
            </w:r>
          </w:p>
        </w:tc>
      </w:tr>
      <w:tr w:rsidR="0CED95B2" w:rsidRPr="003D53A7" w14:paraId="0E62D00D"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32D11D" w14:textId="2CE72FAF"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Amador</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5CECAC" w14:textId="1139D530" w:rsidR="0CED95B2" w:rsidRPr="003D53A7" w:rsidRDefault="0CED95B2" w:rsidP="005B4D08">
            <w:pPr>
              <w:spacing w:before="0" w:after="0"/>
              <w:ind w:right="525"/>
              <w:jc w:val="right"/>
            </w:pPr>
            <w:r w:rsidRPr="003D53A7">
              <w:rPr>
                <w:rFonts w:eastAsia="Arial" w:cs="Arial"/>
                <w:color w:val="000000" w:themeColor="text1"/>
                <w:szCs w:val="24"/>
              </w:rPr>
              <w:t>44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2028C5" w14:textId="0368764A" w:rsidR="0CED95B2" w:rsidRPr="003D53A7" w:rsidRDefault="0CED95B2" w:rsidP="005B4D08">
            <w:pPr>
              <w:spacing w:before="0" w:after="0"/>
              <w:ind w:right="255"/>
              <w:jc w:val="right"/>
            </w:pPr>
            <w:r w:rsidRPr="003D53A7">
              <w:rPr>
                <w:rFonts w:eastAsia="Arial" w:cs="Arial"/>
                <w:color w:val="000000" w:themeColor="text1"/>
                <w:szCs w:val="24"/>
              </w:rPr>
              <w:t>5,740.0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0630F8" w14:textId="11AC2228" w:rsidR="0CED95B2" w:rsidRPr="003D53A7" w:rsidRDefault="0CED95B2" w:rsidP="005B4D08">
            <w:pPr>
              <w:spacing w:before="0" w:after="0"/>
              <w:ind w:right="345"/>
              <w:jc w:val="right"/>
            </w:pPr>
            <w:r w:rsidRPr="003D53A7">
              <w:rPr>
                <w:rFonts w:eastAsia="Arial" w:cs="Arial"/>
                <w:color w:val="000000" w:themeColor="text1"/>
                <w:szCs w:val="24"/>
              </w:rPr>
              <w:t>6,496.0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946BF7" w14:textId="6766534F" w:rsidR="0CED95B2" w:rsidRPr="003D53A7" w:rsidRDefault="0CED95B2" w:rsidP="0CED95B2">
            <w:pPr>
              <w:spacing w:before="0" w:after="0"/>
              <w:jc w:val="center"/>
            </w:pPr>
            <w:r w:rsidRPr="003D53A7">
              <w:rPr>
                <w:rFonts w:eastAsia="Arial" w:cs="Arial"/>
                <w:color w:val="000000" w:themeColor="text1"/>
                <w:szCs w:val="24"/>
              </w:rPr>
              <w:t>88.4</w:t>
            </w:r>
          </w:p>
        </w:tc>
      </w:tr>
      <w:tr w:rsidR="0CED95B2" w:rsidRPr="003D53A7" w14:paraId="35D6A9CB"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00D2B6" w14:textId="7B49A92A"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Butte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EC7115" w14:textId="482590EF" w:rsidR="0CED95B2" w:rsidRPr="003D53A7" w:rsidRDefault="0CED95B2" w:rsidP="005B4D08">
            <w:pPr>
              <w:spacing w:before="0" w:after="0"/>
              <w:ind w:right="525"/>
              <w:jc w:val="right"/>
            </w:pPr>
            <w:r w:rsidRPr="003D53A7">
              <w:rPr>
                <w:rFonts w:eastAsia="Arial" w:cs="Arial"/>
                <w:color w:val="000000" w:themeColor="text1"/>
                <w:szCs w:val="24"/>
              </w:rPr>
              <w:t>358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F49B60" w14:textId="4F0D21D9" w:rsidR="0CED95B2" w:rsidRPr="003D53A7" w:rsidRDefault="0CED95B2" w:rsidP="005B4D08">
            <w:pPr>
              <w:spacing w:before="0" w:after="0"/>
              <w:ind w:right="255"/>
              <w:jc w:val="right"/>
            </w:pPr>
            <w:r w:rsidRPr="003D53A7">
              <w:rPr>
                <w:rFonts w:eastAsia="Arial" w:cs="Arial"/>
                <w:color w:val="000000" w:themeColor="text1"/>
                <w:szCs w:val="24"/>
              </w:rPr>
              <w:t>40,906.7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61C0D2" w14:textId="6C35CF3D" w:rsidR="0CED95B2" w:rsidRPr="003D53A7" w:rsidRDefault="0CED95B2" w:rsidP="005B4D08">
            <w:pPr>
              <w:spacing w:before="0" w:after="0"/>
              <w:ind w:right="345"/>
              <w:jc w:val="right"/>
            </w:pPr>
            <w:r w:rsidRPr="003D53A7">
              <w:rPr>
                <w:rFonts w:eastAsia="Arial" w:cs="Arial"/>
                <w:color w:val="000000" w:themeColor="text1"/>
                <w:szCs w:val="24"/>
              </w:rPr>
              <w:t>51,751.0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2F51F2" w14:textId="50E31B48" w:rsidR="0CED95B2" w:rsidRPr="003D53A7" w:rsidRDefault="0CED95B2" w:rsidP="0CED95B2">
            <w:pPr>
              <w:spacing w:before="0" w:after="0"/>
              <w:jc w:val="center"/>
            </w:pPr>
            <w:r w:rsidRPr="003D53A7">
              <w:rPr>
                <w:rFonts w:eastAsia="Arial" w:cs="Arial"/>
                <w:color w:val="000000" w:themeColor="text1"/>
                <w:szCs w:val="24"/>
              </w:rPr>
              <w:t>79.0</w:t>
            </w:r>
          </w:p>
        </w:tc>
      </w:tr>
      <w:tr w:rsidR="0CED95B2" w:rsidRPr="003D53A7" w14:paraId="1017A058"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269A01" w14:textId="5F2958CD"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Calaveras</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B58166" w14:textId="45CF18EA" w:rsidR="0CED95B2" w:rsidRPr="003D53A7" w:rsidRDefault="0CED95B2" w:rsidP="005B4D08">
            <w:pPr>
              <w:spacing w:before="0" w:after="0"/>
              <w:ind w:right="525"/>
              <w:jc w:val="right"/>
            </w:pPr>
            <w:r w:rsidRPr="003D53A7">
              <w:rPr>
                <w:rFonts w:eastAsia="Arial" w:cs="Arial"/>
                <w:color w:val="000000" w:themeColor="text1"/>
                <w:szCs w:val="24"/>
              </w:rPr>
              <w:t>105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EB2746" w14:textId="6562D901" w:rsidR="0CED95B2" w:rsidRPr="003D53A7" w:rsidRDefault="0CED95B2" w:rsidP="005B4D08">
            <w:pPr>
              <w:spacing w:before="0" w:after="0"/>
              <w:ind w:right="255"/>
              <w:jc w:val="right"/>
            </w:pPr>
            <w:r w:rsidRPr="003D53A7">
              <w:rPr>
                <w:rFonts w:eastAsia="Arial" w:cs="Arial"/>
                <w:color w:val="000000" w:themeColor="text1"/>
                <w:szCs w:val="24"/>
              </w:rPr>
              <w:t>11,654.2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326DF8" w14:textId="391E8086" w:rsidR="0CED95B2" w:rsidRPr="003D53A7" w:rsidRDefault="0CED95B2" w:rsidP="005B4D08">
            <w:pPr>
              <w:spacing w:before="0" w:after="0"/>
              <w:ind w:right="345"/>
              <w:jc w:val="right"/>
            </w:pPr>
            <w:r w:rsidRPr="003D53A7">
              <w:rPr>
                <w:rFonts w:eastAsia="Arial" w:cs="Arial"/>
                <w:color w:val="000000" w:themeColor="text1"/>
                <w:szCs w:val="24"/>
              </w:rPr>
              <w:t>13,417.0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65E24F" w14:textId="12D603F6" w:rsidR="0CED95B2" w:rsidRPr="003D53A7" w:rsidRDefault="0CED95B2" w:rsidP="0CED95B2">
            <w:pPr>
              <w:spacing w:before="0" w:after="0"/>
              <w:jc w:val="center"/>
            </w:pPr>
            <w:r w:rsidRPr="003D53A7">
              <w:rPr>
                <w:rFonts w:eastAsia="Arial" w:cs="Arial"/>
                <w:color w:val="000000" w:themeColor="text1"/>
                <w:szCs w:val="24"/>
              </w:rPr>
              <w:t>86.9</w:t>
            </w:r>
          </w:p>
        </w:tc>
      </w:tr>
      <w:tr w:rsidR="0CED95B2" w:rsidRPr="003D53A7" w14:paraId="63B5728D"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5388A1" w14:textId="6C6194A1"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Colusa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20CB0D" w14:textId="313FA294" w:rsidR="0CED95B2" w:rsidRPr="003D53A7" w:rsidRDefault="0CED95B2" w:rsidP="005B4D08">
            <w:pPr>
              <w:spacing w:before="0" w:after="0"/>
              <w:ind w:right="525"/>
              <w:jc w:val="right"/>
            </w:pPr>
            <w:r w:rsidRPr="003D53A7">
              <w:rPr>
                <w:rFonts w:eastAsia="Arial" w:cs="Arial"/>
                <w:color w:val="000000" w:themeColor="text1"/>
                <w:szCs w:val="24"/>
              </w:rPr>
              <w:t>57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328460" w14:textId="7489F313" w:rsidR="0CED95B2" w:rsidRPr="003D53A7" w:rsidRDefault="0CED95B2" w:rsidP="005B4D08">
            <w:pPr>
              <w:spacing w:before="0" w:after="0"/>
              <w:ind w:right="255"/>
              <w:jc w:val="right"/>
            </w:pPr>
            <w:r w:rsidRPr="003D53A7">
              <w:rPr>
                <w:rFonts w:eastAsia="Arial" w:cs="Arial"/>
                <w:color w:val="000000" w:themeColor="text1"/>
                <w:szCs w:val="24"/>
              </w:rPr>
              <w:t>6,357.2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2197D8" w14:textId="4A5F4D6F" w:rsidR="0CED95B2" w:rsidRPr="003D53A7" w:rsidRDefault="0CED95B2" w:rsidP="005B4D08">
            <w:pPr>
              <w:spacing w:before="0" w:after="0"/>
              <w:ind w:right="345"/>
              <w:jc w:val="right"/>
            </w:pPr>
            <w:r w:rsidRPr="003D53A7">
              <w:rPr>
                <w:rFonts w:eastAsia="Arial" w:cs="Arial"/>
                <w:color w:val="000000" w:themeColor="text1"/>
                <w:szCs w:val="24"/>
              </w:rPr>
              <w:t>7,379.0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13BB97" w14:textId="67D0B774" w:rsidR="0CED95B2" w:rsidRPr="003D53A7" w:rsidRDefault="0CED95B2" w:rsidP="0CED95B2">
            <w:pPr>
              <w:spacing w:before="0" w:after="0"/>
              <w:jc w:val="center"/>
            </w:pPr>
            <w:r w:rsidRPr="003D53A7">
              <w:rPr>
                <w:rFonts w:eastAsia="Arial" w:cs="Arial"/>
                <w:color w:val="000000" w:themeColor="text1"/>
                <w:szCs w:val="24"/>
              </w:rPr>
              <w:t>86.2</w:t>
            </w:r>
          </w:p>
        </w:tc>
      </w:tr>
      <w:tr w:rsidR="0CED95B2" w:rsidRPr="003D53A7" w14:paraId="4D482C7E"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AA5C6E" w14:textId="5CDB365C"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lastRenderedPageBreak/>
              <w:t>Contra Costa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510E99" w14:textId="6AA56627" w:rsidR="0CED95B2" w:rsidRPr="003D53A7" w:rsidRDefault="0CED95B2" w:rsidP="005B4D08">
            <w:pPr>
              <w:spacing w:before="0" w:after="0"/>
              <w:ind w:right="525"/>
              <w:jc w:val="right"/>
            </w:pPr>
            <w:r w:rsidRPr="003D53A7">
              <w:rPr>
                <w:rFonts w:eastAsia="Arial" w:cs="Arial"/>
                <w:color w:val="000000" w:themeColor="text1"/>
                <w:szCs w:val="24"/>
              </w:rPr>
              <w:t>793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56FDF7" w14:textId="5CD395D2" w:rsidR="0CED95B2" w:rsidRPr="003D53A7" w:rsidRDefault="0CED95B2" w:rsidP="005B4D08">
            <w:pPr>
              <w:spacing w:before="0" w:after="0"/>
              <w:ind w:right="255"/>
              <w:jc w:val="right"/>
            </w:pPr>
            <w:r w:rsidRPr="003D53A7">
              <w:rPr>
                <w:rFonts w:eastAsia="Arial" w:cs="Arial"/>
                <w:color w:val="000000" w:themeColor="text1"/>
                <w:szCs w:val="24"/>
              </w:rPr>
              <w:t>85,095.4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4C1C02" w14:textId="76C44C70" w:rsidR="0CED95B2" w:rsidRPr="003D53A7" w:rsidRDefault="0CED95B2" w:rsidP="005B4D08">
            <w:pPr>
              <w:spacing w:before="0" w:after="0"/>
              <w:ind w:right="345"/>
              <w:jc w:val="right"/>
            </w:pPr>
            <w:r w:rsidRPr="003D53A7">
              <w:rPr>
                <w:rFonts w:eastAsia="Arial" w:cs="Arial"/>
                <w:color w:val="000000" w:themeColor="text1"/>
                <w:szCs w:val="24"/>
              </w:rPr>
              <w:t>102,425.0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966451" w14:textId="4C4C302D" w:rsidR="0CED95B2" w:rsidRPr="003D53A7" w:rsidRDefault="0CED95B2" w:rsidP="0CED95B2">
            <w:pPr>
              <w:spacing w:before="0" w:after="0"/>
              <w:jc w:val="center"/>
            </w:pPr>
            <w:r w:rsidRPr="003D53A7">
              <w:rPr>
                <w:rFonts w:eastAsia="Arial" w:cs="Arial"/>
                <w:color w:val="000000" w:themeColor="text1"/>
                <w:szCs w:val="24"/>
              </w:rPr>
              <w:t>83.1</w:t>
            </w:r>
          </w:p>
        </w:tc>
      </w:tr>
      <w:tr w:rsidR="0CED95B2" w:rsidRPr="003D53A7" w14:paraId="733225BB"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544906" w14:textId="7D180F27"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Del Norte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43C818" w14:textId="79B94A61" w:rsidR="0CED95B2" w:rsidRPr="003D53A7" w:rsidRDefault="0CED95B2" w:rsidP="005B4D08">
            <w:pPr>
              <w:spacing w:before="0" w:after="0"/>
              <w:ind w:right="525"/>
              <w:jc w:val="right"/>
            </w:pPr>
            <w:r w:rsidRPr="003D53A7">
              <w:rPr>
                <w:rFonts w:eastAsia="Arial" w:cs="Arial"/>
                <w:color w:val="000000" w:themeColor="text1"/>
                <w:szCs w:val="24"/>
              </w:rPr>
              <w:t>106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091408" w14:textId="0750263E" w:rsidR="0CED95B2" w:rsidRPr="003D53A7" w:rsidRDefault="0CED95B2" w:rsidP="005B4D08">
            <w:pPr>
              <w:spacing w:before="0" w:after="0"/>
              <w:ind w:right="255"/>
              <w:jc w:val="right"/>
            </w:pPr>
            <w:r w:rsidRPr="003D53A7">
              <w:rPr>
                <w:rFonts w:eastAsia="Arial" w:cs="Arial"/>
                <w:color w:val="000000" w:themeColor="text1"/>
                <w:szCs w:val="24"/>
              </w:rPr>
              <w:t>12,720.4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14FC11" w14:textId="7BF1D970" w:rsidR="0CED95B2" w:rsidRPr="003D53A7" w:rsidRDefault="0CED95B2" w:rsidP="005B4D08">
            <w:pPr>
              <w:spacing w:before="0" w:after="0"/>
              <w:ind w:right="345"/>
              <w:jc w:val="right"/>
            </w:pPr>
            <w:r w:rsidRPr="003D53A7">
              <w:rPr>
                <w:rFonts w:eastAsia="Arial" w:cs="Arial"/>
                <w:color w:val="000000" w:themeColor="text1"/>
                <w:szCs w:val="24"/>
              </w:rPr>
              <w:t>16,308.0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24A2D2" w14:textId="13A2CF6C" w:rsidR="0CED95B2" w:rsidRPr="003D53A7" w:rsidRDefault="0CED95B2" w:rsidP="0CED95B2">
            <w:pPr>
              <w:spacing w:before="0" w:after="0"/>
              <w:jc w:val="center"/>
            </w:pPr>
            <w:r w:rsidRPr="003D53A7">
              <w:rPr>
                <w:rFonts w:eastAsia="Arial" w:cs="Arial"/>
                <w:color w:val="000000" w:themeColor="text1"/>
                <w:szCs w:val="24"/>
              </w:rPr>
              <w:t>78.0</w:t>
            </w:r>
          </w:p>
        </w:tc>
      </w:tr>
      <w:tr w:rsidR="0CED95B2" w:rsidRPr="003D53A7" w14:paraId="43CB80FB"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7B1FF6" w14:textId="18279152"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El Dorado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CADF11" w14:textId="2E350C44" w:rsidR="0CED95B2" w:rsidRPr="003D53A7" w:rsidRDefault="0CED95B2" w:rsidP="005B4D08">
            <w:pPr>
              <w:spacing w:before="0" w:after="0"/>
              <w:ind w:right="525"/>
              <w:jc w:val="right"/>
            </w:pPr>
            <w:r w:rsidRPr="003D53A7">
              <w:rPr>
                <w:rFonts w:eastAsia="Arial" w:cs="Arial"/>
                <w:color w:val="000000" w:themeColor="text1"/>
                <w:szCs w:val="24"/>
              </w:rPr>
              <w:t>254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3089A0" w14:textId="736D770A" w:rsidR="0CED95B2" w:rsidRPr="003D53A7" w:rsidRDefault="0CED95B2" w:rsidP="005B4D08">
            <w:pPr>
              <w:spacing w:before="0" w:after="0"/>
              <w:ind w:right="255"/>
              <w:jc w:val="right"/>
            </w:pPr>
            <w:r w:rsidRPr="003D53A7">
              <w:rPr>
                <w:rFonts w:eastAsia="Arial" w:cs="Arial"/>
                <w:color w:val="000000" w:themeColor="text1"/>
                <w:szCs w:val="24"/>
              </w:rPr>
              <w:t>22,995.0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5E187A" w14:textId="100FBA87" w:rsidR="0CED95B2" w:rsidRPr="003D53A7" w:rsidRDefault="0CED95B2" w:rsidP="005B4D08">
            <w:pPr>
              <w:spacing w:before="0" w:after="0"/>
              <w:ind w:right="345"/>
              <w:jc w:val="right"/>
            </w:pPr>
            <w:r w:rsidRPr="003D53A7">
              <w:rPr>
                <w:rFonts w:eastAsia="Arial" w:cs="Arial"/>
                <w:color w:val="000000" w:themeColor="text1"/>
                <w:szCs w:val="24"/>
              </w:rPr>
              <w:t>26,067.0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9A0458" w14:textId="27658AB0" w:rsidR="0CED95B2" w:rsidRPr="003D53A7" w:rsidRDefault="0CED95B2" w:rsidP="0CED95B2">
            <w:pPr>
              <w:spacing w:before="0" w:after="0"/>
              <w:jc w:val="center"/>
            </w:pPr>
            <w:r w:rsidRPr="003D53A7">
              <w:rPr>
                <w:rFonts w:eastAsia="Arial" w:cs="Arial"/>
                <w:color w:val="000000" w:themeColor="text1"/>
                <w:szCs w:val="24"/>
              </w:rPr>
              <w:t>88.2</w:t>
            </w:r>
          </w:p>
        </w:tc>
      </w:tr>
      <w:tr w:rsidR="0CED95B2" w:rsidRPr="003D53A7" w14:paraId="2ECA7C3D"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7B030A" w14:textId="6ED65C04"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Fresno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45AA1B" w14:textId="0302CEF1" w:rsidR="0CED95B2" w:rsidRPr="003D53A7" w:rsidRDefault="0CED95B2" w:rsidP="005B4D08">
            <w:pPr>
              <w:spacing w:before="0" w:after="0"/>
              <w:ind w:right="525"/>
              <w:jc w:val="right"/>
            </w:pPr>
            <w:r w:rsidRPr="003D53A7">
              <w:rPr>
                <w:rFonts w:eastAsia="Arial" w:cs="Arial"/>
                <w:color w:val="000000" w:themeColor="text1"/>
                <w:szCs w:val="24"/>
              </w:rPr>
              <w:t>2,403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A068BD" w14:textId="2C7ECACA" w:rsidR="0CED95B2" w:rsidRPr="003D53A7" w:rsidRDefault="0CED95B2" w:rsidP="005B4D08">
            <w:pPr>
              <w:spacing w:before="0" w:after="0"/>
              <w:ind w:right="255"/>
              <w:jc w:val="right"/>
            </w:pPr>
            <w:r w:rsidRPr="003D53A7">
              <w:rPr>
                <w:rFonts w:eastAsia="Arial" w:cs="Arial"/>
                <w:color w:val="000000" w:themeColor="text1"/>
                <w:szCs w:val="24"/>
              </w:rPr>
              <w:t>283,427.9</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DA7F2F" w14:textId="521F074F" w:rsidR="0CED95B2" w:rsidRPr="003D53A7" w:rsidRDefault="0CED95B2" w:rsidP="005B4D08">
            <w:pPr>
              <w:spacing w:before="0" w:after="0"/>
              <w:ind w:right="345"/>
              <w:jc w:val="right"/>
            </w:pPr>
            <w:r w:rsidRPr="003D53A7">
              <w:rPr>
                <w:rFonts w:eastAsia="Arial" w:cs="Arial"/>
                <w:color w:val="000000" w:themeColor="text1"/>
                <w:szCs w:val="24"/>
              </w:rPr>
              <w:t>358,726.0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AD6C54" w14:textId="4CC30FFA" w:rsidR="0CED95B2" w:rsidRPr="003D53A7" w:rsidRDefault="0CED95B2" w:rsidP="0CED95B2">
            <w:pPr>
              <w:spacing w:before="0" w:after="0"/>
              <w:jc w:val="center"/>
            </w:pPr>
            <w:r w:rsidRPr="003D53A7">
              <w:rPr>
                <w:rFonts w:eastAsia="Arial" w:cs="Arial"/>
                <w:color w:val="000000" w:themeColor="text1"/>
                <w:szCs w:val="24"/>
              </w:rPr>
              <w:t>79.0</w:t>
            </w:r>
          </w:p>
        </w:tc>
      </w:tr>
      <w:tr w:rsidR="0CED95B2" w:rsidRPr="003D53A7" w14:paraId="04A001D4"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8F2A83" w14:textId="67DFB941"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Glenn</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32CEE6" w14:textId="1800A983" w:rsidR="0CED95B2" w:rsidRPr="003D53A7" w:rsidRDefault="0CED95B2" w:rsidP="005B4D08">
            <w:pPr>
              <w:spacing w:before="0" w:after="0"/>
              <w:ind w:right="525"/>
              <w:jc w:val="right"/>
            </w:pPr>
            <w:r w:rsidRPr="003D53A7">
              <w:rPr>
                <w:rFonts w:eastAsia="Arial" w:cs="Arial"/>
                <w:color w:val="000000" w:themeColor="text1"/>
                <w:szCs w:val="24"/>
              </w:rPr>
              <w:t>50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16E7EF" w14:textId="0B3A1ADB" w:rsidR="0CED95B2" w:rsidRPr="003D53A7" w:rsidRDefault="0CED95B2" w:rsidP="005B4D08">
            <w:pPr>
              <w:spacing w:before="0" w:after="0"/>
              <w:ind w:right="255"/>
              <w:jc w:val="right"/>
            </w:pPr>
            <w:r w:rsidRPr="003D53A7">
              <w:rPr>
                <w:rFonts w:eastAsia="Arial" w:cs="Arial"/>
                <w:color w:val="000000" w:themeColor="text1"/>
                <w:szCs w:val="24"/>
              </w:rPr>
              <w:t>5,359.1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F3D285" w14:textId="31CF2B89" w:rsidR="0CED95B2" w:rsidRPr="003D53A7" w:rsidRDefault="0CED95B2" w:rsidP="005B4D08">
            <w:pPr>
              <w:spacing w:before="0" w:after="0"/>
              <w:ind w:right="345"/>
              <w:jc w:val="right"/>
            </w:pPr>
            <w:r w:rsidRPr="003D53A7">
              <w:rPr>
                <w:rFonts w:eastAsia="Arial" w:cs="Arial"/>
                <w:color w:val="000000" w:themeColor="text1"/>
                <w:szCs w:val="24"/>
              </w:rPr>
              <w:t>6,607.0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B70695" w14:textId="5887823D" w:rsidR="0CED95B2" w:rsidRPr="003D53A7" w:rsidRDefault="0CED95B2" w:rsidP="0CED95B2">
            <w:pPr>
              <w:spacing w:before="0" w:after="0"/>
              <w:jc w:val="center"/>
            </w:pPr>
            <w:r w:rsidRPr="003D53A7">
              <w:rPr>
                <w:rFonts w:eastAsia="Arial" w:cs="Arial"/>
                <w:color w:val="000000" w:themeColor="text1"/>
                <w:szCs w:val="24"/>
              </w:rPr>
              <w:t>81.1</w:t>
            </w:r>
          </w:p>
        </w:tc>
      </w:tr>
      <w:tr w:rsidR="0CED95B2" w:rsidRPr="003D53A7" w14:paraId="7A1E34A0"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55643C" w14:textId="664E92CE"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Humboldt</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7DD7F8" w14:textId="0DC5AB76" w:rsidR="0CED95B2" w:rsidRPr="003D53A7" w:rsidRDefault="0CED95B2" w:rsidP="005B4D08">
            <w:pPr>
              <w:spacing w:before="0" w:after="0"/>
              <w:ind w:right="525"/>
              <w:jc w:val="right"/>
            </w:pPr>
            <w:r w:rsidRPr="003D53A7">
              <w:rPr>
                <w:rFonts w:eastAsia="Arial" w:cs="Arial"/>
                <w:color w:val="000000" w:themeColor="text1"/>
                <w:szCs w:val="24"/>
              </w:rPr>
              <w:t>339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74DF3D" w14:textId="25C2E871" w:rsidR="0CED95B2" w:rsidRPr="003D53A7" w:rsidRDefault="0CED95B2" w:rsidP="005B4D08">
            <w:pPr>
              <w:spacing w:before="0" w:after="0"/>
              <w:ind w:right="255"/>
              <w:jc w:val="right"/>
            </w:pPr>
            <w:r w:rsidRPr="003D53A7">
              <w:rPr>
                <w:rFonts w:eastAsia="Arial" w:cs="Arial"/>
                <w:color w:val="000000" w:themeColor="text1"/>
                <w:szCs w:val="24"/>
              </w:rPr>
              <w:t>42,623.6</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EC392A" w14:textId="551E8014" w:rsidR="0CED95B2" w:rsidRPr="003D53A7" w:rsidRDefault="0CED95B2" w:rsidP="005B4D08">
            <w:pPr>
              <w:spacing w:before="0" w:after="0"/>
              <w:ind w:right="345"/>
              <w:jc w:val="right"/>
            </w:pPr>
            <w:r w:rsidRPr="003D53A7">
              <w:rPr>
                <w:rFonts w:eastAsia="Arial" w:cs="Arial"/>
                <w:color w:val="000000" w:themeColor="text1"/>
                <w:szCs w:val="24"/>
              </w:rPr>
              <w:t>56,122.0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2B9520" w14:textId="007905A3" w:rsidR="0CED95B2" w:rsidRPr="003D53A7" w:rsidRDefault="0CED95B2" w:rsidP="0CED95B2">
            <w:pPr>
              <w:spacing w:before="0" w:after="0"/>
              <w:jc w:val="center"/>
            </w:pPr>
            <w:r w:rsidRPr="003D53A7">
              <w:rPr>
                <w:rFonts w:eastAsia="Arial" w:cs="Arial"/>
                <w:color w:val="000000" w:themeColor="text1"/>
                <w:szCs w:val="24"/>
              </w:rPr>
              <w:t>75.9</w:t>
            </w:r>
          </w:p>
        </w:tc>
      </w:tr>
      <w:tr w:rsidR="0CED95B2" w:rsidRPr="003D53A7" w14:paraId="1AF317C9"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6A81A6" w14:textId="70B8756A"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Imperial</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B17A99" w14:textId="17B0316B" w:rsidR="0CED95B2" w:rsidRPr="003D53A7" w:rsidRDefault="0CED95B2" w:rsidP="005B4D08">
            <w:pPr>
              <w:spacing w:before="0" w:after="0"/>
              <w:ind w:right="525"/>
              <w:jc w:val="right"/>
            </w:pPr>
            <w:r w:rsidRPr="003D53A7">
              <w:rPr>
                <w:rFonts w:eastAsia="Arial" w:cs="Arial"/>
                <w:color w:val="000000" w:themeColor="text1"/>
                <w:szCs w:val="24"/>
              </w:rPr>
              <w:t>292</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6D9973" w14:textId="58600E62" w:rsidR="0CED95B2" w:rsidRPr="003D53A7" w:rsidRDefault="0CED95B2" w:rsidP="005B4D08">
            <w:pPr>
              <w:spacing w:before="0" w:after="0"/>
              <w:ind w:right="255"/>
              <w:jc w:val="right"/>
            </w:pPr>
            <w:r w:rsidRPr="003D53A7">
              <w:rPr>
                <w:rFonts w:eastAsia="Arial" w:cs="Arial"/>
                <w:color w:val="000000" w:themeColor="text1"/>
                <w:szCs w:val="24"/>
              </w:rPr>
              <w:t>38,636.1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198601" w14:textId="5291A86A" w:rsidR="0CED95B2" w:rsidRPr="003D53A7" w:rsidRDefault="0CED95B2" w:rsidP="005B4D08">
            <w:pPr>
              <w:spacing w:before="0" w:after="0"/>
              <w:ind w:right="345"/>
              <w:jc w:val="right"/>
            </w:pPr>
            <w:r w:rsidRPr="003D53A7">
              <w:rPr>
                <w:rFonts w:eastAsia="Arial" w:cs="Arial"/>
                <w:color w:val="000000" w:themeColor="text1"/>
                <w:szCs w:val="24"/>
              </w:rPr>
              <w:t>44,639.0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7BBFE6" w14:textId="4790DE04" w:rsidR="0CED95B2" w:rsidRPr="003D53A7" w:rsidRDefault="0CED95B2" w:rsidP="0CED95B2">
            <w:pPr>
              <w:spacing w:before="0" w:after="0"/>
              <w:jc w:val="center"/>
            </w:pPr>
            <w:r w:rsidRPr="003D53A7">
              <w:rPr>
                <w:rFonts w:eastAsia="Arial" w:cs="Arial"/>
                <w:color w:val="000000" w:themeColor="text1"/>
                <w:szCs w:val="24"/>
              </w:rPr>
              <w:t>86.6</w:t>
            </w:r>
          </w:p>
        </w:tc>
      </w:tr>
      <w:tr w:rsidR="0CED95B2" w:rsidRPr="003D53A7" w14:paraId="580FB672"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0E9099" w14:textId="2DEA2323"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Inyo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DC37C4" w14:textId="5906A673" w:rsidR="0CED95B2" w:rsidRPr="003D53A7" w:rsidRDefault="0CED95B2" w:rsidP="005B4D08">
            <w:pPr>
              <w:spacing w:before="0" w:after="0"/>
              <w:ind w:right="525"/>
              <w:jc w:val="right"/>
            </w:pPr>
            <w:r w:rsidRPr="003D53A7">
              <w:rPr>
                <w:rFonts w:eastAsia="Arial" w:cs="Arial"/>
                <w:color w:val="000000" w:themeColor="text1"/>
                <w:szCs w:val="24"/>
              </w:rPr>
              <w:t>84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E65226" w14:textId="40C501A1" w:rsidR="0CED95B2" w:rsidRPr="003D53A7" w:rsidRDefault="0CED95B2" w:rsidP="005B4D08">
            <w:pPr>
              <w:spacing w:before="0" w:after="0"/>
              <w:ind w:right="255"/>
              <w:jc w:val="right"/>
            </w:pPr>
            <w:r w:rsidRPr="003D53A7">
              <w:rPr>
                <w:rFonts w:eastAsia="Arial" w:cs="Arial"/>
                <w:color w:val="000000" w:themeColor="text1"/>
                <w:szCs w:val="24"/>
              </w:rPr>
              <w:t>5,864.4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7DEFDB" w14:textId="5EA553E4" w:rsidR="0CED95B2" w:rsidRPr="003D53A7" w:rsidRDefault="0CED95B2" w:rsidP="005B4D08">
            <w:pPr>
              <w:spacing w:before="0" w:after="0"/>
              <w:ind w:right="345"/>
              <w:jc w:val="right"/>
            </w:pPr>
            <w:r w:rsidRPr="003D53A7">
              <w:rPr>
                <w:rFonts w:eastAsia="Arial" w:cs="Arial"/>
                <w:color w:val="000000" w:themeColor="text1"/>
                <w:szCs w:val="24"/>
              </w:rPr>
              <w:t>8,193.0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9B7E18" w14:textId="57FDB36F" w:rsidR="0CED95B2" w:rsidRPr="003D53A7" w:rsidRDefault="0CED95B2" w:rsidP="0CED95B2">
            <w:pPr>
              <w:spacing w:before="0" w:after="0"/>
              <w:jc w:val="center"/>
            </w:pPr>
            <w:r w:rsidRPr="003D53A7">
              <w:rPr>
                <w:rFonts w:eastAsia="Arial" w:cs="Arial"/>
                <w:color w:val="000000" w:themeColor="text1"/>
                <w:szCs w:val="24"/>
              </w:rPr>
              <w:t>71.6</w:t>
            </w:r>
          </w:p>
        </w:tc>
      </w:tr>
      <w:tr w:rsidR="0CED95B2" w:rsidRPr="003D53A7" w14:paraId="2768BACB"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2EE9D3" w14:textId="658FE13C"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Kern</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4747A9" w14:textId="77C9847B" w:rsidR="0CED95B2" w:rsidRPr="003D53A7" w:rsidRDefault="0CED95B2" w:rsidP="005B4D08">
            <w:pPr>
              <w:spacing w:before="0" w:after="0"/>
              <w:ind w:right="525"/>
              <w:jc w:val="right"/>
            </w:pPr>
            <w:r w:rsidRPr="003D53A7">
              <w:rPr>
                <w:rFonts w:eastAsia="Arial" w:cs="Arial"/>
                <w:color w:val="000000" w:themeColor="text1"/>
                <w:szCs w:val="24"/>
              </w:rPr>
              <w:t>2,160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586405" w14:textId="61AC81D1" w:rsidR="0CED95B2" w:rsidRPr="003D53A7" w:rsidRDefault="0CED95B2" w:rsidP="005B4D08">
            <w:pPr>
              <w:spacing w:before="0" w:after="0"/>
              <w:ind w:right="255"/>
              <w:jc w:val="right"/>
            </w:pPr>
            <w:r w:rsidRPr="003D53A7">
              <w:rPr>
                <w:rFonts w:eastAsia="Arial" w:cs="Arial"/>
                <w:color w:val="000000" w:themeColor="text1"/>
                <w:szCs w:val="24"/>
              </w:rPr>
              <w:t>267,508.1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77E506" w14:textId="3192B0FA" w:rsidR="0CED95B2" w:rsidRPr="003D53A7" w:rsidRDefault="0CED95B2" w:rsidP="005B4D08">
            <w:pPr>
              <w:spacing w:before="0" w:after="0"/>
              <w:ind w:right="345"/>
              <w:jc w:val="right"/>
            </w:pPr>
            <w:r w:rsidRPr="003D53A7">
              <w:rPr>
                <w:rFonts w:eastAsia="Arial" w:cs="Arial"/>
                <w:color w:val="000000" w:themeColor="text1"/>
                <w:szCs w:val="24"/>
              </w:rPr>
              <w:t>318,509.0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A5FB9F" w14:textId="38BAB4A1" w:rsidR="0CED95B2" w:rsidRPr="003D53A7" w:rsidRDefault="0CED95B2" w:rsidP="0CED95B2">
            <w:pPr>
              <w:spacing w:before="0" w:after="0"/>
              <w:jc w:val="center"/>
            </w:pPr>
            <w:r w:rsidRPr="003D53A7">
              <w:rPr>
                <w:rFonts w:eastAsia="Arial" w:cs="Arial"/>
                <w:color w:val="000000" w:themeColor="text1"/>
                <w:szCs w:val="24"/>
              </w:rPr>
              <w:t>84.0</w:t>
            </w:r>
          </w:p>
        </w:tc>
      </w:tr>
      <w:tr w:rsidR="0CED95B2" w:rsidRPr="003D53A7" w14:paraId="7F8BFB01"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39A458" w14:textId="79C58BA6"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Kings</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267F31" w14:textId="3DC61F97" w:rsidR="0CED95B2" w:rsidRPr="003D53A7" w:rsidRDefault="0CED95B2" w:rsidP="005B4D08">
            <w:pPr>
              <w:spacing w:before="0" w:after="0"/>
              <w:ind w:right="525"/>
              <w:jc w:val="right"/>
            </w:pPr>
            <w:r w:rsidRPr="003D53A7">
              <w:rPr>
                <w:rFonts w:eastAsia="Arial" w:cs="Arial"/>
                <w:color w:val="000000" w:themeColor="text1"/>
                <w:szCs w:val="24"/>
              </w:rPr>
              <w:t>334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696A5E" w14:textId="78D39C14" w:rsidR="0CED95B2" w:rsidRPr="003D53A7" w:rsidRDefault="0CED95B2" w:rsidP="005B4D08">
            <w:pPr>
              <w:spacing w:before="0" w:after="0"/>
              <w:ind w:right="255"/>
              <w:jc w:val="right"/>
            </w:pPr>
            <w:r w:rsidRPr="003D53A7">
              <w:rPr>
                <w:rFonts w:eastAsia="Arial" w:cs="Arial"/>
                <w:color w:val="000000" w:themeColor="text1"/>
                <w:szCs w:val="24"/>
              </w:rPr>
              <w:t>36,682.9</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ADE937" w14:textId="23255B29" w:rsidR="0CED95B2" w:rsidRPr="003D53A7" w:rsidRDefault="0CED95B2" w:rsidP="005B4D08">
            <w:pPr>
              <w:spacing w:before="0" w:after="0"/>
              <w:ind w:right="345"/>
              <w:jc w:val="right"/>
            </w:pPr>
            <w:r w:rsidRPr="003D53A7">
              <w:rPr>
                <w:rFonts w:eastAsia="Arial" w:cs="Arial"/>
                <w:color w:val="000000" w:themeColor="text1"/>
                <w:szCs w:val="24"/>
              </w:rPr>
              <w:t>50,282.0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3065C1" w14:textId="5363D81B" w:rsidR="0CED95B2" w:rsidRPr="003D53A7" w:rsidRDefault="0CED95B2" w:rsidP="0CED95B2">
            <w:pPr>
              <w:spacing w:before="0" w:after="0"/>
              <w:jc w:val="center"/>
            </w:pPr>
            <w:r w:rsidRPr="003D53A7">
              <w:rPr>
                <w:rFonts w:eastAsia="Arial" w:cs="Arial"/>
                <w:color w:val="000000" w:themeColor="text1"/>
                <w:szCs w:val="24"/>
              </w:rPr>
              <w:t>73.0</w:t>
            </w:r>
          </w:p>
        </w:tc>
      </w:tr>
      <w:tr w:rsidR="0CED95B2" w:rsidRPr="003D53A7" w14:paraId="23B4C9F7"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7632E8" w14:textId="7D6A58B6"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Lake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1C9A0E" w14:textId="103AFC4F" w:rsidR="0CED95B2" w:rsidRPr="003D53A7" w:rsidRDefault="0CED95B2" w:rsidP="005B4D08">
            <w:pPr>
              <w:spacing w:before="0" w:after="0"/>
              <w:ind w:right="525"/>
              <w:jc w:val="right"/>
            </w:pPr>
            <w:r w:rsidRPr="003D53A7">
              <w:rPr>
                <w:rFonts w:eastAsia="Arial" w:cs="Arial"/>
                <w:color w:val="000000" w:themeColor="text1"/>
                <w:szCs w:val="24"/>
              </w:rPr>
              <w:t>73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012FE9" w14:textId="5C3CDA13" w:rsidR="0CED95B2" w:rsidRPr="003D53A7" w:rsidRDefault="0CED95B2" w:rsidP="005B4D08">
            <w:pPr>
              <w:spacing w:before="0" w:after="0"/>
              <w:ind w:right="255"/>
              <w:jc w:val="right"/>
            </w:pPr>
            <w:r w:rsidRPr="003D53A7">
              <w:rPr>
                <w:rFonts w:eastAsia="Arial" w:cs="Arial"/>
                <w:color w:val="000000" w:themeColor="text1"/>
                <w:szCs w:val="24"/>
              </w:rPr>
              <w:t>8,595.1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4C81A9" w14:textId="6E381A54" w:rsidR="0CED95B2" w:rsidRPr="003D53A7" w:rsidRDefault="0CED95B2" w:rsidP="005B4D08">
            <w:pPr>
              <w:spacing w:before="0" w:after="0"/>
              <w:ind w:right="345"/>
              <w:jc w:val="right"/>
            </w:pPr>
            <w:r w:rsidRPr="003D53A7">
              <w:rPr>
                <w:rFonts w:eastAsia="Arial" w:cs="Arial"/>
                <w:color w:val="000000" w:themeColor="text1"/>
                <w:szCs w:val="24"/>
              </w:rPr>
              <w:t>11,337.0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7D2ABC" w14:textId="02795048" w:rsidR="0CED95B2" w:rsidRPr="003D53A7" w:rsidRDefault="0CED95B2" w:rsidP="0CED95B2">
            <w:pPr>
              <w:spacing w:before="0" w:after="0"/>
              <w:jc w:val="center"/>
            </w:pPr>
            <w:r w:rsidRPr="003D53A7">
              <w:rPr>
                <w:rFonts w:eastAsia="Arial" w:cs="Arial"/>
                <w:color w:val="000000" w:themeColor="text1"/>
                <w:szCs w:val="24"/>
              </w:rPr>
              <w:t>75.8</w:t>
            </w:r>
          </w:p>
        </w:tc>
      </w:tr>
      <w:tr w:rsidR="0CED95B2" w:rsidRPr="003D53A7" w14:paraId="1852B189"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7E546F" w14:textId="60C76A8B"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Lassen</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B10473" w14:textId="0A6D8353" w:rsidR="0CED95B2" w:rsidRPr="003D53A7" w:rsidRDefault="0CED95B2" w:rsidP="005B4D08">
            <w:pPr>
              <w:spacing w:before="0" w:after="0"/>
              <w:ind w:right="525"/>
              <w:jc w:val="right"/>
            </w:pPr>
            <w:r w:rsidRPr="003D53A7">
              <w:rPr>
                <w:rFonts w:eastAsia="Arial" w:cs="Arial"/>
                <w:color w:val="000000" w:themeColor="text1"/>
                <w:szCs w:val="24"/>
              </w:rPr>
              <w:t>98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0BBE90" w14:textId="0185E163" w:rsidR="0CED95B2" w:rsidRPr="003D53A7" w:rsidRDefault="0CED95B2" w:rsidP="005B4D08">
            <w:pPr>
              <w:spacing w:before="0" w:after="0"/>
              <w:ind w:right="255"/>
              <w:jc w:val="right"/>
            </w:pPr>
            <w:r w:rsidRPr="003D53A7">
              <w:rPr>
                <w:rFonts w:eastAsia="Arial" w:cs="Arial"/>
                <w:color w:val="000000" w:themeColor="text1"/>
                <w:szCs w:val="24"/>
              </w:rPr>
              <w:t>10,424.7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C326C4" w14:textId="229DDCAB" w:rsidR="0CED95B2" w:rsidRPr="003D53A7" w:rsidRDefault="0CED95B2" w:rsidP="005B4D08">
            <w:pPr>
              <w:spacing w:before="0" w:after="0"/>
              <w:ind w:right="345"/>
              <w:jc w:val="right"/>
            </w:pPr>
            <w:r w:rsidRPr="003D53A7">
              <w:rPr>
                <w:rFonts w:eastAsia="Arial" w:cs="Arial"/>
                <w:color w:val="000000" w:themeColor="text1"/>
                <w:szCs w:val="24"/>
              </w:rPr>
              <w:t>13,203.0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EE5C10" w14:textId="6BA02644" w:rsidR="0CED95B2" w:rsidRPr="003D53A7" w:rsidRDefault="0CED95B2" w:rsidP="0CED95B2">
            <w:pPr>
              <w:spacing w:before="0" w:after="0"/>
              <w:jc w:val="center"/>
            </w:pPr>
            <w:r w:rsidRPr="003D53A7">
              <w:rPr>
                <w:rFonts w:eastAsia="Arial" w:cs="Arial"/>
                <w:color w:val="000000" w:themeColor="text1"/>
                <w:szCs w:val="24"/>
              </w:rPr>
              <w:t>79.0</w:t>
            </w:r>
          </w:p>
        </w:tc>
      </w:tr>
      <w:tr w:rsidR="0CED95B2" w:rsidRPr="003D53A7" w14:paraId="11EFB854"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8DBD00" w14:textId="0DEA889B"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Los Angeles</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FEC510" w14:textId="77AB0F1A" w:rsidR="0CED95B2" w:rsidRPr="003D53A7" w:rsidRDefault="0CED95B2" w:rsidP="005B4D08">
            <w:pPr>
              <w:spacing w:before="0" w:after="0"/>
              <w:ind w:right="525"/>
              <w:jc w:val="right"/>
            </w:pPr>
            <w:r w:rsidRPr="003D53A7">
              <w:rPr>
                <w:rFonts w:eastAsia="Arial" w:cs="Arial"/>
                <w:color w:val="000000" w:themeColor="text1"/>
                <w:szCs w:val="24"/>
              </w:rPr>
              <w:t>14,266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4C1FB8" w14:textId="3C1A7714" w:rsidR="0CED95B2" w:rsidRPr="003D53A7" w:rsidRDefault="0CED95B2" w:rsidP="005B4D08">
            <w:pPr>
              <w:spacing w:before="0" w:after="0"/>
              <w:ind w:right="255"/>
              <w:jc w:val="right"/>
            </w:pPr>
            <w:r w:rsidRPr="003D53A7">
              <w:rPr>
                <w:rFonts w:eastAsia="Arial" w:cs="Arial"/>
                <w:color w:val="000000" w:themeColor="text1"/>
                <w:szCs w:val="24"/>
              </w:rPr>
              <w:t>1,838,195.2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1CEDFF" w14:textId="03BF906E" w:rsidR="0CED95B2" w:rsidRPr="003D53A7" w:rsidRDefault="0CED95B2" w:rsidP="005B4D08">
            <w:pPr>
              <w:spacing w:before="0" w:after="0"/>
              <w:ind w:right="345"/>
              <w:jc w:val="right"/>
            </w:pPr>
            <w:r w:rsidRPr="003D53A7">
              <w:rPr>
                <w:rFonts w:eastAsia="Arial" w:cs="Arial"/>
                <w:color w:val="000000" w:themeColor="text1"/>
                <w:szCs w:val="24"/>
              </w:rPr>
              <w:t>2,207,256.7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09F249" w14:textId="394E795A" w:rsidR="0CED95B2" w:rsidRPr="003D53A7" w:rsidRDefault="0CED95B2" w:rsidP="0CED95B2">
            <w:pPr>
              <w:spacing w:before="0" w:after="0"/>
              <w:jc w:val="center"/>
            </w:pPr>
            <w:r w:rsidRPr="003D53A7">
              <w:rPr>
                <w:rFonts w:eastAsia="Arial" w:cs="Arial"/>
                <w:color w:val="000000" w:themeColor="text1"/>
                <w:szCs w:val="24"/>
              </w:rPr>
              <w:t>83.3</w:t>
            </w:r>
          </w:p>
        </w:tc>
      </w:tr>
      <w:tr w:rsidR="0CED95B2" w:rsidRPr="003D53A7" w14:paraId="1290EB37"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F5BCF6" w14:textId="0EA765DE"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Madera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6E40D2" w14:textId="43AAA7CA" w:rsidR="0CED95B2" w:rsidRPr="003D53A7" w:rsidRDefault="0CED95B2" w:rsidP="005B4D08">
            <w:pPr>
              <w:spacing w:before="0" w:after="0"/>
              <w:ind w:right="525"/>
              <w:jc w:val="right"/>
            </w:pPr>
            <w:r w:rsidRPr="003D53A7">
              <w:rPr>
                <w:rFonts w:eastAsia="Arial" w:cs="Arial"/>
                <w:color w:val="000000" w:themeColor="text1"/>
                <w:szCs w:val="24"/>
              </w:rPr>
              <w:t>374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549811" w14:textId="0D5E03C1" w:rsidR="0CED95B2" w:rsidRPr="003D53A7" w:rsidRDefault="0CED95B2" w:rsidP="005B4D08">
            <w:pPr>
              <w:spacing w:before="0" w:after="0"/>
              <w:ind w:right="255"/>
              <w:jc w:val="right"/>
            </w:pPr>
            <w:r w:rsidRPr="003D53A7">
              <w:rPr>
                <w:rFonts w:eastAsia="Arial" w:cs="Arial"/>
                <w:color w:val="000000" w:themeColor="text1"/>
                <w:szCs w:val="24"/>
              </w:rPr>
              <w:t>40,634.1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A087C4" w14:textId="3E1F5210" w:rsidR="0CED95B2" w:rsidRPr="003D53A7" w:rsidRDefault="0CED95B2" w:rsidP="005B4D08">
            <w:pPr>
              <w:spacing w:before="0" w:after="0"/>
              <w:ind w:right="345"/>
              <w:jc w:val="right"/>
            </w:pPr>
            <w:r w:rsidRPr="003D53A7">
              <w:rPr>
                <w:rFonts w:eastAsia="Arial" w:cs="Arial"/>
                <w:color w:val="000000" w:themeColor="text1"/>
                <w:szCs w:val="24"/>
              </w:rPr>
              <w:t>49,339.0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239AF8" w14:textId="03755773" w:rsidR="0CED95B2" w:rsidRPr="003D53A7" w:rsidRDefault="0CED95B2" w:rsidP="0CED95B2">
            <w:pPr>
              <w:spacing w:before="0" w:after="0"/>
              <w:jc w:val="center"/>
            </w:pPr>
            <w:r w:rsidRPr="003D53A7">
              <w:rPr>
                <w:rFonts w:eastAsia="Arial" w:cs="Arial"/>
                <w:color w:val="000000" w:themeColor="text1"/>
                <w:szCs w:val="24"/>
              </w:rPr>
              <w:t>82.4</w:t>
            </w:r>
          </w:p>
        </w:tc>
      </w:tr>
      <w:tr w:rsidR="0CED95B2" w:rsidRPr="003D53A7" w14:paraId="038B8202"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1B6A84" w14:textId="14CBE6A0"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Marin</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18987D" w14:textId="14EDCE42" w:rsidR="0CED95B2" w:rsidRPr="003D53A7" w:rsidRDefault="0CED95B2" w:rsidP="005B4D08">
            <w:pPr>
              <w:spacing w:before="0" w:after="0"/>
              <w:ind w:right="525"/>
              <w:jc w:val="right"/>
            </w:pPr>
            <w:r w:rsidRPr="003D53A7">
              <w:rPr>
                <w:rFonts w:eastAsia="Arial" w:cs="Arial"/>
                <w:color w:val="000000" w:themeColor="text1"/>
                <w:szCs w:val="24"/>
              </w:rPr>
              <w:t>110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FA8014" w14:textId="1B33BC36" w:rsidR="0CED95B2" w:rsidRPr="003D53A7" w:rsidRDefault="0CED95B2" w:rsidP="005B4D08">
            <w:pPr>
              <w:spacing w:before="0" w:after="0"/>
              <w:ind w:right="255"/>
              <w:jc w:val="right"/>
            </w:pPr>
            <w:r w:rsidRPr="003D53A7">
              <w:rPr>
                <w:rFonts w:eastAsia="Arial" w:cs="Arial"/>
                <w:color w:val="000000" w:themeColor="text1"/>
                <w:szCs w:val="24"/>
              </w:rPr>
              <w:t>10,893.5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52F3E5" w14:textId="67870F5C" w:rsidR="0CED95B2" w:rsidRPr="003D53A7" w:rsidRDefault="0CED95B2" w:rsidP="005B4D08">
            <w:pPr>
              <w:spacing w:before="0" w:after="0"/>
              <w:ind w:right="345"/>
              <w:jc w:val="right"/>
            </w:pPr>
            <w:r w:rsidRPr="003D53A7">
              <w:rPr>
                <w:rFonts w:eastAsia="Arial" w:cs="Arial"/>
                <w:color w:val="000000" w:themeColor="text1"/>
                <w:szCs w:val="24"/>
              </w:rPr>
              <w:t>12,954.0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1F8972" w14:textId="2BD8FE41" w:rsidR="0CED95B2" w:rsidRPr="003D53A7" w:rsidRDefault="0CED95B2" w:rsidP="0CED95B2">
            <w:pPr>
              <w:spacing w:before="0" w:after="0"/>
              <w:jc w:val="center"/>
            </w:pPr>
            <w:r w:rsidRPr="003D53A7">
              <w:rPr>
                <w:rFonts w:eastAsia="Arial" w:cs="Arial"/>
                <w:color w:val="000000" w:themeColor="text1"/>
                <w:szCs w:val="24"/>
              </w:rPr>
              <w:t>84.1</w:t>
            </w:r>
          </w:p>
        </w:tc>
      </w:tr>
      <w:tr w:rsidR="0CED95B2" w:rsidRPr="003D53A7" w14:paraId="441EA9AA"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49B483" w14:textId="5EFEED72"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Mariposa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63CDE3" w14:textId="27D2E1BD" w:rsidR="0CED95B2" w:rsidRPr="003D53A7" w:rsidRDefault="0CED95B2" w:rsidP="005B4D08">
            <w:pPr>
              <w:spacing w:before="0" w:after="0"/>
              <w:ind w:right="525"/>
              <w:jc w:val="right"/>
            </w:pPr>
            <w:r w:rsidRPr="003D53A7">
              <w:rPr>
                <w:rFonts w:eastAsia="Arial" w:cs="Arial"/>
                <w:color w:val="000000" w:themeColor="text1"/>
                <w:szCs w:val="24"/>
              </w:rPr>
              <w:t>50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B3BB72" w14:textId="4F69C10C" w:rsidR="0CED95B2" w:rsidRPr="003D53A7" w:rsidRDefault="0CED95B2" w:rsidP="005B4D08">
            <w:pPr>
              <w:spacing w:before="0" w:after="0"/>
              <w:ind w:right="255"/>
              <w:jc w:val="right"/>
            </w:pPr>
            <w:r w:rsidRPr="003D53A7">
              <w:rPr>
                <w:rFonts w:eastAsia="Arial" w:cs="Arial"/>
                <w:color w:val="000000" w:themeColor="text1"/>
                <w:szCs w:val="24"/>
              </w:rPr>
              <w:t>3,214.6</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F925D8" w14:textId="2995EFD4" w:rsidR="0CED95B2" w:rsidRPr="003D53A7" w:rsidRDefault="0CED95B2" w:rsidP="005B4D08">
            <w:pPr>
              <w:spacing w:before="0" w:after="0"/>
              <w:ind w:right="345"/>
              <w:jc w:val="right"/>
            </w:pPr>
            <w:r w:rsidRPr="003D53A7">
              <w:rPr>
                <w:rFonts w:eastAsia="Arial" w:cs="Arial"/>
                <w:color w:val="000000" w:themeColor="text1"/>
                <w:szCs w:val="24"/>
              </w:rPr>
              <w:t>5,552.0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6DE38E" w14:textId="1BBFF789" w:rsidR="0CED95B2" w:rsidRPr="003D53A7" w:rsidRDefault="0CED95B2" w:rsidP="0CED95B2">
            <w:pPr>
              <w:spacing w:before="0" w:after="0"/>
              <w:jc w:val="center"/>
            </w:pPr>
            <w:r w:rsidRPr="003D53A7">
              <w:rPr>
                <w:rFonts w:eastAsia="Arial" w:cs="Arial"/>
                <w:color w:val="000000" w:themeColor="text1"/>
                <w:szCs w:val="24"/>
              </w:rPr>
              <w:t>57.9</w:t>
            </w:r>
          </w:p>
        </w:tc>
      </w:tr>
      <w:tr w:rsidR="0CED95B2" w:rsidRPr="003D53A7" w14:paraId="0D12B995"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07607F" w14:textId="13AFDFDC"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Mendocino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B9F2CA" w14:textId="4D9215E7" w:rsidR="0CED95B2" w:rsidRPr="003D53A7" w:rsidRDefault="0CED95B2" w:rsidP="005B4D08">
            <w:pPr>
              <w:spacing w:before="0" w:after="0"/>
              <w:ind w:right="525"/>
              <w:jc w:val="right"/>
            </w:pPr>
            <w:r w:rsidRPr="003D53A7">
              <w:rPr>
                <w:rFonts w:eastAsia="Arial" w:cs="Arial"/>
                <w:color w:val="000000" w:themeColor="text1"/>
                <w:szCs w:val="24"/>
              </w:rPr>
              <w:t>196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98C4E9" w14:textId="655751A9" w:rsidR="0CED95B2" w:rsidRPr="003D53A7" w:rsidRDefault="0CED95B2" w:rsidP="005B4D08">
            <w:pPr>
              <w:spacing w:before="0" w:after="0"/>
              <w:ind w:right="255"/>
              <w:jc w:val="right"/>
            </w:pPr>
            <w:r w:rsidRPr="003D53A7">
              <w:rPr>
                <w:rFonts w:eastAsia="Arial" w:cs="Arial"/>
                <w:color w:val="000000" w:themeColor="text1"/>
                <w:szCs w:val="24"/>
              </w:rPr>
              <w:t>23,031.9</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4AE944" w14:textId="48725B45" w:rsidR="0CED95B2" w:rsidRPr="003D53A7" w:rsidRDefault="0CED95B2" w:rsidP="005B4D08">
            <w:pPr>
              <w:spacing w:before="0" w:after="0"/>
              <w:ind w:right="345"/>
              <w:jc w:val="right"/>
            </w:pPr>
            <w:r w:rsidRPr="003D53A7">
              <w:rPr>
                <w:rFonts w:eastAsia="Arial" w:cs="Arial"/>
                <w:color w:val="000000" w:themeColor="text1"/>
                <w:szCs w:val="24"/>
              </w:rPr>
              <w:t>29,530.0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C5E7D4" w14:textId="281E052A" w:rsidR="0CED95B2" w:rsidRPr="003D53A7" w:rsidRDefault="0CED95B2" w:rsidP="0CED95B2">
            <w:pPr>
              <w:spacing w:before="0" w:after="0"/>
              <w:jc w:val="center"/>
            </w:pPr>
            <w:r w:rsidRPr="003D53A7">
              <w:rPr>
                <w:rFonts w:eastAsia="Arial" w:cs="Arial"/>
                <w:color w:val="000000" w:themeColor="text1"/>
                <w:szCs w:val="24"/>
              </w:rPr>
              <w:t>78.0</w:t>
            </w:r>
          </w:p>
        </w:tc>
      </w:tr>
      <w:tr w:rsidR="0CED95B2" w:rsidRPr="003D53A7" w14:paraId="3CF354EC"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16A9E0" w14:textId="1F4E7CFF"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Merced</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407C50" w14:textId="2AAAD4AC" w:rsidR="0CED95B2" w:rsidRPr="003D53A7" w:rsidRDefault="0CED95B2" w:rsidP="005B4D08">
            <w:pPr>
              <w:spacing w:before="0" w:after="0"/>
              <w:ind w:right="525"/>
              <w:jc w:val="right"/>
            </w:pPr>
            <w:r w:rsidRPr="003D53A7">
              <w:rPr>
                <w:rFonts w:eastAsia="Arial" w:cs="Arial"/>
                <w:color w:val="000000" w:themeColor="text1"/>
                <w:szCs w:val="24"/>
              </w:rPr>
              <w:t>629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AD0F2F" w14:textId="2FDE849A" w:rsidR="0CED95B2" w:rsidRPr="003D53A7" w:rsidRDefault="0CED95B2" w:rsidP="005B4D08">
            <w:pPr>
              <w:spacing w:before="0" w:after="0"/>
              <w:ind w:right="255"/>
              <w:jc w:val="right"/>
            </w:pPr>
            <w:r w:rsidRPr="003D53A7">
              <w:rPr>
                <w:rFonts w:eastAsia="Arial" w:cs="Arial"/>
                <w:color w:val="000000" w:themeColor="text1"/>
                <w:szCs w:val="24"/>
              </w:rPr>
              <w:t>71,385.8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0C8FEF" w14:textId="40850650" w:rsidR="0CED95B2" w:rsidRPr="003D53A7" w:rsidRDefault="0CED95B2" w:rsidP="005B4D08">
            <w:pPr>
              <w:spacing w:before="0" w:after="0"/>
              <w:ind w:right="345"/>
              <w:jc w:val="right"/>
            </w:pPr>
            <w:r w:rsidRPr="003D53A7">
              <w:rPr>
                <w:rFonts w:eastAsia="Arial" w:cs="Arial"/>
                <w:color w:val="000000" w:themeColor="text1"/>
                <w:szCs w:val="24"/>
              </w:rPr>
              <w:t>84,304.0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355F70" w14:textId="6BBB3772" w:rsidR="0CED95B2" w:rsidRPr="003D53A7" w:rsidRDefault="0CED95B2" w:rsidP="0CED95B2">
            <w:pPr>
              <w:spacing w:before="0" w:after="0"/>
              <w:jc w:val="center"/>
            </w:pPr>
            <w:r w:rsidRPr="003D53A7">
              <w:rPr>
                <w:rFonts w:eastAsia="Arial" w:cs="Arial"/>
                <w:color w:val="000000" w:themeColor="text1"/>
                <w:szCs w:val="24"/>
              </w:rPr>
              <w:t>84.7</w:t>
            </w:r>
          </w:p>
        </w:tc>
      </w:tr>
      <w:tr w:rsidR="0CED95B2" w:rsidRPr="003D53A7" w14:paraId="43560EE5"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1EA9A2" w14:textId="27F17577"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Modoc</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9C2253" w14:textId="0550E764" w:rsidR="0CED95B2" w:rsidRPr="003D53A7" w:rsidRDefault="0CED95B2" w:rsidP="005B4D08">
            <w:pPr>
              <w:spacing w:before="0" w:after="0"/>
              <w:ind w:right="525"/>
              <w:jc w:val="right"/>
            </w:pPr>
            <w:r w:rsidRPr="003D53A7">
              <w:rPr>
                <w:rFonts w:eastAsia="Arial" w:cs="Arial"/>
                <w:color w:val="000000" w:themeColor="text1"/>
                <w:szCs w:val="24"/>
              </w:rPr>
              <w:t>29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C3CFA9" w14:textId="6DEB4D8F" w:rsidR="0CED95B2" w:rsidRPr="003D53A7" w:rsidRDefault="0CED95B2" w:rsidP="005B4D08">
            <w:pPr>
              <w:spacing w:before="0" w:after="0"/>
              <w:ind w:right="255"/>
              <w:jc w:val="right"/>
            </w:pPr>
            <w:r w:rsidRPr="003D53A7">
              <w:rPr>
                <w:rFonts w:eastAsia="Arial" w:cs="Arial"/>
                <w:color w:val="000000" w:themeColor="text1"/>
                <w:szCs w:val="24"/>
              </w:rPr>
              <w:t>3,412.9</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55767B" w14:textId="78D56F5D" w:rsidR="0CED95B2" w:rsidRPr="003D53A7" w:rsidRDefault="0CED95B2" w:rsidP="005B4D08">
            <w:pPr>
              <w:spacing w:before="0" w:after="0"/>
              <w:ind w:right="345"/>
              <w:jc w:val="right"/>
            </w:pPr>
            <w:r w:rsidRPr="003D53A7">
              <w:rPr>
                <w:rFonts w:eastAsia="Arial" w:cs="Arial"/>
                <w:color w:val="000000" w:themeColor="text1"/>
                <w:szCs w:val="24"/>
              </w:rPr>
              <w:t>4,124.0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5530D9" w14:textId="0BFC14A3" w:rsidR="0CED95B2" w:rsidRPr="003D53A7" w:rsidRDefault="0CED95B2" w:rsidP="0CED95B2">
            <w:pPr>
              <w:spacing w:before="0" w:after="0"/>
              <w:jc w:val="center"/>
            </w:pPr>
            <w:r w:rsidRPr="003D53A7">
              <w:rPr>
                <w:rFonts w:eastAsia="Arial" w:cs="Arial"/>
                <w:color w:val="000000" w:themeColor="text1"/>
                <w:szCs w:val="24"/>
              </w:rPr>
              <w:t>82.8</w:t>
            </w:r>
          </w:p>
        </w:tc>
      </w:tr>
      <w:tr w:rsidR="0CED95B2" w:rsidRPr="003D53A7" w14:paraId="73BC8C18"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C35808" w14:textId="11AEBDB7"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Mono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F0330D" w14:textId="5CF70ACD" w:rsidR="0CED95B2" w:rsidRPr="003D53A7" w:rsidRDefault="0CED95B2" w:rsidP="005B4D08">
            <w:pPr>
              <w:spacing w:before="0" w:after="0"/>
              <w:ind w:right="525"/>
              <w:jc w:val="right"/>
            </w:pPr>
            <w:r w:rsidRPr="003D53A7">
              <w:rPr>
                <w:rFonts w:eastAsia="Arial" w:cs="Arial"/>
                <w:color w:val="000000" w:themeColor="text1"/>
                <w:szCs w:val="24"/>
              </w:rPr>
              <w:t>*</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D21A07" w14:textId="2BF23885" w:rsidR="0CED95B2" w:rsidRPr="003D53A7" w:rsidRDefault="00226CE8" w:rsidP="005B4D08">
            <w:pPr>
              <w:spacing w:before="0" w:after="0"/>
              <w:ind w:right="255"/>
              <w:jc w:val="right"/>
            </w:pPr>
            <w:r w:rsidRPr="003D53A7">
              <w:rPr>
                <w:rFonts w:eastAsia="Arial" w:cs="Arial"/>
                <w:color w:val="000000" w:themeColor="text1"/>
                <w:szCs w:val="24"/>
              </w:rPr>
              <w:t>*</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1344A6" w14:textId="6D9F2DD1" w:rsidR="0CED95B2" w:rsidRPr="003D53A7" w:rsidRDefault="00226CE8" w:rsidP="005B4D08">
            <w:pPr>
              <w:spacing w:before="0" w:after="0"/>
              <w:ind w:right="345"/>
              <w:jc w:val="right"/>
            </w:pPr>
            <w:r w:rsidRPr="003D53A7">
              <w:rPr>
                <w:rFonts w:eastAsia="Arial" w:cs="Arial"/>
                <w:color w:val="000000" w:themeColor="text1"/>
                <w:szCs w:val="24"/>
              </w:rPr>
              <w:t>*</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095017" w14:textId="554F4132" w:rsidR="0CED95B2" w:rsidRPr="003D53A7" w:rsidRDefault="00B40EFC" w:rsidP="0CED95B2">
            <w:pPr>
              <w:spacing w:before="0" w:after="0"/>
              <w:jc w:val="center"/>
            </w:pPr>
            <w:r w:rsidRPr="003D53A7">
              <w:rPr>
                <w:rFonts w:eastAsia="Arial" w:cs="Arial"/>
                <w:color w:val="000000" w:themeColor="text1"/>
                <w:szCs w:val="24"/>
              </w:rPr>
              <w:t>*</w:t>
            </w:r>
          </w:p>
        </w:tc>
      </w:tr>
      <w:tr w:rsidR="0CED95B2" w:rsidRPr="003D53A7" w14:paraId="7C91FC98"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B9F5CB" w14:textId="462FE044"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Monterey</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478E4A" w14:textId="4B08F383" w:rsidR="0CED95B2" w:rsidRPr="003D53A7" w:rsidRDefault="0CED95B2" w:rsidP="005B4D08">
            <w:pPr>
              <w:spacing w:before="0" w:after="0"/>
              <w:ind w:right="525"/>
              <w:jc w:val="right"/>
            </w:pPr>
            <w:r w:rsidRPr="003D53A7">
              <w:rPr>
                <w:rFonts w:eastAsia="Arial" w:cs="Arial"/>
                <w:color w:val="000000" w:themeColor="text1"/>
                <w:szCs w:val="24"/>
              </w:rPr>
              <w:t>204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F9030F" w14:textId="2F920589" w:rsidR="0CED95B2" w:rsidRPr="003D53A7" w:rsidRDefault="0CED95B2" w:rsidP="005B4D08">
            <w:pPr>
              <w:spacing w:before="0" w:after="0"/>
              <w:ind w:right="255"/>
              <w:jc w:val="right"/>
            </w:pPr>
            <w:r w:rsidRPr="003D53A7">
              <w:rPr>
                <w:rFonts w:eastAsia="Arial" w:cs="Arial"/>
                <w:color w:val="000000" w:themeColor="text1"/>
                <w:szCs w:val="24"/>
              </w:rPr>
              <w:t>22,889.5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ED8194" w14:textId="1E800425" w:rsidR="0CED95B2" w:rsidRPr="003D53A7" w:rsidRDefault="0CED95B2" w:rsidP="005B4D08">
            <w:pPr>
              <w:spacing w:before="0" w:after="0"/>
              <w:ind w:right="345"/>
              <w:jc w:val="right"/>
            </w:pPr>
            <w:r w:rsidRPr="003D53A7">
              <w:rPr>
                <w:rFonts w:eastAsia="Arial" w:cs="Arial"/>
                <w:color w:val="000000" w:themeColor="text1"/>
                <w:szCs w:val="24"/>
              </w:rPr>
              <w:t>27,356.0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30D812" w14:textId="2F2F30CB" w:rsidR="0CED95B2" w:rsidRPr="003D53A7" w:rsidRDefault="0CED95B2" w:rsidP="0CED95B2">
            <w:pPr>
              <w:spacing w:before="0" w:after="0"/>
              <w:jc w:val="center"/>
            </w:pPr>
            <w:r w:rsidRPr="003D53A7">
              <w:rPr>
                <w:rFonts w:eastAsia="Arial" w:cs="Arial"/>
                <w:color w:val="000000" w:themeColor="text1"/>
                <w:szCs w:val="24"/>
              </w:rPr>
              <w:t>83.7</w:t>
            </w:r>
          </w:p>
        </w:tc>
      </w:tr>
      <w:tr w:rsidR="0CED95B2" w:rsidRPr="003D53A7" w14:paraId="05356515"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AF7918" w14:textId="2F7037E9"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Napa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ECC842" w14:textId="726B4E84" w:rsidR="0CED95B2" w:rsidRPr="003D53A7" w:rsidRDefault="0CED95B2" w:rsidP="005B4D08">
            <w:pPr>
              <w:spacing w:before="0" w:after="0"/>
              <w:ind w:right="525"/>
              <w:jc w:val="right"/>
            </w:pPr>
            <w:r w:rsidRPr="003D53A7">
              <w:rPr>
                <w:rFonts w:eastAsia="Arial" w:cs="Arial"/>
                <w:color w:val="000000" w:themeColor="text1"/>
                <w:szCs w:val="24"/>
              </w:rPr>
              <w:t>108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7B9194" w14:textId="02FF1A98" w:rsidR="0CED95B2" w:rsidRPr="003D53A7" w:rsidRDefault="0CED95B2" w:rsidP="005B4D08">
            <w:pPr>
              <w:spacing w:before="0" w:after="0"/>
              <w:ind w:right="255"/>
              <w:jc w:val="right"/>
            </w:pPr>
            <w:r w:rsidRPr="003D53A7">
              <w:rPr>
                <w:rFonts w:eastAsia="Arial" w:cs="Arial"/>
                <w:color w:val="000000" w:themeColor="text1"/>
                <w:szCs w:val="24"/>
              </w:rPr>
              <w:t>12,449.2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B7B35C" w14:textId="28D16D61" w:rsidR="0CED95B2" w:rsidRPr="003D53A7" w:rsidRDefault="0CED95B2" w:rsidP="005B4D08">
            <w:pPr>
              <w:spacing w:before="0" w:after="0"/>
              <w:ind w:right="345"/>
              <w:jc w:val="right"/>
            </w:pPr>
            <w:r w:rsidRPr="003D53A7">
              <w:rPr>
                <w:rFonts w:eastAsia="Arial" w:cs="Arial"/>
                <w:color w:val="000000" w:themeColor="text1"/>
                <w:szCs w:val="24"/>
              </w:rPr>
              <w:t>14,264.0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BB7953" w14:textId="5922937F" w:rsidR="0CED95B2" w:rsidRPr="003D53A7" w:rsidRDefault="0CED95B2" w:rsidP="0CED95B2">
            <w:pPr>
              <w:spacing w:before="0" w:after="0"/>
              <w:jc w:val="center"/>
            </w:pPr>
            <w:r w:rsidRPr="003D53A7">
              <w:rPr>
                <w:rFonts w:eastAsia="Arial" w:cs="Arial"/>
                <w:color w:val="000000" w:themeColor="text1"/>
                <w:szCs w:val="24"/>
              </w:rPr>
              <w:t>87.3</w:t>
            </w:r>
          </w:p>
        </w:tc>
      </w:tr>
      <w:tr w:rsidR="0CED95B2" w:rsidRPr="003D53A7" w14:paraId="7499CA1A"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EC9A96" w14:textId="7A784CB8"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Nevada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C51745" w14:textId="0329C190" w:rsidR="0CED95B2" w:rsidRPr="003D53A7" w:rsidRDefault="0CED95B2" w:rsidP="005B4D08">
            <w:pPr>
              <w:spacing w:before="0" w:after="0"/>
              <w:ind w:right="525"/>
              <w:jc w:val="right"/>
            </w:pPr>
            <w:r w:rsidRPr="003D53A7">
              <w:rPr>
                <w:rFonts w:eastAsia="Arial" w:cs="Arial"/>
                <w:color w:val="000000" w:themeColor="text1"/>
                <w:szCs w:val="24"/>
              </w:rPr>
              <w:t>67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4A633F" w14:textId="4BB8FA3F" w:rsidR="0CED95B2" w:rsidRPr="003D53A7" w:rsidRDefault="0CED95B2" w:rsidP="005B4D08">
            <w:pPr>
              <w:spacing w:before="0" w:after="0"/>
              <w:ind w:right="255"/>
              <w:jc w:val="right"/>
            </w:pPr>
            <w:r w:rsidRPr="003D53A7">
              <w:rPr>
                <w:rFonts w:eastAsia="Arial" w:cs="Arial"/>
                <w:color w:val="000000" w:themeColor="text1"/>
                <w:szCs w:val="24"/>
              </w:rPr>
              <w:t>4,586.6</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FE3F2D" w14:textId="060A7D31" w:rsidR="0CED95B2" w:rsidRPr="003D53A7" w:rsidRDefault="0CED95B2" w:rsidP="005B4D08">
            <w:pPr>
              <w:spacing w:before="0" w:after="0"/>
              <w:ind w:right="345"/>
              <w:jc w:val="right"/>
            </w:pPr>
            <w:r w:rsidRPr="003D53A7">
              <w:rPr>
                <w:rFonts w:eastAsia="Arial" w:cs="Arial"/>
                <w:color w:val="000000" w:themeColor="text1"/>
                <w:szCs w:val="24"/>
              </w:rPr>
              <w:t>5,953.0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7DE6CE" w14:textId="5CF95901" w:rsidR="0CED95B2" w:rsidRPr="003D53A7" w:rsidRDefault="0CED95B2" w:rsidP="0CED95B2">
            <w:pPr>
              <w:spacing w:before="0" w:after="0"/>
              <w:jc w:val="center"/>
            </w:pPr>
            <w:r w:rsidRPr="003D53A7">
              <w:rPr>
                <w:rFonts w:eastAsia="Arial" w:cs="Arial"/>
                <w:color w:val="000000" w:themeColor="text1"/>
                <w:szCs w:val="24"/>
              </w:rPr>
              <w:t>77.0</w:t>
            </w:r>
          </w:p>
        </w:tc>
      </w:tr>
      <w:tr w:rsidR="0CED95B2" w:rsidRPr="003D53A7" w14:paraId="3A114298"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3F9669" w14:textId="35C95B5A"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Orange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5777A0" w14:textId="1E228F5E" w:rsidR="0CED95B2" w:rsidRPr="003D53A7" w:rsidRDefault="0CED95B2" w:rsidP="005B4D08">
            <w:pPr>
              <w:spacing w:before="0" w:after="0"/>
              <w:ind w:right="525"/>
              <w:jc w:val="right"/>
            </w:pPr>
            <w:r w:rsidRPr="003D53A7">
              <w:rPr>
                <w:rFonts w:eastAsia="Arial" w:cs="Arial"/>
                <w:color w:val="000000" w:themeColor="text1"/>
                <w:szCs w:val="24"/>
              </w:rPr>
              <w:t>2,505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4F8E81" w14:textId="347F7DCE" w:rsidR="0CED95B2" w:rsidRPr="003D53A7" w:rsidRDefault="0CED95B2" w:rsidP="005B4D08">
            <w:pPr>
              <w:spacing w:before="0" w:after="0"/>
              <w:ind w:right="255"/>
              <w:jc w:val="right"/>
            </w:pPr>
            <w:r w:rsidRPr="003D53A7">
              <w:rPr>
                <w:rFonts w:eastAsia="Arial" w:cs="Arial"/>
                <w:color w:val="000000" w:themeColor="text1"/>
                <w:szCs w:val="24"/>
              </w:rPr>
              <w:t>331,665.7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066905" w14:textId="3EF1E869" w:rsidR="0CED95B2" w:rsidRPr="003D53A7" w:rsidRDefault="0CED95B2" w:rsidP="005B4D08">
            <w:pPr>
              <w:spacing w:before="0" w:after="0"/>
              <w:ind w:right="345"/>
              <w:jc w:val="right"/>
            </w:pPr>
            <w:r w:rsidRPr="003D53A7">
              <w:rPr>
                <w:rFonts w:eastAsia="Arial" w:cs="Arial"/>
                <w:color w:val="000000" w:themeColor="text1"/>
                <w:szCs w:val="24"/>
              </w:rPr>
              <w:t>386,057.0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6EF3A0" w14:textId="37EE4941" w:rsidR="0CED95B2" w:rsidRPr="003D53A7" w:rsidRDefault="0CED95B2" w:rsidP="0CED95B2">
            <w:pPr>
              <w:spacing w:before="0" w:after="0"/>
              <w:jc w:val="center"/>
            </w:pPr>
            <w:r w:rsidRPr="003D53A7">
              <w:rPr>
                <w:rFonts w:eastAsia="Arial" w:cs="Arial"/>
                <w:color w:val="000000" w:themeColor="text1"/>
                <w:szCs w:val="24"/>
              </w:rPr>
              <w:t>85.9</w:t>
            </w:r>
          </w:p>
        </w:tc>
      </w:tr>
      <w:tr w:rsidR="0CED95B2" w:rsidRPr="003D53A7" w14:paraId="75B10C76"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6AC9F2" w14:textId="2D095BEA"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Placer</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9A2B0C" w14:textId="757054AA" w:rsidR="0CED95B2" w:rsidRPr="003D53A7" w:rsidRDefault="0CED95B2" w:rsidP="005B4D08">
            <w:pPr>
              <w:spacing w:before="0" w:after="0"/>
              <w:ind w:right="525"/>
              <w:jc w:val="right"/>
            </w:pPr>
            <w:r w:rsidRPr="003D53A7">
              <w:rPr>
                <w:rFonts w:eastAsia="Arial" w:cs="Arial"/>
                <w:color w:val="000000" w:themeColor="text1"/>
                <w:szCs w:val="24"/>
              </w:rPr>
              <w:t>291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AF61B0" w14:textId="4D6455C3" w:rsidR="0CED95B2" w:rsidRPr="003D53A7" w:rsidRDefault="0CED95B2" w:rsidP="005B4D08">
            <w:pPr>
              <w:spacing w:before="0" w:after="0"/>
              <w:ind w:right="255"/>
              <w:jc w:val="right"/>
            </w:pPr>
            <w:r w:rsidRPr="003D53A7">
              <w:rPr>
                <w:rFonts w:eastAsia="Arial" w:cs="Arial"/>
                <w:color w:val="000000" w:themeColor="text1"/>
                <w:szCs w:val="24"/>
              </w:rPr>
              <w:t>34,138.4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59A1E8" w14:textId="4D6AB796" w:rsidR="0CED95B2" w:rsidRPr="003D53A7" w:rsidRDefault="0CED95B2" w:rsidP="005B4D08">
            <w:pPr>
              <w:spacing w:before="0" w:after="0"/>
              <w:ind w:right="345"/>
              <w:jc w:val="right"/>
            </w:pPr>
            <w:r w:rsidRPr="003D53A7">
              <w:rPr>
                <w:rFonts w:eastAsia="Arial" w:cs="Arial"/>
                <w:color w:val="000000" w:themeColor="text1"/>
                <w:szCs w:val="24"/>
              </w:rPr>
              <w:t>39,301.0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164241" w14:textId="705D44C8" w:rsidR="0CED95B2" w:rsidRPr="003D53A7" w:rsidRDefault="0CED95B2" w:rsidP="0CED95B2">
            <w:pPr>
              <w:spacing w:before="0" w:after="0"/>
              <w:jc w:val="center"/>
            </w:pPr>
            <w:r w:rsidRPr="003D53A7">
              <w:rPr>
                <w:rFonts w:eastAsia="Arial" w:cs="Arial"/>
                <w:color w:val="000000" w:themeColor="text1"/>
                <w:szCs w:val="24"/>
              </w:rPr>
              <w:t>86.9</w:t>
            </w:r>
          </w:p>
        </w:tc>
      </w:tr>
      <w:tr w:rsidR="0CED95B2" w:rsidRPr="003D53A7" w14:paraId="6516F555"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AD4A67" w14:textId="2BD7081D"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Plumas</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7AB041" w14:textId="376DDE62" w:rsidR="0CED95B2" w:rsidRPr="003D53A7" w:rsidRDefault="0CED95B2" w:rsidP="005B4D08">
            <w:pPr>
              <w:spacing w:before="0" w:after="0"/>
              <w:ind w:right="525"/>
              <w:jc w:val="right"/>
            </w:pPr>
            <w:r w:rsidRPr="003D53A7">
              <w:rPr>
                <w:rFonts w:eastAsia="Arial" w:cs="Arial"/>
                <w:color w:val="000000" w:themeColor="text1"/>
                <w:szCs w:val="24"/>
              </w:rPr>
              <w:t>23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B57570" w14:textId="3BBCB841" w:rsidR="0CED95B2" w:rsidRPr="003D53A7" w:rsidRDefault="0CED95B2" w:rsidP="005B4D08">
            <w:pPr>
              <w:spacing w:before="0" w:after="0"/>
              <w:ind w:right="255"/>
              <w:jc w:val="right"/>
            </w:pPr>
            <w:r w:rsidRPr="003D53A7">
              <w:rPr>
                <w:rFonts w:eastAsia="Arial" w:cs="Arial"/>
                <w:color w:val="000000" w:themeColor="text1"/>
                <w:szCs w:val="24"/>
              </w:rPr>
              <w:t>2,217.0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FC602F" w14:textId="0C68A892" w:rsidR="0CED95B2" w:rsidRPr="003D53A7" w:rsidRDefault="0CED95B2" w:rsidP="005B4D08">
            <w:pPr>
              <w:spacing w:before="0" w:after="0"/>
              <w:ind w:right="345"/>
              <w:jc w:val="right"/>
            </w:pPr>
            <w:r w:rsidRPr="003D53A7">
              <w:rPr>
                <w:rFonts w:eastAsia="Arial" w:cs="Arial"/>
                <w:color w:val="000000" w:themeColor="text1"/>
                <w:szCs w:val="24"/>
              </w:rPr>
              <w:t>3,020.0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923FC3" w14:textId="63D687C9" w:rsidR="0CED95B2" w:rsidRPr="003D53A7" w:rsidRDefault="0CED95B2" w:rsidP="0CED95B2">
            <w:pPr>
              <w:spacing w:before="0" w:after="0"/>
              <w:jc w:val="center"/>
            </w:pPr>
            <w:r w:rsidRPr="003D53A7">
              <w:rPr>
                <w:rFonts w:eastAsia="Arial" w:cs="Arial"/>
                <w:color w:val="000000" w:themeColor="text1"/>
                <w:szCs w:val="24"/>
              </w:rPr>
              <w:t>73.4</w:t>
            </w:r>
          </w:p>
        </w:tc>
      </w:tr>
      <w:tr w:rsidR="0CED95B2" w:rsidRPr="003D53A7" w14:paraId="21000A64"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A00363" w14:textId="029692DC"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Riverside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30B26A" w14:textId="36CFBB19" w:rsidR="0CED95B2" w:rsidRPr="003D53A7" w:rsidRDefault="0CED95B2" w:rsidP="005B4D08">
            <w:pPr>
              <w:spacing w:before="0" w:after="0"/>
              <w:ind w:right="525"/>
              <w:jc w:val="right"/>
            </w:pPr>
            <w:r w:rsidRPr="003D53A7">
              <w:rPr>
                <w:rFonts w:eastAsia="Arial" w:cs="Arial"/>
                <w:color w:val="000000" w:themeColor="text1"/>
                <w:szCs w:val="24"/>
              </w:rPr>
              <w:t>4,433</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6E3B2F" w14:textId="5A27AAD2" w:rsidR="0CED95B2" w:rsidRPr="003D53A7" w:rsidRDefault="0CED95B2" w:rsidP="005B4D08">
            <w:pPr>
              <w:spacing w:before="0" w:after="0"/>
              <w:ind w:right="255"/>
              <w:jc w:val="right"/>
            </w:pPr>
            <w:r w:rsidRPr="003D53A7">
              <w:rPr>
                <w:rFonts w:eastAsia="Arial" w:cs="Arial"/>
                <w:color w:val="000000" w:themeColor="text1"/>
                <w:szCs w:val="24"/>
              </w:rPr>
              <w:t>514,800.3</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CA10D0" w14:textId="76C6200A" w:rsidR="0CED95B2" w:rsidRPr="003D53A7" w:rsidRDefault="0CED95B2" w:rsidP="005B4D08">
            <w:pPr>
              <w:spacing w:before="0" w:after="0"/>
              <w:ind w:right="345"/>
              <w:jc w:val="right"/>
            </w:pPr>
            <w:r w:rsidRPr="003D53A7">
              <w:rPr>
                <w:rFonts w:eastAsia="Arial" w:cs="Arial"/>
                <w:color w:val="000000" w:themeColor="text1"/>
                <w:szCs w:val="24"/>
              </w:rPr>
              <w:t>616,337.0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D9A81E" w14:textId="6F107F6A" w:rsidR="0CED95B2" w:rsidRPr="003D53A7" w:rsidRDefault="0CED95B2" w:rsidP="0CED95B2">
            <w:pPr>
              <w:spacing w:before="0" w:after="0"/>
              <w:jc w:val="center"/>
            </w:pPr>
            <w:r w:rsidRPr="003D53A7">
              <w:rPr>
                <w:rFonts w:eastAsia="Arial" w:cs="Arial"/>
                <w:color w:val="000000" w:themeColor="text1"/>
                <w:szCs w:val="24"/>
              </w:rPr>
              <w:t>83.5</w:t>
            </w:r>
          </w:p>
        </w:tc>
      </w:tr>
      <w:tr w:rsidR="0CED95B2" w:rsidRPr="003D53A7" w14:paraId="60C61649"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59D220" w14:textId="662DDC01"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Sacramento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CC947F" w14:textId="412A5D60" w:rsidR="0CED95B2" w:rsidRPr="003D53A7" w:rsidRDefault="0CED95B2" w:rsidP="005B4D08">
            <w:pPr>
              <w:spacing w:before="0" w:after="0"/>
              <w:ind w:right="525"/>
              <w:jc w:val="right"/>
            </w:pPr>
            <w:r w:rsidRPr="003D53A7">
              <w:rPr>
                <w:rFonts w:eastAsia="Arial" w:cs="Arial"/>
                <w:color w:val="000000" w:themeColor="text1"/>
                <w:szCs w:val="24"/>
              </w:rPr>
              <w:t>1,558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AB6D2E" w14:textId="1CF607D2" w:rsidR="0CED95B2" w:rsidRPr="003D53A7" w:rsidRDefault="0CED95B2" w:rsidP="005B4D08">
            <w:pPr>
              <w:spacing w:before="0" w:after="0"/>
              <w:ind w:right="255"/>
              <w:jc w:val="right"/>
            </w:pPr>
            <w:r w:rsidRPr="003D53A7">
              <w:rPr>
                <w:rFonts w:eastAsia="Arial" w:cs="Arial"/>
                <w:color w:val="000000" w:themeColor="text1"/>
                <w:szCs w:val="24"/>
              </w:rPr>
              <w:t>157,841.2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55A1CC" w14:textId="0AFA47A3" w:rsidR="0CED95B2" w:rsidRPr="003D53A7" w:rsidRDefault="0CED95B2" w:rsidP="005B4D08">
            <w:pPr>
              <w:spacing w:before="0" w:after="0"/>
              <w:ind w:right="345"/>
              <w:jc w:val="right"/>
            </w:pPr>
            <w:r w:rsidRPr="003D53A7">
              <w:rPr>
                <w:rFonts w:eastAsia="Arial" w:cs="Arial"/>
                <w:color w:val="000000" w:themeColor="text1"/>
                <w:szCs w:val="24"/>
              </w:rPr>
              <w:t>203,826.0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947011" w14:textId="42281151" w:rsidR="0CED95B2" w:rsidRPr="003D53A7" w:rsidRDefault="0CED95B2" w:rsidP="0CED95B2">
            <w:pPr>
              <w:spacing w:before="0" w:after="0"/>
              <w:jc w:val="center"/>
            </w:pPr>
            <w:r w:rsidRPr="003D53A7">
              <w:rPr>
                <w:rFonts w:eastAsia="Arial" w:cs="Arial"/>
                <w:color w:val="000000" w:themeColor="text1"/>
                <w:szCs w:val="24"/>
              </w:rPr>
              <w:t>77.4</w:t>
            </w:r>
          </w:p>
        </w:tc>
      </w:tr>
      <w:tr w:rsidR="0CED95B2" w:rsidRPr="003D53A7" w14:paraId="4EADFA1F"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4039DD" w14:textId="1AF2BB96"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San Benito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447EE5" w14:textId="6AF2060C" w:rsidR="0CED95B2" w:rsidRPr="003D53A7" w:rsidRDefault="0CED95B2" w:rsidP="005B4D08">
            <w:pPr>
              <w:spacing w:before="0" w:after="0"/>
              <w:ind w:right="525"/>
              <w:jc w:val="right"/>
            </w:pPr>
            <w:r w:rsidRPr="003D53A7">
              <w:rPr>
                <w:rFonts w:eastAsia="Arial" w:cs="Arial"/>
                <w:color w:val="000000" w:themeColor="text1"/>
                <w:szCs w:val="24"/>
              </w:rPr>
              <w:t>59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AE8B54" w14:textId="3695E9DC" w:rsidR="0CED95B2" w:rsidRPr="003D53A7" w:rsidRDefault="0CED95B2" w:rsidP="005B4D08">
            <w:pPr>
              <w:spacing w:before="0" w:after="0"/>
              <w:ind w:right="255"/>
              <w:jc w:val="right"/>
            </w:pPr>
            <w:r w:rsidRPr="003D53A7">
              <w:rPr>
                <w:rFonts w:eastAsia="Arial" w:cs="Arial"/>
                <w:color w:val="000000" w:themeColor="text1"/>
                <w:szCs w:val="24"/>
              </w:rPr>
              <w:t>6,430.7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A767FB" w14:textId="31160D21" w:rsidR="0CED95B2" w:rsidRPr="003D53A7" w:rsidRDefault="0CED95B2" w:rsidP="005B4D08">
            <w:pPr>
              <w:spacing w:before="0" w:after="0"/>
              <w:ind w:right="345"/>
              <w:jc w:val="right"/>
            </w:pPr>
            <w:r w:rsidRPr="003D53A7">
              <w:rPr>
                <w:rFonts w:eastAsia="Arial" w:cs="Arial"/>
                <w:color w:val="000000" w:themeColor="text1"/>
                <w:szCs w:val="24"/>
              </w:rPr>
              <w:t>7,918.0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47F678" w14:textId="5BB20134" w:rsidR="0CED95B2" w:rsidRPr="003D53A7" w:rsidRDefault="0CED95B2" w:rsidP="0CED95B2">
            <w:pPr>
              <w:spacing w:before="0" w:after="0"/>
              <w:jc w:val="center"/>
            </w:pPr>
            <w:r w:rsidRPr="003D53A7">
              <w:rPr>
                <w:rFonts w:eastAsia="Arial" w:cs="Arial"/>
                <w:color w:val="000000" w:themeColor="text1"/>
                <w:szCs w:val="24"/>
              </w:rPr>
              <w:t>81.2</w:t>
            </w:r>
          </w:p>
        </w:tc>
      </w:tr>
      <w:tr w:rsidR="0CED95B2" w:rsidRPr="003D53A7" w14:paraId="4AD0B5C9"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C0AC05" w14:textId="756B0CD2"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San Bernardino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11E1E4" w14:textId="71464762" w:rsidR="0CED95B2" w:rsidRPr="003D53A7" w:rsidRDefault="0CED95B2" w:rsidP="005B4D08">
            <w:pPr>
              <w:spacing w:before="0" w:after="0"/>
              <w:ind w:right="525"/>
              <w:jc w:val="right"/>
            </w:pPr>
            <w:r w:rsidRPr="003D53A7">
              <w:rPr>
                <w:rFonts w:eastAsia="Arial" w:cs="Arial"/>
                <w:color w:val="000000" w:themeColor="text1"/>
                <w:szCs w:val="24"/>
              </w:rPr>
              <w:t>5,692</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7264F1" w14:textId="784077DA" w:rsidR="0CED95B2" w:rsidRPr="003D53A7" w:rsidRDefault="0CED95B2" w:rsidP="005B4D08">
            <w:pPr>
              <w:spacing w:before="0" w:after="0"/>
              <w:ind w:right="255"/>
              <w:jc w:val="right"/>
            </w:pPr>
            <w:r w:rsidRPr="003D53A7">
              <w:rPr>
                <w:rFonts w:eastAsia="Arial" w:cs="Arial"/>
                <w:color w:val="000000" w:themeColor="text1"/>
                <w:szCs w:val="24"/>
              </w:rPr>
              <w:t>645,855.1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76A13F" w14:textId="528D829E" w:rsidR="0CED95B2" w:rsidRPr="003D53A7" w:rsidRDefault="0CED95B2" w:rsidP="005B4D08">
            <w:pPr>
              <w:spacing w:before="0" w:after="0"/>
              <w:ind w:right="345"/>
              <w:jc w:val="right"/>
            </w:pPr>
            <w:r w:rsidRPr="003D53A7">
              <w:rPr>
                <w:rFonts w:eastAsia="Arial" w:cs="Arial"/>
                <w:color w:val="000000" w:themeColor="text1"/>
                <w:szCs w:val="24"/>
              </w:rPr>
              <w:t>780,464.0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BF1D95" w14:textId="0FEDE016" w:rsidR="0CED95B2" w:rsidRPr="003D53A7" w:rsidRDefault="0CED95B2" w:rsidP="0CED95B2">
            <w:pPr>
              <w:spacing w:before="0" w:after="0"/>
              <w:jc w:val="center"/>
            </w:pPr>
            <w:r w:rsidRPr="003D53A7">
              <w:rPr>
                <w:rFonts w:eastAsia="Arial" w:cs="Arial"/>
                <w:color w:val="000000" w:themeColor="text1"/>
                <w:szCs w:val="24"/>
              </w:rPr>
              <w:t>82.8</w:t>
            </w:r>
          </w:p>
        </w:tc>
      </w:tr>
      <w:tr w:rsidR="0CED95B2" w:rsidRPr="003D53A7" w14:paraId="68EBEDD9"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2981E5" w14:textId="777EC7F7"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San Diego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EC969A" w14:textId="304AE9A7" w:rsidR="0CED95B2" w:rsidRPr="003D53A7" w:rsidRDefault="0CED95B2" w:rsidP="005B4D08">
            <w:pPr>
              <w:spacing w:before="0" w:after="0"/>
              <w:ind w:right="525"/>
              <w:jc w:val="right"/>
            </w:pPr>
            <w:r w:rsidRPr="003D53A7">
              <w:rPr>
                <w:rFonts w:eastAsia="Arial" w:cs="Arial"/>
                <w:color w:val="000000" w:themeColor="text1"/>
                <w:szCs w:val="24"/>
              </w:rPr>
              <w:t>1,732</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E79047" w14:textId="6E1C8C78" w:rsidR="0CED95B2" w:rsidRPr="003D53A7" w:rsidRDefault="0CED95B2" w:rsidP="005B4D08">
            <w:pPr>
              <w:spacing w:before="0" w:after="0"/>
              <w:ind w:right="255"/>
              <w:jc w:val="right"/>
            </w:pPr>
            <w:r w:rsidRPr="003D53A7">
              <w:rPr>
                <w:rFonts w:eastAsia="Arial" w:cs="Arial"/>
                <w:color w:val="000000" w:themeColor="text1"/>
                <w:szCs w:val="24"/>
              </w:rPr>
              <w:t>207,744.2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E1FB31" w14:textId="27C8DA80" w:rsidR="0CED95B2" w:rsidRPr="003D53A7" w:rsidRDefault="0CED95B2" w:rsidP="005B4D08">
            <w:pPr>
              <w:spacing w:before="0" w:after="0"/>
              <w:ind w:right="345"/>
              <w:jc w:val="right"/>
            </w:pPr>
            <w:r w:rsidRPr="003D53A7">
              <w:rPr>
                <w:rFonts w:eastAsia="Arial" w:cs="Arial"/>
                <w:color w:val="000000" w:themeColor="text1"/>
                <w:szCs w:val="24"/>
              </w:rPr>
              <w:t>260,838.0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6A451A" w14:textId="23BD962C" w:rsidR="0CED95B2" w:rsidRPr="003D53A7" w:rsidRDefault="0CED95B2" w:rsidP="0CED95B2">
            <w:pPr>
              <w:spacing w:before="0" w:after="0"/>
              <w:jc w:val="center"/>
            </w:pPr>
            <w:r w:rsidRPr="003D53A7">
              <w:rPr>
                <w:rFonts w:eastAsia="Arial" w:cs="Arial"/>
                <w:color w:val="000000" w:themeColor="text1"/>
                <w:szCs w:val="24"/>
              </w:rPr>
              <w:t>79.6</w:t>
            </w:r>
          </w:p>
        </w:tc>
      </w:tr>
      <w:tr w:rsidR="0CED95B2" w:rsidRPr="003D53A7" w14:paraId="419A9FC7"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16B1B8" w14:textId="1971EDF9"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San Francisco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1277BF" w14:textId="03C903AC" w:rsidR="0CED95B2" w:rsidRPr="003D53A7" w:rsidRDefault="0CED95B2" w:rsidP="005B4D08">
            <w:pPr>
              <w:spacing w:before="0" w:after="0"/>
              <w:ind w:right="525"/>
              <w:jc w:val="right"/>
            </w:pPr>
            <w:r w:rsidRPr="003D53A7">
              <w:rPr>
                <w:rFonts w:eastAsia="Arial" w:cs="Arial"/>
                <w:color w:val="000000" w:themeColor="text1"/>
                <w:szCs w:val="24"/>
              </w:rPr>
              <w:t>535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02BBC2" w14:textId="6BCEDAF4" w:rsidR="0CED95B2" w:rsidRPr="003D53A7" w:rsidRDefault="0CED95B2" w:rsidP="005B4D08">
            <w:pPr>
              <w:spacing w:before="0" w:after="0"/>
              <w:ind w:right="255"/>
              <w:jc w:val="right"/>
            </w:pPr>
            <w:r w:rsidRPr="003D53A7">
              <w:rPr>
                <w:rFonts w:eastAsia="Arial" w:cs="Arial"/>
                <w:color w:val="000000" w:themeColor="text1"/>
                <w:szCs w:val="24"/>
              </w:rPr>
              <w:t>51,077.0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1E6E98" w14:textId="39A9A72D" w:rsidR="0CED95B2" w:rsidRPr="003D53A7" w:rsidRDefault="0CED95B2" w:rsidP="005B4D08">
            <w:pPr>
              <w:spacing w:before="0" w:after="0"/>
              <w:ind w:right="345"/>
              <w:jc w:val="right"/>
            </w:pPr>
            <w:r w:rsidRPr="003D53A7">
              <w:rPr>
                <w:rFonts w:eastAsia="Arial" w:cs="Arial"/>
                <w:color w:val="000000" w:themeColor="text1"/>
                <w:szCs w:val="24"/>
              </w:rPr>
              <w:t>71,188.0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735440" w14:textId="2265FE7E" w:rsidR="0CED95B2" w:rsidRPr="003D53A7" w:rsidRDefault="0CED95B2" w:rsidP="0CED95B2">
            <w:pPr>
              <w:spacing w:before="0" w:after="0"/>
              <w:jc w:val="center"/>
            </w:pPr>
            <w:r w:rsidRPr="003D53A7">
              <w:rPr>
                <w:rFonts w:eastAsia="Arial" w:cs="Arial"/>
                <w:color w:val="000000" w:themeColor="text1"/>
                <w:szCs w:val="24"/>
              </w:rPr>
              <w:t>71.7</w:t>
            </w:r>
          </w:p>
        </w:tc>
      </w:tr>
      <w:tr w:rsidR="0CED95B2" w:rsidRPr="003D53A7" w14:paraId="2036AE13"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12D7CD" w14:textId="1460D03C"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San Joaquin</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FF0C5E" w14:textId="393EB68C" w:rsidR="0CED95B2" w:rsidRPr="003D53A7" w:rsidRDefault="0CED95B2" w:rsidP="005B4D08">
            <w:pPr>
              <w:spacing w:before="0" w:after="0"/>
              <w:ind w:right="525"/>
              <w:jc w:val="right"/>
            </w:pPr>
            <w:r w:rsidRPr="003D53A7">
              <w:rPr>
                <w:rFonts w:eastAsia="Arial" w:cs="Arial"/>
                <w:color w:val="000000" w:themeColor="text1"/>
                <w:szCs w:val="24"/>
              </w:rPr>
              <w:t>1,309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C5C0F2" w14:textId="39267D1C" w:rsidR="0CED95B2" w:rsidRPr="003D53A7" w:rsidRDefault="0CED95B2" w:rsidP="005B4D08">
            <w:pPr>
              <w:spacing w:before="0" w:after="0"/>
              <w:ind w:right="255"/>
              <w:jc w:val="right"/>
            </w:pPr>
            <w:r w:rsidRPr="003D53A7">
              <w:rPr>
                <w:rFonts w:eastAsia="Arial" w:cs="Arial"/>
                <w:color w:val="000000" w:themeColor="text1"/>
                <w:szCs w:val="24"/>
              </w:rPr>
              <w:t>141,325.5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CD8D9C" w14:textId="47482FC1" w:rsidR="0CED95B2" w:rsidRPr="003D53A7" w:rsidRDefault="0CED95B2" w:rsidP="005B4D08">
            <w:pPr>
              <w:spacing w:before="0" w:after="0"/>
              <w:ind w:right="345"/>
              <w:jc w:val="right"/>
            </w:pPr>
            <w:r w:rsidRPr="003D53A7">
              <w:rPr>
                <w:rFonts w:eastAsia="Arial" w:cs="Arial"/>
                <w:color w:val="000000" w:themeColor="text1"/>
                <w:szCs w:val="24"/>
              </w:rPr>
              <w:t>177,176.0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3D57DA" w14:textId="6E358D36" w:rsidR="0CED95B2" w:rsidRPr="003D53A7" w:rsidRDefault="0CED95B2" w:rsidP="0CED95B2">
            <w:pPr>
              <w:spacing w:before="0" w:after="0"/>
              <w:jc w:val="center"/>
            </w:pPr>
            <w:r w:rsidRPr="003D53A7">
              <w:rPr>
                <w:rFonts w:eastAsia="Arial" w:cs="Arial"/>
                <w:color w:val="000000" w:themeColor="text1"/>
                <w:szCs w:val="24"/>
              </w:rPr>
              <w:t>79.8</w:t>
            </w:r>
          </w:p>
        </w:tc>
      </w:tr>
      <w:tr w:rsidR="0CED95B2" w:rsidRPr="003D53A7" w14:paraId="471F684D"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BB2BDE" w14:textId="650602FE"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San Luis Obispo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AA45D" w14:textId="0C64E0B1" w:rsidR="0CED95B2" w:rsidRPr="003D53A7" w:rsidRDefault="0CED95B2" w:rsidP="005B4D08">
            <w:pPr>
              <w:spacing w:before="0" w:after="0"/>
              <w:ind w:right="525"/>
              <w:jc w:val="right"/>
            </w:pPr>
            <w:r w:rsidRPr="003D53A7">
              <w:rPr>
                <w:rFonts w:eastAsia="Arial" w:cs="Arial"/>
                <w:color w:val="000000" w:themeColor="text1"/>
                <w:szCs w:val="24"/>
              </w:rPr>
              <w:t>261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AB3BBA" w14:textId="28771998" w:rsidR="0CED95B2" w:rsidRPr="003D53A7" w:rsidRDefault="0CED95B2" w:rsidP="005B4D08">
            <w:pPr>
              <w:spacing w:before="0" w:after="0"/>
              <w:ind w:right="255"/>
              <w:jc w:val="right"/>
            </w:pPr>
            <w:r w:rsidRPr="003D53A7">
              <w:rPr>
                <w:rFonts w:eastAsia="Arial" w:cs="Arial"/>
                <w:color w:val="000000" w:themeColor="text1"/>
                <w:szCs w:val="24"/>
              </w:rPr>
              <w:t>31,066.4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F72486" w14:textId="23D51B5E" w:rsidR="0CED95B2" w:rsidRPr="003D53A7" w:rsidRDefault="0CED95B2" w:rsidP="005B4D08">
            <w:pPr>
              <w:spacing w:before="0" w:after="0"/>
              <w:ind w:right="345"/>
              <w:jc w:val="right"/>
            </w:pPr>
            <w:r w:rsidRPr="003D53A7">
              <w:rPr>
                <w:rFonts w:eastAsia="Arial" w:cs="Arial"/>
                <w:color w:val="000000" w:themeColor="text1"/>
                <w:szCs w:val="24"/>
              </w:rPr>
              <w:t>40,385.0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42DE46" w14:textId="3921361B" w:rsidR="0CED95B2" w:rsidRPr="003D53A7" w:rsidRDefault="0CED95B2" w:rsidP="0CED95B2">
            <w:pPr>
              <w:spacing w:before="0" w:after="0"/>
              <w:jc w:val="center"/>
            </w:pPr>
            <w:r w:rsidRPr="003D53A7">
              <w:rPr>
                <w:rFonts w:eastAsia="Arial" w:cs="Arial"/>
                <w:color w:val="000000" w:themeColor="text1"/>
                <w:szCs w:val="24"/>
              </w:rPr>
              <w:t>76.9</w:t>
            </w:r>
          </w:p>
        </w:tc>
      </w:tr>
      <w:tr w:rsidR="0CED95B2" w:rsidRPr="003D53A7" w14:paraId="25528F85"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9A22F7" w14:textId="43FC53D7"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lastRenderedPageBreak/>
              <w:t>San Mateo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8FBC4D" w14:textId="3CF943AA" w:rsidR="0CED95B2" w:rsidRPr="003D53A7" w:rsidRDefault="0CED95B2" w:rsidP="005B4D08">
            <w:pPr>
              <w:spacing w:before="0" w:after="0"/>
              <w:ind w:right="525"/>
              <w:jc w:val="right"/>
            </w:pPr>
            <w:r w:rsidRPr="003D53A7">
              <w:rPr>
                <w:rFonts w:eastAsia="Arial" w:cs="Arial"/>
                <w:color w:val="000000" w:themeColor="text1"/>
                <w:szCs w:val="24"/>
              </w:rPr>
              <w:t>156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D8C9FF" w14:textId="562B132D" w:rsidR="0CED95B2" w:rsidRPr="003D53A7" w:rsidRDefault="0CED95B2" w:rsidP="005B4D08">
            <w:pPr>
              <w:spacing w:before="0" w:after="0"/>
              <w:ind w:right="255"/>
              <w:jc w:val="right"/>
            </w:pPr>
            <w:r w:rsidRPr="003D53A7">
              <w:rPr>
                <w:rFonts w:eastAsia="Arial" w:cs="Arial"/>
                <w:color w:val="000000" w:themeColor="text1"/>
                <w:szCs w:val="24"/>
              </w:rPr>
              <w:t>18,705.0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392844" w14:textId="7F8599DD" w:rsidR="0CED95B2" w:rsidRPr="003D53A7" w:rsidRDefault="0CED95B2" w:rsidP="005B4D08">
            <w:pPr>
              <w:spacing w:before="0" w:after="0"/>
              <w:ind w:right="345"/>
              <w:jc w:val="right"/>
            </w:pPr>
            <w:r w:rsidRPr="003D53A7">
              <w:rPr>
                <w:rFonts w:eastAsia="Arial" w:cs="Arial"/>
                <w:color w:val="000000" w:themeColor="text1"/>
                <w:szCs w:val="24"/>
              </w:rPr>
              <w:t>23,097.0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248B2C" w14:textId="3193E663" w:rsidR="0CED95B2" w:rsidRPr="003D53A7" w:rsidRDefault="0CED95B2" w:rsidP="0CED95B2">
            <w:pPr>
              <w:spacing w:before="0" w:after="0"/>
              <w:jc w:val="center"/>
            </w:pPr>
            <w:r w:rsidRPr="003D53A7">
              <w:rPr>
                <w:rFonts w:eastAsia="Arial" w:cs="Arial"/>
                <w:color w:val="000000" w:themeColor="text1"/>
                <w:szCs w:val="24"/>
              </w:rPr>
              <w:t>81.0</w:t>
            </w:r>
          </w:p>
        </w:tc>
      </w:tr>
      <w:tr w:rsidR="0CED95B2" w:rsidRPr="003D53A7" w14:paraId="20A92D86"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707281" w14:textId="01FA1FB9"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Santa Barbara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1BA789" w14:textId="547C40A6" w:rsidR="0CED95B2" w:rsidRPr="003D53A7" w:rsidRDefault="0CED95B2" w:rsidP="005B4D08">
            <w:pPr>
              <w:spacing w:before="0" w:after="0"/>
              <w:ind w:right="525"/>
              <w:jc w:val="right"/>
            </w:pPr>
            <w:r w:rsidRPr="003D53A7">
              <w:rPr>
                <w:rFonts w:eastAsia="Arial" w:cs="Arial"/>
                <w:color w:val="000000" w:themeColor="text1"/>
                <w:szCs w:val="24"/>
              </w:rPr>
              <w:t>462</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602107" w14:textId="7E8F80FF" w:rsidR="0CED95B2" w:rsidRPr="003D53A7" w:rsidRDefault="0CED95B2" w:rsidP="005B4D08">
            <w:pPr>
              <w:spacing w:before="0" w:after="0"/>
              <w:ind w:right="255"/>
              <w:jc w:val="right"/>
            </w:pPr>
            <w:r w:rsidRPr="003D53A7">
              <w:rPr>
                <w:rFonts w:eastAsia="Arial" w:cs="Arial"/>
                <w:color w:val="000000" w:themeColor="text1"/>
                <w:szCs w:val="24"/>
              </w:rPr>
              <w:t>58,676.8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838809" w14:textId="4673BD07" w:rsidR="0CED95B2" w:rsidRPr="003D53A7" w:rsidRDefault="0CED95B2" w:rsidP="005B4D08">
            <w:pPr>
              <w:spacing w:before="0" w:after="0"/>
              <w:ind w:right="345"/>
              <w:jc w:val="right"/>
            </w:pPr>
            <w:r w:rsidRPr="003D53A7">
              <w:rPr>
                <w:rFonts w:eastAsia="Arial" w:cs="Arial"/>
                <w:color w:val="000000" w:themeColor="text1"/>
                <w:szCs w:val="24"/>
              </w:rPr>
              <w:t>69,164.0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12C726" w14:textId="107A4B03" w:rsidR="0CED95B2" w:rsidRPr="003D53A7" w:rsidRDefault="0CED95B2" w:rsidP="0CED95B2">
            <w:pPr>
              <w:spacing w:before="0" w:after="0"/>
              <w:jc w:val="center"/>
            </w:pPr>
            <w:r w:rsidRPr="003D53A7">
              <w:rPr>
                <w:rFonts w:eastAsia="Arial" w:cs="Arial"/>
                <w:color w:val="000000" w:themeColor="text1"/>
                <w:szCs w:val="24"/>
              </w:rPr>
              <w:t>84.8</w:t>
            </w:r>
          </w:p>
        </w:tc>
      </w:tr>
      <w:tr w:rsidR="0CED95B2" w:rsidRPr="003D53A7" w14:paraId="21819949"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402118" w14:textId="4E1AAF2F"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Santa Clara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D2CF13" w14:textId="3556B43B" w:rsidR="0CED95B2" w:rsidRPr="003D53A7" w:rsidRDefault="0CED95B2" w:rsidP="005B4D08">
            <w:pPr>
              <w:spacing w:before="0" w:after="0"/>
              <w:ind w:right="525"/>
              <w:jc w:val="right"/>
            </w:pPr>
            <w:r w:rsidRPr="003D53A7">
              <w:rPr>
                <w:rFonts w:eastAsia="Arial" w:cs="Arial"/>
                <w:color w:val="000000" w:themeColor="text1"/>
                <w:szCs w:val="24"/>
              </w:rPr>
              <w:t>615</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1C5EF0" w14:textId="386CCA8A" w:rsidR="0CED95B2" w:rsidRPr="003D53A7" w:rsidRDefault="0CED95B2" w:rsidP="005B4D08">
            <w:pPr>
              <w:spacing w:before="0" w:after="0"/>
              <w:ind w:right="255"/>
              <w:jc w:val="right"/>
            </w:pPr>
            <w:r w:rsidRPr="003D53A7">
              <w:rPr>
                <w:rFonts w:eastAsia="Arial" w:cs="Arial"/>
                <w:color w:val="000000" w:themeColor="text1"/>
                <w:szCs w:val="24"/>
              </w:rPr>
              <w:t>67,441.1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DF5603" w14:textId="496A4799" w:rsidR="0CED95B2" w:rsidRPr="003D53A7" w:rsidRDefault="0CED95B2" w:rsidP="005B4D08">
            <w:pPr>
              <w:spacing w:before="0" w:after="0"/>
              <w:ind w:right="345"/>
              <w:jc w:val="right"/>
            </w:pPr>
            <w:r w:rsidRPr="003D53A7">
              <w:rPr>
                <w:rFonts w:eastAsia="Arial" w:cs="Arial"/>
                <w:color w:val="000000" w:themeColor="text1"/>
                <w:szCs w:val="24"/>
              </w:rPr>
              <w:t>88,042.0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E1BB00" w14:textId="0748FB68" w:rsidR="0CED95B2" w:rsidRPr="003D53A7" w:rsidRDefault="0CED95B2" w:rsidP="0CED95B2">
            <w:pPr>
              <w:spacing w:before="0" w:after="0"/>
              <w:jc w:val="center"/>
            </w:pPr>
            <w:r w:rsidRPr="003D53A7">
              <w:rPr>
                <w:rFonts w:eastAsia="Arial" w:cs="Arial"/>
                <w:color w:val="000000" w:themeColor="text1"/>
                <w:szCs w:val="24"/>
              </w:rPr>
              <w:t>76.6</w:t>
            </w:r>
          </w:p>
        </w:tc>
      </w:tr>
      <w:tr w:rsidR="0CED95B2" w:rsidRPr="003D53A7" w14:paraId="7236D1E6"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D79469" w14:textId="3CCF9E66"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Santa Cruz</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00486E" w14:textId="42DD96AA" w:rsidR="0CED95B2" w:rsidRPr="003D53A7" w:rsidRDefault="0CED95B2" w:rsidP="005B4D08">
            <w:pPr>
              <w:spacing w:before="0" w:after="0"/>
              <w:ind w:right="525"/>
              <w:jc w:val="right"/>
            </w:pPr>
            <w:r w:rsidRPr="003D53A7">
              <w:rPr>
                <w:rFonts w:eastAsia="Arial" w:cs="Arial"/>
                <w:color w:val="000000" w:themeColor="text1"/>
                <w:szCs w:val="24"/>
              </w:rPr>
              <w:t>150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84ECFD" w14:textId="7A3F104F" w:rsidR="0CED95B2" w:rsidRPr="003D53A7" w:rsidRDefault="0CED95B2" w:rsidP="005B4D08">
            <w:pPr>
              <w:spacing w:before="0" w:after="0"/>
              <w:ind w:right="255"/>
              <w:jc w:val="right"/>
            </w:pPr>
            <w:r w:rsidRPr="003D53A7">
              <w:rPr>
                <w:rFonts w:eastAsia="Arial" w:cs="Arial"/>
                <w:color w:val="000000" w:themeColor="text1"/>
                <w:szCs w:val="24"/>
              </w:rPr>
              <w:t>17,603.2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6C0F2B" w14:textId="7166A9A4" w:rsidR="0CED95B2" w:rsidRPr="003D53A7" w:rsidRDefault="0CED95B2" w:rsidP="005B4D08">
            <w:pPr>
              <w:spacing w:before="0" w:after="0"/>
              <w:ind w:right="345"/>
              <w:jc w:val="right"/>
            </w:pPr>
            <w:r w:rsidRPr="003D53A7">
              <w:rPr>
                <w:rFonts w:eastAsia="Arial" w:cs="Arial"/>
                <w:color w:val="000000" w:themeColor="text1"/>
                <w:szCs w:val="24"/>
              </w:rPr>
              <w:t>20,781.0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F64E8E" w14:textId="67F7077F" w:rsidR="0CED95B2" w:rsidRPr="003D53A7" w:rsidRDefault="0CED95B2" w:rsidP="0CED95B2">
            <w:pPr>
              <w:spacing w:before="0" w:after="0"/>
              <w:jc w:val="center"/>
            </w:pPr>
            <w:r w:rsidRPr="003D53A7">
              <w:rPr>
                <w:rFonts w:eastAsia="Arial" w:cs="Arial"/>
                <w:color w:val="000000" w:themeColor="text1"/>
                <w:szCs w:val="24"/>
              </w:rPr>
              <w:t>84.7</w:t>
            </w:r>
          </w:p>
        </w:tc>
      </w:tr>
      <w:tr w:rsidR="0CED95B2" w:rsidRPr="003D53A7" w14:paraId="421C5D23"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027E83" w14:textId="060109CD"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Shasta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97F136" w14:textId="2366DE58" w:rsidR="0CED95B2" w:rsidRPr="003D53A7" w:rsidRDefault="0CED95B2" w:rsidP="005B4D08">
            <w:pPr>
              <w:spacing w:before="0" w:after="0"/>
              <w:ind w:right="525"/>
              <w:jc w:val="right"/>
            </w:pPr>
            <w:r w:rsidRPr="003D53A7">
              <w:rPr>
                <w:rFonts w:eastAsia="Arial" w:cs="Arial"/>
                <w:color w:val="000000" w:themeColor="text1"/>
                <w:szCs w:val="24"/>
              </w:rPr>
              <w:t>406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DB6128" w14:textId="2D79F44E" w:rsidR="0CED95B2" w:rsidRPr="003D53A7" w:rsidRDefault="0CED95B2" w:rsidP="005B4D08">
            <w:pPr>
              <w:spacing w:before="0" w:after="0"/>
              <w:ind w:right="255"/>
              <w:jc w:val="right"/>
            </w:pPr>
            <w:r w:rsidRPr="003D53A7">
              <w:rPr>
                <w:rFonts w:eastAsia="Arial" w:cs="Arial"/>
                <w:color w:val="000000" w:themeColor="text1"/>
                <w:szCs w:val="24"/>
              </w:rPr>
              <w:t>49,121.7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55B0CB" w14:textId="219CE5ED" w:rsidR="0CED95B2" w:rsidRPr="003D53A7" w:rsidRDefault="0CED95B2" w:rsidP="005B4D08">
            <w:pPr>
              <w:spacing w:before="0" w:after="0"/>
              <w:ind w:right="345"/>
              <w:jc w:val="right"/>
            </w:pPr>
            <w:r w:rsidRPr="003D53A7">
              <w:rPr>
                <w:rFonts w:eastAsia="Arial" w:cs="Arial"/>
                <w:color w:val="000000" w:themeColor="text1"/>
                <w:szCs w:val="24"/>
              </w:rPr>
              <w:t>58,391.0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4B31FC" w14:textId="517C41D6" w:rsidR="0CED95B2" w:rsidRPr="003D53A7" w:rsidRDefault="0CED95B2" w:rsidP="0CED95B2">
            <w:pPr>
              <w:spacing w:before="0" w:after="0"/>
              <w:jc w:val="center"/>
            </w:pPr>
            <w:r w:rsidRPr="003D53A7">
              <w:rPr>
                <w:rFonts w:eastAsia="Arial" w:cs="Arial"/>
                <w:color w:val="000000" w:themeColor="text1"/>
                <w:szCs w:val="24"/>
              </w:rPr>
              <w:t>84.1</w:t>
            </w:r>
          </w:p>
        </w:tc>
      </w:tr>
      <w:tr w:rsidR="0CED95B2" w:rsidRPr="003D53A7" w14:paraId="6878F6B0"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28E61A" w14:textId="60CF3102"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Sierra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7F0449" w14:textId="0BE0512C" w:rsidR="0CED95B2" w:rsidRPr="003D53A7" w:rsidRDefault="0CED95B2" w:rsidP="005B4D08">
            <w:pPr>
              <w:spacing w:before="0" w:after="0"/>
              <w:ind w:right="525"/>
              <w:jc w:val="right"/>
            </w:pPr>
            <w:r w:rsidRPr="003D53A7">
              <w:rPr>
                <w:rFonts w:eastAsia="Arial" w:cs="Arial"/>
                <w:color w:val="000000" w:themeColor="text1"/>
                <w:szCs w:val="24"/>
              </w:rPr>
              <w:t>*</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DA7287" w14:textId="2D904076" w:rsidR="0CED95B2" w:rsidRPr="003D53A7" w:rsidRDefault="00226CE8" w:rsidP="005B4D08">
            <w:pPr>
              <w:spacing w:before="0" w:after="0"/>
              <w:ind w:right="255"/>
              <w:jc w:val="right"/>
            </w:pPr>
            <w:r w:rsidRPr="003D53A7">
              <w:rPr>
                <w:rFonts w:eastAsia="Arial" w:cs="Arial"/>
                <w:color w:val="000000" w:themeColor="text1"/>
                <w:szCs w:val="24"/>
              </w:rPr>
              <w:t>*</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2C5514" w14:textId="02F4904E" w:rsidR="0CED95B2" w:rsidRPr="003D53A7" w:rsidRDefault="00226CE8" w:rsidP="005B4D08">
            <w:pPr>
              <w:spacing w:before="0" w:after="0"/>
              <w:ind w:right="345"/>
              <w:jc w:val="right"/>
            </w:pPr>
            <w:r w:rsidRPr="003D53A7">
              <w:rPr>
                <w:rFonts w:eastAsia="Arial" w:cs="Arial"/>
                <w:color w:val="000000" w:themeColor="text1"/>
                <w:szCs w:val="24"/>
              </w:rPr>
              <w:t>*</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CFDB51" w14:textId="6003DBC6" w:rsidR="0CED95B2" w:rsidRPr="003D53A7" w:rsidRDefault="00226CE8" w:rsidP="0CED95B2">
            <w:pPr>
              <w:spacing w:before="0" w:after="0"/>
              <w:jc w:val="center"/>
            </w:pPr>
            <w:r w:rsidRPr="003D53A7">
              <w:rPr>
                <w:rFonts w:eastAsia="Arial" w:cs="Arial"/>
                <w:color w:val="000000" w:themeColor="text1"/>
                <w:szCs w:val="24"/>
              </w:rPr>
              <w:t>*</w:t>
            </w:r>
          </w:p>
        </w:tc>
      </w:tr>
      <w:tr w:rsidR="0CED95B2" w:rsidRPr="003D53A7" w14:paraId="779CF0BC"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DE734A" w14:textId="1C0AF9D7"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Siskiyou</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F39623" w14:textId="5E06DDD9" w:rsidR="0CED95B2" w:rsidRPr="003D53A7" w:rsidRDefault="0CED95B2" w:rsidP="005B4D08">
            <w:pPr>
              <w:spacing w:before="0" w:after="0"/>
              <w:ind w:right="525"/>
              <w:jc w:val="right"/>
            </w:pPr>
            <w:r w:rsidRPr="003D53A7">
              <w:rPr>
                <w:rFonts w:eastAsia="Arial" w:cs="Arial"/>
                <w:color w:val="000000" w:themeColor="text1"/>
                <w:szCs w:val="24"/>
              </w:rPr>
              <w:t>64</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13FE2B" w14:textId="36DEB53E" w:rsidR="0CED95B2" w:rsidRPr="003D53A7" w:rsidRDefault="0CED95B2" w:rsidP="005B4D08">
            <w:pPr>
              <w:spacing w:before="0" w:after="0"/>
              <w:ind w:right="255"/>
              <w:jc w:val="right"/>
            </w:pPr>
            <w:r w:rsidRPr="003D53A7">
              <w:rPr>
                <w:rFonts w:eastAsia="Arial" w:cs="Arial"/>
                <w:color w:val="000000" w:themeColor="text1"/>
                <w:szCs w:val="24"/>
              </w:rPr>
              <w:t>7,475.9</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0DAA49" w14:textId="14549131" w:rsidR="0CED95B2" w:rsidRPr="003D53A7" w:rsidRDefault="0CED95B2" w:rsidP="005B4D08">
            <w:pPr>
              <w:spacing w:before="0" w:after="0"/>
              <w:ind w:right="345"/>
              <w:jc w:val="right"/>
            </w:pPr>
            <w:r w:rsidRPr="003D53A7">
              <w:rPr>
                <w:rFonts w:eastAsia="Arial" w:cs="Arial"/>
                <w:color w:val="000000" w:themeColor="text1"/>
                <w:szCs w:val="24"/>
              </w:rPr>
              <w:t>10,171.0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A1FC13" w14:textId="5D4CA467" w:rsidR="0CED95B2" w:rsidRPr="003D53A7" w:rsidRDefault="0CED95B2" w:rsidP="0CED95B2">
            <w:pPr>
              <w:spacing w:before="0" w:after="0"/>
              <w:jc w:val="center"/>
            </w:pPr>
            <w:r w:rsidRPr="003D53A7">
              <w:rPr>
                <w:rFonts w:eastAsia="Arial" w:cs="Arial"/>
                <w:color w:val="000000" w:themeColor="text1"/>
                <w:szCs w:val="24"/>
              </w:rPr>
              <w:t>73.5</w:t>
            </w:r>
          </w:p>
        </w:tc>
      </w:tr>
      <w:tr w:rsidR="0CED95B2" w:rsidRPr="003D53A7" w14:paraId="48D222AE"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CF9FE5" w14:textId="2C2CC8CE"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Solano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A8E671" w14:textId="46944570" w:rsidR="0CED95B2" w:rsidRPr="003D53A7" w:rsidRDefault="0CED95B2" w:rsidP="005B4D08">
            <w:pPr>
              <w:spacing w:before="0" w:after="0"/>
              <w:ind w:right="525"/>
              <w:jc w:val="right"/>
            </w:pPr>
            <w:r w:rsidRPr="003D53A7">
              <w:rPr>
                <w:rFonts w:eastAsia="Arial" w:cs="Arial"/>
                <w:color w:val="000000" w:themeColor="text1"/>
                <w:szCs w:val="24"/>
              </w:rPr>
              <w:t>410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5307BC" w14:textId="50E70FD6" w:rsidR="0CED95B2" w:rsidRPr="003D53A7" w:rsidRDefault="0CED95B2" w:rsidP="005B4D08">
            <w:pPr>
              <w:spacing w:before="0" w:after="0"/>
              <w:ind w:right="255"/>
              <w:jc w:val="right"/>
            </w:pPr>
            <w:r w:rsidRPr="003D53A7">
              <w:rPr>
                <w:rFonts w:eastAsia="Arial" w:cs="Arial"/>
                <w:color w:val="000000" w:themeColor="text1"/>
                <w:szCs w:val="24"/>
              </w:rPr>
              <w:t>45,234.4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E1DDAE" w14:textId="486B93FC" w:rsidR="0CED95B2" w:rsidRPr="003D53A7" w:rsidRDefault="0CED95B2" w:rsidP="005B4D08">
            <w:pPr>
              <w:spacing w:before="0" w:after="0"/>
              <w:ind w:right="345"/>
              <w:jc w:val="right"/>
            </w:pPr>
            <w:r w:rsidRPr="003D53A7">
              <w:rPr>
                <w:rFonts w:eastAsia="Arial" w:cs="Arial"/>
                <w:color w:val="000000" w:themeColor="text1"/>
                <w:szCs w:val="24"/>
              </w:rPr>
              <w:t>53,368.0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45F37D" w14:textId="6F3E39EA" w:rsidR="0CED95B2" w:rsidRPr="003D53A7" w:rsidRDefault="0CED95B2" w:rsidP="0CED95B2">
            <w:pPr>
              <w:spacing w:before="0" w:after="0"/>
              <w:jc w:val="center"/>
            </w:pPr>
            <w:r w:rsidRPr="003D53A7">
              <w:rPr>
                <w:rFonts w:eastAsia="Arial" w:cs="Arial"/>
                <w:color w:val="000000" w:themeColor="text1"/>
                <w:szCs w:val="24"/>
              </w:rPr>
              <w:t>84.8</w:t>
            </w:r>
          </w:p>
        </w:tc>
      </w:tr>
      <w:tr w:rsidR="0CED95B2" w:rsidRPr="003D53A7" w14:paraId="7951448C"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F04476" w14:textId="7026A619"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Sonoma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7B7D79" w14:textId="72604A01" w:rsidR="0CED95B2" w:rsidRPr="003D53A7" w:rsidRDefault="0CED95B2" w:rsidP="005B4D08">
            <w:pPr>
              <w:spacing w:before="0" w:after="0"/>
              <w:ind w:right="525"/>
              <w:jc w:val="right"/>
            </w:pPr>
            <w:r w:rsidRPr="003D53A7">
              <w:rPr>
                <w:rFonts w:eastAsia="Arial" w:cs="Arial"/>
                <w:color w:val="000000" w:themeColor="text1"/>
                <w:szCs w:val="24"/>
              </w:rPr>
              <w:t>407</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4F1009" w14:textId="26DF22EE" w:rsidR="0CED95B2" w:rsidRPr="003D53A7" w:rsidRDefault="0CED95B2" w:rsidP="005B4D08">
            <w:pPr>
              <w:spacing w:before="0" w:after="0"/>
              <w:ind w:right="255"/>
              <w:jc w:val="right"/>
            </w:pPr>
            <w:r w:rsidRPr="003D53A7">
              <w:rPr>
                <w:rFonts w:eastAsia="Arial" w:cs="Arial"/>
                <w:color w:val="000000" w:themeColor="text1"/>
                <w:szCs w:val="24"/>
              </w:rPr>
              <w:t>45,045.9</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30B933" w14:textId="25F55530" w:rsidR="0CED95B2" w:rsidRPr="003D53A7" w:rsidRDefault="0CED95B2" w:rsidP="005B4D08">
            <w:pPr>
              <w:spacing w:before="0" w:after="0"/>
              <w:ind w:right="345"/>
              <w:jc w:val="right"/>
            </w:pPr>
            <w:r w:rsidRPr="003D53A7">
              <w:rPr>
                <w:rFonts w:eastAsia="Arial" w:cs="Arial"/>
                <w:color w:val="000000" w:themeColor="text1"/>
                <w:szCs w:val="24"/>
              </w:rPr>
              <w:t>57,123.0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98E348" w14:textId="0601FF67" w:rsidR="0CED95B2" w:rsidRPr="003D53A7" w:rsidRDefault="0CED95B2" w:rsidP="0CED95B2">
            <w:pPr>
              <w:spacing w:before="0" w:after="0"/>
              <w:jc w:val="center"/>
            </w:pPr>
            <w:r w:rsidRPr="003D53A7">
              <w:rPr>
                <w:rFonts w:eastAsia="Arial" w:cs="Arial"/>
                <w:color w:val="000000" w:themeColor="text1"/>
                <w:szCs w:val="24"/>
              </w:rPr>
              <w:t>78.9</w:t>
            </w:r>
          </w:p>
        </w:tc>
      </w:tr>
      <w:tr w:rsidR="0CED95B2" w:rsidRPr="003D53A7" w14:paraId="0384EB65"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1FBD1C" w14:textId="7A9A040C"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Stanislaus</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98A091" w14:textId="7F9DB05C" w:rsidR="0CED95B2" w:rsidRPr="003D53A7" w:rsidRDefault="0CED95B2" w:rsidP="005B4D08">
            <w:pPr>
              <w:spacing w:before="0" w:after="0"/>
              <w:ind w:right="525"/>
              <w:jc w:val="right"/>
            </w:pPr>
            <w:r w:rsidRPr="003D53A7">
              <w:rPr>
                <w:rFonts w:eastAsia="Arial" w:cs="Arial"/>
                <w:color w:val="000000" w:themeColor="text1"/>
                <w:szCs w:val="24"/>
              </w:rPr>
              <w:t>646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73BE4E" w14:textId="22E06A0A" w:rsidR="0CED95B2" w:rsidRPr="003D53A7" w:rsidRDefault="0CED95B2" w:rsidP="005B4D08">
            <w:pPr>
              <w:spacing w:before="0" w:after="0"/>
              <w:ind w:right="255"/>
              <w:jc w:val="right"/>
            </w:pPr>
            <w:r w:rsidRPr="003D53A7">
              <w:rPr>
                <w:rFonts w:eastAsia="Arial" w:cs="Arial"/>
                <w:color w:val="000000" w:themeColor="text1"/>
                <w:szCs w:val="24"/>
              </w:rPr>
              <w:t>64,643.1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29AA11" w14:textId="319AB90F" w:rsidR="0CED95B2" w:rsidRPr="003D53A7" w:rsidRDefault="0CED95B2" w:rsidP="005B4D08">
            <w:pPr>
              <w:spacing w:before="0" w:after="0"/>
              <w:ind w:right="345"/>
              <w:jc w:val="right"/>
            </w:pPr>
            <w:r w:rsidRPr="003D53A7">
              <w:rPr>
                <w:rFonts w:eastAsia="Arial" w:cs="Arial"/>
                <w:color w:val="000000" w:themeColor="text1"/>
                <w:szCs w:val="24"/>
              </w:rPr>
              <w:t>79,422.0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197AED" w14:textId="4C3DB5E2" w:rsidR="0CED95B2" w:rsidRPr="003D53A7" w:rsidRDefault="0CED95B2" w:rsidP="0CED95B2">
            <w:pPr>
              <w:spacing w:before="0" w:after="0"/>
              <w:jc w:val="center"/>
            </w:pPr>
            <w:r w:rsidRPr="003D53A7">
              <w:rPr>
                <w:rFonts w:eastAsia="Arial" w:cs="Arial"/>
                <w:color w:val="000000" w:themeColor="text1"/>
                <w:szCs w:val="24"/>
              </w:rPr>
              <w:t>81.4</w:t>
            </w:r>
          </w:p>
        </w:tc>
      </w:tr>
      <w:tr w:rsidR="0CED95B2" w:rsidRPr="003D53A7" w14:paraId="143273DE"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AADC85" w14:textId="35D84854"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Sutter</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757C95" w14:textId="32C8AAAA" w:rsidR="0CED95B2" w:rsidRPr="003D53A7" w:rsidRDefault="0CED95B2" w:rsidP="005B4D08">
            <w:pPr>
              <w:spacing w:before="0" w:after="0"/>
              <w:ind w:right="525"/>
              <w:jc w:val="right"/>
            </w:pPr>
            <w:r w:rsidRPr="003D53A7">
              <w:rPr>
                <w:rFonts w:eastAsia="Arial" w:cs="Arial"/>
                <w:color w:val="000000" w:themeColor="text1"/>
                <w:szCs w:val="24"/>
              </w:rPr>
              <w:t>189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D92C99" w14:textId="625DD412" w:rsidR="0CED95B2" w:rsidRPr="003D53A7" w:rsidRDefault="0CED95B2" w:rsidP="005B4D08">
            <w:pPr>
              <w:spacing w:before="0" w:after="0"/>
              <w:ind w:right="255"/>
              <w:jc w:val="right"/>
            </w:pPr>
            <w:r w:rsidRPr="003D53A7">
              <w:rPr>
                <w:rFonts w:eastAsia="Arial" w:cs="Arial"/>
                <w:color w:val="000000" w:themeColor="text1"/>
                <w:szCs w:val="24"/>
              </w:rPr>
              <w:t>19,855.2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5BA776" w14:textId="6B2C0295" w:rsidR="0CED95B2" w:rsidRPr="003D53A7" w:rsidRDefault="0CED95B2" w:rsidP="005B4D08">
            <w:pPr>
              <w:spacing w:before="0" w:after="0"/>
              <w:ind w:right="345"/>
              <w:jc w:val="right"/>
            </w:pPr>
            <w:r w:rsidRPr="003D53A7">
              <w:rPr>
                <w:rFonts w:eastAsia="Arial" w:cs="Arial"/>
                <w:color w:val="000000" w:themeColor="text1"/>
                <w:szCs w:val="24"/>
              </w:rPr>
              <w:t>22,702.0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73C70D" w14:textId="4DD9673D" w:rsidR="0CED95B2" w:rsidRPr="003D53A7" w:rsidRDefault="0CED95B2" w:rsidP="0CED95B2">
            <w:pPr>
              <w:spacing w:before="0" w:after="0"/>
              <w:jc w:val="center"/>
            </w:pPr>
            <w:r w:rsidRPr="003D53A7">
              <w:rPr>
                <w:rFonts w:eastAsia="Arial" w:cs="Arial"/>
                <w:color w:val="000000" w:themeColor="text1"/>
                <w:szCs w:val="24"/>
              </w:rPr>
              <w:t>87.5</w:t>
            </w:r>
          </w:p>
        </w:tc>
      </w:tr>
      <w:tr w:rsidR="0CED95B2" w:rsidRPr="003D53A7" w14:paraId="0A20303C"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2EAD82" w14:textId="46DC56FE"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Tehama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71B471" w14:textId="15239BC4" w:rsidR="0CED95B2" w:rsidRPr="003D53A7" w:rsidRDefault="0CED95B2" w:rsidP="005B4D08">
            <w:pPr>
              <w:spacing w:before="0" w:after="0"/>
              <w:ind w:right="525"/>
              <w:jc w:val="right"/>
            </w:pPr>
            <w:r w:rsidRPr="003D53A7">
              <w:rPr>
                <w:rFonts w:eastAsia="Arial" w:cs="Arial"/>
                <w:color w:val="000000" w:themeColor="text1"/>
                <w:szCs w:val="24"/>
              </w:rPr>
              <w:t>186</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3EB1C5" w14:textId="6FE2D458" w:rsidR="0CED95B2" w:rsidRPr="003D53A7" w:rsidRDefault="0CED95B2" w:rsidP="005B4D08">
            <w:pPr>
              <w:spacing w:before="0" w:after="0"/>
              <w:ind w:right="255"/>
              <w:jc w:val="right"/>
            </w:pPr>
            <w:r w:rsidRPr="003D53A7">
              <w:rPr>
                <w:rFonts w:eastAsia="Arial" w:cs="Arial"/>
                <w:color w:val="000000" w:themeColor="text1"/>
                <w:szCs w:val="24"/>
              </w:rPr>
              <w:t>20,399.4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D3EB2C" w14:textId="697B4C7B" w:rsidR="0CED95B2" w:rsidRPr="003D53A7" w:rsidRDefault="0CED95B2" w:rsidP="005B4D08">
            <w:pPr>
              <w:spacing w:before="0" w:after="0"/>
              <w:ind w:right="345"/>
              <w:jc w:val="right"/>
            </w:pPr>
            <w:r w:rsidRPr="003D53A7">
              <w:rPr>
                <w:rFonts w:eastAsia="Arial" w:cs="Arial"/>
                <w:color w:val="000000" w:themeColor="text1"/>
                <w:szCs w:val="24"/>
              </w:rPr>
              <w:t>24,980.0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056E4E" w14:textId="36C5926E" w:rsidR="0CED95B2" w:rsidRPr="003D53A7" w:rsidRDefault="0CED95B2" w:rsidP="0CED95B2">
            <w:pPr>
              <w:spacing w:before="0" w:after="0"/>
              <w:jc w:val="center"/>
            </w:pPr>
            <w:r w:rsidRPr="003D53A7">
              <w:rPr>
                <w:rFonts w:eastAsia="Arial" w:cs="Arial"/>
                <w:color w:val="000000" w:themeColor="text1"/>
                <w:szCs w:val="24"/>
              </w:rPr>
              <w:t>81.7</w:t>
            </w:r>
          </w:p>
        </w:tc>
      </w:tr>
      <w:tr w:rsidR="0CED95B2" w:rsidRPr="003D53A7" w14:paraId="4326B3BA"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91EC20" w14:textId="16A6C727"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Trinity</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00EB67" w14:textId="2E82B17C" w:rsidR="0CED95B2" w:rsidRPr="003D53A7" w:rsidRDefault="0CED95B2" w:rsidP="005B4D08">
            <w:pPr>
              <w:spacing w:before="0" w:after="0"/>
              <w:ind w:right="525"/>
              <w:jc w:val="right"/>
            </w:pPr>
            <w:r w:rsidRPr="003D53A7">
              <w:rPr>
                <w:rFonts w:eastAsia="Arial" w:cs="Arial"/>
                <w:color w:val="000000" w:themeColor="text1"/>
                <w:szCs w:val="24"/>
              </w:rPr>
              <w:t>49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D8106E" w14:textId="077C154D" w:rsidR="0CED95B2" w:rsidRPr="003D53A7" w:rsidRDefault="0CED95B2" w:rsidP="005B4D08">
            <w:pPr>
              <w:spacing w:before="0" w:after="0"/>
              <w:ind w:right="255"/>
              <w:jc w:val="right"/>
            </w:pPr>
            <w:r w:rsidRPr="003D53A7">
              <w:rPr>
                <w:rFonts w:eastAsia="Arial" w:cs="Arial"/>
                <w:color w:val="000000" w:themeColor="text1"/>
                <w:szCs w:val="24"/>
              </w:rPr>
              <w:t>4,825.0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3B1685" w14:textId="0E53E553" w:rsidR="0CED95B2" w:rsidRPr="003D53A7" w:rsidRDefault="0CED95B2" w:rsidP="005B4D08">
            <w:pPr>
              <w:spacing w:before="0" w:after="0"/>
              <w:ind w:right="345"/>
              <w:jc w:val="right"/>
            </w:pPr>
            <w:r w:rsidRPr="003D53A7">
              <w:rPr>
                <w:rFonts w:eastAsia="Arial" w:cs="Arial"/>
                <w:color w:val="000000" w:themeColor="text1"/>
                <w:szCs w:val="24"/>
              </w:rPr>
              <w:t>6,231.0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828003" w14:textId="18407F48" w:rsidR="0CED95B2" w:rsidRPr="003D53A7" w:rsidRDefault="0CED95B2" w:rsidP="0CED95B2">
            <w:pPr>
              <w:spacing w:before="0" w:after="0"/>
              <w:jc w:val="center"/>
            </w:pPr>
            <w:r w:rsidRPr="003D53A7">
              <w:rPr>
                <w:rFonts w:eastAsia="Arial" w:cs="Arial"/>
                <w:color w:val="000000" w:themeColor="text1"/>
                <w:szCs w:val="24"/>
              </w:rPr>
              <w:t>77.4</w:t>
            </w:r>
          </w:p>
        </w:tc>
      </w:tr>
      <w:tr w:rsidR="0CED95B2" w:rsidRPr="003D53A7" w14:paraId="3EB5AB0A"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CCE006" w14:textId="46E4E8D8"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Tulare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E4067C" w14:textId="0E6044FD" w:rsidR="0CED95B2" w:rsidRPr="003D53A7" w:rsidRDefault="0CED95B2" w:rsidP="005B4D08">
            <w:pPr>
              <w:spacing w:before="0" w:after="0"/>
              <w:ind w:right="525"/>
              <w:jc w:val="right"/>
            </w:pPr>
            <w:r w:rsidRPr="003D53A7">
              <w:rPr>
                <w:rFonts w:eastAsia="Arial" w:cs="Arial"/>
                <w:color w:val="000000" w:themeColor="text1"/>
                <w:szCs w:val="24"/>
              </w:rPr>
              <w:t>1,001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A7B011" w14:textId="2CEE7025" w:rsidR="0CED95B2" w:rsidRPr="003D53A7" w:rsidRDefault="0CED95B2" w:rsidP="005B4D08">
            <w:pPr>
              <w:spacing w:before="0" w:after="0"/>
              <w:ind w:right="255"/>
              <w:jc w:val="right"/>
            </w:pPr>
            <w:r w:rsidRPr="003D53A7">
              <w:rPr>
                <w:rFonts w:eastAsia="Arial" w:cs="Arial"/>
                <w:color w:val="000000" w:themeColor="text1"/>
                <w:szCs w:val="24"/>
              </w:rPr>
              <w:t>133,065.3</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D6BCE5" w14:textId="14746F0D" w:rsidR="0CED95B2" w:rsidRPr="003D53A7" w:rsidRDefault="0CED95B2" w:rsidP="005B4D08">
            <w:pPr>
              <w:spacing w:before="0" w:after="0"/>
              <w:ind w:right="345"/>
              <w:jc w:val="right"/>
            </w:pPr>
            <w:r w:rsidRPr="003D53A7">
              <w:rPr>
                <w:rFonts w:eastAsia="Arial" w:cs="Arial"/>
                <w:color w:val="000000" w:themeColor="text1"/>
                <w:szCs w:val="24"/>
              </w:rPr>
              <w:t>157,634.0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0B1D75" w14:textId="4E97B26A" w:rsidR="0CED95B2" w:rsidRPr="003D53A7" w:rsidRDefault="0CED95B2" w:rsidP="0CED95B2">
            <w:pPr>
              <w:spacing w:before="0" w:after="0"/>
              <w:jc w:val="center"/>
            </w:pPr>
            <w:r w:rsidRPr="003D53A7">
              <w:rPr>
                <w:rFonts w:eastAsia="Arial" w:cs="Arial"/>
                <w:color w:val="000000" w:themeColor="text1"/>
                <w:szCs w:val="24"/>
              </w:rPr>
              <w:t>84.4</w:t>
            </w:r>
          </w:p>
        </w:tc>
      </w:tr>
      <w:tr w:rsidR="0CED95B2" w:rsidRPr="003D53A7" w14:paraId="1F8611ED"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F70313" w14:textId="17D11FBC"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Tuolumne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49EBB9" w14:textId="5DFB8274" w:rsidR="0CED95B2" w:rsidRPr="003D53A7" w:rsidRDefault="0CED95B2" w:rsidP="005B4D08">
            <w:pPr>
              <w:spacing w:before="0" w:after="0"/>
              <w:ind w:right="525"/>
              <w:jc w:val="right"/>
            </w:pPr>
            <w:r w:rsidRPr="003D53A7">
              <w:rPr>
                <w:rFonts w:eastAsia="Arial" w:cs="Arial"/>
                <w:color w:val="000000" w:themeColor="text1"/>
                <w:szCs w:val="24"/>
              </w:rPr>
              <w:t>78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8021C1" w14:textId="5BB26A1D" w:rsidR="0CED95B2" w:rsidRPr="003D53A7" w:rsidRDefault="0CED95B2" w:rsidP="005B4D08">
            <w:pPr>
              <w:spacing w:before="0" w:after="0"/>
              <w:ind w:right="255"/>
              <w:jc w:val="right"/>
            </w:pPr>
            <w:r w:rsidRPr="003D53A7">
              <w:rPr>
                <w:rFonts w:eastAsia="Arial" w:cs="Arial"/>
                <w:color w:val="000000" w:themeColor="text1"/>
                <w:szCs w:val="24"/>
              </w:rPr>
              <w:t>9,277.8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E6C37B" w14:textId="02F6A655" w:rsidR="0CED95B2" w:rsidRPr="003D53A7" w:rsidRDefault="0CED95B2" w:rsidP="005B4D08">
            <w:pPr>
              <w:spacing w:before="0" w:after="0"/>
              <w:ind w:right="345"/>
              <w:jc w:val="right"/>
            </w:pPr>
            <w:r w:rsidRPr="003D53A7">
              <w:rPr>
                <w:rFonts w:eastAsia="Arial" w:cs="Arial"/>
                <w:color w:val="000000" w:themeColor="text1"/>
                <w:szCs w:val="24"/>
              </w:rPr>
              <w:t>10,663.0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987762" w14:textId="32169E88" w:rsidR="0CED95B2" w:rsidRPr="003D53A7" w:rsidRDefault="0CED95B2" w:rsidP="0CED95B2">
            <w:pPr>
              <w:spacing w:before="0" w:after="0"/>
              <w:jc w:val="center"/>
            </w:pPr>
            <w:r w:rsidRPr="003D53A7">
              <w:rPr>
                <w:rFonts w:eastAsia="Arial" w:cs="Arial"/>
                <w:color w:val="000000" w:themeColor="text1"/>
                <w:szCs w:val="24"/>
              </w:rPr>
              <w:t>87.0</w:t>
            </w:r>
          </w:p>
        </w:tc>
      </w:tr>
      <w:tr w:rsidR="0CED95B2" w:rsidRPr="003D53A7" w14:paraId="1F3AF77C"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24D25E" w14:textId="550AEDF2"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Ventura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8D5FFC" w14:textId="01982267" w:rsidR="0CED95B2" w:rsidRPr="003D53A7" w:rsidRDefault="0CED95B2" w:rsidP="005B4D08">
            <w:pPr>
              <w:spacing w:before="0" w:after="0"/>
              <w:ind w:right="525"/>
              <w:jc w:val="right"/>
            </w:pPr>
            <w:r w:rsidRPr="003D53A7">
              <w:rPr>
                <w:rFonts w:eastAsia="Arial" w:cs="Arial"/>
                <w:color w:val="000000" w:themeColor="text1"/>
                <w:szCs w:val="24"/>
              </w:rPr>
              <w:t>588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5852F6" w14:textId="506E06A2" w:rsidR="0CED95B2" w:rsidRPr="003D53A7" w:rsidRDefault="0CED95B2" w:rsidP="005B4D08">
            <w:pPr>
              <w:spacing w:before="0" w:after="0"/>
              <w:ind w:right="255"/>
              <w:jc w:val="right"/>
            </w:pPr>
            <w:r w:rsidRPr="003D53A7">
              <w:rPr>
                <w:rFonts w:eastAsia="Arial" w:cs="Arial"/>
                <w:color w:val="000000" w:themeColor="text1"/>
                <w:szCs w:val="24"/>
              </w:rPr>
              <w:t>63,437.1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5BBF1C" w14:textId="07E80B7B" w:rsidR="0CED95B2" w:rsidRPr="003D53A7" w:rsidRDefault="0CED95B2" w:rsidP="005B4D08">
            <w:pPr>
              <w:spacing w:before="0" w:after="0"/>
              <w:ind w:right="345"/>
              <w:jc w:val="right"/>
            </w:pPr>
            <w:r w:rsidRPr="003D53A7">
              <w:rPr>
                <w:rFonts w:eastAsia="Arial" w:cs="Arial"/>
                <w:color w:val="000000" w:themeColor="text1"/>
                <w:szCs w:val="24"/>
              </w:rPr>
              <w:t>80,638.0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190170" w14:textId="60B676E3" w:rsidR="0CED95B2" w:rsidRPr="003D53A7" w:rsidRDefault="0CED95B2" w:rsidP="0CED95B2">
            <w:pPr>
              <w:spacing w:before="0" w:after="0"/>
              <w:jc w:val="center"/>
            </w:pPr>
            <w:r w:rsidRPr="003D53A7">
              <w:rPr>
                <w:rFonts w:eastAsia="Arial" w:cs="Arial"/>
                <w:color w:val="000000" w:themeColor="text1"/>
                <w:szCs w:val="24"/>
              </w:rPr>
              <w:t>78.7</w:t>
            </w:r>
          </w:p>
        </w:tc>
      </w:tr>
      <w:tr w:rsidR="0CED95B2" w:rsidRPr="003D53A7" w14:paraId="5C025EB9"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74328E" w14:textId="7463C127"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Yolo</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D5D785" w14:textId="2015853B" w:rsidR="0CED95B2" w:rsidRPr="003D53A7" w:rsidRDefault="0CED95B2" w:rsidP="005B4D08">
            <w:pPr>
              <w:spacing w:before="0" w:after="0"/>
              <w:ind w:right="525"/>
              <w:jc w:val="right"/>
            </w:pPr>
            <w:r w:rsidRPr="003D53A7">
              <w:rPr>
                <w:rFonts w:eastAsia="Arial" w:cs="Arial"/>
                <w:color w:val="000000" w:themeColor="text1"/>
                <w:szCs w:val="24"/>
              </w:rPr>
              <w:t>229</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133B3B" w14:textId="2523EBAD" w:rsidR="0CED95B2" w:rsidRPr="003D53A7" w:rsidRDefault="0CED95B2" w:rsidP="005B4D08">
            <w:pPr>
              <w:spacing w:before="0" w:after="0"/>
              <w:ind w:right="255"/>
              <w:jc w:val="right"/>
            </w:pPr>
            <w:r w:rsidRPr="003D53A7">
              <w:rPr>
                <w:rFonts w:eastAsia="Arial" w:cs="Arial"/>
                <w:color w:val="000000" w:themeColor="text1"/>
                <w:szCs w:val="24"/>
              </w:rPr>
              <w:t>24,275.6</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70B309" w14:textId="1DF7D9D3" w:rsidR="0CED95B2" w:rsidRPr="003D53A7" w:rsidRDefault="0CED95B2" w:rsidP="005B4D08">
            <w:pPr>
              <w:spacing w:before="0" w:after="0"/>
              <w:ind w:right="345"/>
              <w:jc w:val="right"/>
            </w:pPr>
            <w:r w:rsidRPr="003D53A7">
              <w:rPr>
                <w:rFonts w:eastAsia="Arial" w:cs="Arial"/>
                <w:color w:val="000000" w:themeColor="text1"/>
                <w:szCs w:val="24"/>
              </w:rPr>
              <w:t>30,184.0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667B83" w14:textId="536C1D23" w:rsidR="0CED95B2" w:rsidRPr="003D53A7" w:rsidRDefault="0CED95B2" w:rsidP="0CED95B2">
            <w:pPr>
              <w:spacing w:before="0" w:after="0"/>
              <w:jc w:val="center"/>
            </w:pPr>
            <w:r w:rsidRPr="003D53A7">
              <w:rPr>
                <w:rFonts w:eastAsia="Arial" w:cs="Arial"/>
                <w:color w:val="000000" w:themeColor="text1"/>
                <w:szCs w:val="24"/>
              </w:rPr>
              <w:t>80.4</w:t>
            </w:r>
          </w:p>
        </w:tc>
      </w:tr>
      <w:tr w:rsidR="0CED95B2" w:rsidRPr="003D53A7" w14:paraId="716DF564"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6632D0" w14:textId="12309A93" w:rsidR="0CED95B2" w:rsidRPr="003D53A7" w:rsidRDefault="0CED95B2" w:rsidP="0CED95B2">
            <w:pPr>
              <w:spacing w:before="0" w:after="0"/>
              <w:rPr>
                <w:rFonts w:eastAsia="Arial" w:cs="Arial"/>
                <w:color w:val="000000" w:themeColor="text1"/>
                <w:szCs w:val="24"/>
              </w:rPr>
            </w:pPr>
            <w:r w:rsidRPr="003D53A7">
              <w:rPr>
                <w:rFonts w:eastAsia="Arial" w:cs="Arial"/>
                <w:color w:val="000000" w:themeColor="text1"/>
                <w:szCs w:val="24"/>
              </w:rPr>
              <w:t>Yuba</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C1D06B" w14:textId="2899F265" w:rsidR="0CED95B2" w:rsidRPr="003D53A7" w:rsidRDefault="0CED95B2" w:rsidP="005B4D08">
            <w:pPr>
              <w:spacing w:before="0" w:after="0"/>
              <w:ind w:right="525"/>
              <w:jc w:val="right"/>
            </w:pPr>
            <w:r w:rsidRPr="003D53A7">
              <w:rPr>
                <w:rFonts w:eastAsia="Arial" w:cs="Arial"/>
                <w:color w:val="000000" w:themeColor="text1"/>
                <w:szCs w:val="24"/>
              </w:rPr>
              <w:t>171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6FD74D" w14:textId="1167BE03" w:rsidR="0CED95B2" w:rsidRPr="003D53A7" w:rsidRDefault="0CED95B2" w:rsidP="005B4D08">
            <w:pPr>
              <w:spacing w:before="0" w:after="0"/>
              <w:ind w:right="255"/>
              <w:jc w:val="right"/>
            </w:pPr>
            <w:r w:rsidRPr="003D53A7">
              <w:rPr>
                <w:rFonts w:eastAsia="Arial" w:cs="Arial"/>
                <w:color w:val="000000" w:themeColor="text1"/>
                <w:szCs w:val="24"/>
              </w:rPr>
              <w:t>17,440.2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6C49C5" w14:textId="13650D23" w:rsidR="0CED95B2" w:rsidRPr="003D53A7" w:rsidRDefault="0CED95B2" w:rsidP="005B4D08">
            <w:pPr>
              <w:spacing w:before="0" w:after="0"/>
              <w:ind w:right="345"/>
              <w:jc w:val="right"/>
            </w:pPr>
            <w:r w:rsidRPr="003D53A7">
              <w:rPr>
                <w:rFonts w:eastAsia="Arial" w:cs="Arial"/>
                <w:color w:val="000000" w:themeColor="text1"/>
                <w:szCs w:val="24"/>
              </w:rPr>
              <w:t>21,337.0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B6DD65" w14:textId="6F36F93A" w:rsidR="0CED95B2" w:rsidRPr="003D53A7" w:rsidRDefault="0CED95B2" w:rsidP="0CED95B2">
            <w:pPr>
              <w:spacing w:before="0" w:after="0"/>
              <w:jc w:val="center"/>
            </w:pPr>
            <w:r w:rsidRPr="003D53A7">
              <w:rPr>
                <w:rFonts w:eastAsia="Arial" w:cs="Arial"/>
                <w:color w:val="000000" w:themeColor="text1"/>
                <w:szCs w:val="24"/>
              </w:rPr>
              <w:t>81.7</w:t>
            </w:r>
          </w:p>
        </w:tc>
      </w:tr>
      <w:tr w:rsidR="0CED95B2" w:rsidRPr="003D53A7" w14:paraId="27387B15" w14:textId="77777777" w:rsidTr="007309BD">
        <w:trPr>
          <w:cantSplit/>
          <w:trHeight w:val="300"/>
        </w:trPr>
        <w:tc>
          <w:tcPr>
            <w:tcW w:w="22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515B87" w14:textId="087EBE66" w:rsidR="0CED95B2" w:rsidRPr="003D53A7" w:rsidRDefault="0CED95B2" w:rsidP="0CED95B2">
            <w:pPr>
              <w:spacing w:before="0" w:after="0"/>
              <w:rPr>
                <w:rFonts w:eastAsia="Arial" w:cs="Arial"/>
                <w:b/>
                <w:color w:val="000000" w:themeColor="text1"/>
              </w:rPr>
            </w:pPr>
            <w:r w:rsidRPr="003D53A7">
              <w:rPr>
                <w:rFonts w:eastAsia="Arial" w:cs="Arial"/>
                <w:b/>
                <w:color w:val="000000" w:themeColor="text1"/>
              </w:rPr>
              <w:t>Statewide</w:t>
            </w:r>
          </w:p>
        </w:tc>
        <w:tc>
          <w:tcPr>
            <w:tcW w:w="17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A2EF5D" w14:textId="405B20AD" w:rsidR="0CED95B2" w:rsidRPr="005B4D08" w:rsidRDefault="0CED95B2" w:rsidP="005B4D08">
            <w:pPr>
              <w:spacing w:before="0" w:after="0"/>
              <w:ind w:right="525"/>
              <w:jc w:val="right"/>
              <w:rPr>
                <w:rFonts w:eastAsia="Arial" w:cs="Arial"/>
                <w:b/>
                <w:bCs/>
                <w:color w:val="000000" w:themeColor="text1"/>
              </w:rPr>
            </w:pPr>
            <w:r w:rsidRPr="005B4D08">
              <w:rPr>
                <w:rFonts w:eastAsia="Arial" w:cs="Arial"/>
                <w:b/>
                <w:bCs/>
                <w:color w:val="000000" w:themeColor="text1"/>
              </w:rPr>
              <w:t>43,191</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8A311F" w14:textId="686EE1BF" w:rsidR="0CED95B2" w:rsidRPr="005B4D08" w:rsidRDefault="0CED95B2" w:rsidP="005B4D08">
            <w:pPr>
              <w:spacing w:before="0" w:after="0"/>
              <w:ind w:right="255"/>
              <w:jc w:val="right"/>
              <w:rPr>
                <w:rFonts w:eastAsia="Arial" w:cs="Arial"/>
                <w:b/>
                <w:bCs/>
                <w:color w:val="000000" w:themeColor="text1"/>
              </w:rPr>
            </w:pPr>
            <w:r w:rsidRPr="005B4D08">
              <w:rPr>
                <w:rFonts w:eastAsia="Arial" w:cs="Arial"/>
                <w:b/>
                <w:bCs/>
                <w:color w:val="000000" w:themeColor="text1"/>
              </w:rPr>
              <w:t>5,812,926.5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B31938" w14:textId="0C46E601" w:rsidR="0CED95B2" w:rsidRPr="005B4D08" w:rsidRDefault="0CED95B2" w:rsidP="005B4D08">
            <w:pPr>
              <w:spacing w:before="0" w:after="0"/>
              <w:ind w:right="345"/>
              <w:jc w:val="right"/>
              <w:rPr>
                <w:rFonts w:eastAsia="Arial" w:cs="Arial"/>
                <w:b/>
                <w:bCs/>
                <w:color w:val="000000" w:themeColor="text1"/>
              </w:rPr>
            </w:pPr>
            <w:r w:rsidRPr="005B4D08">
              <w:rPr>
                <w:rFonts w:eastAsia="Arial" w:cs="Arial"/>
                <w:b/>
                <w:bCs/>
                <w:color w:val="000000" w:themeColor="text1"/>
              </w:rPr>
              <w:t>7,074,915.7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7EDDB8" w14:textId="0F143A38" w:rsidR="0CED95B2" w:rsidRPr="005B4D08" w:rsidRDefault="0CED95B2" w:rsidP="0CED95B2">
            <w:pPr>
              <w:spacing w:before="0" w:after="0"/>
              <w:jc w:val="center"/>
              <w:rPr>
                <w:rFonts w:eastAsia="Arial" w:cs="Arial"/>
                <w:b/>
                <w:bCs/>
                <w:color w:val="000000" w:themeColor="text1"/>
              </w:rPr>
            </w:pPr>
            <w:r w:rsidRPr="005B4D08">
              <w:rPr>
                <w:rFonts w:eastAsia="Arial" w:cs="Arial"/>
                <w:b/>
                <w:bCs/>
                <w:color w:val="000000" w:themeColor="text1"/>
              </w:rPr>
              <w:t>82.2</w:t>
            </w:r>
          </w:p>
        </w:tc>
      </w:tr>
    </w:tbl>
    <w:p w14:paraId="50ADEC72" w14:textId="48A243F8" w:rsidR="00C359C4" w:rsidRPr="003D53A7" w:rsidRDefault="00C359C4" w:rsidP="005B4D08">
      <w:pPr>
        <w:pStyle w:val="Heading4"/>
        <w:spacing w:before="360"/>
      </w:pPr>
      <w:bookmarkStart w:id="80" w:name="_Toc170128387"/>
      <w:r w:rsidRPr="003D53A7">
        <w:t xml:space="preserve">Table </w:t>
      </w:r>
      <w:r w:rsidRPr="003D53A7">
        <w:fldChar w:fldCharType="begin"/>
      </w:r>
      <w:r w:rsidRPr="003D53A7">
        <w:instrText xml:space="preserve"> SEQ Table \* ARABIC </w:instrText>
      </w:r>
      <w:r w:rsidRPr="003D53A7">
        <w:fldChar w:fldCharType="separate"/>
      </w:r>
      <w:r w:rsidR="003D53A7">
        <w:rPr>
          <w:noProof/>
        </w:rPr>
        <w:t>20</w:t>
      </w:r>
      <w:r w:rsidRPr="003D53A7">
        <w:fldChar w:fldCharType="end"/>
      </w:r>
      <w:r w:rsidRPr="003D53A7">
        <w:t>: Foster Youth Attendance by County for 2022-23</w:t>
      </w:r>
      <w:bookmarkEnd w:id="80"/>
    </w:p>
    <w:tbl>
      <w:tblPr>
        <w:tblW w:w="0" w:type="auto"/>
        <w:tblLayout w:type="fixed"/>
        <w:tblLook w:val="06A0" w:firstRow="1" w:lastRow="0" w:firstColumn="1" w:lastColumn="0" w:noHBand="1" w:noVBand="1"/>
        <w:tblDescription w:val="Foster Youth Attendance by County for 2022-23."/>
      </w:tblPr>
      <w:tblGrid>
        <w:gridCol w:w="2254"/>
        <w:gridCol w:w="1664"/>
        <w:gridCol w:w="1837"/>
        <w:gridCol w:w="1800"/>
        <w:gridCol w:w="1530"/>
      </w:tblGrid>
      <w:tr w:rsidR="28895C5D" w:rsidRPr="003D53A7" w14:paraId="42F82154" w14:textId="77777777" w:rsidTr="007309BD">
        <w:trPr>
          <w:cantSplit/>
          <w:trHeight w:val="1200"/>
          <w:tblHeader/>
        </w:trPr>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72BA733" w14:textId="725B70BD" w:rsidR="28895C5D" w:rsidRPr="003D53A7" w:rsidRDefault="50B3482D" w:rsidP="0CED95B2">
            <w:pPr>
              <w:spacing w:before="0" w:after="0"/>
              <w:jc w:val="center"/>
              <w:rPr>
                <w:rFonts w:eastAsia="Arial" w:cs="Arial"/>
                <w:b/>
                <w:bCs/>
                <w:color w:val="000000" w:themeColor="text1"/>
              </w:rPr>
            </w:pPr>
            <w:r w:rsidRPr="003D53A7">
              <w:rPr>
                <w:rFonts w:eastAsia="Arial" w:cs="Arial"/>
                <w:b/>
                <w:bCs/>
                <w:color w:val="000000" w:themeColor="text1"/>
              </w:rPr>
              <w:t>County</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CC27E8B" w14:textId="415D8D78" w:rsidR="28895C5D" w:rsidRPr="003D53A7" w:rsidRDefault="50B3482D" w:rsidP="0CED95B2">
            <w:pPr>
              <w:spacing w:before="0" w:after="0"/>
              <w:jc w:val="center"/>
              <w:rPr>
                <w:rFonts w:eastAsia="Arial" w:cs="Arial"/>
                <w:b/>
                <w:bCs/>
                <w:color w:val="000000" w:themeColor="text1"/>
              </w:rPr>
            </w:pPr>
            <w:r w:rsidRPr="003D53A7">
              <w:rPr>
                <w:rFonts w:eastAsia="Arial" w:cs="Arial"/>
                <w:b/>
                <w:bCs/>
                <w:color w:val="000000" w:themeColor="text1"/>
              </w:rPr>
              <w:t>Cumulative Enrollment</w:t>
            </w:r>
            <w:r w:rsidR="28895C5D" w:rsidRPr="003D53A7">
              <w:br/>
            </w:r>
            <w:r w:rsidRPr="003D53A7">
              <w:rPr>
                <w:rFonts w:eastAsia="Arial" w:cs="Arial"/>
                <w:b/>
                <w:bCs/>
                <w:color w:val="000000" w:themeColor="text1"/>
              </w:rPr>
              <w:t xml:space="preserve"> (N)</w:t>
            </w:r>
          </w:p>
        </w:tc>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9F192D0" w14:textId="5CDC92EE" w:rsidR="28895C5D" w:rsidRPr="003D53A7" w:rsidRDefault="50B3482D" w:rsidP="0CED95B2">
            <w:pPr>
              <w:spacing w:before="0" w:after="0"/>
              <w:jc w:val="center"/>
              <w:rPr>
                <w:rFonts w:eastAsia="Arial" w:cs="Arial"/>
                <w:b/>
                <w:bCs/>
                <w:color w:val="000000" w:themeColor="text1"/>
              </w:rPr>
            </w:pPr>
            <w:r w:rsidRPr="003D53A7">
              <w:rPr>
                <w:rFonts w:eastAsia="Arial" w:cs="Arial"/>
                <w:b/>
                <w:bCs/>
                <w:color w:val="000000" w:themeColor="text1"/>
              </w:rPr>
              <w:t>Days Attended</w:t>
            </w:r>
            <w:r w:rsidR="28895C5D" w:rsidRPr="003D53A7">
              <w:br/>
            </w:r>
            <w:r w:rsidRPr="003D53A7">
              <w:rPr>
                <w:rFonts w:eastAsia="Arial" w:cs="Arial"/>
                <w:b/>
                <w:bCs/>
                <w:color w:val="000000" w:themeColor="text1"/>
              </w:rPr>
              <w:t xml:space="preserve"> (N)</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590DC87" w14:textId="5A444AB9" w:rsidR="28895C5D" w:rsidRPr="003D53A7" w:rsidRDefault="50B3482D" w:rsidP="0CED95B2">
            <w:pPr>
              <w:spacing w:before="0" w:after="0"/>
              <w:jc w:val="center"/>
              <w:rPr>
                <w:rFonts w:eastAsia="Arial" w:cs="Arial"/>
                <w:b/>
                <w:bCs/>
                <w:color w:val="000000" w:themeColor="text1"/>
              </w:rPr>
            </w:pPr>
            <w:r w:rsidRPr="003D53A7">
              <w:rPr>
                <w:rFonts w:eastAsia="Arial" w:cs="Arial"/>
                <w:b/>
                <w:bCs/>
                <w:color w:val="000000" w:themeColor="text1"/>
              </w:rPr>
              <w:t>Days Expected to Attend</w:t>
            </w:r>
            <w:r w:rsidR="28895C5D" w:rsidRPr="003D53A7">
              <w:br/>
            </w:r>
            <w:r w:rsidRPr="003D53A7">
              <w:rPr>
                <w:rFonts w:eastAsia="Arial" w:cs="Arial"/>
                <w:b/>
                <w:bCs/>
                <w:color w:val="000000" w:themeColor="text1"/>
              </w:rPr>
              <w:t xml:space="preserve"> (N)</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5465BFF" w14:textId="475C7750" w:rsidR="28895C5D" w:rsidRPr="003D53A7" w:rsidRDefault="50B3482D" w:rsidP="0CED95B2">
            <w:pPr>
              <w:spacing w:before="0" w:after="0"/>
              <w:jc w:val="center"/>
              <w:rPr>
                <w:rFonts w:eastAsia="Arial" w:cs="Arial"/>
                <w:b/>
                <w:bCs/>
                <w:color w:val="000000" w:themeColor="text1"/>
              </w:rPr>
            </w:pPr>
            <w:r w:rsidRPr="003D53A7">
              <w:rPr>
                <w:rFonts w:eastAsia="Arial" w:cs="Arial"/>
                <w:b/>
                <w:bCs/>
                <w:color w:val="000000" w:themeColor="text1"/>
              </w:rPr>
              <w:t>Attendance Rate</w:t>
            </w:r>
            <w:r w:rsidR="28895C5D" w:rsidRPr="003D53A7">
              <w:br/>
            </w:r>
            <w:r w:rsidRPr="003D53A7">
              <w:rPr>
                <w:rFonts w:eastAsia="Arial" w:cs="Arial"/>
                <w:b/>
                <w:bCs/>
                <w:color w:val="000000" w:themeColor="text1"/>
              </w:rPr>
              <w:t xml:space="preserve"> (%)</w:t>
            </w:r>
          </w:p>
        </w:tc>
      </w:tr>
      <w:tr w:rsidR="28895C5D" w:rsidRPr="003D53A7" w14:paraId="5FB103F8"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97BE14" w14:textId="19D355B3"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Alameda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C93C3D" w14:textId="1DA8B471" w:rsidR="28895C5D" w:rsidRPr="003D53A7" w:rsidRDefault="28895C5D" w:rsidP="005B4D08">
            <w:pPr>
              <w:spacing w:before="0" w:after="0"/>
              <w:ind w:right="495"/>
              <w:jc w:val="right"/>
            </w:pPr>
            <w:r w:rsidRPr="003D53A7">
              <w:rPr>
                <w:rFonts w:eastAsia="Arial" w:cs="Arial"/>
                <w:color w:val="000000" w:themeColor="text1"/>
                <w:szCs w:val="24"/>
              </w:rPr>
              <w:t>766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82BBF6" w14:textId="4E9E656A" w:rsidR="28895C5D" w:rsidRPr="003D53A7" w:rsidRDefault="28895C5D" w:rsidP="005B4D08">
            <w:pPr>
              <w:spacing w:before="0" w:after="0"/>
              <w:ind w:right="315"/>
              <w:jc w:val="right"/>
            </w:pPr>
            <w:r w:rsidRPr="003D53A7">
              <w:rPr>
                <w:rFonts w:eastAsia="Arial" w:cs="Arial"/>
                <w:color w:val="000000" w:themeColor="text1"/>
                <w:szCs w:val="24"/>
              </w:rPr>
              <w:t>77,417.8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57D08B" w14:textId="4BD46C34" w:rsidR="28895C5D" w:rsidRPr="003D53A7" w:rsidRDefault="28895C5D" w:rsidP="005B4D08">
            <w:pPr>
              <w:spacing w:before="0" w:after="0"/>
              <w:ind w:right="315"/>
              <w:jc w:val="right"/>
            </w:pPr>
            <w:r w:rsidRPr="003D53A7">
              <w:rPr>
                <w:rFonts w:eastAsia="Arial" w:cs="Arial"/>
                <w:color w:val="000000" w:themeColor="text1"/>
                <w:szCs w:val="24"/>
              </w:rPr>
              <w:t>99,947.0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AACDC6" w14:textId="494F1B31" w:rsidR="28895C5D" w:rsidRPr="003D53A7" w:rsidRDefault="28895C5D" w:rsidP="005B4D08">
            <w:pPr>
              <w:spacing w:before="0" w:after="0"/>
              <w:ind w:right="315"/>
              <w:jc w:val="right"/>
            </w:pPr>
            <w:r w:rsidRPr="003D53A7">
              <w:rPr>
                <w:rFonts w:eastAsia="Arial" w:cs="Arial"/>
                <w:color w:val="000000" w:themeColor="text1"/>
                <w:szCs w:val="24"/>
              </w:rPr>
              <w:t>77.5</w:t>
            </w:r>
          </w:p>
        </w:tc>
      </w:tr>
      <w:tr w:rsidR="28895C5D" w:rsidRPr="003D53A7" w14:paraId="4AB223B0"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8AABD4" w14:textId="69B9CBBA"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Alpine</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5B49B4" w14:textId="1BF211F0" w:rsidR="28895C5D" w:rsidRPr="003D53A7" w:rsidRDefault="00BF0ACC" w:rsidP="005B4D08">
            <w:pPr>
              <w:spacing w:before="0" w:after="0"/>
              <w:ind w:right="495"/>
              <w:jc w:val="right"/>
              <w:rPr>
                <w:rFonts w:eastAsia="Arial" w:cs="Arial"/>
                <w:color w:val="000000" w:themeColor="text1"/>
              </w:rPr>
            </w:pPr>
            <w:r w:rsidRPr="003D53A7">
              <w:rPr>
                <w:rFonts w:eastAsia="Arial" w:cs="Arial"/>
                <w:color w:val="000000" w:themeColor="text1"/>
              </w:rPr>
              <w:t>*</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8086EB" w14:textId="0F21BE9A" w:rsidR="28895C5D" w:rsidRPr="003D53A7" w:rsidRDefault="00BF0ACC" w:rsidP="005B4D08">
            <w:pPr>
              <w:spacing w:before="0" w:after="0"/>
              <w:ind w:right="315"/>
              <w:jc w:val="right"/>
            </w:pPr>
            <w:r w:rsidRPr="003D53A7">
              <w:rPr>
                <w:rFonts w:eastAsia="Arial" w:cs="Arial"/>
                <w:color w:val="000000" w:themeColor="text1"/>
                <w:szCs w:val="24"/>
              </w:rPr>
              <w:t>*</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3105A1" w14:textId="52DAC05F" w:rsidR="28895C5D" w:rsidRPr="003D53A7" w:rsidRDefault="00BF0ACC" w:rsidP="005B4D08">
            <w:pPr>
              <w:spacing w:before="0" w:after="0"/>
              <w:ind w:right="315"/>
              <w:jc w:val="right"/>
            </w:pPr>
            <w:r w:rsidRPr="003D53A7">
              <w:rPr>
                <w:rFonts w:eastAsia="Arial" w:cs="Arial"/>
                <w:color w:val="000000" w:themeColor="text1"/>
                <w:szCs w:val="24"/>
              </w:rPr>
              <w:t>*</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27F463" w14:textId="48C6F492" w:rsidR="28895C5D" w:rsidRPr="003D53A7" w:rsidRDefault="00BF0ACC" w:rsidP="005B4D08">
            <w:pPr>
              <w:spacing w:before="0" w:after="0"/>
              <w:ind w:right="315"/>
              <w:jc w:val="right"/>
            </w:pPr>
            <w:r w:rsidRPr="003D53A7">
              <w:rPr>
                <w:rFonts w:eastAsia="Arial" w:cs="Arial"/>
                <w:color w:val="000000" w:themeColor="text1"/>
                <w:szCs w:val="24"/>
              </w:rPr>
              <w:t>*</w:t>
            </w:r>
          </w:p>
        </w:tc>
      </w:tr>
      <w:tr w:rsidR="28895C5D" w:rsidRPr="003D53A7" w14:paraId="1DA13912"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22F887" w14:textId="7C411BF8"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Amador</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4130AC" w14:textId="7B91AE03" w:rsidR="28895C5D" w:rsidRPr="003D53A7" w:rsidRDefault="28895C5D" w:rsidP="005B4D08">
            <w:pPr>
              <w:spacing w:before="0" w:after="0"/>
              <w:ind w:right="495"/>
              <w:jc w:val="right"/>
            </w:pPr>
            <w:r w:rsidRPr="003D53A7">
              <w:rPr>
                <w:rFonts w:eastAsia="Arial" w:cs="Arial"/>
                <w:color w:val="000000" w:themeColor="text1"/>
                <w:szCs w:val="24"/>
              </w:rPr>
              <w:t>60</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6199B1" w14:textId="7FB0A983" w:rsidR="28895C5D" w:rsidRPr="003D53A7" w:rsidRDefault="28895C5D" w:rsidP="005B4D08">
            <w:pPr>
              <w:spacing w:before="0" w:after="0"/>
              <w:ind w:right="315"/>
              <w:jc w:val="right"/>
            </w:pPr>
            <w:r w:rsidRPr="003D53A7">
              <w:rPr>
                <w:rFonts w:eastAsia="Arial" w:cs="Arial"/>
                <w:color w:val="000000" w:themeColor="text1"/>
                <w:szCs w:val="24"/>
              </w:rPr>
              <w:t>7,402.8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50E33D" w14:textId="0F291820" w:rsidR="28895C5D" w:rsidRPr="003D53A7" w:rsidRDefault="28895C5D" w:rsidP="005B4D08">
            <w:pPr>
              <w:spacing w:before="0" w:after="0"/>
              <w:ind w:right="315"/>
              <w:jc w:val="right"/>
            </w:pPr>
            <w:r w:rsidRPr="003D53A7">
              <w:rPr>
                <w:rFonts w:eastAsia="Arial" w:cs="Arial"/>
                <w:color w:val="000000" w:themeColor="text1"/>
                <w:szCs w:val="24"/>
              </w:rPr>
              <w:t>8,466.0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A8E89A" w14:textId="62815C8E" w:rsidR="28895C5D" w:rsidRPr="003D53A7" w:rsidRDefault="28895C5D" w:rsidP="005B4D08">
            <w:pPr>
              <w:spacing w:before="0" w:after="0"/>
              <w:ind w:right="315"/>
              <w:jc w:val="right"/>
            </w:pPr>
            <w:r w:rsidRPr="003D53A7">
              <w:rPr>
                <w:rFonts w:eastAsia="Arial" w:cs="Arial"/>
                <w:color w:val="000000" w:themeColor="text1"/>
                <w:szCs w:val="24"/>
              </w:rPr>
              <w:t>87.4</w:t>
            </w:r>
          </w:p>
        </w:tc>
      </w:tr>
      <w:tr w:rsidR="28895C5D" w:rsidRPr="003D53A7" w14:paraId="6723A660"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F3D56C" w14:textId="6A061227"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Butte</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CFF4C3" w14:textId="08B6222F" w:rsidR="28895C5D" w:rsidRPr="003D53A7" w:rsidRDefault="28895C5D" w:rsidP="005B4D08">
            <w:pPr>
              <w:spacing w:before="0" w:after="0"/>
              <w:ind w:right="495"/>
              <w:jc w:val="right"/>
            </w:pPr>
            <w:r w:rsidRPr="003D53A7">
              <w:rPr>
                <w:rFonts w:eastAsia="Arial" w:cs="Arial"/>
                <w:color w:val="000000" w:themeColor="text1"/>
                <w:szCs w:val="24"/>
              </w:rPr>
              <w:t>334</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36D99C" w14:textId="68F8A30E" w:rsidR="28895C5D" w:rsidRPr="003D53A7" w:rsidRDefault="28895C5D" w:rsidP="005B4D08">
            <w:pPr>
              <w:spacing w:before="0" w:after="0"/>
              <w:ind w:right="315"/>
              <w:jc w:val="right"/>
            </w:pPr>
            <w:r w:rsidRPr="003D53A7">
              <w:rPr>
                <w:rFonts w:eastAsia="Arial" w:cs="Arial"/>
                <w:color w:val="000000" w:themeColor="text1"/>
                <w:szCs w:val="24"/>
              </w:rPr>
              <w:t>38,593.6</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0E24C0" w14:textId="63BA41E8" w:rsidR="28895C5D" w:rsidRPr="003D53A7" w:rsidRDefault="28895C5D" w:rsidP="005B4D08">
            <w:pPr>
              <w:spacing w:before="0" w:after="0"/>
              <w:ind w:right="315"/>
              <w:jc w:val="right"/>
            </w:pPr>
            <w:r w:rsidRPr="003D53A7">
              <w:rPr>
                <w:rFonts w:eastAsia="Arial" w:cs="Arial"/>
                <w:color w:val="000000" w:themeColor="text1"/>
                <w:szCs w:val="24"/>
              </w:rPr>
              <w:t>48,812.0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0A0C63" w14:textId="1BD1694A" w:rsidR="28895C5D" w:rsidRPr="003D53A7" w:rsidRDefault="28895C5D" w:rsidP="005B4D08">
            <w:pPr>
              <w:spacing w:before="0" w:after="0"/>
              <w:ind w:right="315"/>
              <w:jc w:val="right"/>
            </w:pPr>
            <w:r w:rsidRPr="003D53A7">
              <w:rPr>
                <w:rFonts w:eastAsia="Arial" w:cs="Arial"/>
                <w:color w:val="000000" w:themeColor="text1"/>
                <w:szCs w:val="24"/>
              </w:rPr>
              <w:t>79.1</w:t>
            </w:r>
          </w:p>
        </w:tc>
      </w:tr>
      <w:tr w:rsidR="28895C5D" w:rsidRPr="003D53A7" w14:paraId="7D03380F"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20F25F" w14:textId="7BEE9F1F"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Calaveras</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47B54C" w14:textId="775161D3" w:rsidR="28895C5D" w:rsidRPr="003D53A7" w:rsidRDefault="28895C5D" w:rsidP="005B4D08">
            <w:pPr>
              <w:spacing w:before="0" w:after="0"/>
              <w:ind w:right="495"/>
              <w:jc w:val="right"/>
            </w:pPr>
            <w:r w:rsidRPr="003D53A7">
              <w:rPr>
                <w:rFonts w:eastAsia="Arial" w:cs="Arial"/>
                <w:color w:val="000000" w:themeColor="text1"/>
                <w:szCs w:val="24"/>
              </w:rPr>
              <w:t>91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FE6F6E" w14:textId="3276741E" w:rsidR="28895C5D" w:rsidRPr="003D53A7" w:rsidRDefault="28895C5D" w:rsidP="005B4D08">
            <w:pPr>
              <w:spacing w:before="0" w:after="0"/>
              <w:ind w:right="315"/>
              <w:jc w:val="right"/>
            </w:pPr>
            <w:r w:rsidRPr="003D53A7">
              <w:rPr>
                <w:rFonts w:eastAsia="Arial" w:cs="Arial"/>
                <w:color w:val="000000" w:themeColor="text1"/>
                <w:szCs w:val="24"/>
              </w:rPr>
              <w:t>11,668.2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2E6E4A" w14:textId="69758358" w:rsidR="28895C5D" w:rsidRPr="003D53A7" w:rsidRDefault="28895C5D" w:rsidP="005B4D08">
            <w:pPr>
              <w:spacing w:before="0" w:after="0"/>
              <w:ind w:right="315"/>
              <w:jc w:val="right"/>
            </w:pPr>
            <w:r w:rsidRPr="003D53A7">
              <w:rPr>
                <w:rFonts w:eastAsia="Arial" w:cs="Arial"/>
                <w:color w:val="000000" w:themeColor="text1"/>
                <w:szCs w:val="24"/>
              </w:rPr>
              <w:t>13,059.0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BA8679" w14:textId="0E453F56" w:rsidR="28895C5D" w:rsidRPr="003D53A7" w:rsidRDefault="28895C5D" w:rsidP="005B4D08">
            <w:pPr>
              <w:spacing w:before="0" w:after="0"/>
              <w:ind w:right="315"/>
              <w:jc w:val="right"/>
            </w:pPr>
            <w:r w:rsidRPr="003D53A7">
              <w:rPr>
                <w:rFonts w:eastAsia="Arial" w:cs="Arial"/>
                <w:color w:val="000000" w:themeColor="text1"/>
                <w:szCs w:val="24"/>
              </w:rPr>
              <w:t>89.3</w:t>
            </w:r>
          </w:p>
        </w:tc>
      </w:tr>
      <w:tr w:rsidR="28895C5D" w:rsidRPr="003D53A7" w14:paraId="1CC7810E"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E27DE0" w14:textId="46FBE027"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Colusa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72AEBD" w14:textId="58881F44" w:rsidR="28895C5D" w:rsidRPr="003D53A7" w:rsidRDefault="28895C5D" w:rsidP="005B4D08">
            <w:pPr>
              <w:spacing w:before="0" w:after="0"/>
              <w:ind w:right="495"/>
              <w:jc w:val="right"/>
            </w:pPr>
            <w:r w:rsidRPr="003D53A7">
              <w:rPr>
                <w:rFonts w:eastAsia="Arial" w:cs="Arial"/>
                <w:color w:val="000000" w:themeColor="text1"/>
                <w:szCs w:val="24"/>
              </w:rPr>
              <w:t>28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7406DC" w14:textId="0739C376" w:rsidR="28895C5D" w:rsidRPr="003D53A7" w:rsidRDefault="28895C5D" w:rsidP="005B4D08">
            <w:pPr>
              <w:spacing w:before="0" w:after="0"/>
              <w:ind w:right="315"/>
              <w:jc w:val="right"/>
            </w:pPr>
            <w:r w:rsidRPr="003D53A7">
              <w:rPr>
                <w:rFonts w:eastAsia="Arial" w:cs="Arial"/>
                <w:color w:val="000000" w:themeColor="text1"/>
                <w:szCs w:val="24"/>
              </w:rPr>
              <w:t>3,719.0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0654F8" w14:textId="68105500" w:rsidR="28895C5D" w:rsidRPr="003D53A7" w:rsidRDefault="28895C5D" w:rsidP="005B4D08">
            <w:pPr>
              <w:spacing w:before="0" w:after="0"/>
              <w:ind w:right="315"/>
              <w:jc w:val="right"/>
            </w:pPr>
            <w:r w:rsidRPr="003D53A7">
              <w:rPr>
                <w:rFonts w:eastAsia="Arial" w:cs="Arial"/>
                <w:color w:val="000000" w:themeColor="text1"/>
                <w:szCs w:val="24"/>
              </w:rPr>
              <w:t>4,342.0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ECC373" w14:textId="331161B1" w:rsidR="28895C5D" w:rsidRPr="003D53A7" w:rsidRDefault="28895C5D" w:rsidP="005B4D08">
            <w:pPr>
              <w:spacing w:before="0" w:after="0"/>
              <w:ind w:right="315"/>
              <w:jc w:val="right"/>
            </w:pPr>
            <w:r w:rsidRPr="003D53A7">
              <w:rPr>
                <w:rFonts w:eastAsia="Arial" w:cs="Arial"/>
                <w:color w:val="000000" w:themeColor="text1"/>
                <w:szCs w:val="24"/>
              </w:rPr>
              <w:t>85.7</w:t>
            </w:r>
          </w:p>
        </w:tc>
      </w:tr>
      <w:tr w:rsidR="28895C5D" w:rsidRPr="003D53A7" w14:paraId="50494863"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B97A5C" w14:textId="05E250FE"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Contra Costa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4B8F8B" w14:textId="7C26E555" w:rsidR="28895C5D" w:rsidRPr="003D53A7" w:rsidRDefault="28895C5D" w:rsidP="005B4D08">
            <w:pPr>
              <w:spacing w:before="0" w:after="0"/>
              <w:ind w:right="495"/>
              <w:jc w:val="right"/>
            </w:pPr>
            <w:r w:rsidRPr="003D53A7">
              <w:rPr>
                <w:rFonts w:eastAsia="Arial" w:cs="Arial"/>
                <w:color w:val="000000" w:themeColor="text1"/>
                <w:szCs w:val="24"/>
              </w:rPr>
              <w:t>708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000730" w14:textId="2EFBAA8E" w:rsidR="28895C5D" w:rsidRPr="003D53A7" w:rsidRDefault="28895C5D" w:rsidP="005B4D08">
            <w:pPr>
              <w:spacing w:before="0" w:after="0"/>
              <w:ind w:right="315"/>
              <w:jc w:val="right"/>
            </w:pPr>
            <w:r w:rsidRPr="003D53A7">
              <w:rPr>
                <w:rFonts w:eastAsia="Arial" w:cs="Arial"/>
                <w:color w:val="000000" w:themeColor="text1"/>
                <w:szCs w:val="24"/>
              </w:rPr>
              <w:t>77,722.8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F82BB2" w14:textId="7E28E9EA" w:rsidR="28895C5D" w:rsidRPr="003D53A7" w:rsidRDefault="28895C5D" w:rsidP="005B4D08">
            <w:pPr>
              <w:spacing w:before="0" w:after="0"/>
              <w:ind w:right="315"/>
              <w:jc w:val="right"/>
            </w:pPr>
            <w:r w:rsidRPr="003D53A7">
              <w:rPr>
                <w:rFonts w:eastAsia="Arial" w:cs="Arial"/>
                <w:color w:val="000000" w:themeColor="text1"/>
                <w:szCs w:val="24"/>
              </w:rPr>
              <w:t>91,617.0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8D7EA7" w14:textId="3568EF86" w:rsidR="28895C5D" w:rsidRPr="003D53A7" w:rsidRDefault="28895C5D" w:rsidP="005B4D08">
            <w:pPr>
              <w:spacing w:before="0" w:after="0"/>
              <w:ind w:right="315"/>
              <w:jc w:val="right"/>
            </w:pPr>
            <w:r w:rsidRPr="003D53A7">
              <w:rPr>
                <w:rFonts w:eastAsia="Arial" w:cs="Arial"/>
                <w:color w:val="000000" w:themeColor="text1"/>
                <w:szCs w:val="24"/>
              </w:rPr>
              <w:t>84.8</w:t>
            </w:r>
          </w:p>
        </w:tc>
      </w:tr>
      <w:tr w:rsidR="28895C5D" w:rsidRPr="003D53A7" w14:paraId="16E97AB5"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09AE84" w14:textId="15960D91"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Del Norte</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9CCC26" w14:textId="02F6ECD9" w:rsidR="28895C5D" w:rsidRPr="003D53A7" w:rsidRDefault="28895C5D" w:rsidP="005B4D08">
            <w:pPr>
              <w:spacing w:before="0" w:after="0"/>
              <w:ind w:right="495"/>
              <w:jc w:val="right"/>
            </w:pPr>
            <w:r w:rsidRPr="003D53A7">
              <w:rPr>
                <w:rFonts w:eastAsia="Arial" w:cs="Arial"/>
                <w:color w:val="000000" w:themeColor="text1"/>
                <w:szCs w:val="24"/>
              </w:rPr>
              <w:t>103</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6B7624" w14:textId="76402231" w:rsidR="28895C5D" w:rsidRPr="003D53A7" w:rsidRDefault="28895C5D" w:rsidP="005B4D08">
            <w:pPr>
              <w:spacing w:before="0" w:after="0"/>
              <w:ind w:right="315"/>
              <w:jc w:val="right"/>
            </w:pPr>
            <w:r w:rsidRPr="003D53A7">
              <w:rPr>
                <w:rFonts w:eastAsia="Arial" w:cs="Arial"/>
                <w:color w:val="000000" w:themeColor="text1"/>
                <w:szCs w:val="24"/>
              </w:rPr>
              <w:t>13,171.2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D6C793" w14:textId="4EE967DF" w:rsidR="28895C5D" w:rsidRPr="003D53A7" w:rsidRDefault="28895C5D" w:rsidP="005B4D08">
            <w:pPr>
              <w:spacing w:before="0" w:after="0"/>
              <w:ind w:right="315"/>
              <w:jc w:val="right"/>
            </w:pPr>
            <w:r w:rsidRPr="003D53A7">
              <w:rPr>
                <w:rFonts w:eastAsia="Arial" w:cs="Arial"/>
                <w:color w:val="000000" w:themeColor="text1"/>
                <w:szCs w:val="24"/>
              </w:rPr>
              <w:t>15,932.0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FCFCE4" w14:textId="4E10FDC0" w:rsidR="28895C5D" w:rsidRPr="003D53A7" w:rsidRDefault="28895C5D" w:rsidP="005B4D08">
            <w:pPr>
              <w:spacing w:before="0" w:after="0"/>
              <w:ind w:right="315"/>
              <w:jc w:val="right"/>
            </w:pPr>
            <w:r w:rsidRPr="003D53A7">
              <w:rPr>
                <w:rFonts w:eastAsia="Arial" w:cs="Arial"/>
                <w:color w:val="000000" w:themeColor="text1"/>
                <w:szCs w:val="24"/>
              </w:rPr>
              <w:t>82.7</w:t>
            </w:r>
          </w:p>
        </w:tc>
      </w:tr>
      <w:tr w:rsidR="28895C5D" w:rsidRPr="003D53A7" w14:paraId="66F76A40"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BBA33A" w14:textId="07ED4497"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El Dorado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763C91" w14:textId="58573503" w:rsidR="28895C5D" w:rsidRPr="003D53A7" w:rsidRDefault="28895C5D" w:rsidP="005B4D08">
            <w:pPr>
              <w:spacing w:before="0" w:after="0"/>
              <w:ind w:right="495"/>
              <w:jc w:val="right"/>
            </w:pPr>
            <w:r w:rsidRPr="003D53A7">
              <w:rPr>
                <w:rFonts w:eastAsia="Arial" w:cs="Arial"/>
                <w:color w:val="000000" w:themeColor="text1"/>
                <w:szCs w:val="24"/>
              </w:rPr>
              <w:t>212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5455D5" w14:textId="160F8C59" w:rsidR="28895C5D" w:rsidRPr="003D53A7" w:rsidRDefault="28895C5D" w:rsidP="005B4D08">
            <w:pPr>
              <w:spacing w:before="0" w:after="0"/>
              <w:ind w:right="315"/>
              <w:jc w:val="right"/>
            </w:pPr>
            <w:r w:rsidRPr="003D53A7">
              <w:rPr>
                <w:rFonts w:eastAsia="Arial" w:cs="Arial"/>
                <w:color w:val="000000" w:themeColor="text1"/>
                <w:szCs w:val="24"/>
              </w:rPr>
              <w:t>20,022.8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658596" w14:textId="557AAB71" w:rsidR="28895C5D" w:rsidRPr="003D53A7" w:rsidRDefault="28895C5D" w:rsidP="005B4D08">
            <w:pPr>
              <w:spacing w:before="0" w:after="0"/>
              <w:ind w:right="315"/>
              <w:jc w:val="right"/>
            </w:pPr>
            <w:r w:rsidRPr="003D53A7">
              <w:rPr>
                <w:rFonts w:eastAsia="Arial" w:cs="Arial"/>
                <w:color w:val="000000" w:themeColor="text1"/>
                <w:szCs w:val="24"/>
              </w:rPr>
              <w:t>22,726.0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86FDC2" w14:textId="7E51696B" w:rsidR="28895C5D" w:rsidRPr="003D53A7" w:rsidRDefault="28895C5D" w:rsidP="005B4D08">
            <w:pPr>
              <w:spacing w:before="0" w:after="0"/>
              <w:ind w:right="315"/>
              <w:jc w:val="right"/>
            </w:pPr>
            <w:r w:rsidRPr="003D53A7">
              <w:rPr>
                <w:rFonts w:eastAsia="Arial" w:cs="Arial"/>
                <w:color w:val="000000" w:themeColor="text1"/>
                <w:szCs w:val="24"/>
              </w:rPr>
              <w:t>88.1</w:t>
            </w:r>
          </w:p>
        </w:tc>
      </w:tr>
      <w:tr w:rsidR="28895C5D" w:rsidRPr="003D53A7" w14:paraId="59A5D353"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50D7F1" w14:textId="5549B5E7"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lastRenderedPageBreak/>
              <w:t>Fresno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C4019A" w14:textId="4198C64D" w:rsidR="28895C5D" w:rsidRPr="003D53A7" w:rsidRDefault="28895C5D" w:rsidP="005B4D08">
            <w:pPr>
              <w:spacing w:before="0" w:after="0"/>
              <w:ind w:right="495"/>
              <w:jc w:val="right"/>
            </w:pPr>
            <w:r w:rsidRPr="003D53A7">
              <w:rPr>
                <w:rFonts w:eastAsia="Arial" w:cs="Arial"/>
                <w:color w:val="000000" w:themeColor="text1"/>
                <w:szCs w:val="24"/>
              </w:rPr>
              <w:t>2,292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4D94EA" w14:textId="56C56719" w:rsidR="28895C5D" w:rsidRPr="003D53A7" w:rsidRDefault="28895C5D" w:rsidP="005B4D08">
            <w:pPr>
              <w:spacing w:before="0" w:after="0"/>
              <w:ind w:right="315"/>
              <w:jc w:val="right"/>
            </w:pPr>
            <w:r w:rsidRPr="003D53A7">
              <w:rPr>
                <w:rFonts w:eastAsia="Arial" w:cs="Arial"/>
                <w:color w:val="000000" w:themeColor="text1"/>
                <w:szCs w:val="24"/>
              </w:rPr>
              <w:t>299,921.1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F85E26" w14:textId="7ED552EE" w:rsidR="28895C5D" w:rsidRPr="003D53A7" w:rsidRDefault="28895C5D" w:rsidP="005B4D08">
            <w:pPr>
              <w:spacing w:before="0" w:after="0"/>
              <w:ind w:right="315"/>
              <w:jc w:val="right"/>
            </w:pPr>
            <w:r w:rsidRPr="003D53A7">
              <w:rPr>
                <w:rFonts w:eastAsia="Arial" w:cs="Arial"/>
                <w:color w:val="000000" w:themeColor="text1"/>
                <w:szCs w:val="24"/>
              </w:rPr>
              <w:t>352,012.0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3740B3" w14:textId="622D8AB8" w:rsidR="28895C5D" w:rsidRPr="003D53A7" w:rsidRDefault="28895C5D" w:rsidP="005B4D08">
            <w:pPr>
              <w:spacing w:before="0" w:after="0"/>
              <w:ind w:right="315"/>
              <w:jc w:val="right"/>
            </w:pPr>
            <w:r w:rsidRPr="003D53A7">
              <w:rPr>
                <w:rFonts w:eastAsia="Arial" w:cs="Arial"/>
                <w:color w:val="000000" w:themeColor="text1"/>
                <w:szCs w:val="24"/>
              </w:rPr>
              <w:t>85.2</w:t>
            </w:r>
          </w:p>
        </w:tc>
      </w:tr>
      <w:tr w:rsidR="28895C5D" w:rsidRPr="003D53A7" w14:paraId="79CBB78D"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83F9D2" w14:textId="6FDA0560"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Glenn</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647D01" w14:textId="1696CBB2" w:rsidR="28895C5D" w:rsidRPr="003D53A7" w:rsidRDefault="28895C5D" w:rsidP="005B4D08">
            <w:pPr>
              <w:spacing w:before="0" w:after="0"/>
              <w:ind w:right="495"/>
              <w:jc w:val="right"/>
            </w:pPr>
            <w:r w:rsidRPr="003D53A7">
              <w:rPr>
                <w:rFonts w:eastAsia="Arial" w:cs="Arial"/>
                <w:color w:val="000000" w:themeColor="text1"/>
                <w:szCs w:val="24"/>
              </w:rPr>
              <w:t>48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C42A35" w14:textId="10EEC9D4" w:rsidR="28895C5D" w:rsidRPr="003D53A7" w:rsidRDefault="28895C5D" w:rsidP="005B4D08">
            <w:pPr>
              <w:spacing w:before="0" w:after="0"/>
              <w:ind w:right="315"/>
              <w:jc w:val="right"/>
            </w:pPr>
            <w:r w:rsidRPr="003D53A7">
              <w:rPr>
                <w:rFonts w:eastAsia="Arial" w:cs="Arial"/>
                <w:color w:val="000000" w:themeColor="text1"/>
                <w:szCs w:val="24"/>
              </w:rPr>
              <w:t>5,760.2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8FF98F" w14:textId="5DD36D67" w:rsidR="28895C5D" w:rsidRPr="003D53A7" w:rsidRDefault="28895C5D" w:rsidP="005B4D08">
            <w:pPr>
              <w:spacing w:before="0" w:after="0"/>
              <w:ind w:right="315"/>
              <w:jc w:val="right"/>
            </w:pPr>
            <w:r w:rsidRPr="003D53A7">
              <w:rPr>
                <w:rFonts w:eastAsia="Arial" w:cs="Arial"/>
                <w:color w:val="000000" w:themeColor="text1"/>
                <w:szCs w:val="24"/>
              </w:rPr>
              <w:t>6,693.0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3797D4" w14:textId="5D1C9B73" w:rsidR="28895C5D" w:rsidRPr="003D53A7" w:rsidRDefault="28895C5D" w:rsidP="005B4D08">
            <w:pPr>
              <w:spacing w:before="0" w:after="0"/>
              <w:ind w:right="315"/>
              <w:jc w:val="right"/>
            </w:pPr>
            <w:r w:rsidRPr="003D53A7">
              <w:rPr>
                <w:rFonts w:eastAsia="Arial" w:cs="Arial"/>
                <w:color w:val="000000" w:themeColor="text1"/>
                <w:szCs w:val="24"/>
              </w:rPr>
              <w:t>86.1</w:t>
            </w:r>
          </w:p>
        </w:tc>
      </w:tr>
      <w:tr w:rsidR="28895C5D" w:rsidRPr="003D53A7" w14:paraId="0AA4D556"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1056B7" w14:textId="262E2AE0"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Humboldt</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7D07E4" w14:textId="65BFD06C" w:rsidR="28895C5D" w:rsidRPr="003D53A7" w:rsidRDefault="28895C5D" w:rsidP="005B4D08">
            <w:pPr>
              <w:spacing w:before="0" w:after="0"/>
              <w:ind w:right="495"/>
              <w:jc w:val="right"/>
            </w:pPr>
            <w:r w:rsidRPr="003D53A7">
              <w:rPr>
                <w:rFonts w:eastAsia="Arial" w:cs="Arial"/>
                <w:color w:val="000000" w:themeColor="text1"/>
                <w:szCs w:val="24"/>
              </w:rPr>
              <w:t>362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62CF97" w14:textId="5BD27E35" w:rsidR="28895C5D" w:rsidRPr="003D53A7" w:rsidRDefault="28895C5D" w:rsidP="005B4D08">
            <w:pPr>
              <w:spacing w:before="0" w:after="0"/>
              <w:ind w:right="315"/>
              <w:jc w:val="right"/>
            </w:pPr>
            <w:r w:rsidRPr="003D53A7">
              <w:rPr>
                <w:rFonts w:eastAsia="Arial" w:cs="Arial"/>
                <w:color w:val="000000" w:themeColor="text1"/>
                <w:szCs w:val="24"/>
              </w:rPr>
              <w:t>45,970.4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7F031A" w14:textId="53709C87" w:rsidR="28895C5D" w:rsidRPr="003D53A7" w:rsidRDefault="28895C5D" w:rsidP="005B4D08">
            <w:pPr>
              <w:spacing w:before="0" w:after="0"/>
              <w:ind w:right="315"/>
              <w:jc w:val="right"/>
            </w:pPr>
            <w:r w:rsidRPr="003D53A7">
              <w:rPr>
                <w:rFonts w:eastAsia="Arial" w:cs="Arial"/>
                <w:color w:val="000000" w:themeColor="text1"/>
                <w:szCs w:val="24"/>
              </w:rPr>
              <w:t>57,669.0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26E6A1" w14:textId="51048FA1" w:rsidR="28895C5D" w:rsidRPr="003D53A7" w:rsidRDefault="28895C5D" w:rsidP="005B4D08">
            <w:pPr>
              <w:spacing w:before="0" w:after="0"/>
              <w:ind w:right="315"/>
              <w:jc w:val="right"/>
            </w:pPr>
            <w:r w:rsidRPr="003D53A7">
              <w:rPr>
                <w:rFonts w:eastAsia="Arial" w:cs="Arial"/>
                <w:color w:val="000000" w:themeColor="text1"/>
                <w:szCs w:val="24"/>
              </w:rPr>
              <w:t>79.7</w:t>
            </w:r>
          </w:p>
        </w:tc>
      </w:tr>
      <w:tr w:rsidR="28895C5D" w:rsidRPr="003D53A7" w14:paraId="653F2A2C"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A819A1" w14:textId="45456A11"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Imperial</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CA1E6F" w14:textId="69AB42DB" w:rsidR="28895C5D" w:rsidRPr="003D53A7" w:rsidRDefault="28895C5D" w:rsidP="005B4D08">
            <w:pPr>
              <w:spacing w:before="0" w:after="0"/>
              <w:ind w:right="495"/>
              <w:jc w:val="right"/>
            </w:pPr>
            <w:r w:rsidRPr="003D53A7">
              <w:rPr>
                <w:rFonts w:eastAsia="Arial" w:cs="Arial"/>
                <w:color w:val="000000" w:themeColor="text1"/>
                <w:szCs w:val="24"/>
              </w:rPr>
              <w:t>231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AFBBCC" w14:textId="03DE24D5" w:rsidR="28895C5D" w:rsidRPr="003D53A7" w:rsidRDefault="28895C5D" w:rsidP="005B4D08">
            <w:pPr>
              <w:spacing w:before="0" w:after="0"/>
              <w:ind w:right="315"/>
              <w:jc w:val="right"/>
            </w:pPr>
            <w:r w:rsidRPr="003D53A7">
              <w:rPr>
                <w:rFonts w:eastAsia="Arial" w:cs="Arial"/>
                <w:color w:val="000000" w:themeColor="text1"/>
                <w:szCs w:val="24"/>
              </w:rPr>
              <w:t>32,669.6</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670222" w14:textId="4DB65EC3" w:rsidR="28895C5D" w:rsidRPr="003D53A7" w:rsidRDefault="28895C5D" w:rsidP="005B4D08">
            <w:pPr>
              <w:spacing w:before="0" w:after="0"/>
              <w:ind w:right="315"/>
              <w:jc w:val="right"/>
            </w:pPr>
            <w:r w:rsidRPr="003D53A7">
              <w:rPr>
                <w:rFonts w:eastAsia="Arial" w:cs="Arial"/>
                <w:color w:val="000000" w:themeColor="text1"/>
                <w:szCs w:val="24"/>
              </w:rPr>
              <w:t>35,665.0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E40316" w14:textId="3D74F95C" w:rsidR="28895C5D" w:rsidRPr="003D53A7" w:rsidRDefault="28895C5D" w:rsidP="005B4D08">
            <w:pPr>
              <w:spacing w:before="0" w:after="0"/>
              <w:ind w:right="315"/>
              <w:jc w:val="right"/>
            </w:pPr>
            <w:r w:rsidRPr="003D53A7">
              <w:rPr>
                <w:rFonts w:eastAsia="Arial" w:cs="Arial"/>
                <w:color w:val="000000" w:themeColor="text1"/>
                <w:szCs w:val="24"/>
              </w:rPr>
              <w:t>91.6</w:t>
            </w:r>
          </w:p>
        </w:tc>
      </w:tr>
      <w:tr w:rsidR="28895C5D" w:rsidRPr="003D53A7" w14:paraId="5994F66C"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347BE0" w14:textId="08B75868"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Inyo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5BA6AA" w14:textId="27DABA61" w:rsidR="28895C5D" w:rsidRPr="003D53A7" w:rsidRDefault="28895C5D" w:rsidP="005B4D08">
            <w:pPr>
              <w:spacing w:before="0" w:after="0"/>
              <w:ind w:right="495"/>
              <w:jc w:val="right"/>
            </w:pPr>
            <w:r w:rsidRPr="003D53A7">
              <w:rPr>
                <w:rFonts w:eastAsia="Arial" w:cs="Arial"/>
                <w:color w:val="000000" w:themeColor="text1"/>
                <w:szCs w:val="24"/>
              </w:rPr>
              <w:t>87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11930F" w14:textId="649F57B4" w:rsidR="28895C5D" w:rsidRPr="003D53A7" w:rsidRDefault="28895C5D" w:rsidP="005B4D08">
            <w:pPr>
              <w:spacing w:before="0" w:after="0"/>
              <w:ind w:right="315"/>
              <w:jc w:val="right"/>
            </w:pPr>
            <w:r w:rsidRPr="003D53A7">
              <w:rPr>
                <w:rFonts w:eastAsia="Arial" w:cs="Arial"/>
                <w:color w:val="000000" w:themeColor="text1"/>
                <w:szCs w:val="24"/>
              </w:rPr>
              <w:t>6,376.4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72D573" w14:textId="251E173A" w:rsidR="28895C5D" w:rsidRPr="003D53A7" w:rsidRDefault="28895C5D" w:rsidP="005B4D08">
            <w:pPr>
              <w:spacing w:before="0" w:after="0"/>
              <w:ind w:right="315"/>
              <w:jc w:val="right"/>
            </w:pPr>
            <w:r w:rsidRPr="003D53A7">
              <w:rPr>
                <w:rFonts w:eastAsia="Arial" w:cs="Arial"/>
                <w:color w:val="000000" w:themeColor="text1"/>
                <w:szCs w:val="24"/>
              </w:rPr>
              <w:t>8,663.0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8E1E53" w14:textId="2B09E97D" w:rsidR="28895C5D" w:rsidRPr="003D53A7" w:rsidRDefault="28895C5D" w:rsidP="005B4D08">
            <w:pPr>
              <w:spacing w:before="0" w:after="0"/>
              <w:ind w:right="315"/>
              <w:jc w:val="right"/>
            </w:pPr>
            <w:r w:rsidRPr="003D53A7">
              <w:rPr>
                <w:rFonts w:eastAsia="Arial" w:cs="Arial"/>
                <w:color w:val="000000" w:themeColor="text1"/>
                <w:szCs w:val="24"/>
              </w:rPr>
              <w:t>73.6</w:t>
            </w:r>
          </w:p>
        </w:tc>
      </w:tr>
      <w:tr w:rsidR="28895C5D" w:rsidRPr="003D53A7" w14:paraId="7CE2B380"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C1127D" w14:textId="1F6D7A6C"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Kern</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A22EF2" w14:textId="3459DFDB" w:rsidR="28895C5D" w:rsidRPr="003D53A7" w:rsidRDefault="28895C5D" w:rsidP="005B4D08">
            <w:pPr>
              <w:spacing w:before="0" w:after="0"/>
              <w:ind w:right="495"/>
              <w:jc w:val="right"/>
            </w:pPr>
            <w:r w:rsidRPr="003D53A7">
              <w:rPr>
                <w:rFonts w:eastAsia="Arial" w:cs="Arial"/>
                <w:color w:val="000000" w:themeColor="text1"/>
                <w:szCs w:val="24"/>
              </w:rPr>
              <w:t>2,137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2EDC43" w14:textId="7632B907" w:rsidR="28895C5D" w:rsidRPr="003D53A7" w:rsidRDefault="28895C5D" w:rsidP="005B4D08">
            <w:pPr>
              <w:spacing w:before="0" w:after="0"/>
              <w:ind w:right="315"/>
              <w:jc w:val="right"/>
            </w:pPr>
            <w:r w:rsidRPr="003D53A7">
              <w:rPr>
                <w:rFonts w:eastAsia="Arial" w:cs="Arial"/>
                <w:color w:val="000000" w:themeColor="text1"/>
                <w:szCs w:val="24"/>
              </w:rPr>
              <w:t>285,670.3</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452AE3" w14:textId="1ABE98CC" w:rsidR="28895C5D" w:rsidRPr="003D53A7" w:rsidRDefault="28895C5D" w:rsidP="005B4D08">
            <w:pPr>
              <w:spacing w:before="0" w:after="0"/>
              <w:ind w:right="315"/>
              <w:jc w:val="right"/>
            </w:pPr>
            <w:r w:rsidRPr="003D53A7">
              <w:rPr>
                <w:rFonts w:eastAsia="Arial" w:cs="Arial"/>
                <w:color w:val="000000" w:themeColor="text1"/>
                <w:szCs w:val="24"/>
              </w:rPr>
              <w:t>324,720.0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2B3FE0" w14:textId="07047369" w:rsidR="28895C5D" w:rsidRPr="003D53A7" w:rsidRDefault="28895C5D" w:rsidP="005B4D08">
            <w:pPr>
              <w:spacing w:before="0" w:after="0"/>
              <w:ind w:right="315"/>
              <w:jc w:val="right"/>
            </w:pPr>
            <w:r w:rsidRPr="003D53A7">
              <w:rPr>
                <w:rFonts w:eastAsia="Arial" w:cs="Arial"/>
                <w:color w:val="000000" w:themeColor="text1"/>
                <w:szCs w:val="24"/>
              </w:rPr>
              <w:t>88.0</w:t>
            </w:r>
          </w:p>
        </w:tc>
      </w:tr>
      <w:tr w:rsidR="28895C5D" w:rsidRPr="003D53A7" w14:paraId="0BD67C5E"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789F12" w14:textId="7AED84D5"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Kings</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0F1FEA" w14:textId="174B14DE" w:rsidR="28895C5D" w:rsidRPr="003D53A7" w:rsidRDefault="28895C5D" w:rsidP="005B4D08">
            <w:pPr>
              <w:spacing w:before="0" w:after="0"/>
              <w:ind w:right="495"/>
              <w:jc w:val="right"/>
            </w:pPr>
            <w:r w:rsidRPr="003D53A7">
              <w:rPr>
                <w:rFonts w:eastAsia="Arial" w:cs="Arial"/>
                <w:color w:val="000000" w:themeColor="text1"/>
                <w:szCs w:val="24"/>
              </w:rPr>
              <w:t>374</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712798" w14:textId="4853F37E" w:rsidR="28895C5D" w:rsidRPr="003D53A7" w:rsidRDefault="28895C5D" w:rsidP="005B4D08">
            <w:pPr>
              <w:spacing w:before="0" w:after="0"/>
              <w:ind w:right="315"/>
              <w:jc w:val="right"/>
            </w:pPr>
            <w:r w:rsidRPr="003D53A7">
              <w:rPr>
                <w:rFonts w:eastAsia="Arial" w:cs="Arial"/>
                <w:color w:val="000000" w:themeColor="text1"/>
                <w:szCs w:val="24"/>
              </w:rPr>
              <w:t>44,770.4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D3107D" w14:textId="2114788E" w:rsidR="28895C5D" w:rsidRPr="003D53A7" w:rsidRDefault="28895C5D" w:rsidP="005B4D08">
            <w:pPr>
              <w:spacing w:before="0" w:after="0"/>
              <w:ind w:right="315"/>
              <w:jc w:val="right"/>
            </w:pPr>
            <w:r w:rsidRPr="003D53A7">
              <w:rPr>
                <w:rFonts w:eastAsia="Arial" w:cs="Arial"/>
                <w:color w:val="000000" w:themeColor="text1"/>
                <w:szCs w:val="24"/>
              </w:rPr>
              <w:t>56,185.0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25D932" w14:textId="66BA3975" w:rsidR="28895C5D" w:rsidRPr="003D53A7" w:rsidRDefault="28895C5D" w:rsidP="005B4D08">
            <w:pPr>
              <w:spacing w:before="0" w:after="0"/>
              <w:ind w:right="315"/>
              <w:jc w:val="right"/>
            </w:pPr>
            <w:r w:rsidRPr="003D53A7">
              <w:rPr>
                <w:rFonts w:eastAsia="Arial" w:cs="Arial"/>
                <w:color w:val="000000" w:themeColor="text1"/>
                <w:szCs w:val="24"/>
              </w:rPr>
              <w:t>79.7</w:t>
            </w:r>
          </w:p>
        </w:tc>
      </w:tr>
      <w:tr w:rsidR="28895C5D" w:rsidRPr="003D53A7" w14:paraId="70D4B00F"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E92456" w14:textId="2CC6D1B0"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Lake</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E24E76" w14:textId="79F066FF" w:rsidR="28895C5D" w:rsidRPr="003D53A7" w:rsidRDefault="28895C5D" w:rsidP="005B4D08">
            <w:pPr>
              <w:spacing w:before="0" w:after="0"/>
              <w:ind w:right="495"/>
              <w:jc w:val="right"/>
            </w:pPr>
            <w:r w:rsidRPr="003D53A7">
              <w:rPr>
                <w:rFonts w:eastAsia="Arial" w:cs="Arial"/>
                <w:color w:val="000000" w:themeColor="text1"/>
                <w:szCs w:val="24"/>
              </w:rPr>
              <w:t>72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96AF5D" w14:textId="0C920ADA" w:rsidR="28895C5D" w:rsidRPr="003D53A7" w:rsidRDefault="28895C5D" w:rsidP="005B4D08">
            <w:pPr>
              <w:spacing w:before="0" w:after="0"/>
              <w:ind w:right="315"/>
              <w:jc w:val="right"/>
            </w:pPr>
            <w:r w:rsidRPr="003D53A7">
              <w:rPr>
                <w:rFonts w:eastAsia="Arial" w:cs="Arial"/>
                <w:color w:val="000000" w:themeColor="text1"/>
                <w:szCs w:val="24"/>
              </w:rPr>
              <w:t>8,244.0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C40AD4" w14:textId="113549AA" w:rsidR="28895C5D" w:rsidRPr="003D53A7" w:rsidRDefault="28895C5D" w:rsidP="005B4D08">
            <w:pPr>
              <w:spacing w:before="0" w:after="0"/>
              <w:ind w:right="315"/>
              <w:jc w:val="right"/>
            </w:pPr>
            <w:r w:rsidRPr="003D53A7">
              <w:rPr>
                <w:rFonts w:eastAsia="Arial" w:cs="Arial"/>
                <w:color w:val="000000" w:themeColor="text1"/>
                <w:szCs w:val="24"/>
              </w:rPr>
              <w:t>9,988.0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723F56" w14:textId="3F6F68BC" w:rsidR="28895C5D" w:rsidRPr="003D53A7" w:rsidRDefault="28895C5D" w:rsidP="005B4D08">
            <w:pPr>
              <w:spacing w:before="0" w:after="0"/>
              <w:ind w:right="315"/>
              <w:jc w:val="right"/>
            </w:pPr>
            <w:r w:rsidRPr="003D53A7">
              <w:rPr>
                <w:rFonts w:eastAsia="Arial" w:cs="Arial"/>
                <w:color w:val="000000" w:themeColor="text1"/>
                <w:szCs w:val="24"/>
              </w:rPr>
              <w:t>82.5</w:t>
            </w:r>
          </w:p>
        </w:tc>
      </w:tr>
      <w:tr w:rsidR="28895C5D" w:rsidRPr="003D53A7" w14:paraId="4A1BFB62"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E6CDDD" w14:textId="1F1BE99E"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Lassen</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33B5ED" w14:textId="7A779A94" w:rsidR="28895C5D" w:rsidRPr="003D53A7" w:rsidRDefault="28895C5D" w:rsidP="005B4D08">
            <w:pPr>
              <w:spacing w:before="0" w:after="0"/>
              <w:ind w:right="495"/>
              <w:jc w:val="right"/>
            </w:pPr>
            <w:r w:rsidRPr="003D53A7">
              <w:rPr>
                <w:rFonts w:eastAsia="Arial" w:cs="Arial"/>
                <w:color w:val="000000" w:themeColor="text1"/>
                <w:szCs w:val="24"/>
              </w:rPr>
              <w:t>82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C8E4D3" w14:textId="150126D9" w:rsidR="28895C5D" w:rsidRPr="003D53A7" w:rsidRDefault="28895C5D" w:rsidP="005B4D08">
            <w:pPr>
              <w:spacing w:before="0" w:after="0"/>
              <w:ind w:right="315"/>
              <w:jc w:val="right"/>
            </w:pPr>
            <w:r w:rsidRPr="003D53A7">
              <w:rPr>
                <w:rFonts w:eastAsia="Arial" w:cs="Arial"/>
                <w:color w:val="000000" w:themeColor="text1"/>
                <w:szCs w:val="24"/>
              </w:rPr>
              <w:t>10,223.8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EF0F03" w14:textId="25FFEB61" w:rsidR="28895C5D" w:rsidRPr="003D53A7" w:rsidRDefault="28895C5D" w:rsidP="005B4D08">
            <w:pPr>
              <w:spacing w:before="0" w:after="0"/>
              <w:ind w:right="315"/>
              <w:jc w:val="right"/>
            </w:pPr>
            <w:r w:rsidRPr="003D53A7">
              <w:rPr>
                <w:rFonts w:eastAsia="Arial" w:cs="Arial"/>
                <w:color w:val="000000" w:themeColor="text1"/>
                <w:szCs w:val="24"/>
              </w:rPr>
              <w:t>12,488.0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F028B7" w14:textId="7C572EEC" w:rsidR="28895C5D" w:rsidRPr="003D53A7" w:rsidRDefault="28895C5D" w:rsidP="005B4D08">
            <w:pPr>
              <w:spacing w:before="0" w:after="0"/>
              <w:ind w:right="315"/>
              <w:jc w:val="right"/>
            </w:pPr>
            <w:r w:rsidRPr="003D53A7">
              <w:rPr>
                <w:rFonts w:eastAsia="Arial" w:cs="Arial"/>
                <w:color w:val="000000" w:themeColor="text1"/>
                <w:szCs w:val="24"/>
              </w:rPr>
              <w:t>81.9</w:t>
            </w:r>
          </w:p>
        </w:tc>
      </w:tr>
      <w:tr w:rsidR="28895C5D" w:rsidRPr="003D53A7" w14:paraId="68DF61A4"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77B3F1" w14:textId="0EC61F8B"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Los Angeles</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2E50D9" w14:textId="4D63A2D8" w:rsidR="28895C5D" w:rsidRPr="003D53A7" w:rsidRDefault="28895C5D" w:rsidP="005B4D08">
            <w:pPr>
              <w:spacing w:before="0" w:after="0"/>
              <w:ind w:right="495"/>
              <w:jc w:val="right"/>
            </w:pPr>
            <w:r w:rsidRPr="003D53A7">
              <w:rPr>
                <w:rFonts w:eastAsia="Arial" w:cs="Arial"/>
                <w:color w:val="000000" w:themeColor="text1"/>
                <w:szCs w:val="24"/>
              </w:rPr>
              <w:t>13,418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2D470D" w14:textId="19C9B6C6" w:rsidR="28895C5D" w:rsidRPr="003D53A7" w:rsidRDefault="28895C5D" w:rsidP="005B4D08">
            <w:pPr>
              <w:spacing w:before="0" w:after="0"/>
              <w:ind w:right="315"/>
              <w:jc w:val="right"/>
            </w:pPr>
            <w:r w:rsidRPr="003D53A7">
              <w:rPr>
                <w:rFonts w:eastAsia="Arial" w:cs="Arial"/>
                <w:color w:val="000000" w:themeColor="text1"/>
                <w:szCs w:val="24"/>
              </w:rPr>
              <w:t>1,768,510.1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6CF629" w14:textId="26026126" w:rsidR="28895C5D" w:rsidRPr="003D53A7" w:rsidRDefault="28895C5D" w:rsidP="005B4D08">
            <w:pPr>
              <w:spacing w:before="0" w:after="0"/>
              <w:ind w:right="315"/>
              <w:jc w:val="right"/>
            </w:pPr>
            <w:r w:rsidRPr="003D53A7">
              <w:rPr>
                <w:rFonts w:eastAsia="Arial" w:cs="Arial"/>
                <w:color w:val="000000" w:themeColor="text1"/>
                <w:szCs w:val="24"/>
              </w:rPr>
              <w:t>2,074,492.8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BD0B15" w14:textId="3CDA5434" w:rsidR="28895C5D" w:rsidRPr="003D53A7" w:rsidRDefault="28895C5D" w:rsidP="005B4D08">
            <w:pPr>
              <w:spacing w:before="0" w:after="0"/>
              <w:ind w:right="315"/>
              <w:jc w:val="right"/>
            </w:pPr>
            <w:r w:rsidRPr="003D53A7">
              <w:rPr>
                <w:rFonts w:eastAsia="Arial" w:cs="Arial"/>
                <w:color w:val="000000" w:themeColor="text1"/>
                <w:szCs w:val="24"/>
              </w:rPr>
              <w:t>85.3</w:t>
            </w:r>
          </w:p>
        </w:tc>
      </w:tr>
      <w:tr w:rsidR="28895C5D" w:rsidRPr="003D53A7" w14:paraId="23391504"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B92420" w14:textId="645D1057"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Madera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75C7B8" w14:textId="7818AB7C" w:rsidR="28895C5D" w:rsidRPr="003D53A7" w:rsidRDefault="28895C5D" w:rsidP="005B4D08">
            <w:pPr>
              <w:spacing w:before="0" w:after="0"/>
              <w:ind w:right="495"/>
              <w:jc w:val="right"/>
            </w:pPr>
            <w:r w:rsidRPr="003D53A7">
              <w:rPr>
                <w:rFonts w:eastAsia="Arial" w:cs="Arial"/>
                <w:color w:val="000000" w:themeColor="text1"/>
                <w:szCs w:val="24"/>
              </w:rPr>
              <w:t>316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579559" w14:textId="1CD94EC2" w:rsidR="28895C5D" w:rsidRPr="003D53A7" w:rsidRDefault="28895C5D" w:rsidP="005B4D08">
            <w:pPr>
              <w:spacing w:before="0" w:after="0"/>
              <w:ind w:right="315"/>
              <w:jc w:val="right"/>
            </w:pPr>
            <w:r w:rsidRPr="003D53A7">
              <w:rPr>
                <w:rFonts w:eastAsia="Arial" w:cs="Arial"/>
                <w:color w:val="000000" w:themeColor="text1"/>
                <w:szCs w:val="24"/>
              </w:rPr>
              <w:t>37,914.5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4D0989" w14:textId="76913C72" w:rsidR="28895C5D" w:rsidRPr="003D53A7" w:rsidRDefault="28895C5D" w:rsidP="005B4D08">
            <w:pPr>
              <w:spacing w:before="0" w:after="0"/>
              <w:ind w:right="315"/>
              <w:jc w:val="right"/>
            </w:pPr>
            <w:r w:rsidRPr="003D53A7">
              <w:rPr>
                <w:rFonts w:eastAsia="Arial" w:cs="Arial"/>
                <w:color w:val="000000" w:themeColor="text1"/>
                <w:szCs w:val="24"/>
              </w:rPr>
              <w:t>42,491.0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6FCD29" w14:textId="6EF97998" w:rsidR="28895C5D" w:rsidRPr="003D53A7" w:rsidRDefault="28895C5D" w:rsidP="005B4D08">
            <w:pPr>
              <w:spacing w:before="0" w:after="0"/>
              <w:ind w:right="315"/>
              <w:jc w:val="right"/>
            </w:pPr>
            <w:r w:rsidRPr="003D53A7">
              <w:rPr>
                <w:rFonts w:eastAsia="Arial" w:cs="Arial"/>
                <w:color w:val="000000" w:themeColor="text1"/>
                <w:szCs w:val="24"/>
              </w:rPr>
              <w:t>89.2</w:t>
            </w:r>
          </w:p>
        </w:tc>
      </w:tr>
      <w:tr w:rsidR="28895C5D" w:rsidRPr="003D53A7" w14:paraId="32C22DF2"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E588A8" w14:textId="395F629B"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Marin</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B0E16A" w14:textId="0A84375B" w:rsidR="28895C5D" w:rsidRPr="003D53A7" w:rsidRDefault="28895C5D" w:rsidP="005B4D08">
            <w:pPr>
              <w:spacing w:before="0" w:after="0"/>
              <w:ind w:right="495"/>
              <w:jc w:val="right"/>
            </w:pPr>
            <w:r w:rsidRPr="003D53A7">
              <w:rPr>
                <w:rFonts w:eastAsia="Arial" w:cs="Arial"/>
                <w:color w:val="000000" w:themeColor="text1"/>
                <w:szCs w:val="24"/>
              </w:rPr>
              <w:t>105</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40F0D4" w14:textId="501510D4" w:rsidR="28895C5D" w:rsidRPr="003D53A7" w:rsidRDefault="28895C5D" w:rsidP="005B4D08">
            <w:pPr>
              <w:spacing w:before="0" w:after="0"/>
              <w:ind w:right="315"/>
              <w:jc w:val="right"/>
            </w:pPr>
            <w:r w:rsidRPr="003D53A7">
              <w:rPr>
                <w:rFonts w:eastAsia="Arial" w:cs="Arial"/>
                <w:color w:val="000000" w:themeColor="text1"/>
                <w:szCs w:val="24"/>
              </w:rPr>
              <w:t>9,958.7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E71170" w14:textId="5BEEF5CE" w:rsidR="28895C5D" w:rsidRPr="003D53A7" w:rsidRDefault="28895C5D" w:rsidP="005B4D08">
            <w:pPr>
              <w:spacing w:before="0" w:after="0"/>
              <w:ind w:right="315"/>
              <w:jc w:val="right"/>
            </w:pPr>
            <w:r w:rsidRPr="003D53A7">
              <w:rPr>
                <w:rFonts w:eastAsia="Arial" w:cs="Arial"/>
                <w:color w:val="000000" w:themeColor="text1"/>
                <w:szCs w:val="24"/>
              </w:rPr>
              <w:t>11,634.0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871617" w14:textId="18EB4BBE" w:rsidR="28895C5D" w:rsidRPr="003D53A7" w:rsidRDefault="28895C5D" w:rsidP="005B4D08">
            <w:pPr>
              <w:spacing w:before="0" w:after="0"/>
              <w:ind w:right="315"/>
              <w:jc w:val="right"/>
            </w:pPr>
            <w:r w:rsidRPr="003D53A7">
              <w:rPr>
                <w:rFonts w:eastAsia="Arial" w:cs="Arial"/>
                <w:color w:val="000000" w:themeColor="text1"/>
                <w:szCs w:val="24"/>
              </w:rPr>
              <w:t>85.6</w:t>
            </w:r>
          </w:p>
        </w:tc>
      </w:tr>
      <w:tr w:rsidR="28895C5D" w:rsidRPr="003D53A7" w14:paraId="540CF78C"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FFA66D" w14:textId="281BB04F"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Mariposa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5C4959" w14:textId="5C948704" w:rsidR="28895C5D" w:rsidRPr="003D53A7" w:rsidRDefault="28895C5D" w:rsidP="005B4D08">
            <w:pPr>
              <w:spacing w:before="0" w:after="0"/>
              <w:ind w:right="495"/>
              <w:jc w:val="right"/>
            </w:pPr>
            <w:r w:rsidRPr="003D53A7">
              <w:rPr>
                <w:rFonts w:eastAsia="Arial" w:cs="Arial"/>
                <w:color w:val="000000" w:themeColor="text1"/>
                <w:szCs w:val="24"/>
              </w:rPr>
              <w:t>56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F4DAF9" w14:textId="1DB9691B" w:rsidR="28895C5D" w:rsidRPr="003D53A7" w:rsidRDefault="28895C5D" w:rsidP="005B4D08">
            <w:pPr>
              <w:spacing w:before="0" w:after="0"/>
              <w:ind w:right="315"/>
              <w:jc w:val="right"/>
            </w:pPr>
            <w:r w:rsidRPr="003D53A7">
              <w:rPr>
                <w:rFonts w:eastAsia="Arial" w:cs="Arial"/>
                <w:color w:val="000000" w:themeColor="text1"/>
                <w:szCs w:val="24"/>
              </w:rPr>
              <w:t>5,153.7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59B70C" w14:textId="2A5C6BE2" w:rsidR="28895C5D" w:rsidRPr="003D53A7" w:rsidRDefault="28895C5D" w:rsidP="005B4D08">
            <w:pPr>
              <w:spacing w:before="0" w:after="0"/>
              <w:ind w:right="315"/>
              <w:jc w:val="right"/>
            </w:pPr>
            <w:r w:rsidRPr="003D53A7">
              <w:rPr>
                <w:rFonts w:eastAsia="Arial" w:cs="Arial"/>
                <w:color w:val="000000" w:themeColor="text1"/>
                <w:szCs w:val="24"/>
              </w:rPr>
              <w:t>6,865.0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6153BC" w14:textId="238CE107" w:rsidR="28895C5D" w:rsidRPr="003D53A7" w:rsidRDefault="28895C5D" w:rsidP="005B4D08">
            <w:pPr>
              <w:spacing w:before="0" w:after="0"/>
              <w:ind w:right="315"/>
              <w:jc w:val="right"/>
            </w:pPr>
            <w:r w:rsidRPr="003D53A7">
              <w:rPr>
                <w:rFonts w:eastAsia="Arial" w:cs="Arial"/>
                <w:color w:val="000000" w:themeColor="text1"/>
                <w:szCs w:val="24"/>
              </w:rPr>
              <w:t>75.1</w:t>
            </w:r>
          </w:p>
        </w:tc>
      </w:tr>
      <w:tr w:rsidR="28895C5D" w:rsidRPr="003D53A7" w14:paraId="73016E2B"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4AA256" w14:textId="5559E672"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Mendocino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E24D9B" w14:textId="6E2B865A" w:rsidR="28895C5D" w:rsidRPr="003D53A7" w:rsidRDefault="28895C5D" w:rsidP="005B4D08">
            <w:pPr>
              <w:spacing w:before="0" w:after="0"/>
              <w:ind w:right="495"/>
              <w:jc w:val="right"/>
            </w:pPr>
            <w:r w:rsidRPr="003D53A7">
              <w:rPr>
                <w:rFonts w:eastAsia="Arial" w:cs="Arial"/>
                <w:color w:val="000000" w:themeColor="text1"/>
                <w:szCs w:val="24"/>
              </w:rPr>
              <w:t>215</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1D9EBD" w14:textId="07749B9D" w:rsidR="28895C5D" w:rsidRPr="003D53A7" w:rsidRDefault="28895C5D" w:rsidP="005B4D08">
            <w:pPr>
              <w:spacing w:before="0" w:after="0"/>
              <w:ind w:right="315"/>
              <w:jc w:val="right"/>
            </w:pPr>
            <w:r w:rsidRPr="003D53A7">
              <w:rPr>
                <w:rFonts w:eastAsia="Arial" w:cs="Arial"/>
                <w:color w:val="000000" w:themeColor="text1"/>
                <w:szCs w:val="24"/>
              </w:rPr>
              <w:t>28,892.3</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E39BEF" w14:textId="20824227" w:rsidR="28895C5D" w:rsidRPr="003D53A7" w:rsidRDefault="28895C5D" w:rsidP="005B4D08">
            <w:pPr>
              <w:spacing w:before="0" w:after="0"/>
              <w:ind w:right="315"/>
              <w:jc w:val="right"/>
            </w:pPr>
            <w:r w:rsidRPr="003D53A7">
              <w:rPr>
                <w:rFonts w:eastAsia="Arial" w:cs="Arial"/>
                <w:color w:val="000000" w:themeColor="text1"/>
                <w:szCs w:val="24"/>
              </w:rPr>
              <w:t>34,121.0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484115" w14:textId="00B11071" w:rsidR="28895C5D" w:rsidRPr="003D53A7" w:rsidRDefault="28895C5D" w:rsidP="005B4D08">
            <w:pPr>
              <w:spacing w:before="0" w:after="0"/>
              <w:ind w:right="315"/>
              <w:jc w:val="right"/>
            </w:pPr>
            <w:r w:rsidRPr="003D53A7">
              <w:rPr>
                <w:rFonts w:eastAsia="Arial" w:cs="Arial"/>
                <w:color w:val="000000" w:themeColor="text1"/>
                <w:szCs w:val="24"/>
              </w:rPr>
              <w:t>84.7</w:t>
            </w:r>
          </w:p>
        </w:tc>
      </w:tr>
      <w:tr w:rsidR="28895C5D" w:rsidRPr="003D53A7" w14:paraId="43ABE9C9"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B0E5AD" w14:textId="6A3E20BD"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Merced</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4C167F" w14:textId="49A72BF9" w:rsidR="28895C5D" w:rsidRPr="003D53A7" w:rsidRDefault="28895C5D" w:rsidP="005B4D08">
            <w:pPr>
              <w:spacing w:before="0" w:after="0"/>
              <w:ind w:right="495"/>
              <w:jc w:val="right"/>
            </w:pPr>
            <w:r w:rsidRPr="003D53A7">
              <w:rPr>
                <w:rFonts w:eastAsia="Arial" w:cs="Arial"/>
                <w:color w:val="000000" w:themeColor="text1"/>
                <w:szCs w:val="24"/>
              </w:rPr>
              <w:t>664</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B8A75C" w14:textId="3B9916AC" w:rsidR="28895C5D" w:rsidRPr="003D53A7" w:rsidRDefault="28895C5D" w:rsidP="005B4D08">
            <w:pPr>
              <w:spacing w:before="0" w:after="0"/>
              <w:ind w:right="315"/>
              <w:jc w:val="right"/>
            </w:pPr>
            <w:r w:rsidRPr="003D53A7">
              <w:rPr>
                <w:rFonts w:eastAsia="Arial" w:cs="Arial"/>
                <w:color w:val="000000" w:themeColor="text1"/>
                <w:szCs w:val="24"/>
              </w:rPr>
              <w:t>84,945.8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F50AE2" w14:textId="196E3E9D" w:rsidR="28895C5D" w:rsidRPr="003D53A7" w:rsidRDefault="28895C5D" w:rsidP="005B4D08">
            <w:pPr>
              <w:spacing w:before="0" w:after="0"/>
              <w:ind w:right="315"/>
              <w:jc w:val="right"/>
            </w:pPr>
            <w:r w:rsidRPr="003D53A7">
              <w:rPr>
                <w:rFonts w:eastAsia="Arial" w:cs="Arial"/>
                <w:color w:val="000000" w:themeColor="text1"/>
                <w:szCs w:val="24"/>
              </w:rPr>
              <w:t>95,834.0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C8582A" w14:textId="0B18505A" w:rsidR="28895C5D" w:rsidRPr="003D53A7" w:rsidRDefault="28895C5D" w:rsidP="005B4D08">
            <w:pPr>
              <w:spacing w:before="0" w:after="0"/>
              <w:ind w:right="315"/>
              <w:jc w:val="right"/>
            </w:pPr>
            <w:r w:rsidRPr="003D53A7">
              <w:rPr>
                <w:rFonts w:eastAsia="Arial" w:cs="Arial"/>
                <w:color w:val="000000" w:themeColor="text1"/>
                <w:szCs w:val="24"/>
              </w:rPr>
              <w:t>88.6</w:t>
            </w:r>
          </w:p>
        </w:tc>
      </w:tr>
      <w:tr w:rsidR="28895C5D" w:rsidRPr="003D53A7" w14:paraId="78E24F90"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814FF4" w14:textId="70A2AFBC"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Modoc</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A8B0E6" w14:textId="3F9C6C23" w:rsidR="28895C5D" w:rsidRPr="003D53A7" w:rsidRDefault="28895C5D" w:rsidP="005B4D08">
            <w:pPr>
              <w:spacing w:before="0" w:after="0"/>
              <w:ind w:right="495"/>
              <w:jc w:val="right"/>
            </w:pPr>
            <w:r w:rsidRPr="003D53A7">
              <w:rPr>
                <w:rFonts w:eastAsia="Arial" w:cs="Arial"/>
                <w:color w:val="000000" w:themeColor="text1"/>
                <w:szCs w:val="24"/>
              </w:rPr>
              <w:t>34</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0F4C73" w14:textId="5D19209C" w:rsidR="28895C5D" w:rsidRPr="003D53A7" w:rsidRDefault="28895C5D" w:rsidP="005B4D08">
            <w:pPr>
              <w:spacing w:before="0" w:after="0"/>
              <w:ind w:right="315"/>
              <w:jc w:val="right"/>
            </w:pPr>
            <w:r w:rsidRPr="003D53A7">
              <w:rPr>
                <w:rFonts w:eastAsia="Arial" w:cs="Arial"/>
                <w:color w:val="000000" w:themeColor="text1"/>
                <w:szCs w:val="24"/>
              </w:rPr>
              <w:t>4,631.5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C8713D" w14:textId="0012C8D5" w:rsidR="28895C5D" w:rsidRPr="003D53A7" w:rsidRDefault="28895C5D" w:rsidP="005B4D08">
            <w:pPr>
              <w:spacing w:before="0" w:after="0"/>
              <w:ind w:right="315"/>
              <w:jc w:val="right"/>
            </w:pPr>
            <w:r w:rsidRPr="003D53A7">
              <w:rPr>
                <w:rFonts w:eastAsia="Arial" w:cs="Arial"/>
                <w:color w:val="000000" w:themeColor="text1"/>
                <w:szCs w:val="24"/>
              </w:rPr>
              <w:t>5,070.0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AF5DD0" w14:textId="306C3F54" w:rsidR="28895C5D" w:rsidRPr="003D53A7" w:rsidRDefault="28895C5D" w:rsidP="005B4D08">
            <w:pPr>
              <w:spacing w:before="0" w:after="0"/>
              <w:ind w:right="315"/>
              <w:jc w:val="right"/>
            </w:pPr>
            <w:r w:rsidRPr="003D53A7">
              <w:rPr>
                <w:rFonts w:eastAsia="Arial" w:cs="Arial"/>
                <w:color w:val="000000" w:themeColor="text1"/>
                <w:szCs w:val="24"/>
              </w:rPr>
              <w:t>91.4</w:t>
            </w:r>
          </w:p>
        </w:tc>
      </w:tr>
      <w:tr w:rsidR="28895C5D" w:rsidRPr="003D53A7" w14:paraId="36B3391C"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B66BEA" w14:textId="56BAB6CD"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Mono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5F9879" w14:textId="13009117" w:rsidR="28895C5D" w:rsidRPr="003D53A7" w:rsidRDefault="28895C5D" w:rsidP="005B4D08">
            <w:pPr>
              <w:spacing w:before="0" w:after="0"/>
              <w:ind w:right="495"/>
              <w:jc w:val="right"/>
            </w:pPr>
            <w:r w:rsidRPr="003D53A7">
              <w:rPr>
                <w:rFonts w:eastAsia="Arial" w:cs="Arial"/>
                <w:color w:val="000000" w:themeColor="text1"/>
                <w:szCs w:val="24"/>
              </w:rPr>
              <w:t>16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266202" w14:textId="0AC83003" w:rsidR="28895C5D" w:rsidRPr="003D53A7" w:rsidRDefault="28895C5D" w:rsidP="005B4D08">
            <w:pPr>
              <w:spacing w:before="0" w:after="0"/>
              <w:ind w:right="315"/>
              <w:jc w:val="right"/>
            </w:pPr>
            <w:r w:rsidRPr="003D53A7">
              <w:rPr>
                <w:rFonts w:eastAsia="Arial" w:cs="Arial"/>
                <w:color w:val="000000" w:themeColor="text1"/>
                <w:szCs w:val="24"/>
              </w:rPr>
              <w:t>1,246.0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6551C9" w14:textId="0DF4B590" w:rsidR="28895C5D" w:rsidRPr="003D53A7" w:rsidRDefault="28895C5D" w:rsidP="005B4D08">
            <w:pPr>
              <w:spacing w:before="0" w:after="0"/>
              <w:ind w:right="315"/>
              <w:jc w:val="right"/>
            </w:pPr>
            <w:r w:rsidRPr="003D53A7">
              <w:rPr>
                <w:rFonts w:eastAsia="Arial" w:cs="Arial"/>
                <w:color w:val="000000" w:themeColor="text1"/>
                <w:szCs w:val="24"/>
              </w:rPr>
              <w:t>1,508.0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719381" w14:textId="0DCB5278" w:rsidR="28895C5D" w:rsidRPr="003D53A7" w:rsidRDefault="28895C5D" w:rsidP="005B4D08">
            <w:pPr>
              <w:spacing w:before="0" w:after="0"/>
              <w:ind w:right="315"/>
              <w:jc w:val="right"/>
            </w:pPr>
            <w:r w:rsidRPr="003D53A7">
              <w:rPr>
                <w:rFonts w:eastAsia="Arial" w:cs="Arial"/>
                <w:color w:val="000000" w:themeColor="text1"/>
                <w:szCs w:val="24"/>
              </w:rPr>
              <w:t>82.6</w:t>
            </w:r>
          </w:p>
        </w:tc>
      </w:tr>
      <w:tr w:rsidR="28895C5D" w:rsidRPr="003D53A7" w14:paraId="235CEFDA"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FB55F1" w14:textId="70B7E255"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Monterey</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7A439F" w14:textId="53F05667" w:rsidR="28895C5D" w:rsidRPr="003D53A7" w:rsidRDefault="28895C5D" w:rsidP="005B4D08">
            <w:pPr>
              <w:spacing w:before="0" w:after="0"/>
              <w:ind w:right="495"/>
              <w:jc w:val="right"/>
            </w:pPr>
            <w:r w:rsidRPr="003D53A7">
              <w:rPr>
                <w:rFonts w:eastAsia="Arial" w:cs="Arial"/>
                <w:color w:val="000000" w:themeColor="text1"/>
                <w:szCs w:val="24"/>
              </w:rPr>
              <w:t>155</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9A662C" w14:textId="0503FD6D" w:rsidR="28895C5D" w:rsidRPr="003D53A7" w:rsidRDefault="28895C5D" w:rsidP="005B4D08">
            <w:pPr>
              <w:spacing w:before="0" w:after="0"/>
              <w:ind w:right="315"/>
              <w:jc w:val="right"/>
            </w:pPr>
            <w:r w:rsidRPr="003D53A7">
              <w:rPr>
                <w:rFonts w:eastAsia="Arial" w:cs="Arial"/>
                <w:color w:val="000000" w:themeColor="text1"/>
                <w:szCs w:val="24"/>
              </w:rPr>
              <w:t>17,965.3</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B80506" w14:textId="3D8125F2" w:rsidR="28895C5D" w:rsidRPr="003D53A7" w:rsidRDefault="28895C5D" w:rsidP="005B4D08">
            <w:pPr>
              <w:spacing w:before="0" w:after="0"/>
              <w:ind w:right="315"/>
              <w:jc w:val="right"/>
            </w:pPr>
            <w:r w:rsidRPr="003D53A7">
              <w:rPr>
                <w:rFonts w:eastAsia="Arial" w:cs="Arial"/>
                <w:color w:val="000000" w:themeColor="text1"/>
                <w:szCs w:val="24"/>
              </w:rPr>
              <w:t>20,789.0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B27A1A" w14:textId="6041CC5B" w:rsidR="28895C5D" w:rsidRPr="003D53A7" w:rsidRDefault="28895C5D" w:rsidP="005B4D08">
            <w:pPr>
              <w:spacing w:before="0" w:after="0"/>
              <w:ind w:right="315"/>
              <w:jc w:val="right"/>
            </w:pPr>
            <w:r w:rsidRPr="003D53A7">
              <w:rPr>
                <w:rFonts w:eastAsia="Arial" w:cs="Arial"/>
                <w:color w:val="000000" w:themeColor="text1"/>
                <w:szCs w:val="24"/>
              </w:rPr>
              <w:t>86.4</w:t>
            </w:r>
          </w:p>
        </w:tc>
      </w:tr>
      <w:tr w:rsidR="28895C5D" w:rsidRPr="003D53A7" w14:paraId="6B9512FD"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1087FD" w14:textId="09C6E65A"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Napa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1EED3A" w14:textId="59E03205" w:rsidR="28895C5D" w:rsidRPr="003D53A7" w:rsidRDefault="28895C5D" w:rsidP="005B4D08">
            <w:pPr>
              <w:spacing w:before="0" w:after="0"/>
              <w:ind w:right="495"/>
              <w:jc w:val="right"/>
            </w:pPr>
            <w:r w:rsidRPr="003D53A7">
              <w:rPr>
                <w:rFonts w:eastAsia="Arial" w:cs="Arial"/>
                <w:color w:val="000000" w:themeColor="text1"/>
                <w:szCs w:val="24"/>
              </w:rPr>
              <w:t>85</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515097" w14:textId="319590C0" w:rsidR="28895C5D" w:rsidRPr="003D53A7" w:rsidRDefault="28895C5D" w:rsidP="005B4D08">
            <w:pPr>
              <w:spacing w:before="0" w:after="0"/>
              <w:ind w:right="315"/>
              <w:jc w:val="right"/>
            </w:pPr>
            <w:r w:rsidRPr="003D53A7">
              <w:rPr>
                <w:rFonts w:eastAsia="Arial" w:cs="Arial"/>
                <w:color w:val="000000" w:themeColor="text1"/>
                <w:szCs w:val="24"/>
              </w:rPr>
              <w:t>9,851.5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5E80F5" w14:textId="30BEA503" w:rsidR="28895C5D" w:rsidRPr="003D53A7" w:rsidRDefault="28895C5D" w:rsidP="005B4D08">
            <w:pPr>
              <w:spacing w:before="0" w:after="0"/>
              <w:ind w:right="315"/>
              <w:jc w:val="right"/>
            </w:pPr>
            <w:r w:rsidRPr="003D53A7">
              <w:rPr>
                <w:rFonts w:eastAsia="Arial" w:cs="Arial"/>
                <w:color w:val="000000" w:themeColor="text1"/>
                <w:szCs w:val="24"/>
              </w:rPr>
              <w:t>11,002.0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DDD28E" w14:textId="5B2580AD" w:rsidR="28895C5D" w:rsidRPr="003D53A7" w:rsidRDefault="28895C5D" w:rsidP="005B4D08">
            <w:pPr>
              <w:spacing w:before="0" w:after="0"/>
              <w:ind w:right="315"/>
              <w:jc w:val="right"/>
            </w:pPr>
            <w:r w:rsidRPr="003D53A7">
              <w:rPr>
                <w:rFonts w:eastAsia="Arial" w:cs="Arial"/>
                <w:color w:val="000000" w:themeColor="text1"/>
                <w:szCs w:val="24"/>
              </w:rPr>
              <w:t>89.5</w:t>
            </w:r>
          </w:p>
        </w:tc>
      </w:tr>
      <w:tr w:rsidR="28895C5D" w:rsidRPr="003D53A7" w14:paraId="0CB8BD89"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250171" w14:textId="4E299882"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Nevada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2396F0" w14:textId="10661CDA" w:rsidR="28895C5D" w:rsidRPr="003D53A7" w:rsidRDefault="28895C5D" w:rsidP="005B4D08">
            <w:pPr>
              <w:spacing w:before="0" w:after="0"/>
              <w:ind w:right="495"/>
              <w:jc w:val="right"/>
            </w:pPr>
            <w:r w:rsidRPr="003D53A7">
              <w:rPr>
                <w:rFonts w:eastAsia="Arial" w:cs="Arial"/>
                <w:color w:val="000000" w:themeColor="text1"/>
                <w:szCs w:val="24"/>
              </w:rPr>
              <w:t>51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07CB11" w14:textId="74DA0C61" w:rsidR="28895C5D" w:rsidRPr="003D53A7" w:rsidRDefault="28895C5D" w:rsidP="005B4D08">
            <w:pPr>
              <w:spacing w:before="0" w:after="0"/>
              <w:ind w:right="315"/>
              <w:jc w:val="right"/>
            </w:pPr>
            <w:r w:rsidRPr="003D53A7">
              <w:rPr>
                <w:rFonts w:eastAsia="Arial" w:cs="Arial"/>
                <w:color w:val="000000" w:themeColor="text1"/>
                <w:szCs w:val="24"/>
              </w:rPr>
              <w:t>3,698.5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BE7F0D" w14:textId="64FF282C" w:rsidR="28895C5D" w:rsidRPr="003D53A7" w:rsidRDefault="28895C5D" w:rsidP="005B4D08">
            <w:pPr>
              <w:spacing w:before="0" w:after="0"/>
              <w:ind w:right="315"/>
              <w:jc w:val="right"/>
            </w:pPr>
            <w:r w:rsidRPr="003D53A7">
              <w:rPr>
                <w:rFonts w:eastAsia="Arial" w:cs="Arial"/>
                <w:color w:val="000000" w:themeColor="text1"/>
                <w:szCs w:val="24"/>
              </w:rPr>
              <w:t>5,053.0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23546F" w14:textId="2F68498C" w:rsidR="28895C5D" w:rsidRPr="003D53A7" w:rsidRDefault="28895C5D" w:rsidP="005B4D08">
            <w:pPr>
              <w:spacing w:before="0" w:after="0"/>
              <w:ind w:right="315"/>
              <w:jc w:val="right"/>
            </w:pPr>
            <w:r w:rsidRPr="003D53A7">
              <w:rPr>
                <w:rFonts w:eastAsia="Arial" w:cs="Arial"/>
                <w:color w:val="000000" w:themeColor="text1"/>
                <w:szCs w:val="24"/>
              </w:rPr>
              <w:t>73.2</w:t>
            </w:r>
          </w:p>
        </w:tc>
      </w:tr>
      <w:tr w:rsidR="28895C5D" w:rsidRPr="003D53A7" w14:paraId="78AAD93F"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9E67ED" w14:textId="415F2009"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Orange</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E0EA8F" w14:textId="43ABE71B" w:rsidR="28895C5D" w:rsidRPr="003D53A7" w:rsidRDefault="28895C5D" w:rsidP="005B4D08">
            <w:pPr>
              <w:spacing w:before="0" w:after="0"/>
              <w:ind w:right="495"/>
              <w:jc w:val="right"/>
            </w:pPr>
            <w:r w:rsidRPr="003D53A7">
              <w:rPr>
                <w:rFonts w:eastAsia="Arial" w:cs="Arial"/>
                <w:color w:val="000000" w:themeColor="text1"/>
                <w:szCs w:val="24"/>
              </w:rPr>
              <w:t>2,699</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7A0669" w14:textId="01319C55" w:rsidR="28895C5D" w:rsidRPr="003D53A7" w:rsidRDefault="28895C5D" w:rsidP="005B4D08">
            <w:pPr>
              <w:spacing w:before="0" w:after="0"/>
              <w:ind w:right="315"/>
              <w:jc w:val="right"/>
            </w:pPr>
            <w:r w:rsidRPr="003D53A7">
              <w:rPr>
                <w:rFonts w:eastAsia="Arial" w:cs="Arial"/>
                <w:color w:val="000000" w:themeColor="text1"/>
                <w:szCs w:val="24"/>
              </w:rPr>
              <w:t>363,033.6</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045F63" w14:textId="7119D29E" w:rsidR="28895C5D" w:rsidRPr="003D53A7" w:rsidRDefault="28895C5D" w:rsidP="005B4D08">
            <w:pPr>
              <w:spacing w:before="0" w:after="0"/>
              <w:ind w:right="315"/>
              <w:jc w:val="right"/>
            </w:pPr>
            <w:r w:rsidRPr="003D53A7">
              <w:rPr>
                <w:rFonts w:eastAsia="Arial" w:cs="Arial"/>
                <w:color w:val="000000" w:themeColor="text1"/>
                <w:szCs w:val="24"/>
              </w:rPr>
              <w:t>423,807.0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B10FCE" w14:textId="4C13DA59" w:rsidR="28895C5D" w:rsidRPr="003D53A7" w:rsidRDefault="28895C5D" w:rsidP="005B4D08">
            <w:pPr>
              <w:spacing w:before="0" w:after="0"/>
              <w:ind w:right="315"/>
              <w:jc w:val="right"/>
            </w:pPr>
            <w:r w:rsidRPr="003D53A7">
              <w:rPr>
                <w:rFonts w:eastAsia="Arial" w:cs="Arial"/>
                <w:color w:val="000000" w:themeColor="text1"/>
                <w:szCs w:val="24"/>
              </w:rPr>
              <w:t>85.7</w:t>
            </w:r>
          </w:p>
        </w:tc>
      </w:tr>
      <w:tr w:rsidR="28895C5D" w:rsidRPr="003D53A7" w14:paraId="2DDCCCB4"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B15B28" w14:textId="1882B55C"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Placer</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C08B64" w14:textId="3BF746CB" w:rsidR="28895C5D" w:rsidRPr="003D53A7" w:rsidRDefault="28895C5D" w:rsidP="005B4D08">
            <w:pPr>
              <w:spacing w:before="0" w:after="0"/>
              <w:ind w:right="495"/>
              <w:jc w:val="right"/>
            </w:pPr>
            <w:r w:rsidRPr="003D53A7">
              <w:rPr>
                <w:rFonts w:eastAsia="Arial" w:cs="Arial"/>
                <w:color w:val="000000" w:themeColor="text1"/>
                <w:szCs w:val="24"/>
              </w:rPr>
              <w:t>271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EA5237" w14:textId="3634ECFA" w:rsidR="28895C5D" w:rsidRPr="003D53A7" w:rsidRDefault="28895C5D" w:rsidP="005B4D08">
            <w:pPr>
              <w:spacing w:before="0" w:after="0"/>
              <w:ind w:right="315"/>
              <w:jc w:val="right"/>
            </w:pPr>
            <w:r w:rsidRPr="003D53A7">
              <w:rPr>
                <w:rFonts w:eastAsia="Arial" w:cs="Arial"/>
                <w:color w:val="000000" w:themeColor="text1"/>
                <w:szCs w:val="24"/>
              </w:rPr>
              <w:t>33,312.4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CF1056" w14:textId="1F419F8F" w:rsidR="28895C5D" w:rsidRPr="003D53A7" w:rsidRDefault="28895C5D" w:rsidP="005B4D08">
            <w:pPr>
              <w:spacing w:before="0" w:after="0"/>
              <w:ind w:right="315"/>
              <w:jc w:val="right"/>
            </w:pPr>
            <w:r w:rsidRPr="003D53A7">
              <w:rPr>
                <w:rFonts w:eastAsia="Arial" w:cs="Arial"/>
                <w:color w:val="000000" w:themeColor="text1"/>
                <w:szCs w:val="24"/>
              </w:rPr>
              <w:t>37,889.0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87C54C" w14:textId="31591F39" w:rsidR="28895C5D" w:rsidRPr="003D53A7" w:rsidRDefault="28895C5D" w:rsidP="005B4D08">
            <w:pPr>
              <w:spacing w:before="0" w:after="0"/>
              <w:ind w:right="315"/>
              <w:jc w:val="right"/>
            </w:pPr>
            <w:r w:rsidRPr="003D53A7">
              <w:rPr>
                <w:rFonts w:eastAsia="Arial" w:cs="Arial"/>
                <w:color w:val="000000" w:themeColor="text1"/>
                <w:szCs w:val="24"/>
              </w:rPr>
              <w:t>87.9</w:t>
            </w:r>
          </w:p>
        </w:tc>
      </w:tr>
      <w:tr w:rsidR="28895C5D" w:rsidRPr="003D53A7" w14:paraId="7994BE59"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F3A7F4" w14:textId="66E7D293"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Plumas</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DC7474" w14:textId="0E6169B1" w:rsidR="28895C5D" w:rsidRPr="003D53A7" w:rsidRDefault="28895C5D" w:rsidP="005B4D08">
            <w:pPr>
              <w:spacing w:before="0" w:after="0"/>
              <w:ind w:right="495"/>
              <w:jc w:val="right"/>
            </w:pPr>
            <w:r w:rsidRPr="003D53A7">
              <w:rPr>
                <w:rFonts w:eastAsia="Arial" w:cs="Arial"/>
                <w:color w:val="000000" w:themeColor="text1"/>
                <w:szCs w:val="24"/>
              </w:rPr>
              <w:t>26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A8701F" w14:textId="4F8B9195" w:rsidR="28895C5D" w:rsidRPr="003D53A7" w:rsidRDefault="28895C5D" w:rsidP="005B4D08">
            <w:pPr>
              <w:spacing w:before="0" w:after="0"/>
              <w:ind w:right="315"/>
              <w:jc w:val="right"/>
            </w:pPr>
            <w:r w:rsidRPr="003D53A7">
              <w:rPr>
                <w:rFonts w:eastAsia="Arial" w:cs="Arial"/>
                <w:color w:val="000000" w:themeColor="text1"/>
                <w:szCs w:val="24"/>
              </w:rPr>
              <w:t>2,432.0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0A165B" w14:textId="5212F4BE" w:rsidR="28895C5D" w:rsidRPr="003D53A7" w:rsidRDefault="28895C5D" w:rsidP="005B4D08">
            <w:pPr>
              <w:spacing w:before="0" w:after="0"/>
              <w:ind w:right="315"/>
              <w:jc w:val="right"/>
            </w:pPr>
            <w:r w:rsidRPr="003D53A7">
              <w:rPr>
                <w:rFonts w:eastAsia="Arial" w:cs="Arial"/>
                <w:color w:val="000000" w:themeColor="text1"/>
                <w:szCs w:val="24"/>
              </w:rPr>
              <w:t>3,420.0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B751B1" w14:textId="5092B4A9" w:rsidR="28895C5D" w:rsidRPr="003D53A7" w:rsidRDefault="28895C5D" w:rsidP="005B4D08">
            <w:pPr>
              <w:spacing w:before="0" w:after="0"/>
              <w:ind w:right="315"/>
              <w:jc w:val="right"/>
            </w:pPr>
            <w:r w:rsidRPr="003D53A7">
              <w:rPr>
                <w:rFonts w:eastAsia="Arial" w:cs="Arial"/>
                <w:color w:val="000000" w:themeColor="text1"/>
                <w:szCs w:val="24"/>
              </w:rPr>
              <w:t>71.1</w:t>
            </w:r>
          </w:p>
        </w:tc>
      </w:tr>
      <w:tr w:rsidR="28895C5D" w:rsidRPr="003D53A7" w14:paraId="60D5C869"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F35F3F" w14:textId="49AD68DA"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Riverside</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933A01" w14:textId="143745D1" w:rsidR="28895C5D" w:rsidRPr="003D53A7" w:rsidRDefault="28895C5D" w:rsidP="005B4D08">
            <w:pPr>
              <w:spacing w:before="0" w:after="0"/>
              <w:ind w:right="495"/>
              <w:jc w:val="right"/>
            </w:pPr>
            <w:r w:rsidRPr="003D53A7">
              <w:rPr>
                <w:rFonts w:eastAsia="Arial" w:cs="Arial"/>
                <w:color w:val="000000" w:themeColor="text1"/>
                <w:szCs w:val="24"/>
              </w:rPr>
              <w:t>4,588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DE4C38" w14:textId="7994287F" w:rsidR="28895C5D" w:rsidRPr="003D53A7" w:rsidRDefault="28895C5D" w:rsidP="005B4D08">
            <w:pPr>
              <w:spacing w:before="0" w:after="0"/>
              <w:ind w:right="315"/>
              <w:jc w:val="right"/>
            </w:pPr>
            <w:r w:rsidRPr="003D53A7">
              <w:rPr>
                <w:rFonts w:eastAsia="Arial" w:cs="Arial"/>
                <w:color w:val="000000" w:themeColor="text1"/>
                <w:szCs w:val="24"/>
              </w:rPr>
              <w:t>558,175.1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E667FD" w14:textId="5880AB90" w:rsidR="28895C5D" w:rsidRPr="003D53A7" w:rsidRDefault="28895C5D" w:rsidP="005B4D08">
            <w:pPr>
              <w:spacing w:before="0" w:after="0"/>
              <w:ind w:right="315"/>
              <w:jc w:val="right"/>
            </w:pPr>
            <w:r w:rsidRPr="003D53A7">
              <w:rPr>
                <w:rFonts w:eastAsia="Arial" w:cs="Arial"/>
                <w:color w:val="000000" w:themeColor="text1"/>
                <w:szCs w:val="24"/>
              </w:rPr>
              <w:t>649,706.0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18F537" w14:textId="776E8D41" w:rsidR="28895C5D" w:rsidRPr="003D53A7" w:rsidRDefault="28895C5D" w:rsidP="005B4D08">
            <w:pPr>
              <w:spacing w:before="0" w:after="0"/>
              <w:ind w:right="315"/>
              <w:jc w:val="right"/>
            </w:pPr>
            <w:r w:rsidRPr="003D53A7">
              <w:rPr>
                <w:rFonts w:eastAsia="Arial" w:cs="Arial"/>
                <w:color w:val="000000" w:themeColor="text1"/>
                <w:szCs w:val="24"/>
              </w:rPr>
              <w:t>85.9</w:t>
            </w:r>
          </w:p>
        </w:tc>
      </w:tr>
      <w:tr w:rsidR="28895C5D" w:rsidRPr="003D53A7" w14:paraId="3B215045"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47FAD4" w14:textId="339C0147"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Sacramento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8197E3" w14:textId="29B45F07" w:rsidR="28895C5D" w:rsidRPr="003D53A7" w:rsidRDefault="28895C5D" w:rsidP="005B4D08">
            <w:pPr>
              <w:spacing w:before="0" w:after="0"/>
              <w:ind w:right="495"/>
              <w:jc w:val="right"/>
            </w:pPr>
            <w:r w:rsidRPr="003D53A7">
              <w:rPr>
                <w:rFonts w:eastAsia="Arial" w:cs="Arial"/>
                <w:color w:val="000000" w:themeColor="text1"/>
                <w:szCs w:val="24"/>
              </w:rPr>
              <w:t>1,463</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D8DB35" w14:textId="7AB2BDBA" w:rsidR="28895C5D" w:rsidRPr="003D53A7" w:rsidRDefault="28895C5D" w:rsidP="005B4D08">
            <w:pPr>
              <w:spacing w:before="0" w:after="0"/>
              <w:ind w:right="315"/>
              <w:jc w:val="right"/>
            </w:pPr>
            <w:r w:rsidRPr="003D53A7">
              <w:rPr>
                <w:rFonts w:eastAsia="Arial" w:cs="Arial"/>
                <w:color w:val="000000" w:themeColor="text1"/>
                <w:szCs w:val="24"/>
              </w:rPr>
              <w:t>154,847.8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FD3187" w14:textId="182AB927" w:rsidR="28895C5D" w:rsidRPr="003D53A7" w:rsidRDefault="28895C5D" w:rsidP="005B4D08">
            <w:pPr>
              <w:spacing w:before="0" w:after="0"/>
              <w:ind w:right="315"/>
              <w:jc w:val="right"/>
            </w:pPr>
            <w:r w:rsidRPr="003D53A7">
              <w:rPr>
                <w:rFonts w:eastAsia="Arial" w:cs="Arial"/>
                <w:color w:val="000000" w:themeColor="text1"/>
                <w:szCs w:val="24"/>
              </w:rPr>
              <w:t>195,587.0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F53741" w14:textId="44424CB1" w:rsidR="28895C5D" w:rsidRPr="003D53A7" w:rsidRDefault="28895C5D" w:rsidP="005B4D08">
            <w:pPr>
              <w:spacing w:before="0" w:after="0"/>
              <w:ind w:right="315"/>
              <w:jc w:val="right"/>
            </w:pPr>
            <w:r w:rsidRPr="003D53A7">
              <w:rPr>
                <w:rFonts w:eastAsia="Arial" w:cs="Arial"/>
                <w:color w:val="000000" w:themeColor="text1"/>
                <w:szCs w:val="24"/>
              </w:rPr>
              <w:t>79.2</w:t>
            </w:r>
          </w:p>
        </w:tc>
      </w:tr>
      <w:tr w:rsidR="28895C5D" w:rsidRPr="003D53A7" w14:paraId="24FBD3FE"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96D2F0" w14:textId="3617CA33"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San Benito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4B945B" w14:textId="182EA0E9" w:rsidR="28895C5D" w:rsidRPr="003D53A7" w:rsidRDefault="28895C5D" w:rsidP="005B4D08">
            <w:pPr>
              <w:spacing w:before="0" w:after="0"/>
              <w:ind w:right="495"/>
              <w:jc w:val="right"/>
            </w:pPr>
            <w:r w:rsidRPr="003D53A7">
              <w:rPr>
                <w:rFonts w:eastAsia="Arial" w:cs="Arial"/>
                <w:color w:val="000000" w:themeColor="text1"/>
                <w:szCs w:val="24"/>
              </w:rPr>
              <w:t>39</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60371D" w14:textId="4E3C268C" w:rsidR="28895C5D" w:rsidRPr="003D53A7" w:rsidRDefault="28895C5D" w:rsidP="005B4D08">
            <w:pPr>
              <w:spacing w:before="0" w:after="0"/>
              <w:ind w:right="315"/>
              <w:jc w:val="right"/>
            </w:pPr>
            <w:r w:rsidRPr="003D53A7">
              <w:rPr>
                <w:rFonts w:eastAsia="Arial" w:cs="Arial"/>
                <w:color w:val="000000" w:themeColor="text1"/>
                <w:szCs w:val="24"/>
              </w:rPr>
              <w:t>5,278.5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80C217" w14:textId="491D78AE" w:rsidR="28895C5D" w:rsidRPr="003D53A7" w:rsidRDefault="28895C5D" w:rsidP="005B4D08">
            <w:pPr>
              <w:spacing w:before="0" w:after="0"/>
              <w:ind w:right="315"/>
              <w:jc w:val="right"/>
            </w:pPr>
            <w:r w:rsidRPr="003D53A7">
              <w:rPr>
                <w:rFonts w:eastAsia="Arial" w:cs="Arial"/>
                <w:color w:val="000000" w:themeColor="text1"/>
                <w:szCs w:val="24"/>
              </w:rPr>
              <w:t>5,759.0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A2E540" w14:textId="6BEC811D" w:rsidR="28895C5D" w:rsidRPr="003D53A7" w:rsidRDefault="28895C5D" w:rsidP="005B4D08">
            <w:pPr>
              <w:spacing w:before="0" w:after="0"/>
              <w:ind w:right="315"/>
              <w:jc w:val="right"/>
            </w:pPr>
            <w:r w:rsidRPr="003D53A7">
              <w:rPr>
                <w:rFonts w:eastAsia="Arial" w:cs="Arial"/>
                <w:color w:val="000000" w:themeColor="text1"/>
                <w:szCs w:val="24"/>
              </w:rPr>
              <w:t>91.7</w:t>
            </w:r>
          </w:p>
        </w:tc>
      </w:tr>
      <w:tr w:rsidR="28895C5D" w:rsidRPr="003D53A7" w14:paraId="2E40AD63"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084716" w14:textId="04A9EC94"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San Bernardino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C0CB11" w14:textId="03A2328B" w:rsidR="28895C5D" w:rsidRPr="003D53A7" w:rsidRDefault="28895C5D" w:rsidP="005B4D08">
            <w:pPr>
              <w:spacing w:before="0" w:after="0"/>
              <w:ind w:right="495"/>
              <w:jc w:val="right"/>
            </w:pPr>
            <w:r w:rsidRPr="003D53A7">
              <w:rPr>
                <w:rFonts w:eastAsia="Arial" w:cs="Arial"/>
                <w:color w:val="000000" w:themeColor="text1"/>
                <w:szCs w:val="24"/>
              </w:rPr>
              <w:t>5,632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80EFDF" w14:textId="2AD1197C" w:rsidR="28895C5D" w:rsidRPr="003D53A7" w:rsidRDefault="28895C5D" w:rsidP="005B4D08">
            <w:pPr>
              <w:spacing w:before="0" w:after="0"/>
              <w:ind w:right="315"/>
              <w:jc w:val="right"/>
            </w:pPr>
            <w:r w:rsidRPr="003D53A7">
              <w:rPr>
                <w:rFonts w:eastAsia="Arial" w:cs="Arial"/>
                <w:color w:val="000000" w:themeColor="text1"/>
                <w:szCs w:val="24"/>
              </w:rPr>
              <w:t>655,059.7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2F2A75" w14:textId="61528924" w:rsidR="28895C5D" w:rsidRPr="003D53A7" w:rsidRDefault="28895C5D" w:rsidP="005B4D08">
            <w:pPr>
              <w:spacing w:before="0" w:after="0"/>
              <w:ind w:right="315"/>
              <w:jc w:val="right"/>
            </w:pPr>
            <w:r w:rsidRPr="003D53A7">
              <w:rPr>
                <w:rFonts w:eastAsia="Arial" w:cs="Arial"/>
                <w:color w:val="000000" w:themeColor="text1"/>
                <w:szCs w:val="24"/>
              </w:rPr>
              <w:t>777,751.0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716563" w14:textId="4DB1854C" w:rsidR="28895C5D" w:rsidRPr="003D53A7" w:rsidRDefault="28895C5D" w:rsidP="005B4D08">
            <w:pPr>
              <w:spacing w:before="0" w:after="0"/>
              <w:ind w:right="315"/>
              <w:jc w:val="right"/>
            </w:pPr>
            <w:r w:rsidRPr="003D53A7">
              <w:rPr>
                <w:rFonts w:eastAsia="Arial" w:cs="Arial"/>
                <w:color w:val="000000" w:themeColor="text1"/>
                <w:szCs w:val="24"/>
              </w:rPr>
              <w:t>84.2</w:t>
            </w:r>
          </w:p>
        </w:tc>
      </w:tr>
      <w:tr w:rsidR="28895C5D" w:rsidRPr="003D53A7" w14:paraId="54911BBC"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FEAFF8" w14:textId="35AC2582"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San Diego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9A1864" w14:textId="60AC9BCD" w:rsidR="28895C5D" w:rsidRPr="003D53A7" w:rsidRDefault="28895C5D" w:rsidP="005B4D08">
            <w:pPr>
              <w:spacing w:before="0" w:after="0"/>
              <w:ind w:right="495"/>
              <w:jc w:val="right"/>
            </w:pPr>
            <w:r w:rsidRPr="003D53A7">
              <w:rPr>
                <w:rFonts w:eastAsia="Arial" w:cs="Arial"/>
                <w:color w:val="000000" w:themeColor="text1"/>
                <w:szCs w:val="24"/>
              </w:rPr>
              <w:t>1,618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F12C85" w14:textId="2F2E698E" w:rsidR="28895C5D" w:rsidRPr="003D53A7" w:rsidRDefault="28895C5D" w:rsidP="005B4D08">
            <w:pPr>
              <w:spacing w:before="0" w:after="0"/>
              <w:ind w:right="315"/>
              <w:jc w:val="right"/>
            </w:pPr>
            <w:r w:rsidRPr="003D53A7">
              <w:rPr>
                <w:rFonts w:eastAsia="Arial" w:cs="Arial"/>
                <w:color w:val="000000" w:themeColor="text1"/>
                <w:szCs w:val="24"/>
              </w:rPr>
              <w:t>195,441.1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96E414" w14:textId="0ECE8411" w:rsidR="28895C5D" w:rsidRPr="003D53A7" w:rsidRDefault="28895C5D" w:rsidP="005B4D08">
            <w:pPr>
              <w:spacing w:before="0" w:after="0"/>
              <w:ind w:right="315"/>
              <w:jc w:val="right"/>
            </w:pPr>
            <w:r w:rsidRPr="003D53A7">
              <w:rPr>
                <w:rFonts w:eastAsia="Arial" w:cs="Arial"/>
                <w:color w:val="000000" w:themeColor="text1"/>
                <w:szCs w:val="24"/>
              </w:rPr>
              <w:t>241,068.0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A7B782" w14:textId="310E122A" w:rsidR="28895C5D" w:rsidRPr="003D53A7" w:rsidRDefault="28895C5D" w:rsidP="005B4D08">
            <w:pPr>
              <w:spacing w:before="0" w:after="0"/>
              <w:ind w:right="315"/>
              <w:jc w:val="right"/>
            </w:pPr>
            <w:r w:rsidRPr="003D53A7">
              <w:rPr>
                <w:rFonts w:eastAsia="Arial" w:cs="Arial"/>
                <w:color w:val="000000" w:themeColor="text1"/>
                <w:szCs w:val="24"/>
              </w:rPr>
              <w:t>81.1</w:t>
            </w:r>
          </w:p>
        </w:tc>
      </w:tr>
      <w:tr w:rsidR="28895C5D" w:rsidRPr="003D53A7" w14:paraId="6516213F"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9432D2" w14:textId="70F7078E"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San Francisco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F66B16" w14:textId="370AA004" w:rsidR="28895C5D" w:rsidRPr="003D53A7" w:rsidRDefault="28895C5D" w:rsidP="005B4D08">
            <w:pPr>
              <w:spacing w:before="0" w:after="0"/>
              <w:ind w:right="495"/>
              <w:jc w:val="right"/>
            </w:pPr>
            <w:r w:rsidRPr="003D53A7">
              <w:rPr>
                <w:rFonts w:eastAsia="Arial" w:cs="Arial"/>
                <w:color w:val="000000" w:themeColor="text1"/>
                <w:szCs w:val="24"/>
              </w:rPr>
              <w:t>517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1998BA" w14:textId="5CDE250C" w:rsidR="28895C5D" w:rsidRPr="003D53A7" w:rsidRDefault="28895C5D" w:rsidP="005B4D08">
            <w:pPr>
              <w:spacing w:before="0" w:after="0"/>
              <w:ind w:right="315"/>
              <w:jc w:val="right"/>
            </w:pPr>
            <w:r w:rsidRPr="003D53A7">
              <w:rPr>
                <w:rFonts w:eastAsia="Arial" w:cs="Arial"/>
                <w:color w:val="000000" w:themeColor="text1"/>
                <w:szCs w:val="24"/>
              </w:rPr>
              <w:t>51,688.0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D12B4A" w14:textId="28CC327B" w:rsidR="28895C5D" w:rsidRPr="003D53A7" w:rsidRDefault="28895C5D" w:rsidP="005B4D08">
            <w:pPr>
              <w:spacing w:before="0" w:after="0"/>
              <w:ind w:right="315"/>
              <w:jc w:val="right"/>
            </w:pPr>
            <w:r w:rsidRPr="003D53A7">
              <w:rPr>
                <w:rFonts w:eastAsia="Arial" w:cs="Arial"/>
                <w:color w:val="000000" w:themeColor="text1"/>
                <w:szCs w:val="24"/>
              </w:rPr>
              <w:t>69,486.0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06289A" w14:textId="53C5D8E5" w:rsidR="28895C5D" w:rsidRPr="003D53A7" w:rsidRDefault="28895C5D" w:rsidP="005B4D08">
            <w:pPr>
              <w:spacing w:before="0" w:after="0"/>
              <w:ind w:right="315"/>
              <w:jc w:val="right"/>
            </w:pPr>
            <w:r w:rsidRPr="003D53A7">
              <w:rPr>
                <w:rFonts w:eastAsia="Arial" w:cs="Arial"/>
                <w:color w:val="000000" w:themeColor="text1"/>
                <w:szCs w:val="24"/>
              </w:rPr>
              <w:t>74.4</w:t>
            </w:r>
          </w:p>
        </w:tc>
      </w:tr>
      <w:tr w:rsidR="28895C5D" w:rsidRPr="003D53A7" w14:paraId="5A309AD7"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04AF34" w14:textId="68794B6C"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San Joaquin</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C941F8" w14:textId="71E2FFBA" w:rsidR="28895C5D" w:rsidRPr="003D53A7" w:rsidRDefault="28895C5D" w:rsidP="005B4D08">
            <w:pPr>
              <w:spacing w:before="0" w:after="0"/>
              <w:ind w:right="495"/>
              <w:jc w:val="right"/>
            </w:pPr>
            <w:r w:rsidRPr="003D53A7">
              <w:rPr>
                <w:rFonts w:eastAsia="Arial" w:cs="Arial"/>
                <w:color w:val="000000" w:themeColor="text1"/>
                <w:szCs w:val="24"/>
              </w:rPr>
              <w:t>1,266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48BB85" w14:textId="61F8EE00" w:rsidR="28895C5D" w:rsidRPr="003D53A7" w:rsidRDefault="28895C5D" w:rsidP="005B4D08">
            <w:pPr>
              <w:spacing w:before="0" w:after="0"/>
              <w:ind w:right="315"/>
              <w:jc w:val="right"/>
            </w:pPr>
            <w:r w:rsidRPr="003D53A7">
              <w:rPr>
                <w:rFonts w:eastAsia="Arial" w:cs="Arial"/>
                <w:color w:val="000000" w:themeColor="text1"/>
                <w:szCs w:val="24"/>
              </w:rPr>
              <w:t>141,302.7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71300A" w14:textId="4AB8053F" w:rsidR="28895C5D" w:rsidRPr="003D53A7" w:rsidRDefault="28895C5D" w:rsidP="005B4D08">
            <w:pPr>
              <w:spacing w:before="0" w:after="0"/>
              <w:ind w:right="315"/>
              <w:jc w:val="right"/>
            </w:pPr>
            <w:r w:rsidRPr="003D53A7">
              <w:rPr>
                <w:rFonts w:eastAsia="Arial" w:cs="Arial"/>
                <w:color w:val="000000" w:themeColor="text1"/>
                <w:szCs w:val="24"/>
              </w:rPr>
              <w:t>173,395.0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522170" w14:textId="69AA226F" w:rsidR="28895C5D" w:rsidRPr="003D53A7" w:rsidRDefault="28895C5D" w:rsidP="005B4D08">
            <w:pPr>
              <w:spacing w:before="0" w:after="0"/>
              <w:ind w:right="315"/>
              <w:jc w:val="right"/>
            </w:pPr>
            <w:r w:rsidRPr="003D53A7">
              <w:rPr>
                <w:rFonts w:eastAsia="Arial" w:cs="Arial"/>
                <w:color w:val="000000" w:themeColor="text1"/>
                <w:szCs w:val="24"/>
              </w:rPr>
              <w:t>81.5</w:t>
            </w:r>
          </w:p>
        </w:tc>
      </w:tr>
      <w:tr w:rsidR="28895C5D" w:rsidRPr="003D53A7" w14:paraId="0ABEDE6C"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F0C4AD" w14:textId="738E1E1D"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San Luis Obispo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1875C5" w14:textId="0FB47C06" w:rsidR="28895C5D" w:rsidRPr="003D53A7" w:rsidRDefault="28895C5D" w:rsidP="005B4D08">
            <w:pPr>
              <w:spacing w:before="0" w:after="0"/>
              <w:ind w:right="495"/>
              <w:jc w:val="right"/>
            </w:pPr>
            <w:r w:rsidRPr="003D53A7">
              <w:rPr>
                <w:rFonts w:eastAsia="Arial" w:cs="Arial"/>
                <w:color w:val="000000" w:themeColor="text1"/>
                <w:szCs w:val="24"/>
              </w:rPr>
              <w:t>219</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C8B497" w14:textId="70DB52E6" w:rsidR="28895C5D" w:rsidRPr="003D53A7" w:rsidRDefault="28895C5D" w:rsidP="005B4D08">
            <w:pPr>
              <w:spacing w:before="0" w:after="0"/>
              <w:ind w:right="315"/>
              <w:jc w:val="right"/>
            </w:pPr>
            <w:r w:rsidRPr="003D53A7">
              <w:rPr>
                <w:rFonts w:eastAsia="Arial" w:cs="Arial"/>
                <w:color w:val="000000" w:themeColor="text1"/>
                <w:szCs w:val="24"/>
              </w:rPr>
              <w:t>28,468.3</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BBF900" w14:textId="33496327" w:rsidR="28895C5D" w:rsidRPr="003D53A7" w:rsidRDefault="28895C5D" w:rsidP="005B4D08">
            <w:pPr>
              <w:spacing w:before="0" w:after="0"/>
              <w:ind w:right="315"/>
              <w:jc w:val="right"/>
            </w:pPr>
            <w:r w:rsidRPr="003D53A7">
              <w:rPr>
                <w:rFonts w:eastAsia="Arial" w:cs="Arial"/>
                <w:color w:val="000000" w:themeColor="text1"/>
                <w:szCs w:val="24"/>
              </w:rPr>
              <w:t>34,110.0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3D6B2B" w14:textId="56B1FC2B" w:rsidR="28895C5D" w:rsidRPr="003D53A7" w:rsidRDefault="28895C5D" w:rsidP="005B4D08">
            <w:pPr>
              <w:spacing w:before="0" w:after="0"/>
              <w:ind w:right="315"/>
              <w:jc w:val="right"/>
            </w:pPr>
            <w:r w:rsidRPr="003D53A7">
              <w:rPr>
                <w:rFonts w:eastAsia="Arial" w:cs="Arial"/>
                <w:color w:val="000000" w:themeColor="text1"/>
                <w:szCs w:val="24"/>
              </w:rPr>
              <w:t>83.5</w:t>
            </w:r>
          </w:p>
        </w:tc>
      </w:tr>
      <w:tr w:rsidR="28895C5D" w:rsidRPr="003D53A7" w14:paraId="3620CBCD"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1246A2" w14:textId="6D5EC069"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San Mateo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C0BAF1" w14:textId="68B5155A" w:rsidR="28895C5D" w:rsidRPr="003D53A7" w:rsidRDefault="28895C5D" w:rsidP="005B4D08">
            <w:pPr>
              <w:spacing w:before="0" w:after="0"/>
              <w:ind w:right="495"/>
              <w:jc w:val="right"/>
            </w:pPr>
            <w:r w:rsidRPr="003D53A7">
              <w:rPr>
                <w:rFonts w:eastAsia="Arial" w:cs="Arial"/>
                <w:color w:val="000000" w:themeColor="text1"/>
                <w:szCs w:val="24"/>
              </w:rPr>
              <w:t>146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1D4341" w14:textId="6F13366B" w:rsidR="28895C5D" w:rsidRPr="003D53A7" w:rsidRDefault="28895C5D" w:rsidP="005B4D08">
            <w:pPr>
              <w:spacing w:before="0" w:after="0"/>
              <w:ind w:right="315"/>
              <w:jc w:val="right"/>
            </w:pPr>
            <w:r w:rsidRPr="003D53A7">
              <w:rPr>
                <w:rFonts w:eastAsia="Arial" w:cs="Arial"/>
                <w:color w:val="000000" w:themeColor="text1"/>
                <w:szCs w:val="24"/>
              </w:rPr>
              <w:t>17,918.5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416CA0" w14:textId="2929456E" w:rsidR="28895C5D" w:rsidRPr="003D53A7" w:rsidRDefault="28895C5D" w:rsidP="005B4D08">
            <w:pPr>
              <w:spacing w:before="0" w:after="0"/>
              <w:ind w:right="315"/>
              <w:jc w:val="right"/>
            </w:pPr>
            <w:r w:rsidRPr="003D53A7">
              <w:rPr>
                <w:rFonts w:eastAsia="Arial" w:cs="Arial"/>
                <w:color w:val="000000" w:themeColor="text1"/>
                <w:szCs w:val="24"/>
              </w:rPr>
              <w:t>21,734.0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41449F" w14:textId="71C9CF6A" w:rsidR="28895C5D" w:rsidRPr="003D53A7" w:rsidRDefault="28895C5D" w:rsidP="005B4D08">
            <w:pPr>
              <w:spacing w:before="0" w:after="0"/>
              <w:ind w:right="315"/>
              <w:jc w:val="right"/>
            </w:pPr>
            <w:r w:rsidRPr="003D53A7">
              <w:rPr>
                <w:rFonts w:eastAsia="Arial" w:cs="Arial"/>
                <w:color w:val="000000" w:themeColor="text1"/>
                <w:szCs w:val="24"/>
              </w:rPr>
              <w:t>82.4</w:t>
            </w:r>
          </w:p>
        </w:tc>
      </w:tr>
      <w:tr w:rsidR="28895C5D" w:rsidRPr="003D53A7" w14:paraId="777E5697"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6BF44C" w14:textId="4483A581"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Santa Barbara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AC3FC0" w14:textId="1A33F4D5" w:rsidR="28895C5D" w:rsidRPr="003D53A7" w:rsidRDefault="28895C5D" w:rsidP="005B4D08">
            <w:pPr>
              <w:spacing w:before="0" w:after="0"/>
              <w:ind w:right="495"/>
              <w:jc w:val="right"/>
            </w:pPr>
            <w:r w:rsidRPr="003D53A7">
              <w:rPr>
                <w:rFonts w:eastAsia="Arial" w:cs="Arial"/>
                <w:color w:val="000000" w:themeColor="text1"/>
                <w:szCs w:val="24"/>
              </w:rPr>
              <w:t>402</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C762F6" w14:textId="4975BA5A" w:rsidR="28895C5D" w:rsidRPr="003D53A7" w:rsidRDefault="28895C5D" w:rsidP="005B4D08">
            <w:pPr>
              <w:spacing w:before="0" w:after="0"/>
              <w:ind w:right="315"/>
              <w:jc w:val="right"/>
            </w:pPr>
            <w:r w:rsidRPr="003D53A7">
              <w:rPr>
                <w:rFonts w:eastAsia="Arial" w:cs="Arial"/>
                <w:color w:val="000000" w:themeColor="text1"/>
                <w:szCs w:val="24"/>
              </w:rPr>
              <w:t>51,921.6</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9098F0" w14:textId="61322F1A" w:rsidR="28895C5D" w:rsidRPr="003D53A7" w:rsidRDefault="28895C5D" w:rsidP="005B4D08">
            <w:pPr>
              <w:spacing w:before="0" w:after="0"/>
              <w:ind w:right="315"/>
              <w:jc w:val="right"/>
            </w:pPr>
            <w:r w:rsidRPr="003D53A7">
              <w:rPr>
                <w:rFonts w:eastAsia="Arial" w:cs="Arial"/>
                <w:color w:val="000000" w:themeColor="text1"/>
                <w:szCs w:val="24"/>
              </w:rPr>
              <w:t>60,511.0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DA3C44" w14:textId="60BC0197" w:rsidR="28895C5D" w:rsidRPr="003D53A7" w:rsidRDefault="28895C5D" w:rsidP="005B4D08">
            <w:pPr>
              <w:spacing w:before="0" w:after="0"/>
              <w:ind w:right="315"/>
              <w:jc w:val="right"/>
            </w:pPr>
            <w:r w:rsidRPr="003D53A7">
              <w:rPr>
                <w:rFonts w:eastAsia="Arial" w:cs="Arial"/>
                <w:color w:val="000000" w:themeColor="text1"/>
                <w:szCs w:val="24"/>
              </w:rPr>
              <w:t>85.8</w:t>
            </w:r>
          </w:p>
        </w:tc>
      </w:tr>
      <w:tr w:rsidR="28895C5D" w:rsidRPr="003D53A7" w14:paraId="7C63B77A"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FB23E8" w14:textId="3FE53875"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Santa Clara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CF7F5B" w14:textId="05E48D0A" w:rsidR="28895C5D" w:rsidRPr="003D53A7" w:rsidRDefault="28895C5D" w:rsidP="005B4D08">
            <w:pPr>
              <w:spacing w:before="0" w:after="0"/>
              <w:ind w:right="495"/>
              <w:jc w:val="right"/>
            </w:pPr>
            <w:r w:rsidRPr="003D53A7">
              <w:rPr>
                <w:rFonts w:eastAsia="Arial" w:cs="Arial"/>
                <w:color w:val="000000" w:themeColor="text1"/>
                <w:szCs w:val="24"/>
              </w:rPr>
              <w:t>476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68268B" w14:textId="2AFD55B2" w:rsidR="28895C5D" w:rsidRPr="003D53A7" w:rsidRDefault="28895C5D" w:rsidP="005B4D08">
            <w:pPr>
              <w:spacing w:before="0" w:after="0"/>
              <w:ind w:right="315"/>
              <w:jc w:val="right"/>
            </w:pPr>
            <w:r w:rsidRPr="003D53A7">
              <w:rPr>
                <w:rFonts w:eastAsia="Arial" w:cs="Arial"/>
                <w:color w:val="000000" w:themeColor="text1"/>
                <w:szCs w:val="24"/>
              </w:rPr>
              <w:t>51,348.1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142760" w14:textId="621D751C" w:rsidR="28895C5D" w:rsidRPr="003D53A7" w:rsidRDefault="28895C5D" w:rsidP="005B4D08">
            <w:pPr>
              <w:spacing w:before="0" w:after="0"/>
              <w:ind w:right="315"/>
              <w:jc w:val="right"/>
            </w:pPr>
            <w:r w:rsidRPr="003D53A7">
              <w:rPr>
                <w:rFonts w:eastAsia="Arial" w:cs="Arial"/>
                <w:color w:val="000000" w:themeColor="text1"/>
                <w:szCs w:val="24"/>
              </w:rPr>
              <w:t>67,443.0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D531CB" w14:textId="2A321849" w:rsidR="28895C5D" w:rsidRPr="003D53A7" w:rsidRDefault="28895C5D" w:rsidP="005B4D08">
            <w:pPr>
              <w:spacing w:before="0" w:after="0"/>
              <w:ind w:right="315"/>
              <w:jc w:val="right"/>
            </w:pPr>
            <w:r w:rsidRPr="003D53A7">
              <w:rPr>
                <w:rFonts w:eastAsia="Arial" w:cs="Arial"/>
                <w:color w:val="000000" w:themeColor="text1"/>
                <w:szCs w:val="24"/>
              </w:rPr>
              <w:t>76.1</w:t>
            </w:r>
          </w:p>
        </w:tc>
      </w:tr>
      <w:tr w:rsidR="28895C5D" w:rsidRPr="003D53A7" w14:paraId="383EDA66"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1FDE5A" w14:textId="399B31AE"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lastRenderedPageBreak/>
              <w:t>Santa Cruz</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D89F61" w14:textId="51D3CDEF" w:rsidR="28895C5D" w:rsidRPr="003D53A7" w:rsidRDefault="28895C5D" w:rsidP="005B4D08">
            <w:pPr>
              <w:spacing w:before="0" w:after="0"/>
              <w:ind w:right="495"/>
              <w:jc w:val="right"/>
            </w:pPr>
            <w:r w:rsidRPr="003D53A7">
              <w:rPr>
                <w:rFonts w:eastAsia="Arial" w:cs="Arial"/>
                <w:color w:val="000000" w:themeColor="text1"/>
                <w:szCs w:val="24"/>
              </w:rPr>
              <w:t>157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9571EF" w14:textId="75970CDC" w:rsidR="28895C5D" w:rsidRPr="003D53A7" w:rsidRDefault="28895C5D" w:rsidP="005B4D08">
            <w:pPr>
              <w:spacing w:before="0" w:after="0"/>
              <w:ind w:right="315"/>
              <w:jc w:val="right"/>
            </w:pPr>
            <w:r w:rsidRPr="003D53A7">
              <w:rPr>
                <w:rFonts w:eastAsia="Arial" w:cs="Arial"/>
                <w:color w:val="000000" w:themeColor="text1"/>
                <w:szCs w:val="24"/>
              </w:rPr>
              <w:t>16,513.5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4747CD" w14:textId="09FBBF50" w:rsidR="28895C5D" w:rsidRPr="003D53A7" w:rsidRDefault="28895C5D" w:rsidP="005B4D08">
            <w:pPr>
              <w:spacing w:before="0" w:after="0"/>
              <w:ind w:right="315"/>
              <w:jc w:val="right"/>
            </w:pPr>
            <w:r w:rsidRPr="003D53A7">
              <w:rPr>
                <w:rFonts w:eastAsia="Arial" w:cs="Arial"/>
                <w:color w:val="000000" w:themeColor="text1"/>
                <w:szCs w:val="24"/>
              </w:rPr>
              <w:t>19,116.0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9DE72E" w14:textId="611113FD" w:rsidR="28895C5D" w:rsidRPr="003D53A7" w:rsidRDefault="28895C5D" w:rsidP="005B4D08">
            <w:pPr>
              <w:spacing w:before="0" w:after="0"/>
              <w:ind w:right="315"/>
              <w:jc w:val="right"/>
            </w:pPr>
            <w:r w:rsidRPr="003D53A7">
              <w:rPr>
                <w:rFonts w:eastAsia="Arial" w:cs="Arial"/>
                <w:color w:val="000000" w:themeColor="text1"/>
                <w:szCs w:val="24"/>
              </w:rPr>
              <w:t>86.4</w:t>
            </w:r>
          </w:p>
        </w:tc>
      </w:tr>
      <w:tr w:rsidR="28895C5D" w:rsidRPr="003D53A7" w14:paraId="2AC36FDD"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C8025C" w14:textId="05D6F72A"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Shasta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62BD02" w14:textId="355FC405" w:rsidR="28895C5D" w:rsidRPr="003D53A7" w:rsidRDefault="28895C5D" w:rsidP="005B4D08">
            <w:pPr>
              <w:spacing w:before="0" w:after="0"/>
              <w:ind w:right="495"/>
              <w:jc w:val="right"/>
            </w:pPr>
            <w:r w:rsidRPr="003D53A7">
              <w:rPr>
                <w:rFonts w:eastAsia="Arial" w:cs="Arial"/>
                <w:color w:val="000000" w:themeColor="text1"/>
                <w:szCs w:val="24"/>
              </w:rPr>
              <w:t>396</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77B4FB" w14:textId="4A7536C2" w:rsidR="28895C5D" w:rsidRPr="003D53A7" w:rsidRDefault="28895C5D" w:rsidP="005B4D08">
            <w:pPr>
              <w:spacing w:before="0" w:after="0"/>
              <w:ind w:right="315"/>
              <w:jc w:val="right"/>
            </w:pPr>
            <w:r w:rsidRPr="003D53A7">
              <w:rPr>
                <w:rFonts w:eastAsia="Arial" w:cs="Arial"/>
                <w:color w:val="000000" w:themeColor="text1"/>
                <w:szCs w:val="24"/>
              </w:rPr>
              <w:t>50,197.9</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2E69A2" w14:textId="65B19FC7" w:rsidR="28895C5D" w:rsidRPr="003D53A7" w:rsidRDefault="28895C5D" w:rsidP="005B4D08">
            <w:pPr>
              <w:spacing w:before="0" w:after="0"/>
              <w:ind w:right="315"/>
              <w:jc w:val="right"/>
            </w:pPr>
            <w:r w:rsidRPr="003D53A7">
              <w:rPr>
                <w:rFonts w:eastAsia="Arial" w:cs="Arial"/>
                <w:color w:val="000000" w:themeColor="text1"/>
                <w:szCs w:val="24"/>
              </w:rPr>
              <w:t>57,050.0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CB2E6F" w14:textId="4541C050" w:rsidR="28895C5D" w:rsidRPr="003D53A7" w:rsidRDefault="28895C5D" w:rsidP="005B4D08">
            <w:pPr>
              <w:spacing w:before="0" w:after="0"/>
              <w:ind w:right="315"/>
              <w:jc w:val="right"/>
            </w:pPr>
            <w:r w:rsidRPr="003D53A7">
              <w:rPr>
                <w:rFonts w:eastAsia="Arial" w:cs="Arial"/>
                <w:color w:val="000000" w:themeColor="text1"/>
                <w:szCs w:val="24"/>
              </w:rPr>
              <w:t>88.0</w:t>
            </w:r>
          </w:p>
        </w:tc>
      </w:tr>
      <w:tr w:rsidR="28895C5D" w:rsidRPr="003D53A7" w14:paraId="17EB1C0A"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D9BB6B" w14:textId="67CD77D4"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Sierra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1279D3" w14:textId="788248FA" w:rsidR="28895C5D" w:rsidRPr="003D53A7" w:rsidRDefault="28895C5D" w:rsidP="005B4D08">
            <w:pPr>
              <w:spacing w:before="0" w:after="0"/>
              <w:ind w:right="495"/>
              <w:jc w:val="right"/>
            </w:pPr>
            <w:r w:rsidRPr="003D53A7">
              <w:rPr>
                <w:rFonts w:eastAsia="Arial" w:cs="Arial"/>
                <w:color w:val="000000" w:themeColor="text1"/>
                <w:szCs w:val="24"/>
              </w:rPr>
              <w:t>*</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17AA5C" w14:textId="320960AB" w:rsidR="28895C5D" w:rsidRPr="003D53A7" w:rsidRDefault="00BF0ACC" w:rsidP="005B4D08">
            <w:pPr>
              <w:spacing w:before="0" w:after="0"/>
              <w:ind w:right="315"/>
              <w:jc w:val="right"/>
            </w:pPr>
            <w:r w:rsidRPr="003D53A7">
              <w:rPr>
                <w:rFonts w:eastAsia="Arial" w:cs="Arial"/>
                <w:color w:val="000000" w:themeColor="text1"/>
                <w:szCs w:val="24"/>
              </w:rPr>
              <w:t>*</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5833FC" w14:textId="01E2951D" w:rsidR="28895C5D" w:rsidRPr="003D53A7" w:rsidRDefault="00BF0ACC" w:rsidP="005B4D08">
            <w:pPr>
              <w:spacing w:before="0" w:after="0"/>
              <w:ind w:right="315"/>
              <w:jc w:val="right"/>
            </w:pPr>
            <w:r w:rsidRPr="003D53A7">
              <w:rPr>
                <w:rFonts w:eastAsia="Arial" w:cs="Arial"/>
                <w:color w:val="000000" w:themeColor="text1"/>
                <w:szCs w:val="24"/>
              </w:rPr>
              <w:t>*</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3377C9" w14:textId="66E5D2A4" w:rsidR="28895C5D" w:rsidRPr="003D53A7" w:rsidRDefault="00BF0ACC" w:rsidP="005B4D08">
            <w:pPr>
              <w:spacing w:before="0" w:after="0"/>
              <w:ind w:right="315"/>
              <w:jc w:val="right"/>
            </w:pPr>
            <w:r w:rsidRPr="003D53A7">
              <w:rPr>
                <w:rFonts w:eastAsia="Arial" w:cs="Arial"/>
                <w:color w:val="000000" w:themeColor="text1"/>
                <w:szCs w:val="24"/>
              </w:rPr>
              <w:t>*</w:t>
            </w:r>
          </w:p>
        </w:tc>
      </w:tr>
      <w:tr w:rsidR="28895C5D" w:rsidRPr="003D53A7" w14:paraId="17007F55"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1A0BBC" w14:textId="4B0DEE2F"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Siskiyou</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BBC6EA" w14:textId="41B9CD25" w:rsidR="28895C5D" w:rsidRPr="003D53A7" w:rsidRDefault="28895C5D" w:rsidP="005B4D08">
            <w:pPr>
              <w:spacing w:before="0" w:after="0"/>
              <w:ind w:right="495"/>
              <w:jc w:val="right"/>
            </w:pPr>
            <w:r w:rsidRPr="003D53A7">
              <w:rPr>
                <w:rFonts w:eastAsia="Arial" w:cs="Arial"/>
                <w:color w:val="000000" w:themeColor="text1"/>
                <w:szCs w:val="24"/>
              </w:rPr>
              <w:t>61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7EC671" w14:textId="3C920B09" w:rsidR="28895C5D" w:rsidRPr="003D53A7" w:rsidRDefault="28895C5D" w:rsidP="005B4D08">
            <w:pPr>
              <w:spacing w:before="0" w:after="0"/>
              <w:ind w:right="315"/>
              <w:jc w:val="right"/>
            </w:pPr>
            <w:r w:rsidRPr="003D53A7">
              <w:rPr>
                <w:rFonts w:eastAsia="Arial" w:cs="Arial"/>
                <w:color w:val="000000" w:themeColor="text1"/>
                <w:szCs w:val="24"/>
              </w:rPr>
              <w:t>7,628.3</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9C0D91" w14:textId="7C541388" w:rsidR="28895C5D" w:rsidRPr="003D53A7" w:rsidRDefault="28895C5D" w:rsidP="005B4D08">
            <w:pPr>
              <w:spacing w:before="0" w:after="0"/>
              <w:ind w:right="315"/>
              <w:jc w:val="right"/>
            </w:pPr>
            <w:r w:rsidRPr="003D53A7">
              <w:rPr>
                <w:rFonts w:eastAsia="Arial" w:cs="Arial"/>
                <w:color w:val="000000" w:themeColor="text1"/>
                <w:szCs w:val="24"/>
              </w:rPr>
              <w:t>9,102.0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F10A59" w14:textId="41155979" w:rsidR="28895C5D" w:rsidRPr="003D53A7" w:rsidRDefault="28895C5D" w:rsidP="005B4D08">
            <w:pPr>
              <w:spacing w:before="0" w:after="0"/>
              <w:ind w:right="315"/>
              <w:jc w:val="right"/>
            </w:pPr>
            <w:r w:rsidRPr="003D53A7">
              <w:rPr>
                <w:rFonts w:eastAsia="Arial" w:cs="Arial"/>
                <w:color w:val="000000" w:themeColor="text1"/>
                <w:szCs w:val="24"/>
              </w:rPr>
              <w:t>83.8</w:t>
            </w:r>
          </w:p>
        </w:tc>
      </w:tr>
      <w:tr w:rsidR="28895C5D" w:rsidRPr="003D53A7" w14:paraId="18EE8D6E"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443C7A" w14:textId="69154DFA"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Solano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6574AD" w14:textId="0CC1F52F" w:rsidR="28895C5D" w:rsidRPr="003D53A7" w:rsidRDefault="28895C5D" w:rsidP="005B4D08">
            <w:pPr>
              <w:spacing w:before="0" w:after="0"/>
              <w:ind w:right="495"/>
              <w:jc w:val="right"/>
            </w:pPr>
            <w:r w:rsidRPr="003D53A7">
              <w:rPr>
                <w:rFonts w:eastAsia="Arial" w:cs="Arial"/>
                <w:color w:val="000000" w:themeColor="text1"/>
                <w:szCs w:val="24"/>
              </w:rPr>
              <w:t>333</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65E6D5" w14:textId="7AD9834F" w:rsidR="28895C5D" w:rsidRPr="003D53A7" w:rsidRDefault="28895C5D" w:rsidP="005B4D08">
            <w:pPr>
              <w:spacing w:before="0" w:after="0"/>
              <w:ind w:right="315"/>
              <w:jc w:val="right"/>
            </w:pPr>
            <w:r w:rsidRPr="003D53A7">
              <w:rPr>
                <w:rFonts w:eastAsia="Arial" w:cs="Arial"/>
                <w:color w:val="000000" w:themeColor="text1"/>
                <w:szCs w:val="24"/>
              </w:rPr>
              <w:t>36,894.4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B638A3" w14:textId="2412C5EF" w:rsidR="28895C5D" w:rsidRPr="003D53A7" w:rsidRDefault="28895C5D" w:rsidP="005B4D08">
            <w:pPr>
              <w:spacing w:before="0" w:after="0"/>
              <w:ind w:right="315"/>
              <w:jc w:val="right"/>
            </w:pPr>
            <w:r w:rsidRPr="003D53A7">
              <w:rPr>
                <w:rFonts w:eastAsia="Arial" w:cs="Arial"/>
                <w:color w:val="000000" w:themeColor="text1"/>
                <w:szCs w:val="24"/>
              </w:rPr>
              <w:t>41,806.0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1FF2B0" w14:textId="2F00398D" w:rsidR="28895C5D" w:rsidRPr="003D53A7" w:rsidRDefault="28895C5D" w:rsidP="005B4D08">
            <w:pPr>
              <w:spacing w:before="0" w:after="0"/>
              <w:ind w:right="315"/>
              <w:jc w:val="right"/>
            </w:pPr>
            <w:r w:rsidRPr="003D53A7">
              <w:rPr>
                <w:rFonts w:eastAsia="Arial" w:cs="Arial"/>
                <w:color w:val="000000" w:themeColor="text1"/>
                <w:szCs w:val="24"/>
              </w:rPr>
              <w:t>88.3</w:t>
            </w:r>
          </w:p>
        </w:tc>
      </w:tr>
      <w:tr w:rsidR="28895C5D" w:rsidRPr="003D53A7" w14:paraId="316CBB8F"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7FB1CC" w14:textId="13E3D6FF"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Sonoma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6DDECF" w14:textId="6A307DFF" w:rsidR="28895C5D" w:rsidRPr="003D53A7" w:rsidRDefault="28895C5D" w:rsidP="005B4D08">
            <w:pPr>
              <w:spacing w:before="0" w:after="0"/>
              <w:ind w:right="495"/>
              <w:jc w:val="right"/>
            </w:pPr>
            <w:r w:rsidRPr="003D53A7">
              <w:rPr>
                <w:rFonts w:eastAsia="Arial" w:cs="Arial"/>
                <w:color w:val="000000" w:themeColor="text1"/>
                <w:szCs w:val="24"/>
              </w:rPr>
              <w:t>377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51D13E" w14:textId="53D53149" w:rsidR="28895C5D" w:rsidRPr="003D53A7" w:rsidRDefault="28895C5D" w:rsidP="005B4D08">
            <w:pPr>
              <w:spacing w:before="0" w:after="0"/>
              <w:ind w:right="315"/>
              <w:jc w:val="right"/>
            </w:pPr>
            <w:r w:rsidRPr="003D53A7">
              <w:rPr>
                <w:rFonts w:eastAsia="Arial" w:cs="Arial"/>
                <w:color w:val="000000" w:themeColor="text1"/>
                <w:szCs w:val="24"/>
              </w:rPr>
              <w:t>44,465.7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18484D" w14:textId="542C6534" w:rsidR="28895C5D" w:rsidRPr="003D53A7" w:rsidRDefault="28895C5D" w:rsidP="005B4D08">
            <w:pPr>
              <w:spacing w:before="0" w:after="0"/>
              <w:ind w:right="315"/>
              <w:jc w:val="right"/>
            </w:pPr>
            <w:r w:rsidRPr="003D53A7">
              <w:rPr>
                <w:rFonts w:eastAsia="Arial" w:cs="Arial"/>
                <w:color w:val="000000" w:themeColor="text1"/>
                <w:szCs w:val="24"/>
              </w:rPr>
              <w:t>54,528.0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0841F0" w14:textId="4CC6F7AD" w:rsidR="28895C5D" w:rsidRPr="003D53A7" w:rsidRDefault="28895C5D" w:rsidP="005B4D08">
            <w:pPr>
              <w:spacing w:before="0" w:after="0"/>
              <w:ind w:right="315"/>
              <w:jc w:val="right"/>
            </w:pPr>
            <w:r w:rsidRPr="003D53A7">
              <w:rPr>
                <w:rFonts w:eastAsia="Arial" w:cs="Arial"/>
                <w:color w:val="000000" w:themeColor="text1"/>
                <w:szCs w:val="24"/>
              </w:rPr>
              <w:t>81.5</w:t>
            </w:r>
          </w:p>
        </w:tc>
      </w:tr>
      <w:tr w:rsidR="28895C5D" w:rsidRPr="003D53A7" w14:paraId="7CD295AA"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B8F106" w14:textId="4744689D"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Stanislaus</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476DA0" w14:textId="3718D015" w:rsidR="28895C5D" w:rsidRPr="003D53A7" w:rsidRDefault="28895C5D" w:rsidP="005B4D08">
            <w:pPr>
              <w:spacing w:before="0" w:after="0"/>
              <w:ind w:right="495"/>
              <w:jc w:val="right"/>
            </w:pPr>
            <w:r w:rsidRPr="003D53A7">
              <w:rPr>
                <w:rFonts w:eastAsia="Arial" w:cs="Arial"/>
                <w:color w:val="000000" w:themeColor="text1"/>
                <w:szCs w:val="24"/>
              </w:rPr>
              <w:t>603</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948301" w14:textId="2025DAB0" w:rsidR="28895C5D" w:rsidRPr="003D53A7" w:rsidRDefault="28895C5D" w:rsidP="005B4D08">
            <w:pPr>
              <w:spacing w:before="0" w:after="0"/>
              <w:ind w:right="315"/>
              <w:jc w:val="right"/>
            </w:pPr>
            <w:r w:rsidRPr="003D53A7">
              <w:rPr>
                <w:rFonts w:eastAsia="Arial" w:cs="Arial"/>
                <w:color w:val="000000" w:themeColor="text1"/>
                <w:szCs w:val="24"/>
              </w:rPr>
              <w:t>59,532.1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B9C5FB" w14:textId="34D192BC" w:rsidR="28895C5D" w:rsidRPr="003D53A7" w:rsidRDefault="28895C5D" w:rsidP="005B4D08">
            <w:pPr>
              <w:spacing w:before="0" w:after="0"/>
              <w:ind w:right="315"/>
              <w:jc w:val="right"/>
            </w:pPr>
            <w:r w:rsidRPr="003D53A7">
              <w:rPr>
                <w:rFonts w:eastAsia="Arial" w:cs="Arial"/>
                <w:color w:val="000000" w:themeColor="text1"/>
                <w:szCs w:val="24"/>
              </w:rPr>
              <w:t>69,073.0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1ABAC8" w14:textId="02381ACB" w:rsidR="28895C5D" w:rsidRPr="003D53A7" w:rsidRDefault="28895C5D" w:rsidP="005B4D08">
            <w:pPr>
              <w:spacing w:before="0" w:after="0"/>
              <w:ind w:right="315"/>
              <w:jc w:val="right"/>
            </w:pPr>
            <w:r w:rsidRPr="003D53A7">
              <w:rPr>
                <w:rFonts w:eastAsia="Arial" w:cs="Arial"/>
                <w:color w:val="000000" w:themeColor="text1"/>
                <w:szCs w:val="24"/>
              </w:rPr>
              <w:t>86.2</w:t>
            </w:r>
          </w:p>
        </w:tc>
      </w:tr>
      <w:tr w:rsidR="28895C5D" w:rsidRPr="003D53A7" w14:paraId="510A8139"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58D582" w14:textId="4C393148"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Sutter</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65F2EF" w14:textId="47F9FEBC" w:rsidR="28895C5D" w:rsidRPr="003D53A7" w:rsidRDefault="28895C5D" w:rsidP="005B4D08">
            <w:pPr>
              <w:spacing w:before="0" w:after="0"/>
              <w:ind w:right="495"/>
              <w:jc w:val="right"/>
            </w:pPr>
            <w:r w:rsidRPr="003D53A7">
              <w:rPr>
                <w:rFonts w:eastAsia="Arial" w:cs="Arial"/>
                <w:color w:val="000000" w:themeColor="text1"/>
                <w:szCs w:val="24"/>
              </w:rPr>
              <w:t>158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03CBC5" w14:textId="5F48A10A" w:rsidR="28895C5D" w:rsidRPr="003D53A7" w:rsidRDefault="28895C5D" w:rsidP="005B4D08">
            <w:pPr>
              <w:spacing w:before="0" w:after="0"/>
              <w:ind w:right="315"/>
              <w:jc w:val="right"/>
            </w:pPr>
            <w:r w:rsidRPr="003D53A7">
              <w:rPr>
                <w:rFonts w:eastAsia="Arial" w:cs="Arial"/>
                <w:color w:val="000000" w:themeColor="text1"/>
                <w:szCs w:val="24"/>
              </w:rPr>
              <w:t>18,154.5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B026EE" w14:textId="61A88995" w:rsidR="28895C5D" w:rsidRPr="003D53A7" w:rsidRDefault="28895C5D" w:rsidP="005B4D08">
            <w:pPr>
              <w:spacing w:before="0" w:after="0"/>
              <w:ind w:right="315"/>
              <w:jc w:val="right"/>
            </w:pPr>
            <w:r w:rsidRPr="003D53A7">
              <w:rPr>
                <w:rFonts w:eastAsia="Arial" w:cs="Arial"/>
                <w:color w:val="000000" w:themeColor="text1"/>
                <w:szCs w:val="24"/>
              </w:rPr>
              <w:t>21,368.0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0DECD9" w14:textId="7870CCB1" w:rsidR="28895C5D" w:rsidRPr="003D53A7" w:rsidRDefault="28895C5D" w:rsidP="005B4D08">
            <w:pPr>
              <w:spacing w:before="0" w:after="0"/>
              <w:ind w:right="315"/>
              <w:jc w:val="right"/>
            </w:pPr>
            <w:r w:rsidRPr="003D53A7">
              <w:rPr>
                <w:rFonts w:eastAsia="Arial" w:cs="Arial"/>
                <w:color w:val="000000" w:themeColor="text1"/>
                <w:szCs w:val="24"/>
              </w:rPr>
              <w:t>85.0</w:t>
            </w:r>
          </w:p>
        </w:tc>
      </w:tr>
      <w:tr w:rsidR="28895C5D" w:rsidRPr="003D53A7" w14:paraId="57EDD6F4"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EB2A33" w14:textId="3D820D7C"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Tehama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7B88A1" w14:textId="73E67DAF" w:rsidR="28895C5D" w:rsidRPr="003D53A7" w:rsidRDefault="28895C5D" w:rsidP="005B4D08">
            <w:pPr>
              <w:spacing w:before="0" w:after="0"/>
              <w:ind w:right="495"/>
              <w:jc w:val="right"/>
            </w:pPr>
            <w:r w:rsidRPr="003D53A7">
              <w:rPr>
                <w:rFonts w:eastAsia="Arial" w:cs="Arial"/>
                <w:color w:val="000000" w:themeColor="text1"/>
                <w:szCs w:val="24"/>
              </w:rPr>
              <w:t>171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C5E984" w14:textId="6C512B02" w:rsidR="28895C5D" w:rsidRPr="003D53A7" w:rsidRDefault="28895C5D" w:rsidP="005B4D08">
            <w:pPr>
              <w:spacing w:before="0" w:after="0"/>
              <w:ind w:right="315"/>
              <w:jc w:val="right"/>
            </w:pPr>
            <w:r w:rsidRPr="003D53A7">
              <w:rPr>
                <w:rFonts w:eastAsia="Arial" w:cs="Arial"/>
                <w:color w:val="000000" w:themeColor="text1"/>
                <w:szCs w:val="24"/>
              </w:rPr>
              <w:t>20,212.8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72BEF5" w14:textId="32DFCC14" w:rsidR="28895C5D" w:rsidRPr="003D53A7" w:rsidRDefault="28895C5D" w:rsidP="005B4D08">
            <w:pPr>
              <w:spacing w:before="0" w:after="0"/>
              <w:ind w:right="315"/>
              <w:jc w:val="right"/>
            </w:pPr>
            <w:r w:rsidRPr="003D53A7">
              <w:rPr>
                <w:rFonts w:eastAsia="Arial" w:cs="Arial"/>
                <w:color w:val="000000" w:themeColor="text1"/>
                <w:szCs w:val="24"/>
              </w:rPr>
              <w:t>23,107.0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2B8A53" w14:textId="2423DBE4" w:rsidR="28895C5D" w:rsidRPr="003D53A7" w:rsidRDefault="28895C5D" w:rsidP="005B4D08">
            <w:pPr>
              <w:spacing w:before="0" w:after="0"/>
              <w:ind w:right="315"/>
              <w:jc w:val="right"/>
            </w:pPr>
            <w:r w:rsidRPr="003D53A7">
              <w:rPr>
                <w:rFonts w:eastAsia="Arial" w:cs="Arial"/>
                <w:color w:val="000000" w:themeColor="text1"/>
                <w:szCs w:val="24"/>
              </w:rPr>
              <w:t>87.5</w:t>
            </w:r>
          </w:p>
        </w:tc>
      </w:tr>
      <w:tr w:rsidR="28895C5D" w:rsidRPr="003D53A7" w14:paraId="774A99E3"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15E4B5" w14:textId="233CB98A"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Trinity</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F08AAE" w14:textId="3DB20813" w:rsidR="28895C5D" w:rsidRPr="003D53A7" w:rsidRDefault="28895C5D" w:rsidP="005B4D08">
            <w:pPr>
              <w:spacing w:before="0" w:after="0"/>
              <w:ind w:right="495"/>
              <w:jc w:val="right"/>
            </w:pPr>
            <w:r w:rsidRPr="003D53A7">
              <w:rPr>
                <w:rFonts w:eastAsia="Arial" w:cs="Arial"/>
                <w:color w:val="000000" w:themeColor="text1"/>
                <w:szCs w:val="24"/>
              </w:rPr>
              <w:t>61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D04BE4" w14:textId="636F88C8" w:rsidR="28895C5D" w:rsidRPr="003D53A7" w:rsidRDefault="28895C5D" w:rsidP="005B4D08">
            <w:pPr>
              <w:spacing w:before="0" w:after="0"/>
              <w:ind w:right="315"/>
              <w:jc w:val="right"/>
            </w:pPr>
            <w:r w:rsidRPr="003D53A7">
              <w:rPr>
                <w:rFonts w:eastAsia="Arial" w:cs="Arial"/>
                <w:color w:val="000000" w:themeColor="text1"/>
                <w:szCs w:val="24"/>
              </w:rPr>
              <w:t>4,667.7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88E1EA" w14:textId="60FC2BC9" w:rsidR="28895C5D" w:rsidRPr="003D53A7" w:rsidRDefault="28895C5D" w:rsidP="005B4D08">
            <w:pPr>
              <w:spacing w:before="0" w:after="0"/>
              <w:ind w:right="315"/>
              <w:jc w:val="right"/>
            </w:pPr>
            <w:r w:rsidRPr="003D53A7">
              <w:rPr>
                <w:rFonts w:eastAsia="Arial" w:cs="Arial"/>
                <w:color w:val="000000" w:themeColor="text1"/>
                <w:szCs w:val="24"/>
              </w:rPr>
              <w:t>7,133.0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8C4FE3" w14:textId="08A4C64A" w:rsidR="28895C5D" w:rsidRPr="003D53A7" w:rsidRDefault="28895C5D" w:rsidP="005B4D08">
            <w:pPr>
              <w:spacing w:before="0" w:after="0"/>
              <w:ind w:right="315"/>
              <w:jc w:val="right"/>
            </w:pPr>
            <w:r w:rsidRPr="003D53A7">
              <w:rPr>
                <w:rFonts w:eastAsia="Arial" w:cs="Arial"/>
                <w:color w:val="000000" w:themeColor="text1"/>
                <w:szCs w:val="24"/>
              </w:rPr>
              <w:t>65.4</w:t>
            </w:r>
          </w:p>
        </w:tc>
      </w:tr>
      <w:tr w:rsidR="28895C5D" w:rsidRPr="003D53A7" w14:paraId="506763E1"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E5773A" w14:textId="11EC1129"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Tulare</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3AF859" w14:textId="4DD9E6B8" w:rsidR="28895C5D" w:rsidRPr="003D53A7" w:rsidRDefault="28895C5D" w:rsidP="005B4D08">
            <w:pPr>
              <w:spacing w:before="0" w:after="0"/>
              <w:ind w:right="495"/>
              <w:jc w:val="right"/>
            </w:pPr>
            <w:r w:rsidRPr="003D53A7">
              <w:rPr>
                <w:rFonts w:eastAsia="Arial" w:cs="Arial"/>
                <w:color w:val="000000" w:themeColor="text1"/>
                <w:szCs w:val="24"/>
              </w:rPr>
              <w:t>1,058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F3A693" w14:textId="7061C536" w:rsidR="28895C5D" w:rsidRPr="003D53A7" w:rsidRDefault="28895C5D" w:rsidP="005B4D08">
            <w:pPr>
              <w:spacing w:before="0" w:after="0"/>
              <w:ind w:right="315"/>
              <w:jc w:val="right"/>
            </w:pPr>
            <w:r w:rsidRPr="003D53A7">
              <w:rPr>
                <w:rFonts w:eastAsia="Arial" w:cs="Arial"/>
                <w:color w:val="000000" w:themeColor="text1"/>
                <w:szCs w:val="24"/>
              </w:rPr>
              <w:t>143,884.8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A3BF27" w14:textId="3676B53B" w:rsidR="28895C5D" w:rsidRPr="003D53A7" w:rsidRDefault="28895C5D" w:rsidP="005B4D08">
            <w:pPr>
              <w:spacing w:before="0" w:after="0"/>
              <w:ind w:right="315"/>
              <w:jc w:val="right"/>
            </w:pPr>
            <w:r w:rsidRPr="003D53A7">
              <w:rPr>
                <w:rFonts w:eastAsia="Arial" w:cs="Arial"/>
                <w:color w:val="000000" w:themeColor="text1"/>
                <w:szCs w:val="24"/>
              </w:rPr>
              <w:t>166,309.0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EE4D8B" w14:textId="62E6090C" w:rsidR="28895C5D" w:rsidRPr="003D53A7" w:rsidRDefault="28895C5D" w:rsidP="005B4D08">
            <w:pPr>
              <w:spacing w:before="0" w:after="0"/>
              <w:ind w:right="315"/>
              <w:jc w:val="right"/>
            </w:pPr>
            <w:r w:rsidRPr="003D53A7">
              <w:rPr>
                <w:rFonts w:eastAsia="Arial" w:cs="Arial"/>
                <w:color w:val="000000" w:themeColor="text1"/>
                <w:szCs w:val="24"/>
              </w:rPr>
              <w:t>86.5</w:t>
            </w:r>
          </w:p>
        </w:tc>
      </w:tr>
      <w:tr w:rsidR="28895C5D" w:rsidRPr="003D53A7" w14:paraId="27935402"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DD0C5B" w14:textId="6AE9332E"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Tuolumne</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F84004" w14:textId="7E1A2EF1" w:rsidR="28895C5D" w:rsidRPr="003D53A7" w:rsidRDefault="28895C5D" w:rsidP="005B4D08">
            <w:pPr>
              <w:spacing w:before="0" w:after="0"/>
              <w:ind w:right="495"/>
              <w:jc w:val="right"/>
            </w:pPr>
            <w:r w:rsidRPr="003D53A7">
              <w:rPr>
                <w:rFonts w:eastAsia="Arial" w:cs="Arial"/>
                <w:color w:val="000000" w:themeColor="text1"/>
                <w:szCs w:val="24"/>
              </w:rPr>
              <w:t>65</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09F14B" w14:textId="7FF03C2C" w:rsidR="28895C5D" w:rsidRPr="003D53A7" w:rsidRDefault="28895C5D" w:rsidP="005B4D08">
            <w:pPr>
              <w:spacing w:before="0" w:after="0"/>
              <w:ind w:right="315"/>
              <w:jc w:val="right"/>
            </w:pPr>
            <w:r w:rsidRPr="003D53A7">
              <w:rPr>
                <w:rFonts w:eastAsia="Arial" w:cs="Arial"/>
                <w:color w:val="000000" w:themeColor="text1"/>
                <w:szCs w:val="24"/>
              </w:rPr>
              <w:t>8,445.8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D1C744" w14:textId="09AE01DE" w:rsidR="28895C5D" w:rsidRPr="003D53A7" w:rsidRDefault="28895C5D" w:rsidP="005B4D08">
            <w:pPr>
              <w:spacing w:before="0" w:after="0"/>
              <w:ind w:right="315"/>
              <w:jc w:val="right"/>
            </w:pPr>
            <w:r w:rsidRPr="003D53A7">
              <w:rPr>
                <w:rFonts w:eastAsia="Arial" w:cs="Arial"/>
                <w:color w:val="000000" w:themeColor="text1"/>
                <w:szCs w:val="24"/>
              </w:rPr>
              <w:t>9,151.0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123395" w14:textId="24D3852D" w:rsidR="28895C5D" w:rsidRPr="003D53A7" w:rsidRDefault="28895C5D" w:rsidP="005B4D08">
            <w:pPr>
              <w:spacing w:before="0" w:after="0"/>
              <w:ind w:right="315"/>
              <w:jc w:val="right"/>
            </w:pPr>
            <w:r w:rsidRPr="003D53A7">
              <w:rPr>
                <w:rFonts w:eastAsia="Arial" w:cs="Arial"/>
                <w:color w:val="000000" w:themeColor="text1"/>
                <w:szCs w:val="24"/>
              </w:rPr>
              <w:t>92.3</w:t>
            </w:r>
          </w:p>
        </w:tc>
      </w:tr>
      <w:tr w:rsidR="28895C5D" w:rsidRPr="003D53A7" w14:paraId="4154836D"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A00A95" w14:textId="23A1B73B"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Ventura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8A99CF" w14:textId="58CE6A3F" w:rsidR="28895C5D" w:rsidRPr="003D53A7" w:rsidRDefault="28895C5D" w:rsidP="005B4D08">
            <w:pPr>
              <w:spacing w:before="0" w:after="0"/>
              <w:ind w:right="495"/>
              <w:jc w:val="right"/>
            </w:pPr>
            <w:r w:rsidRPr="003D53A7">
              <w:rPr>
                <w:rFonts w:eastAsia="Arial" w:cs="Arial"/>
                <w:color w:val="000000" w:themeColor="text1"/>
                <w:szCs w:val="24"/>
              </w:rPr>
              <w:t>541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23A9C6" w14:textId="1C58037D" w:rsidR="28895C5D" w:rsidRPr="003D53A7" w:rsidRDefault="28895C5D" w:rsidP="005B4D08">
            <w:pPr>
              <w:spacing w:before="0" w:after="0"/>
              <w:ind w:right="315"/>
              <w:jc w:val="right"/>
            </w:pPr>
            <w:r w:rsidRPr="003D53A7">
              <w:rPr>
                <w:rFonts w:eastAsia="Arial" w:cs="Arial"/>
                <w:color w:val="000000" w:themeColor="text1"/>
                <w:szCs w:val="24"/>
              </w:rPr>
              <w:t>58,235.7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C66A79" w14:textId="4724913E" w:rsidR="28895C5D" w:rsidRPr="003D53A7" w:rsidRDefault="28895C5D" w:rsidP="005B4D08">
            <w:pPr>
              <w:spacing w:before="0" w:after="0"/>
              <w:ind w:right="315"/>
              <w:jc w:val="right"/>
            </w:pPr>
            <w:r w:rsidRPr="003D53A7">
              <w:rPr>
                <w:rFonts w:eastAsia="Arial" w:cs="Arial"/>
                <w:color w:val="000000" w:themeColor="text1"/>
                <w:szCs w:val="24"/>
              </w:rPr>
              <w:t>73,182.0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B9DBE2" w14:textId="0F327FB1" w:rsidR="28895C5D" w:rsidRPr="003D53A7" w:rsidRDefault="28895C5D" w:rsidP="005B4D08">
            <w:pPr>
              <w:spacing w:before="0" w:after="0"/>
              <w:ind w:right="315"/>
              <w:jc w:val="right"/>
            </w:pPr>
            <w:r w:rsidRPr="003D53A7">
              <w:rPr>
                <w:rFonts w:eastAsia="Arial" w:cs="Arial"/>
                <w:color w:val="000000" w:themeColor="text1"/>
                <w:szCs w:val="24"/>
              </w:rPr>
              <w:t>79.6</w:t>
            </w:r>
          </w:p>
        </w:tc>
      </w:tr>
      <w:tr w:rsidR="28895C5D" w:rsidRPr="003D53A7" w14:paraId="533DA16C"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92310D" w14:textId="0075C448"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Yolo</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5106DB" w14:textId="7F4DAD2B" w:rsidR="28895C5D" w:rsidRPr="003D53A7" w:rsidRDefault="28895C5D" w:rsidP="005B4D08">
            <w:pPr>
              <w:spacing w:before="0" w:after="0"/>
              <w:ind w:right="495"/>
              <w:jc w:val="right"/>
            </w:pPr>
            <w:r w:rsidRPr="003D53A7">
              <w:rPr>
                <w:rFonts w:eastAsia="Arial" w:cs="Arial"/>
                <w:color w:val="000000" w:themeColor="text1"/>
                <w:szCs w:val="24"/>
              </w:rPr>
              <w:t>208</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3A6C13" w14:textId="40E7FE63" w:rsidR="28895C5D" w:rsidRPr="003D53A7" w:rsidRDefault="28895C5D" w:rsidP="005B4D08">
            <w:pPr>
              <w:spacing w:before="0" w:after="0"/>
              <w:ind w:right="315"/>
              <w:jc w:val="right"/>
            </w:pPr>
            <w:r w:rsidRPr="003D53A7">
              <w:rPr>
                <w:rFonts w:eastAsia="Arial" w:cs="Arial"/>
                <w:color w:val="000000" w:themeColor="text1"/>
                <w:szCs w:val="24"/>
              </w:rPr>
              <w:t>24,950.6</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726596" w14:textId="573C4E51" w:rsidR="28895C5D" w:rsidRPr="003D53A7" w:rsidRDefault="28895C5D" w:rsidP="005B4D08">
            <w:pPr>
              <w:spacing w:before="0" w:after="0"/>
              <w:ind w:right="315"/>
              <w:jc w:val="right"/>
            </w:pPr>
            <w:r w:rsidRPr="003D53A7">
              <w:rPr>
                <w:rFonts w:eastAsia="Arial" w:cs="Arial"/>
                <w:color w:val="000000" w:themeColor="text1"/>
                <w:szCs w:val="24"/>
              </w:rPr>
              <w:t>29,828.0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360727" w14:textId="22BB07AD" w:rsidR="28895C5D" w:rsidRPr="003D53A7" w:rsidRDefault="28895C5D" w:rsidP="005B4D08">
            <w:pPr>
              <w:spacing w:before="0" w:after="0"/>
              <w:ind w:right="315"/>
              <w:jc w:val="right"/>
            </w:pPr>
            <w:r w:rsidRPr="003D53A7">
              <w:rPr>
                <w:rFonts w:eastAsia="Arial" w:cs="Arial"/>
                <w:color w:val="000000" w:themeColor="text1"/>
                <w:szCs w:val="24"/>
              </w:rPr>
              <w:t>83.6</w:t>
            </w:r>
          </w:p>
        </w:tc>
      </w:tr>
      <w:tr w:rsidR="28895C5D" w:rsidRPr="003D53A7" w14:paraId="4F54BCBA"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137934" w14:textId="665E9ED5" w:rsidR="28895C5D" w:rsidRPr="003D53A7" w:rsidRDefault="50B3482D" w:rsidP="0CED95B2">
            <w:pPr>
              <w:spacing w:before="0" w:after="0"/>
              <w:rPr>
                <w:rFonts w:eastAsia="Arial" w:cs="Arial"/>
                <w:color w:val="000000" w:themeColor="text1"/>
              </w:rPr>
            </w:pPr>
            <w:r w:rsidRPr="003D53A7">
              <w:rPr>
                <w:rFonts w:eastAsia="Arial" w:cs="Arial"/>
                <w:color w:val="000000" w:themeColor="text1"/>
              </w:rPr>
              <w:t>Yuba</w:t>
            </w:r>
          </w:p>
        </w:tc>
        <w:tc>
          <w:tcPr>
            <w:tcW w:w="16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910E35" w14:textId="4CEA9939" w:rsidR="28895C5D" w:rsidRPr="003D53A7" w:rsidRDefault="28895C5D" w:rsidP="005B4D08">
            <w:pPr>
              <w:spacing w:before="0" w:after="0"/>
              <w:ind w:right="495"/>
              <w:jc w:val="right"/>
            </w:pPr>
            <w:r w:rsidRPr="003D53A7">
              <w:rPr>
                <w:rFonts w:eastAsia="Arial" w:cs="Arial"/>
                <w:color w:val="000000" w:themeColor="text1"/>
                <w:szCs w:val="24"/>
              </w:rPr>
              <w:t>167</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4E66AA" w14:textId="19B2644A" w:rsidR="28895C5D" w:rsidRPr="003D53A7" w:rsidRDefault="28895C5D" w:rsidP="005B4D08">
            <w:pPr>
              <w:spacing w:before="0" w:after="0"/>
              <w:ind w:right="315"/>
              <w:jc w:val="right"/>
            </w:pPr>
            <w:r w:rsidRPr="003D53A7">
              <w:rPr>
                <w:rFonts w:eastAsia="Arial" w:cs="Arial"/>
                <w:color w:val="000000" w:themeColor="text1"/>
                <w:szCs w:val="24"/>
              </w:rPr>
              <w:t>18,640.1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1F57DD" w14:textId="359500B3" w:rsidR="28895C5D" w:rsidRPr="003D53A7" w:rsidRDefault="28895C5D" w:rsidP="005B4D08">
            <w:pPr>
              <w:spacing w:before="0" w:after="0"/>
              <w:ind w:right="315"/>
              <w:jc w:val="right"/>
            </w:pPr>
            <w:r w:rsidRPr="003D53A7">
              <w:rPr>
                <w:rFonts w:eastAsia="Arial" w:cs="Arial"/>
                <w:color w:val="000000" w:themeColor="text1"/>
                <w:szCs w:val="24"/>
              </w:rPr>
              <w:t>22,151.0</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374BAD" w14:textId="2328B125" w:rsidR="28895C5D" w:rsidRPr="003D53A7" w:rsidRDefault="28895C5D" w:rsidP="005B4D08">
            <w:pPr>
              <w:spacing w:before="0" w:after="0"/>
              <w:ind w:right="315"/>
              <w:jc w:val="right"/>
            </w:pPr>
            <w:r w:rsidRPr="003D53A7">
              <w:rPr>
                <w:rFonts w:eastAsia="Arial" w:cs="Arial"/>
                <w:color w:val="000000" w:themeColor="text1"/>
                <w:szCs w:val="24"/>
              </w:rPr>
              <w:t>84.2</w:t>
            </w:r>
          </w:p>
        </w:tc>
      </w:tr>
      <w:tr w:rsidR="28895C5D" w:rsidRPr="003D53A7" w14:paraId="02B4EB3E" w14:textId="77777777" w:rsidTr="007309BD">
        <w:trPr>
          <w:cantSplit/>
          <w:trHeight w:val="300"/>
        </w:trPr>
        <w:tc>
          <w:tcPr>
            <w:tcW w:w="22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E3FC01" w14:textId="389596F7" w:rsidR="28895C5D" w:rsidRPr="003D53A7" w:rsidRDefault="50B3482D" w:rsidP="0CED95B2">
            <w:pPr>
              <w:spacing w:before="0" w:after="0"/>
              <w:rPr>
                <w:rFonts w:eastAsia="Arial" w:cs="Arial"/>
                <w:b/>
                <w:color w:val="000000" w:themeColor="text1"/>
              </w:rPr>
            </w:pPr>
            <w:r w:rsidRPr="003D53A7">
              <w:rPr>
                <w:rFonts w:eastAsia="Arial" w:cs="Arial"/>
                <w:b/>
                <w:color w:val="000000" w:themeColor="text1"/>
              </w:rPr>
              <w:t>Statewide</w:t>
            </w:r>
          </w:p>
        </w:tc>
        <w:tc>
          <w:tcPr>
            <w:tcW w:w="1664"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74CE899C" w14:textId="05534B47" w:rsidR="28895C5D" w:rsidRPr="005B4D08" w:rsidRDefault="28895C5D" w:rsidP="005B4D08">
            <w:pPr>
              <w:spacing w:before="0" w:after="0"/>
              <w:ind w:right="495"/>
              <w:jc w:val="right"/>
              <w:rPr>
                <w:b/>
                <w:bCs/>
              </w:rPr>
            </w:pPr>
            <w:r w:rsidRPr="005B4D08">
              <w:rPr>
                <w:rFonts w:eastAsia="Arial" w:cs="Arial"/>
                <w:b/>
                <w:bCs/>
                <w:color w:val="000000" w:themeColor="text1"/>
                <w:szCs w:val="24"/>
              </w:rPr>
              <w:t>41,901</w:t>
            </w:r>
          </w:p>
        </w:tc>
        <w:tc>
          <w:tcPr>
            <w:tcW w:w="18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42D262" w14:textId="3A50F864" w:rsidR="28895C5D" w:rsidRPr="005B4D08" w:rsidRDefault="28895C5D" w:rsidP="005B4D08">
            <w:pPr>
              <w:spacing w:before="0" w:after="0"/>
              <w:ind w:right="315"/>
              <w:jc w:val="right"/>
              <w:rPr>
                <w:b/>
                <w:bCs/>
              </w:rPr>
            </w:pPr>
            <w:r w:rsidRPr="005B4D08">
              <w:rPr>
                <w:rFonts w:eastAsia="Arial" w:cs="Arial"/>
                <w:b/>
                <w:bCs/>
                <w:color w:val="000000" w:themeColor="text1"/>
                <w:szCs w:val="24"/>
              </w:rPr>
              <w:t>5,808,928.3</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E17D85" w14:textId="03214333" w:rsidR="28895C5D" w:rsidRPr="005B4D08" w:rsidRDefault="28895C5D" w:rsidP="005B4D08">
            <w:pPr>
              <w:spacing w:before="0" w:after="0"/>
              <w:ind w:right="315"/>
              <w:jc w:val="right"/>
              <w:rPr>
                <w:b/>
                <w:bCs/>
              </w:rPr>
            </w:pPr>
            <w:r w:rsidRPr="005B4D08">
              <w:rPr>
                <w:rFonts w:eastAsia="Arial" w:cs="Arial"/>
                <w:b/>
                <w:bCs/>
                <w:color w:val="000000" w:themeColor="text1"/>
                <w:szCs w:val="24"/>
              </w:rPr>
              <w:t>6,877,810.8</w:t>
            </w:r>
          </w:p>
        </w:tc>
        <w:tc>
          <w:tcPr>
            <w:tcW w:w="1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041258" w14:textId="33CC6750" w:rsidR="28895C5D" w:rsidRPr="005B4D08" w:rsidRDefault="28895C5D" w:rsidP="005B4D08">
            <w:pPr>
              <w:spacing w:before="0" w:after="0"/>
              <w:ind w:right="315"/>
              <w:jc w:val="right"/>
              <w:rPr>
                <w:b/>
                <w:bCs/>
              </w:rPr>
            </w:pPr>
            <w:r w:rsidRPr="005B4D08">
              <w:rPr>
                <w:rFonts w:eastAsia="Arial" w:cs="Arial"/>
                <w:b/>
                <w:bCs/>
                <w:color w:val="000000" w:themeColor="text1"/>
                <w:szCs w:val="24"/>
              </w:rPr>
              <w:t>84.5</w:t>
            </w:r>
          </w:p>
        </w:tc>
      </w:tr>
    </w:tbl>
    <w:p w14:paraId="747DF91F" w14:textId="44CBE9EB" w:rsidR="00DE78BD" w:rsidRPr="003D53A7" w:rsidRDefault="0041289E" w:rsidP="3A85358C">
      <w:pPr>
        <w:pStyle w:val="NoFormatting"/>
        <w:spacing w:before="240" w:after="240"/>
        <w:rPr>
          <w:rFonts w:eastAsia="Arial" w:cs="Arial"/>
          <w:szCs w:val="24"/>
        </w:rPr>
      </w:pPr>
      <w:r w:rsidRPr="003D53A7">
        <w:rPr>
          <w:rFonts w:eastAsia="Arial" w:cs="Arial"/>
          <w:szCs w:val="24"/>
        </w:rPr>
        <w:t>Table</w:t>
      </w:r>
      <w:r w:rsidR="00F74E1D" w:rsidRPr="003D53A7">
        <w:rPr>
          <w:rFonts w:eastAsia="Arial" w:cs="Arial"/>
          <w:szCs w:val="24"/>
        </w:rPr>
        <w:t xml:space="preserve"> </w:t>
      </w:r>
      <w:r w:rsidR="58394F9E" w:rsidRPr="003D53A7">
        <w:rPr>
          <w:rFonts w:eastAsia="Arial" w:cs="Arial"/>
          <w:szCs w:val="24"/>
        </w:rPr>
        <w:t>2</w:t>
      </w:r>
      <w:r w:rsidRPr="003D53A7">
        <w:rPr>
          <w:rFonts w:eastAsia="Arial" w:cs="Arial"/>
          <w:szCs w:val="24"/>
        </w:rPr>
        <w:t>1</w:t>
      </w:r>
      <w:r w:rsidR="00F74E1D" w:rsidRPr="003D53A7">
        <w:rPr>
          <w:rFonts w:eastAsia="Arial" w:cs="Arial"/>
          <w:szCs w:val="24"/>
        </w:rPr>
        <w:t xml:space="preserve"> </w:t>
      </w:r>
      <w:r w:rsidRPr="003D53A7">
        <w:rPr>
          <w:rFonts w:eastAsia="Arial" w:cs="Arial"/>
          <w:szCs w:val="24"/>
        </w:rPr>
        <w:t>includes</w:t>
      </w:r>
      <w:r w:rsidR="00F74E1D" w:rsidRPr="003D53A7">
        <w:rPr>
          <w:rFonts w:eastAsia="Arial" w:cs="Arial"/>
          <w:szCs w:val="24"/>
        </w:rPr>
        <w:t xml:space="preserve"> </w:t>
      </w:r>
      <w:r w:rsidRPr="003D53A7">
        <w:rPr>
          <w:rFonts w:eastAsia="Arial" w:cs="Arial"/>
          <w:szCs w:val="24"/>
        </w:rPr>
        <w:t>the</w:t>
      </w:r>
      <w:r w:rsidR="00F74E1D" w:rsidRPr="003D53A7">
        <w:rPr>
          <w:rFonts w:eastAsia="Arial" w:cs="Arial"/>
          <w:szCs w:val="24"/>
        </w:rPr>
        <w:t xml:space="preserve"> </w:t>
      </w:r>
      <w:r w:rsidR="002B4133" w:rsidRPr="003D53A7">
        <w:rPr>
          <w:rFonts w:eastAsia="Arial" w:cs="Arial"/>
          <w:szCs w:val="24"/>
        </w:rPr>
        <w:t xml:space="preserve">statewide </w:t>
      </w:r>
      <w:r w:rsidRPr="003D53A7">
        <w:rPr>
          <w:rFonts w:eastAsia="Arial" w:cs="Arial"/>
          <w:szCs w:val="24"/>
        </w:rPr>
        <w:t>school</w:t>
      </w:r>
      <w:r w:rsidR="00F74E1D" w:rsidRPr="003D53A7">
        <w:rPr>
          <w:rFonts w:eastAsia="Arial" w:cs="Arial"/>
          <w:szCs w:val="24"/>
        </w:rPr>
        <w:t xml:space="preserve"> </w:t>
      </w:r>
      <w:r w:rsidRPr="003D53A7">
        <w:rPr>
          <w:rFonts w:eastAsia="Arial" w:cs="Arial"/>
          <w:szCs w:val="24"/>
        </w:rPr>
        <w:t>stability</w:t>
      </w:r>
      <w:r w:rsidR="00F74E1D" w:rsidRPr="003D53A7">
        <w:rPr>
          <w:rFonts w:eastAsia="Arial" w:cs="Arial"/>
          <w:szCs w:val="24"/>
        </w:rPr>
        <w:t xml:space="preserve"> </w:t>
      </w:r>
      <w:r w:rsidRPr="003D53A7">
        <w:rPr>
          <w:rFonts w:eastAsia="Arial" w:cs="Arial"/>
          <w:szCs w:val="24"/>
        </w:rPr>
        <w:t>rate</w:t>
      </w:r>
      <w:r w:rsidRPr="003D53A7">
        <w:rPr>
          <w:rStyle w:val="EndnoteReference"/>
          <w:rFonts w:eastAsia="Arial" w:cs="Arial"/>
          <w:szCs w:val="24"/>
        </w:rPr>
        <w:endnoteReference w:id="10"/>
      </w:r>
      <w:r w:rsidR="00F74E1D" w:rsidRPr="003D53A7">
        <w:rPr>
          <w:rFonts w:eastAsia="Arial" w:cs="Arial"/>
          <w:szCs w:val="24"/>
          <w:vertAlign w:val="superscript"/>
        </w:rPr>
        <w:t xml:space="preserve"> </w:t>
      </w:r>
      <w:r w:rsidRPr="003D53A7">
        <w:rPr>
          <w:rFonts w:eastAsia="Arial" w:cs="Arial"/>
          <w:szCs w:val="24"/>
        </w:rPr>
        <w:t>for</w:t>
      </w:r>
      <w:r w:rsidR="00F74E1D" w:rsidRPr="003D53A7">
        <w:rPr>
          <w:rFonts w:eastAsia="Arial" w:cs="Arial"/>
          <w:szCs w:val="24"/>
        </w:rPr>
        <w:t xml:space="preserve"> </w:t>
      </w:r>
      <w:r w:rsidRPr="003D53A7">
        <w:rPr>
          <w:rFonts w:eastAsia="Arial" w:cs="Arial"/>
          <w:szCs w:val="24"/>
        </w:rPr>
        <w:t>foster</w:t>
      </w:r>
      <w:r w:rsidR="00F74E1D" w:rsidRPr="003D53A7">
        <w:rPr>
          <w:rFonts w:eastAsia="Arial" w:cs="Arial"/>
          <w:szCs w:val="24"/>
        </w:rPr>
        <w:t xml:space="preserve"> </w:t>
      </w:r>
      <w:r w:rsidRPr="003D53A7">
        <w:rPr>
          <w:rFonts w:eastAsia="Arial" w:cs="Arial"/>
          <w:szCs w:val="24"/>
        </w:rPr>
        <w:t>and</w:t>
      </w:r>
      <w:r w:rsidR="00F74E1D" w:rsidRPr="003D53A7">
        <w:rPr>
          <w:rFonts w:eastAsia="Arial" w:cs="Arial"/>
          <w:szCs w:val="24"/>
        </w:rPr>
        <w:t xml:space="preserve"> </w:t>
      </w:r>
      <w:r w:rsidRPr="003D53A7">
        <w:rPr>
          <w:rFonts w:eastAsia="Arial" w:cs="Arial"/>
          <w:szCs w:val="24"/>
        </w:rPr>
        <w:t>non-foster</w:t>
      </w:r>
      <w:r w:rsidR="00F74E1D" w:rsidRPr="003D53A7">
        <w:rPr>
          <w:rFonts w:eastAsia="Arial" w:cs="Arial"/>
          <w:szCs w:val="24"/>
        </w:rPr>
        <w:t xml:space="preserve"> </w:t>
      </w:r>
      <w:r w:rsidRPr="003D53A7">
        <w:rPr>
          <w:rFonts w:eastAsia="Arial" w:cs="Arial"/>
          <w:szCs w:val="24"/>
        </w:rPr>
        <w:t>youth</w:t>
      </w:r>
      <w:r w:rsidR="00F74E1D" w:rsidRPr="003D53A7">
        <w:rPr>
          <w:rFonts w:eastAsia="Arial" w:cs="Arial"/>
          <w:szCs w:val="24"/>
        </w:rPr>
        <w:t xml:space="preserve"> </w:t>
      </w:r>
      <w:r w:rsidRPr="003D53A7">
        <w:rPr>
          <w:rFonts w:eastAsia="Arial" w:cs="Arial"/>
          <w:szCs w:val="24"/>
        </w:rPr>
        <w:t>for</w:t>
      </w:r>
      <w:r w:rsidR="00F74E1D" w:rsidRPr="003D53A7">
        <w:rPr>
          <w:rFonts w:eastAsia="Arial" w:cs="Arial"/>
          <w:szCs w:val="24"/>
        </w:rPr>
        <w:t xml:space="preserve"> </w:t>
      </w:r>
      <w:r w:rsidRPr="003D53A7">
        <w:rPr>
          <w:rFonts w:eastAsia="Arial" w:cs="Arial"/>
          <w:szCs w:val="24"/>
        </w:rPr>
        <w:t>the</w:t>
      </w:r>
      <w:r w:rsidR="00F74E1D" w:rsidRPr="003D53A7">
        <w:rPr>
          <w:rFonts w:eastAsia="Arial" w:cs="Arial"/>
          <w:szCs w:val="24"/>
        </w:rPr>
        <w:t xml:space="preserve"> </w:t>
      </w:r>
      <w:r w:rsidRPr="003D53A7">
        <w:rPr>
          <w:rFonts w:eastAsia="Arial" w:cs="Arial"/>
          <w:szCs w:val="24"/>
        </w:rPr>
        <w:t>20</w:t>
      </w:r>
      <w:r w:rsidR="1783F043" w:rsidRPr="003D53A7">
        <w:rPr>
          <w:rFonts w:eastAsia="Arial" w:cs="Arial"/>
          <w:szCs w:val="24"/>
        </w:rPr>
        <w:t>21</w:t>
      </w:r>
      <w:r w:rsidR="008713DE" w:rsidRPr="003D53A7">
        <w:rPr>
          <w:rFonts w:eastAsia="Arial" w:cs="Arial"/>
          <w:szCs w:val="24"/>
        </w:rPr>
        <w:t>-</w:t>
      </w:r>
      <w:r w:rsidRPr="003D53A7">
        <w:rPr>
          <w:rFonts w:eastAsia="Arial" w:cs="Arial"/>
          <w:szCs w:val="24"/>
        </w:rPr>
        <w:t>2</w:t>
      </w:r>
      <w:r w:rsidR="45491B22" w:rsidRPr="003D53A7">
        <w:rPr>
          <w:rFonts w:eastAsia="Arial" w:cs="Arial"/>
          <w:szCs w:val="24"/>
        </w:rPr>
        <w:t>2</w:t>
      </w:r>
      <w:r w:rsidR="00F74E1D" w:rsidRPr="003D53A7">
        <w:rPr>
          <w:rFonts w:eastAsia="Arial" w:cs="Arial"/>
          <w:szCs w:val="24"/>
        </w:rPr>
        <w:t xml:space="preserve"> </w:t>
      </w:r>
      <w:r w:rsidRPr="003D53A7">
        <w:rPr>
          <w:rFonts w:eastAsia="Arial" w:cs="Arial"/>
          <w:szCs w:val="24"/>
        </w:rPr>
        <w:t>and</w:t>
      </w:r>
      <w:r w:rsidR="00F74E1D" w:rsidRPr="003D53A7">
        <w:rPr>
          <w:rFonts w:eastAsia="Arial" w:cs="Arial"/>
          <w:szCs w:val="24"/>
        </w:rPr>
        <w:t xml:space="preserve"> </w:t>
      </w:r>
      <w:r w:rsidRPr="003D53A7">
        <w:rPr>
          <w:rFonts w:eastAsia="Arial" w:cs="Arial"/>
          <w:szCs w:val="24"/>
        </w:rPr>
        <w:t>202</w:t>
      </w:r>
      <w:r w:rsidR="181E6A98" w:rsidRPr="003D53A7">
        <w:rPr>
          <w:rFonts w:eastAsia="Arial" w:cs="Arial"/>
          <w:szCs w:val="24"/>
        </w:rPr>
        <w:t>2</w:t>
      </w:r>
      <w:r w:rsidR="008713DE" w:rsidRPr="003D53A7">
        <w:rPr>
          <w:rFonts w:eastAsia="Arial" w:cs="Arial"/>
          <w:szCs w:val="24"/>
        </w:rPr>
        <w:t>-</w:t>
      </w:r>
      <w:r w:rsidRPr="003D53A7">
        <w:rPr>
          <w:rFonts w:eastAsia="Arial" w:cs="Arial"/>
          <w:szCs w:val="24"/>
        </w:rPr>
        <w:t>2</w:t>
      </w:r>
      <w:r w:rsidR="4C0BFA90" w:rsidRPr="003D53A7">
        <w:rPr>
          <w:rFonts w:eastAsia="Arial" w:cs="Arial"/>
          <w:szCs w:val="24"/>
        </w:rPr>
        <w:t>3</w:t>
      </w:r>
      <w:r w:rsidR="00F74E1D" w:rsidRPr="003D53A7">
        <w:rPr>
          <w:rFonts w:eastAsia="Arial" w:cs="Arial"/>
          <w:szCs w:val="24"/>
        </w:rPr>
        <w:t xml:space="preserve"> </w:t>
      </w:r>
      <w:r w:rsidRPr="003D53A7">
        <w:rPr>
          <w:rFonts w:eastAsia="Arial" w:cs="Arial"/>
          <w:szCs w:val="24"/>
        </w:rPr>
        <w:t>school</w:t>
      </w:r>
      <w:r w:rsidR="00F74E1D" w:rsidRPr="003D53A7">
        <w:rPr>
          <w:rFonts w:eastAsia="Arial" w:cs="Arial"/>
          <w:szCs w:val="24"/>
        </w:rPr>
        <w:t xml:space="preserve"> </w:t>
      </w:r>
      <w:r w:rsidRPr="003D53A7">
        <w:rPr>
          <w:rFonts w:eastAsia="Arial" w:cs="Arial"/>
          <w:szCs w:val="24"/>
        </w:rPr>
        <w:t>years.</w:t>
      </w:r>
    </w:p>
    <w:p w14:paraId="4E1B65DD" w14:textId="5DD9A92C" w:rsidR="0041289E" w:rsidRPr="003D53A7" w:rsidRDefault="0041289E">
      <w:pPr>
        <w:pStyle w:val="NoFormatting"/>
      </w:pPr>
      <w:r w:rsidRPr="003D53A7">
        <w:rPr>
          <w:rFonts w:eastAsia="Arial" w:cs="Arial"/>
          <w:szCs w:val="24"/>
        </w:rPr>
        <w:t>Table</w:t>
      </w:r>
      <w:r w:rsidR="00F74E1D" w:rsidRPr="003D53A7">
        <w:rPr>
          <w:rFonts w:eastAsia="Arial" w:cs="Arial"/>
          <w:szCs w:val="24"/>
        </w:rPr>
        <w:t xml:space="preserve"> </w:t>
      </w:r>
      <w:r w:rsidR="31E327A1" w:rsidRPr="003D53A7">
        <w:rPr>
          <w:rFonts w:eastAsia="Arial" w:cs="Arial"/>
          <w:szCs w:val="24"/>
        </w:rPr>
        <w:t>2</w:t>
      </w:r>
      <w:r w:rsidRPr="003D53A7">
        <w:rPr>
          <w:rFonts w:eastAsia="Arial" w:cs="Arial"/>
          <w:szCs w:val="24"/>
        </w:rPr>
        <w:t>2</w:t>
      </w:r>
      <w:r w:rsidR="00F74E1D" w:rsidRPr="003D53A7">
        <w:rPr>
          <w:rFonts w:eastAsia="Arial" w:cs="Arial"/>
          <w:szCs w:val="24"/>
        </w:rPr>
        <w:t xml:space="preserve"> </w:t>
      </w:r>
      <w:r w:rsidRPr="003D53A7">
        <w:rPr>
          <w:rFonts w:eastAsia="Arial" w:cs="Arial"/>
          <w:szCs w:val="24"/>
        </w:rPr>
        <w:t>shows</w:t>
      </w:r>
      <w:r w:rsidR="00F74E1D" w:rsidRPr="003D53A7">
        <w:rPr>
          <w:rFonts w:eastAsia="Arial" w:cs="Arial"/>
          <w:szCs w:val="24"/>
        </w:rPr>
        <w:t xml:space="preserve"> </w:t>
      </w:r>
      <w:r w:rsidR="7FD5DD67" w:rsidRPr="003D53A7">
        <w:rPr>
          <w:rFonts w:eastAsia="Arial" w:cs="Arial"/>
          <w:szCs w:val="24"/>
        </w:rPr>
        <w:t>the s</w:t>
      </w:r>
      <w:r w:rsidR="2B02C56A" w:rsidRPr="003D53A7">
        <w:rPr>
          <w:rFonts w:eastAsia="Arial" w:cs="Arial"/>
          <w:color w:val="000000" w:themeColor="text1"/>
          <w:szCs w:val="24"/>
        </w:rPr>
        <w:t xml:space="preserve">chool </w:t>
      </w:r>
      <w:r w:rsidR="2FC42B50" w:rsidRPr="003D53A7">
        <w:rPr>
          <w:rFonts w:eastAsia="Arial" w:cs="Arial"/>
          <w:color w:val="000000" w:themeColor="text1"/>
          <w:szCs w:val="24"/>
        </w:rPr>
        <w:t>s</w:t>
      </w:r>
      <w:r w:rsidR="2B02C56A" w:rsidRPr="003D53A7">
        <w:rPr>
          <w:rFonts w:eastAsia="Arial" w:cs="Arial"/>
          <w:color w:val="000000" w:themeColor="text1"/>
          <w:szCs w:val="24"/>
        </w:rPr>
        <w:t xml:space="preserve">tability </w:t>
      </w:r>
      <w:r w:rsidR="1CB46D8D" w:rsidRPr="003D53A7">
        <w:rPr>
          <w:rFonts w:eastAsia="Arial" w:cs="Arial"/>
          <w:color w:val="000000" w:themeColor="text1"/>
          <w:szCs w:val="24"/>
        </w:rPr>
        <w:t>r</w:t>
      </w:r>
      <w:r w:rsidR="2B02C56A" w:rsidRPr="003D53A7">
        <w:rPr>
          <w:rFonts w:eastAsia="Arial" w:cs="Arial"/>
          <w:color w:val="000000" w:themeColor="text1"/>
          <w:szCs w:val="24"/>
        </w:rPr>
        <w:t xml:space="preserve">ate of </w:t>
      </w:r>
      <w:r w:rsidR="7F0CF913" w:rsidRPr="003D53A7">
        <w:rPr>
          <w:rFonts w:eastAsia="Arial" w:cs="Arial"/>
          <w:color w:val="000000" w:themeColor="text1"/>
          <w:szCs w:val="24"/>
        </w:rPr>
        <w:t>f</w:t>
      </w:r>
      <w:r w:rsidR="2B02C56A" w:rsidRPr="003D53A7">
        <w:rPr>
          <w:rFonts w:eastAsia="Arial" w:cs="Arial"/>
          <w:color w:val="000000" w:themeColor="text1"/>
          <w:szCs w:val="24"/>
        </w:rPr>
        <w:t xml:space="preserve">oster </w:t>
      </w:r>
      <w:r w:rsidR="0389F2D4" w:rsidRPr="003D53A7">
        <w:rPr>
          <w:rFonts w:eastAsia="Arial" w:cs="Arial"/>
          <w:color w:val="000000" w:themeColor="text1"/>
          <w:szCs w:val="24"/>
        </w:rPr>
        <w:t>y</w:t>
      </w:r>
      <w:r w:rsidR="2B02C56A" w:rsidRPr="003D53A7">
        <w:rPr>
          <w:rFonts w:eastAsia="Arial" w:cs="Arial"/>
          <w:color w:val="000000" w:themeColor="text1"/>
          <w:szCs w:val="24"/>
        </w:rPr>
        <w:t xml:space="preserve">outh by </w:t>
      </w:r>
      <w:r w:rsidR="4B53EFFA" w:rsidRPr="003D53A7">
        <w:rPr>
          <w:rFonts w:eastAsia="Arial" w:cs="Arial"/>
          <w:color w:val="000000" w:themeColor="text1"/>
          <w:szCs w:val="24"/>
        </w:rPr>
        <w:t>c</w:t>
      </w:r>
      <w:r w:rsidR="2B02C56A" w:rsidRPr="003D53A7">
        <w:rPr>
          <w:rFonts w:eastAsia="Arial" w:cs="Arial"/>
          <w:color w:val="000000" w:themeColor="text1"/>
          <w:szCs w:val="24"/>
        </w:rPr>
        <w:t>ounty for 2021</w:t>
      </w:r>
      <w:r w:rsidR="008713DE" w:rsidRPr="003D53A7">
        <w:rPr>
          <w:rFonts w:eastAsia="Arial" w:cs="Arial"/>
          <w:color w:val="000000" w:themeColor="text1"/>
          <w:szCs w:val="24"/>
        </w:rPr>
        <w:t>-</w:t>
      </w:r>
      <w:r w:rsidR="2B02C56A" w:rsidRPr="003D53A7">
        <w:rPr>
          <w:rFonts w:eastAsia="Arial" w:cs="Arial"/>
          <w:color w:val="000000" w:themeColor="text1"/>
          <w:szCs w:val="24"/>
        </w:rPr>
        <w:t>22 and 2022–23</w:t>
      </w:r>
      <w:r w:rsidR="6DF6EA79" w:rsidRPr="003D53A7">
        <w:rPr>
          <w:rFonts w:eastAsia="Arial" w:cs="Arial"/>
          <w:color w:val="000000" w:themeColor="text1"/>
          <w:szCs w:val="24"/>
        </w:rPr>
        <w:t xml:space="preserve"> </w:t>
      </w:r>
      <w:r w:rsidRPr="003D53A7">
        <w:rPr>
          <w:rFonts w:eastAsia="Arial" w:cs="Arial"/>
          <w:szCs w:val="24"/>
        </w:rPr>
        <w:t>school</w:t>
      </w:r>
      <w:r w:rsidR="00F74E1D" w:rsidRPr="003D53A7">
        <w:rPr>
          <w:rFonts w:eastAsia="Arial" w:cs="Arial"/>
          <w:szCs w:val="24"/>
        </w:rPr>
        <w:t xml:space="preserve"> </w:t>
      </w:r>
      <w:r w:rsidRPr="003D53A7">
        <w:rPr>
          <w:rFonts w:eastAsia="Arial" w:cs="Arial"/>
          <w:szCs w:val="24"/>
        </w:rPr>
        <w:t>years.</w:t>
      </w:r>
      <w:r w:rsidR="00F74E1D" w:rsidRPr="003D53A7">
        <w:t xml:space="preserve"> </w:t>
      </w:r>
    </w:p>
    <w:p w14:paraId="04F709D9" w14:textId="192F55D9" w:rsidR="00C359C4" w:rsidRPr="003D53A7" w:rsidRDefault="00C359C4" w:rsidP="005B4D08">
      <w:pPr>
        <w:pStyle w:val="Heading4"/>
        <w:spacing w:before="360"/>
      </w:pPr>
      <w:bookmarkStart w:id="81" w:name="_Toc170128388"/>
      <w:r w:rsidRPr="003D53A7">
        <w:t xml:space="preserve">Table </w:t>
      </w:r>
      <w:r w:rsidRPr="003D53A7">
        <w:fldChar w:fldCharType="begin"/>
      </w:r>
      <w:r w:rsidRPr="003D53A7">
        <w:instrText xml:space="preserve"> SEQ Table \* ARABIC </w:instrText>
      </w:r>
      <w:r w:rsidRPr="003D53A7">
        <w:fldChar w:fldCharType="separate"/>
      </w:r>
      <w:r w:rsidR="003D53A7">
        <w:rPr>
          <w:noProof/>
        </w:rPr>
        <w:t>21</w:t>
      </w:r>
      <w:r w:rsidRPr="003D53A7">
        <w:fldChar w:fldCharType="end"/>
      </w:r>
      <w:r w:rsidRPr="003D53A7">
        <w:t xml:space="preserve">: </w:t>
      </w:r>
      <w:r w:rsidRPr="003D53A7">
        <w:rPr>
          <w:rFonts w:eastAsia="Arial" w:cs="Arial"/>
        </w:rPr>
        <w:t>School</w:t>
      </w:r>
      <w:r w:rsidRPr="003D53A7">
        <w:t xml:space="preserve"> Stability Rate of Foster and Non-Foster Youth for 2021-22 and 2022-23</w:t>
      </w:r>
      <w:bookmarkEnd w:id="81"/>
    </w:p>
    <w:tbl>
      <w:tblPr>
        <w:tblW w:w="0" w:type="auto"/>
        <w:tblLayout w:type="fixed"/>
        <w:tblLook w:val="06A0" w:firstRow="1" w:lastRow="0" w:firstColumn="1" w:lastColumn="0" w:noHBand="1" w:noVBand="1"/>
        <w:tblDescription w:val="School Stability Rate of Foster and Non-Foster Youth for 2021-22 and 2022-23."/>
      </w:tblPr>
      <w:tblGrid>
        <w:gridCol w:w="3826"/>
        <w:gridCol w:w="2585"/>
        <w:gridCol w:w="2879"/>
      </w:tblGrid>
      <w:tr w:rsidR="0CED95B2" w:rsidRPr="003D53A7" w14:paraId="7BA06625" w14:textId="77777777" w:rsidTr="00B5016E">
        <w:trPr>
          <w:cantSplit/>
          <w:trHeight w:val="630"/>
          <w:tblHeader/>
        </w:trPr>
        <w:tc>
          <w:tcPr>
            <w:tcW w:w="3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4D959BE" w14:textId="1480D73E" w:rsidR="0CED95B2" w:rsidRPr="003D53A7" w:rsidRDefault="0CED95B2" w:rsidP="0CED95B2">
            <w:pPr>
              <w:spacing w:before="0" w:after="0"/>
              <w:jc w:val="center"/>
            </w:pPr>
            <w:r w:rsidRPr="003D53A7">
              <w:rPr>
                <w:rFonts w:eastAsia="Arial" w:cs="Arial"/>
                <w:b/>
                <w:bCs/>
                <w:color w:val="000000" w:themeColor="text1"/>
                <w:szCs w:val="24"/>
              </w:rPr>
              <w:t>Academic Year</w:t>
            </w:r>
          </w:p>
        </w:tc>
        <w:tc>
          <w:tcPr>
            <w:tcW w:w="2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7D51546" w14:textId="18F5B45F" w:rsidR="0CED95B2" w:rsidRPr="003D53A7" w:rsidRDefault="0CED95B2" w:rsidP="0CED95B2">
            <w:pPr>
              <w:spacing w:before="0" w:after="0"/>
              <w:jc w:val="center"/>
            </w:pPr>
            <w:r w:rsidRPr="003D53A7">
              <w:rPr>
                <w:rFonts w:eastAsia="Arial" w:cs="Arial"/>
                <w:b/>
                <w:bCs/>
                <w:color w:val="000000" w:themeColor="text1"/>
                <w:szCs w:val="24"/>
              </w:rPr>
              <w:t>Foster Youth (%)</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54A4089" w14:textId="2DAE9A5D" w:rsidR="0CED95B2" w:rsidRPr="003D53A7" w:rsidRDefault="0CED95B2" w:rsidP="0CED95B2">
            <w:pPr>
              <w:spacing w:before="0" w:after="0"/>
              <w:jc w:val="center"/>
            </w:pPr>
            <w:r w:rsidRPr="003D53A7">
              <w:rPr>
                <w:rFonts w:eastAsia="Arial" w:cs="Arial"/>
                <w:b/>
                <w:bCs/>
                <w:color w:val="000000" w:themeColor="text1"/>
                <w:szCs w:val="24"/>
              </w:rPr>
              <w:t>Non-Foster Youth (%)</w:t>
            </w:r>
          </w:p>
        </w:tc>
      </w:tr>
      <w:tr w:rsidR="0CED95B2" w:rsidRPr="003D53A7" w14:paraId="0BE61DB4" w14:textId="77777777" w:rsidTr="00B5016E">
        <w:trPr>
          <w:cantSplit/>
          <w:trHeight w:val="300"/>
        </w:trPr>
        <w:tc>
          <w:tcPr>
            <w:tcW w:w="3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30E7DA" w14:textId="11767FAA" w:rsidR="0CED95B2" w:rsidRPr="003D53A7" w:rsidRDefault="0CED95B2" w:rsidP="0CED95B2">
            <w:pPr>
              <w:spacing w:before="0" w:after="0"/>
              <w:jc w:val="center"/>
            </w:pPr>
            <w:r w:rsidRPr="003D53A7">
              <w:rPr>
                <w:rFonts w:eastAsia="Arial" w:cs="Arial"/>
                <w:color w:val="000000" w:themeColor="text1"/>
                <w:szCs w:val="24"/>
              </w:rPr>
              <w:t>2021-22</w:t>
            </w:r>
          </w:p>
        </w:tc>
        <w:tc>
          <w:tcPr>
            <w:tcW w:w="25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BD9C86" w14:textId="653849A0" w:rsidR="0CED95B2" w:rsidRPr="003D53A7" w:rsidRDefault="0CED95B2" w:rsidP="0CED95B2">
            <w:pPr>
              <w:spacing w:before="0" w:after="0"/>
              <w:jc w:val="center"/>
            </w:pPr>
            <w:r w:rsidRPr="003D53A7">
              <w:rPr>
                <w:rFonts w:eastAsia="Arial" w:cs="Arial"/>
                <w:color w:val="000000" w:themeColor="text1"/>
                <w:szCs w:val="24"/>
              </w:rPr>
              <w:t>65.0</w:t>
            </w:r>
          </w:p>
        </w:tc>
        <w:tc>
          <w:tcPr>
            <w:tcW w:w="28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E56A18" w14:textId="19396B0A" w:rsidR="0CED95B2" w:rsidRPr="003D53A7" w:rsidRDefault="0CED95B2" w:rsidP="0CED95B2">
            <w:pPr>
              <w:spacing w:before="0" w:after="0"/>
              <w:jc w:val="center"/>
            </w:pPr>
            <w:r w:rsidRPr="003D53A7">
              <w:rPr>
                <w:rFonts w:eastAsia="Arial" w:cs="Arial"/>
                <w:color w:val="000000" w:themeColor="text1"/>
                <w:szCs w:val="24"/>
              </w:rPr>
              <w:t>90.0</w:t>
            </w:r>
          </w:p>
        </w:tc>
      </w:tr>
      <w:tr w:rsidR="0CED95B2" w:rsidRPr="003D53A7" w14:paraId="54F04C49" w14:textId="77777777" w:rsidTr="00B5016E">
        <w:trPr>
          <w:cantSplit/>
          <w:trHeight w:val="300"/>
        </w:trPr>
        <w:tc>
          <w:tcPr>
            <w:tcW w:w="38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42F209" w14:textId="309B9CB3" w:rsidR="0CED95B2" w:rsidRPr="003D53A7" w:rsidRDefault="0CED95B2" w:rsidP="0CED95B2">
            <w:pPr>
              <w:spacing w:before="0" w:after="0"/>
              <w:jc w:val="center"/>
            </w:pPr>
            <w:r w:rsidRPr="003D53A7">
              <w:rPr>
                <w:rFonts w:eastAsia="Arial" w:cs="Arial"/>
                <w:color w:val="000000" w:themeColor="text1"/>
                <w:szCs w:val="24"/>
              </w:rPr>
              <w:t>2022-23</w:t>
            </w:r>
          </w:p>
        </w:tc>
        <w:tc>
          <w:tcPr>
            <w:tcW w:w="25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4B79F6" w14:textId="2C304930" w:rsidR="0CED95B2" w:rsidRPr="003D53A7" w:rsidRDefault="0CED95B2" w:rsidP="0CED95B2">
            <w:pPr>
              <w:spacing w:before="0" w:after="0"/>
              <w:jc w:val="center"/>
            </w:pPr>
            <w:r w:rsidRPr="003D53A7">
              <w:rPr>
                <w:rFonts w:eastAsia="Arial" w:cs="Arial"/>
                <w:color w:val="000000" w:themeColor="text1"/>
                <w:szCs w:val="24"/>
              </w:rPr>
              <w:t>66.3</w:t>
            </w:r>
          </w:p>
        </w:tc>
        <w:tc>
          <w:tcPr>
            <w:tcW w:w="28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D1174E" w14:textId="41FC802F" w:rsidR="0CED95B2" w:rsidRPr="003D53A7" w:rsidRDefault="0CED95B2" w:rsidP="0CED95B2">
            <w:pPr>
              <w:spacing w:before="0" w:after="0"/>
              <w:jc w:val="center"/>
            </w:pPr>
            <w:r w:rsidRPr="003D53A7">
              <w:rPr>
                <w:rFonts w:eastAsia="Arial" w:cs="Arial"/>
                <w:color w:val="000000" w:themeColor="text1"/>
                <w:szCs w:val="24"/>
              </w:rPr>
              <w:t>91.3</w:t>
            </w:r>
          </w:p>
        </w:tc>
      </w:tr>
    </w:tbl>
    <w:p w14:paraId="47D22F21" w14:textId="04A9418F" w:rsidR="00C359C4" w:rsidRPr="003D53A7" w:rsidRDefault="00C359C4" w:rsidP="005B4D08">
      <w:pPr>
        <w:pStyle w:val="Heading4"/>
        <w:spacing w:before="360"/>
      </w:pPr>
      <w:bookmarkStart w:id="82" w:name="_Toc170128389"/>
      <w:r w:rsidRPr="003D53A7">
        <w:lastRenderedPageBreak/>
        <w:t xml:space="preserve">Table </w:t>
      </w:r>
      <w:r w:rsidRPr="003D53A7">
        <w:fldChar w:fldCharType="begin"/>
      </w:r>
      <w:r w:rsidRPr="003D53A7">
        <w:instrText xml:space="preserve"> SEQ Table \* ARABIC </w:instrText>
      </w:r>
      <w:r w:rsidRPr="003D53A7">
        <w:fldChar w:fldCharType="separate"/>
      </w:r>
      <w:r w:rsidR="003D53A7">
        <w:rPr>
          <w:noProof/>
        </w:rPr>
        <w:t>22</w:t>
      </w:r>
      <w:r w:rsidRPr="003D53A7">
        <w:fldChar w:fldCharType="end"/>
      </w:r>
      <w:r w:rsidRPr="003D53A7">
        <w:t>: School Stability Rate of Foster Youth by County for 2021-22 and 2022-23</w:t>
      </w:r>
      <w:bookmarkEnd w:id="82"/>
    </w:p>
    <w:tbl>
      <w:tblPr>
        <w:tblW w:w="0" w:type="auto"/>
        <w:tblLayout w:type="fixed"/>
        <w:tblLook w:val="06A0" w:firstRow="1" w:lastRow="0" w:firstColumn="1" w:lastColumn="0" w:noHBand="1" w:noVBand="1"/>
        <w:tblDescription w:val="School Stability Rate of Foster Youth by County for 2021-22 and 2022-23."/>
      </w:tblPr>
      <w:tblGrid>
        <w:gridCol w:w="3865"/>
        <w:gridCol w:w="2610"/>
        <w:gridCol w:w="2790"/>
      </w:tblGrid>
      <w:tr w:rsidR="0CED95B2" w:rsidRPr="003D53A7" w14:paraId="23BF1E3F" w14:textId="77777777" w:rsidTr="00B5016E">
        <w:trPr>
          <w:cantSplit/>
          <w:trHeight w:val="1260"/>
          <w:tblHeader/>
        </w:trPr>
        <w:tc>
          <w:tcPr>
            <w:tcW w:w="3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F92DFEA" w14:textId="6F592C03" w:rsidR="0CED95B2" w:rsidRPr="003D53A7" w:rsidRDefault="0CED95B2" w:rsidP="0CED95B2">
            <w:pPr>
              <w:spacing w:before="0" w:after="0"/>
              <w:jc w:val="center"/>
            </w:pPr>
            <w:r w:rsidRPr="003D53A7">
              <w:rPr>
                <w:rFonts w:eastAsia="Arial" w:cs="Arial"/>
                <w:b/>
                <w:bCs/>
                <w:color w:val="000000" w:themeColor="text1"/>
                <w:szCs w:val="24"/>
              </w:rPr>
              <w:t xml:space="preserve">County </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2CE59F1" w14:textId="58A9E613" w:rsidR="0CED95B2" w:rsidRPr="003D53A7" w:rsidRDefault="0CED95B2" w:rsidP="0CED95B2">
            <w:pPr>
              <w:spacing w:before="0" w:after="0"/>
              <w:jc w:val="center"/>
            </w:pPr>
            <w:r w:rsidRPr="003D53A7">
              <w:rPr>
                <w:rFonts w:eastAsia="Arial" w:cs="Arial"/>
                <w:b/>
                <w:bCs/>
                <w:color w:val="000000" w:themeColor="text1"/>
                <w:szCs w:val="24"/>
              </w:rPr>
              <w:t>2021-22</w:t>
            </w:r>
            <w:r w:rsidRPr="003D53A7">
              <w:br/>
            </w:r>
            <w:r w:rsidRPr="003D53A7">
              <w:rPr>
                <w:rFonts w:eastAsia="Arial" w:cs="Arial"/>
                <w:b/>
                <w:bCs/>
                <w:color w:val="000000" w:themeColor="text1"/>
                <w:szCs w:val="24"/>
              </w:rPr>
              <w:t xml:space="preserve"> Stability Rate </w:t>
            </w:r>
            <w:r w:rsidRPr="003D53A7">
              <w:br/>
            </w:r>
            <w:r w:rsidRPr="003D53A7">
              <w:rPr>
                <w:rFonts w:eastAsia="Arial" w:cs="Arial"/>
                <w:b/>
                <w:bCs/>
                <w:color w:val="000000" w:themeColor="text1"/>
                <w:szCs w:val="24"/>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7D58DB4" w14:textId="0F0CD568" w:rsidR="0CED95B2" w:rsidRPr="003D53A7" w:rsidRDefault="0CED95B2" w:rsidP="0CED95B2">
            <w:pPr>
              <w:spacing w:before="0" w:after="0"/>
              <w:jc w:val="center"/>
            </w:pPr>
            <w:r w:rsidRPr="003D53A7">
              <w:rPr>
                <w:rFonts w:eastAsia="Arial" w:cs="Arial"/>
                <w:b/>
                <w:bCs/>
                <w:color w:val="000000" w:themeColor="text1"/>
                <w:szCs w:val="24"/>
              </w:rPr>
              <w:t>2022-23</w:t>
            </w:r>
            <w:r w:rsidRPr="003D53A7">
              <w:br/>
            </w:r>
            <w:r w:rsidRPr="003D53A7">
              <w:rPr>
                <w:rFonts w:eastAsia="Arial" w:cs="Arial"/>
                <w:b/>
                <w:bCs/>
                <w:color w:val="000000" w:themeColor="text1"/>
                <w:szCs w:val="24"/>
              </w:rPr>
              <w:t xml:space="preserve"> Stability Rate </w:t>
            </w:r>
            <w:r w:rsidRPr="003D53A7">
              <w:br/>
            </w:r>
            <w:r w:rsidRPr="003D53A7">
              <w:rPr>
                <w:rFonts w:eastAsia="Arial" w:cs="Arial"/>
                <w:b/>
                <w:bCs/>
                <w:color w:val="000000" w:themeColor="text1"/>
                <w:szCs w:val="24"/>
              </w:rPr>
              <w:t>(%)</w:t>
            </w:r>
          </w:p>
        </w:tc>
      </w:tr>
      <w:tr w:rsidR="0CED95B2" w:rsidRPr="003D53A7" w14:paraId="57162A8B"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0CC599" w14:textId="261799F0" w:rsidR="0CED95B2" w:rsidRPr="003D53A7" w:rsidRDefault="0CED95B2" w:rsidP="0CED95B2">
            <w:pPr>
              <w:spacing w:before="0" w:after="0"/>
            </w:pPr>
            <w:r w:rsidRPr="003D53A7">
              <w:rPr>
                <w:rFonts w:eastAsia="Arial" w:cs="Arial"/>
                <w:color w:val="000000" w:themeColor="text1"/>
                <w:szCs w:val="24"/>
              </w:rPr>
              <w:t>Alameda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A7F8D9" w14:textId="6FE967AE" w:rsidR="0CED95B2" w:rsidRPr="003D53A7" w:rsidRDefault="0CED95B2" w:rsidP="005B4D08">
            <w:pPr>
              <w:spacing w:before="0" w:after="0"/>
              <w:ind w:right="1155"/>
              <w:jc w:val="right"/>
            </w:pPr>
            <w:r w:rsidRPr="003D53A7">
              <w:rPr>
                <w:rFonts w:eastAsia="Arial" w:cs="Arial"/>
                <w:color w:val="000000" w:themeColor="text1"/>
                <w:szCs w:val="24"/>
              </w:rPr>
              <w:t>51.7</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ACE0CA" w14:textId="75E9B416" w:rsidR="0CED95B2" w:rsidRPr="003D53A7" w:rsidRDefault="0CED95B2" w:rsidP="005B4D08">
            <w:pPr>
              <w:spacing w:before="0" w:after="0"/>
              <w:ind w:right="1155"/>
              <w:jc w:val="right"/>
            </w:pPr>
            <w:r w:rsidRPr="003D53A7">
              <w:rPr>
                <w:rFonts w:eastAsia="Arial" w:cs="Arial"/>
                <w:color w:val="000000" w:themeColor="text1"/>
                <w:szCs w:val="24"/>
              </w:rPr>
              <w:t>51.7</w:t>
            </w:r>
          </w:p>
        </w:tc>
      </w:tr>
      <w:tr w:rsidR="0CED95B2" w:rsidRPr="003D53A7" w14:paraId="36D33285" w14:textId="77777777" w:rsidTr="00B5016E">
        <w:trPr>
          <w:cantSplit/>
          <w:trHeight w:val="227"/>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8B7A26" w14:textId="6616AB82" w:rsidR="0CED95B2" w:rsidRPr="003D53A7" w:rsidRDefault="0CED95B2" w:rsidP="0CED95B2">
            <w:pPr>
              <w:spacing w:before="0" w:after="0"/>
            </w:pPr>
            <w:r w:rsidRPr="003D53A7">
              <w:rPr>
                <w:rFonts w:eastAsia="Arial" w:cs="Arial"/>
                <w:color w:val="000000" w:themeColor="text1"/>
                <w:szCs w:val="24"/>
              </w:rPr>
              <w:t>Alpine</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67203D" w14:textId="34C17D3A" w:rsidR="0CED95B2" w:rsidRPr="003D53A7" w:rsidRDefault="0CED95B2" w:rsidP="005B4D08">
            <w:pPr>
              <w:spacing w:before="0" w:after="0"/>
              <w:ind w:right="1155"/>
              <w:jc w:val="right"/>
            </w:pPr>
            <w:r w:rsidRPr="003D53A7">
              <w:rPr>
                <w:rFonts w:eastAsia="Arial" w:cs="Arial"/>
                <w:color w:val="000000" w:themeColor="text1"/>
                <w:szCs w:val="24"/>
              </w:rPr>
              <w:t>*</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495FB2" w14:textId="2C64BE44" w:rsidR="0CED95B2" w:rsidRPr="003D53A7" w:rsidRDefault="00BF0ACC" w:rsidP="005B4D08">
            <w:pPr>
              <w:spacing w:before="0" w:after="0"/>
              <w:ind w:right="1155"/>
              <w:jc w:val="right"/>
            </w:pPr>
            <w:r w:rsidRPr="003D53A7">
              <w:t>*</w:t>
            </w:r>
          </w:p>
        </w:tc>
      </w:tr>
      <w:tr w:rsidR="0CED95B2" w:rsidRPr="003D53A7" w14:paraId="44C1D64A"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A623E2" w14:textId="237915B4" w:rsidR="0CED95B2" w:rsidRPr="003D53A7" w:rsidRDefault="0CED95B2" w:rsidP="0CED95B2">
            <w:pPr>
              <w:spacing w:before="0" w:after="0"/>
            </w:pPr>
            <w:r w:rsidRPr="003D53A7">
              <w:rPr>
                <w:rFonts w:eastAsia="Arial" w:cs="Arial"/>
                <w:color w:val="000000" w:themeColor="text1"/>
                <w:szCs w:val="24"/>
              </w:rPr>
              <w:t>Amador</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1D6030" w14:textId="26E5ED3F" w:rsidR="0CED95B2" w:rsidRPr="003D53A7" w:rsidRDefault="0CED95B2" w:rsidP="005B4D08">
            <w:pPr>
              <w:spacing w:before="0" w:after="0"/>
              <w:ind w:right="1155"/>
              <w:jc w:val="right"/>
            </w:pPr>
            <w:r w:rsidRPr="003D53A7">
              <w:rPr>
                <w:rFonts w:eastAsia="Arial" w:cs="Arial"/>
                <w:color w:val="000000" w:themeColor="text1"/>
                <w:szCs w:val="24"/>
              </w:rPr>
              <w:t>68.2</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B7616A" w14:textId="0E5DA31F" w:rsidR="0CED95B2" w:rsidRPr="003D53A7" w:rsidRDefault="0CED95B2" w:rsidP="005B4D08">
            <w:pPr>
              <w:spacing w:before="0" w:after="0"/>
              <w:ind w:right="1155"/>
              <w:jc w:val="right"/>
            </w:pPr>
            <w:r w:rsidRPr="003D53A7">
              <w:rPr>
                <w:rFonts w:eastAsia="Arial" w:cs="Arial"/>
                <w:color w:val="000000" w:themeColor="text1"/>
                <w:szCs w:val="24"/>
              </w:rPr>
              <w:t>65</w:t>
            </w:r>
          </w:p>
        </w:tc>
      </w:tr>
      <w:tr w:rsidR="0CED95B2" w:rsidRPr="003D53A7" w14:paraId="44CF706E"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5AA8B0" w14:textId="44C8640B" w:rsidR="0CED95B2" w:rsidRPr="003D53A7" w:rsidRDefault="0CED95B2" w:rsidP="0CED95B2">
            <w:pPr>
              <w:spacing w:before="0" w:after="0"/>
            </w:pPr>
            <w:r w:rsidRPr="003D53A7">
              <w:rPr>
                <w:rFonts w:eastAsia="Arial" w:cs="Arial"/>
                <w:color w:val="000000" w:themeColor="text1"/>
                <w:szCs w:val="24"/>
              </w:rPr>
              <w:t>Butte</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6C9DF8" w14:textId="139174B9" w:rsidR="0CED95B2" w:rsidRPr="003D53A7" w:rsidRDefault="0CED95B2" w:rsidP="005B4D08">
            <w:pPr>
              <w:spacing w:before="0" w:after="0"/>
              <w:ind w:right="1155"/>
              <w:jc w:val="right"/>
            </w:pPr>
            <w:r w:rsidRPr="003D53A7">
              <w:rPr>
                <w:rFonts w:eastAsia="Arial" w:cs="Arial"/>
                <w:color w:val="000000" w:themeColor="text1"/>
                <w:szCs w:val="24"/>
              </w:rPr>
              <w:t>52.5</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191749" w14:textId="7E70A873" w:rsidR="0CED95B2" w:rsidRPr="003D53A7" w:rsidRDefault="0CED95B2" w:rsidP="005B4D08">
            <w:pPr>
              <w:spacing w:before="0" w:after="0"/>
              <w:ind w:right="1155"/>
              <w:jc w:val="right"/>
            </w:pPr>
            <w:r w:rsidRPr="003D53A7">
              <w:rPr>
                <w:rFonts w:eastAsia="Arial" w:cs="Arial"/>
                <w:color w:val="000000" w:themeColor="text1"/>
                <w:szCs w:val="24"/>
              </w:rPr>
              <w:t>57.8</w:t>
            </w:r>
          </w:p>
        </w:tc>
      </w:tr>
      <w:tr w:rsidR="0CED95B2" w:rsidRPr="003D53A7" w14:paraId="2CD4F75A"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48CCD9" w14:textId="3F19824F" w:rsidR="0CED95B2" w:rsidRPr="003D53A7" w:rsidRDefault="0CED95B2" w:rsidP="0CED95B2">
            <w:pPr>
              <w:spacing w:before="0" w:after="0"/>
            </w:pPr>
            <w:r w:rsidRPr="003D53A7">
              <w:rPr>
                <w:rFonts w:eastAsia="Arial" w:cs="Arial"/>
                <w:color w:val="000000" w:themeColor="text1"/>
                <w:szCs w:val="24"/>
              </w:rPr>
              <w:t>Calaveras</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A09593" w14:textId="15BF7D51" w:rsidR="0CED95B2" w:rsidRPr="003D53A7" w:rsidRDefault="0CED95B2" w:rsidP="005B4D08">
            <w:pPr>
              <w:spacing w:before="0" w:after="0"/>
              <w:ind w:right="1155"/>
              <w:jc w:val="right"/>
            </w:pPr>
            <w:r w:rsidRPr="003D53A7">
              <w:rPr>
                <w:rFonts w:eastAsia="Arial" w:cs="Arial"/>
                <w:color w:val="000000" w:themeColor="text1"/>
                <w:szCs w:val="24"/>
              </w:rPr>
              <w:t>50.5</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2D3FE9" w14:textId="1CE9AED1" w:rsidR="0CED95B2" w:rsidRPr="003D53A7" w:rsidRDefault="0CED95B2" w:rsidP="005B4D08">
            <w:pPr>
              <w:spacing w:before="0" w:after="0"/>
              <w:ind w:right="1155"/>
              <w:jc w:val="right"/>
            </w:pPr>
            <w:r w:rsidRPr="003D53A7">
              <w:rPr>
                <w:rFonts w:eastAsia="Arial" w:cs="Arial"/>
                <w:color w:val="000000" w:themeColor="text1"/>
                <w:szCs w:val="24"/>
              </w:rPr>
              <w:t>60.4</w:t>
            </w:r>
          </w:p>
        </w:tc>
      </w:tr>
      <w:tr w:rsidR="0CED95B2" w:rsidRPr="003D53A7" w14:paraId="3125BDB3"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8AC1A2" w14:textId="26528989" w:rsidR="0CED95B2" w:rsidRPr="003D53A7" w:rsidRDefault="0CED95B2" w:rsidP="0CED95B2">
            <w:pPr>
              <w:spacing w:before="0" w:after="0"/>
            </w:pPr>
            <w:r w:rsidRPr="003D53A7">
              <w:rPr>
                <w:rFonts w:eastAsia="Arial" w:cs="Arial"/>
                <w:color w:val="000000" w:themeColor="text1"/>
                <w:szCs w:val="24"/>
              </w:rPr>
              <w:t>Colusa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DA0FCC" w14:textId="67A62E23" w:rsidR="0CED95B2" w:rsidRPr="003D53A7" w:rsidRDefault="0CED95B2" w:rsidP="005B4D08">
            <w:pPr>
              <w:spacing w:before="0" w:after="0"/>
              <w:ind w:right="1155"/>
              <w:jc w:val="right"/>
            </w:pPr>
            <w:r w:rsidRPr="003D53A7">
              <w:rPr>
                <w:rFonts w:eastAsia="Arial" w:cs="Arial"/>
                <w:color w:val="000000" w:themeColor="text1"/>
                <w:szCs w:val="24"/>
              </w:rPr>
              <w:t>50.9</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ED3455" w14:textId="3347EBB2" w:rsidR="0CED95B2" w:rsidRPr="003D53A7" w:rsidRDefault="0CED95B2" w:rsidP="005B4D08">
            <w:pPr>
              <w:spacing w:before="0" w:after="0"/>
              <w:ind w:right="1155"/>
              <w:jc w:val="right"/>
            </w:pPr>
            <w:r w:rsidRPr="003D53A7">
              <w:rPr>
                <w:rFonts w:eastAsia="Arial" w:cs="Arial"/>
                <w:color w:val="000000" w:themeColor="text1"/>
                <w:szCs w:val="24"/>
              </w:rPr>
              <w:t>78.6</w:t>
            </w:r>
          </w:p>
        </w:tc>
      </w:tr>
      <w:tr w:rsidR="0CED95B2" w:rsidRPr="003D53A7" w14:paraId="59404B89"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FB3B11" w14:textId="0DBD498B" w:rsidR="0CED95B2" w:rsidRPr="003D53A7" w:rsidRDefault="0CED95B2" w:rsidP="0CED95B2">
            <w:pPr>
              <w:spacing w:before="0" w:after="0"/>
            </w:pPr>
            <w:r w:rsidRPr="003D53A7">
              <w:rPr>
                <w:rFonts w:eastAsia="Arial" w:cs="Arial"/>
                <w:color w:val="000000" w:themeColor="text1"/>
                <w:szCs w:val="24"/>
              </w:rPr>
              <w:t>Contra Costa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343BEA" w14:textId="2BAC24CC" w:rsidR="0CED95B2" w:rsidRPr="003D53A7" w:rsidRDefault="0CED95B2" w:rsidP="005B4D08">
            <w:pPr>
              <w:spacing w:before="0" w:after="0"/>
              <w:ind w:right="1155"/>
              <w:jc w:val="right"/>
            </w:pPr>
            <w:r w:rsidRPr="003D53A7">
              <w:rPr>
                <w:rFonts w:eastAsia="Arial" w:cs="Arial"/>
                <w:color w:val="000000" w:themeColor="text1"/>
                <w:szCs w:val="24"/>
              </w:rPr>
              <w:t>51.6</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B737F2" w14:textId="010A1AB3" w:rsidR="0CED95B2" w:rsidRPr="003D53A7" w:rsidRDefault="0CED95B2" w:rsidP="005B4D08">
            <w:pPr>
              <w:spacing w:before="0" w:after="0"/>
              <w:ind w:right="1155"/>
              <w:jc w:val="right"/>
            </w:pPr>
            <w:r w:rsidRPr="003D53A7">
              <w:rPr>
                <w:rFonts w:eastAsia="Arial" w:cs="Arial"/>
                <w:color w:val="000000" w:themeColor="text1"/>
                <w:szCs w:val="24"/>
              </w:rPr>
              <w:t>51.8</w:t>
            </w:r>
          </w:p>
        </w:tc>
      </w:tr>
      <w:tr w:rsidR="0CED95B2" w:rsidRPr="003D53A7" w14:paraId="21A8CD94"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C816F5" w14:textId="458EA06A" w:rsidR="0CED95B2" w:rsidRPr="003D53A7" w:rsidRDefault="0CED95B2" w:rsidP="0CED95B2">
            <w:pPr>
              <w:spacing w:before="0" w:after="0"/>
            </w:pPr>
            <w:r w:rsidRPr="003D53A7">
              <w:rPr>
                <w:rFonts w:eastAsia="Arial" w:cs="Arial"/>
                <w:color w:val="000000" w:themeColor="text1"/>
                <w:szCs w:val="24"/>
              </w:rPr>
              <w:t>Del Norte</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136C90" w14:textId="0BF91343" w:rsidR="0CED95B2" w:rsidRPr="003D53A7" w:rsidRDefault="0CED95B2" w:rsidP="005B4D08">
            <w:pPr>
              <w:spacing w:before="0" w:after="0"/>
              <w:ind w:right="1155"/>
              <w:jc w:val="right"/>
            </w:pPr>
            <w:r w:rsidRPr="003D53A7">
              <w:rPr>
                <w:rFonts w:eastAsia="Arial" w:cs="Arial"/>
                <w:color w:val="000000" w:themeColor="text1"/>
                <w:szCs w:val="24"/>
              </w:rPr>
              <w:t>66</w:t>
            </w:r>
            <w:r w:rsidR="00547281">
              <w:rPr>
                <w:rFonts w:eastAsia="Arial" w:cs="Arial"/>
                <w:color w:val="000000" w:themeColor="text1"/>
                <w:szCs w:val="24"/>
              </w:rPr>
              <w:t>.0</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B45664" w14:textId="4763E102" w:rsidR="0CED95B2" w:rsidRPr="003D53A7" w:rsidRDefault="0CED95B2" w:rsidP="005B4D08">
            <w:pPr>
              <w:spacing w:before="0" w:after="0"/>
              <w:ind w:right="1155"/>
              <w:jc w:val="right"/>
            </w:pPr>
            <w:r w:rsidRPr="003D53A7">
              <w:rPr>
                <w:rFonts w:eastAsia="Arial" w:cs="Arial"/>
                <w:color w:val="000000" w:themeColor="text1"/>
                <w:szCs w:val="24"/>
              </w:rPr>
              <w:t>72.8</w:t>
            </w:r>
          </w:p>
        </w:tc>
      </w:tr>
      <w:tr w:rsidR="0CED95B2" w:rsidRPr="003D53A7" w14:paraId="466CFA7D"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C85E8A" w14:textId="6852DFEB" w:rsidR="0CED95B2" w:rsidRPr="003D53A7" w:rsidRDefault="0CED95B2" w:rsidP="0CED95B2">
            <w:pPr>
              <w:spacing w:before="0" w:after="0"/>
            </w:pPr>
            <w:r w:rsidRPr="003D53A7">
              <w:rPr>
                <w:rFonts w:eastAsia="Arial" w:cs="Arial"/>
                <w:color w:val="000000" w:themeColor="text1"/>
                <w:szCs w:val="24"/>
              </w:rPr>
              <w:t>El Dorado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F89A08" w14:textId="10E9A528" w:rsidR="0CED95B2" w:rsidRPr="003D53A7" w:rsidRDefault="0CED95B2" w:rsidP="005B4D08">
            <w:pPr>
              <w:spacing w:before="0" w:after="0"/>
              <w:ind w:right="1155"/>
              <w:jc w:val="right"/>
            </w:pPr>
            <w:r w:rsidRPr="003D53A7">
              <w:rPr>
                <w:rFonts w:eastAsia="Arial" w:cs="Arial"/>
                <w:color w:val="000000" w:themeColor="text1"/>
                <w:szCs w:val="24"/>
              </w:rPr>
              <w:t>37.8</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0F8631" w14:textId="7D44632B" w:rsidR="0CED95B2" w:rsidRPr="003D53A7" w:rsidRDefault="0CED95B2" w:rsidP="005B4D08">
            <w:pPr>
              <w:spacing w:before="0" w:after="0"/>
              <w:ind w:right="1155"/>
              <w:jc w:val="right"/>
            </w:pPr>
            <w:r w:rsidRPr="003D53A7">
              <w:rPr>
                <w:rFonts w:eastAsia="Arial" w:cs="Arial"/>
                <w:color w:val="000000" w:themeColor="text1"/>
                <w:szCs w:val="24"/>
              </w:rPr>
              <w:t>38.7</w:t>
            </w:r>
          </w:p>
        </w:tc>
      </w:tr>
      <w:tr w:rsidR="0CED95B2" w:rsidRPr="003D53A7" w14:paraId="241DF388"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B06FB6" w14:textId="2FCFA148" w:rsidR="0CED95B2" w:rsidRPr="003D53A7" w:rsidRDefault="0CED95B2" w:rsidP="0CED95B2">
            <w:pPr>
              <w:spacing w:before="0" w:after="0"/>
            </w:pPr>
            <w:r w:rsidRPr="003D53A7">
              <w:rPr>
                <w:rFonts w:eastAsia="Arial" w:cs="Arial"/>
                <w:color w:val="000000" w:themeColor="text1"/>
                <w:szCs w:val="24"/>
              </w:rPr>
              <w:t>Fresno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250A33" w14:textId="03519AEE" w:rsidR="0CED95B2" w:rsidRPr="003D53A7" w:rsidRDefault="0CED95B2" w:rsidP="005B4D08">
            <w:pPr>
              <w:spacing w:before="0" w:after="0"/>
              <w:ind w:right="1155"/>
              <w:jc w:val="right"/>
            </w:pPr>
            <w:r w:rsidRPr="003D53A7">
              <w:rPr>
                <w:rFonts w:eastAsia="Arial" w:cs="Arial"/>
                <w:color w:val="000000" w:themeColor="text1"/>
                <w:szCs w:val="24"/>
              </w:rPr>
              <w:t>60.2</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188190" w14:textId="5006B14F" w:rsidR="0CED95B2" w:rsidRPr="003D53A7" w:rsidRDefault="0CED95B2" w:rsidP="005B4D08">
            <w:pPr>
              <w:spacing w:before="0" w:after="0"/>
              <w:ind w:right="1155"/>
              <w:jc w:val="right"/>
            </w:pPr>
            <w:r w:rsidRPr="003D53A7">
              <w:rPr>
                <w:rFonts w:eastAsia="Arial" w:cs="Arial"/>
                <w:color w:val="000000" w:themeColor="text1"/>
                <w:szCs w:val="24"/>
              </w:rPr>
              <w:t>61</w:t>
            </w:r>
            <w:r w:rsidR="00547281">
              <w:rPr>
                <w:rFonts w:eastAsia="Arial" w:cs="Arial"/>
                <w:color w:val="000000" w:themeColor="text1"/>
                <w:szCs w:val="24"/>
              </w:rPr>
              <w:t>.0</w:t>
            </w:r>
          </w:p>
        </w:tc>
      </w:tr>
      <w:tr w:rsidR="0CED95B2" w:rsidRPr="003D53A7" w14:paraId="1B2B03F3"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078E25" w14:textId="6243B65C" w:rsidR="0CED95B2" w:rsidRPr="003D53A7" w:rsidRDefault="0CED95B2" w:rsidP="0CED95B2">
            <w:pPr>
              <w:spacing w:before="0" w:after="0"/>
            </w:pPr>
            <w:r w:rsidRPr="003D53A7">
              <w:rPr>
                <w:rFonts w:eastAsia="Arial" w:cs="Arial"/>
                <w:color w:val="000000" w:themeColor="text1"/>
                <w:szCs w:val="24"/>
              </w:rPr>
              <w:t>Glenn</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BBA116" w14:textId="0900FFA9" w:rsidR="0CED95B2" w:rsidRPr="003D53A7" w:rsidRDefault="0CED95B2" w:rsidP="005B4D08">
            <w:pPr>
              <w:spacing w:before="0" w:after="0"/>
              <w:ind w:right="1155"/>
              <w:jc w:val="right"/>
            </w:pPr>
            <w:r w:rsidRPr="003D53A7">
              <w:rPr>
                <w:rFonts w:eastAsia="Arial" w:cs="Arial"/>
                <w:color w:val="000000" w:themeColor="text1"/>
                <w:szCs w:val="24"/>
              </w:rPr>
              <w:t>50</w:t>
            </w:r>
            <w:r w:rsidR="00547281">
              <w:rPr>
                <w:rFonts w:eastAsia="Arial" w:cs="Arial"/>
                <w:color w:val="000000" w:themeColor="text1"/>
                <w:szCs w:val="24"/>
              </w:rPr>
              <w:t>.0</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37ADB2" w14:textId="0D703F03" w:rsidR="0CED95B2" w:rsidRPr="003D53A7" w:rsidRDefault="0CED95B2" w:rsidP="005B4D08">
            <w:pPr>
              <w:spacing w:before="0" w:after="0"/>
              <w:ind w:right="1155"/>
              <w:jc w:val="right"/>
            </w:pPr>
            <w:r w:rsidRPr="003D53A7">
              <w:rPr>
                <w:rFonts w:eastAsia="Arial" w:cs="Arial"/>
                <w:color w:val="000000" w:themeColor="text1"/>
                <w:szCs w:val="24"/>
              </w:rPr>
              <w:t>54.2</w:t>
            </w:r>
          </w:p>
        </w:tc>
      </w:tr>
      <w:tr w:rsidR="0CED95B2" w:rsidRPr="003D53A7" w14:paraId="3283791C"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AF0017" w14:textId="3080C652" w:rsidR="0CED95B2" w:rsidRPr="003D53A7" w:rsidRDefault="0CED95B2" w:rsidP="0CED95B2">
            <w:pPr>
              <w:spacing w:before="0" w:after="0"/>
            </w:pPr>
            <w:r w:rsidRPr="003D53A7">
              <w:rPr>
                <w:rFonts w:eastAsia="Arial" w:cs="Arial"/>
                <w:color w:val="000000" w:themeColor="text1"/>
                <w:szCs w:val="24"/>
              </w:rPr>
              <w:t>Humboldt</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F4F7D0" w14:textId="31EA615D" w:rsidR="0CED95B2" w:rsidRPr="003D53A7" w:rsidRDefault="0CED95B2" w:rsidP="005B4D08">
            <w:pPr>
              <w:spacing w:before="0" w:after="0"/>
              <w:ind w:right="1155"/>
              <w:jc w:val="right"/>
            </w:pPr>
            <w:r w:rsidRPr="003D53A7">
              <w:rPr>
                <w:rFonts w:eastAsia="Arial" w:cs="Arial"/>
                <w:color w:val="000000" w:themeColor="text1"/>
                <w:szCs w:val="24"/>
              </w:rPr>
              <w:t>74.3</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246729" w14:textId="6156240D" w:rsidR="0CED95B2" w:rsidRPr="003D53A7" w:rsidRDefault="0CED95B2" w:rsidP="005B4D08">
            <w:pPr>
              <w:spacing w:before="0" w:after="0"/>
              <w:ind w:right="1155"/>
              <w:jc w:val="right"/>
            </w:pPr>
            <w:r w:rsidRPr="003D53A7">
              <w:rPr>
                <w:rFonts w:eastAsia="Arial" w:cs="Arial"/>
                <w:color w:val="000000" w:themeColor="text1"/>
                <w:szCs w:val="24"/>
              </w:rPr>
              <w:t>70.2</w:t>
            </w:r>
          </w:p>
        </w:tc>
      </w:tr>
      <w:tr w:rsidR="0CED95B2" w:rsidRPr="003D53A7" w14:paraId="6C8BE08A"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F8FF38" w14:textId="5D179E35" w:rsidR="0CED95B2" w:rsidRPr="003D53A7" w:rsidRDefault="0CED95B2" w:rsidP="0CED95B2">
            <w:pPr>
              <w:spacing w:before="0" w:after="0"/>
            </w:pPr>
            <w:r w:rsidRPr="003D53A7">
              <w:rPr>
                <w:rFonts w:eastAsia="Arial" w:cs="Arial"/>
                <w:color w:val="000000" w:themeColor="text1"/>
                <w:szCs w:val="24"/>
              </w:rPr>
              <w:t>Imperial</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05C24C" w14:textId="7066EBEA" w:rsidR="0CED95B2" w:rsidRPr="003D53A7" w:rsidRDefault="0CED95B2" w:rsidP="005B4D08">
            <w:pPr>
              <w:spacing w:before="0" w:after="0"/>
              <w:ind w:right="1155"/>
              <w:jc w:val="right"/>
            </w:pPr>
            <w:r w:rsidRPr="003D53A7">
              <w:rPr>
                <w:rFonts w:eastAsia="Arial" w:cs="Arial"/>
                <w:color w:val="000000" w:themeColor="text1"/>
                <w:szCs w:val="24"/>
              </w:rPr>
              <w:t>63.4</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2601C7" w14:textId="593947B5" w:rsidR="0CED95B2" w:rsidRPr="003D53A7" w:rsidRDefault="0CED95B2" w:rsidP="005B4D08">
            <w:pPr>
              <w:spacing w:before="0" w:after="0"/>
              <w:ind w:right="1155"/>
              <w:jc w:val="right"/>
            </w:pPr>
            <w:r w:rsidRPr="003D53A7">
              <w:rPr>
                <w:rFonts w:eastAsia="Arial" w:cs="Arial"/>
                <w:color w:val="000000" w:themeColor="text1"/>
                <w:szCs w:val="24"/>
              </w:rPr>
              <w:t>70.1</w:t>
            </w:r>
          </w:p>
        </w:tc>
      </w:tr>
      <w:tr w:rsidR="0CED95B2" w:rsidRPr="003D53A7" w14:paraId="7F58F142"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0B3D42" w14:textId="06125AC7" w:rsidR="0CED95B2" w:rsidRPr="003D53A7" w:rsidRDefault="0CED95B2" w:rsidP="0CED95B2">
            <w:pPr>
              <w:spacing w:before="0" w:after="0"/>
            </w:pPr>
            <w:r w:rsidRPr="003D53A7">
              <w:rPr>
                <w:rFonts w:eastAsia="Arial" w:cs="Arial"/>
                <w:color w:val="000000" w:themeColor="text1"/>
                <w:szCs w:val="24"/>
              </w:rPr>
              <w:t>Inyo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DC3055" w14:textId="7F04474F" w:rsidR="0CED95B2" w:rsidRPr="003D53A7" w:rsidRDefault="0CED95B2" w:rsidP="005B4D08">
            <w:pPr>
              <w:spacing w:before="0" w:after="0"/>
              <w:ind w:right="1155"/>
              <w:jc w:val="right"/>
            </w:pPr>
            <w:r w:rsidRPr="003D53A7">
              <w:rPr>
                <w:rFonts w:eastAsia="Arial" w:cs="Arial"/>
                <w:color w:val="000000" w:themeColor="text1"/>
                <w:szCs w:val="24"/>
              </w:rPr>
              <w:t>27.4</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11D446" w14:textId="0F690AAB" w:rsidR="0CED95B2" w:rsidRPr="003D53A7" w:rsidRDefault="0CED95B2" w:rsidP="005B4D08">
            <w:pPr>
              <w:spacing w:before="0" w:after="0"/>
              <w:ind w:right="1155"/>
              <w:jc w:val="right"/>
            </w:pPr>
            <w:r w:rsidRPr="003D53A7">
              <w:rPr>
                <w:rFonts w:eastAsia="Arial" w:cs="Arial"/>
                <w:color w:val="000000" w:themeColor="text1"/>
                <w:szCs w:val="24"/>
              </w:rPr>
              <w:t>24.1</w:t>
            </w:r>
          </w:p>
        </w:tc>
      </w:tr>
      <w:tr w:rsidR="0CED95B2" w:rsidRPr="003D53A7" w14:paraId="74ECA0CE"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96473B" w14:textId="02539B44" w:rsidR="0CED95B2" w:rsidRPr="003D53A7" w:rsidRDefault="0CED95B2" w:rsidP="0CED95B2">
            <w:pPr>
              <w:spacing w:before="0" w:after="0"/>
            </w:pPr>
            <w:r w:rsidRPr="003D53A7">
              <w:rPr>
                <w:rFonts w:eastAsia="Arial" w:cs="Arial"/>
                <w:color w:val="000000" w:themeColor="text1"/>
                <w:szCs w:val="24"/>
              </w:rPr>
              <w:t>Kern</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96B5BE" w14:textId="209DCAFE" w:rsidR="0CED95B2" w:rsidRPr="003D53A7" w:rsidRDefault="0CED95B2" w:rsidP="005B4D08">
            <w:pPr>
              <w:spacing w:before="0" w:after="0"/>
              <w:ind w:right="1155"/>
              <w:jc w:val="right"/>
            </w:pPr>
            <w:r w:rsidRPr="003D53A7">
              <w:rPr>
                <w:rFonts w:eastAsia="Arial" w:cs="Arial"/>
                <w:color w:val="000000" w:themeColor="text1"/>
                <w:szCs w:val="24"/>
              </w:rPr>
              <w:t>52.8</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0A8868" w14:textId="712FA9F9" w:rsidR="0CED95B2" w:rsidRPr="003D53A7" w:rsidRDefault="0CED95B2" w:rsidP="005B4D08">
            <w:pPr>
              <w:spacing w:before="0" w:after="0"/>
              <w:ind w:right="1155"/>
              <w:jc w:val="right"/>
            </w:pPr>
            <w:r w:rsidRPr="003D53A7">
              <w:rPr>
                <w:rFonts w:eastAsia="Arial" w:cs="Arial"/>
                <w:color w:val="000000" w:themeColor="text1"/>
                <w:szCs w:val="24"/>
              </w:rPr>
              <w:t>56.1</w:t>
            </w:r>
          </w:p>
        </w:tc>
      </w:tr>
      <w:tr w:rsidR="0CED95B2" w:rsidRPr="003D53A7" w14:paraId="45714D9D"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50F3CD" w14:textId="0BCF6C50" w:rsidR="0CED95B2" w:rsidRPr="003D53A7" w:rsidRDefault="0CED95B2" w:rsidP="0CED95B2">
            <w:pPr>
              <w:spacing w:before="0" w:after="0"/>
            </w:pPr>
            <w:r w:rsidRPr="003D53A7">
              <w:rPr>
                <w:rFonts w:eastAsia="Arial" w:cs="Arial"/>
                <w:color w:val="000000" w:themeColor="text1"/>
                <w:szCs w:val="24"/>
              </w:rPr>
              <w:t>Kings</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94B8DF" w14:textId="16244349" w:rsidR="0CED95B2" w:rsidRPr="003D53A7" w:rsidRDefault="0CED95B2" w:rsidP="005B4D08">
            <w:pPr>
              <w:spacing w:before="0" w:after="0"/>
              <w:ind w:right="1155"/>
              <w:jc w:val="right"/>
            </w:pPr>
            <w:r w:rsidRPr="003D53A7">
              <w:rPr>
                <w:rFonts w:eastAsia="Arial" w:cs="Arial"/>
                <w:color w:val="000000" w:themeColor="text1"/>
                <w:szCs w:val="24"/>
              </w:rPr>
              <w:t>64.1</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8F9323" w14:textId="3C7FD56A" w:rsidR="0CED95B2" w:rsidRPr="003D53A7" w:rsidRDefault="0CED95B2" w:rsidP="005B4D08">
            <w:pPr>
              <w:spacing w:before="0" w:after="0"/>
              <w:ind w:right="1155"/>
              <w:jc w:val="right"/>
            </w:pPr>
            <w:r w:rsidRPr="003D53A7">
              <w:rPr>
                <w:rFonts w:eastAsia="Arial" w:cs="Arial"/>
                <w:color w:val="000000" w:themeColor="text1"/>
                <w:szCs w:val="24"/>
              </w:rPr>
              <w:t>61.1</w:t>
            </w:r>
          </w:p>
        </w:tc>
      </w:tr>
      <w:tr w:rsidR="0CED95B2" w:rsidRPr="003D53A7" w14:paraId="37555E0E"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74A1C1" w14:textId="09BA4DF4" w:rsidR="0CED95B2" w:rsidRPr="003D53A7" w:rsidRDefault="0CED95B2" w:rsidP="0CED95B2">
            <w:pPr>
              <w:spacing w:before="0" w:after="0"/>
            </w:pPr>
            <w:r w:rsidRPr="003D53A7">
              <w:rPr>
                <w:rFonts w:eastAsia="Arial" w:cs="Arial"/>
                <w:color w:val="000000" w:themeColor="text1"/>
                <w:szCs w:val="24"/>
              </w:rPr>
              <w:t>Lake</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2BC18B" w14:textId="67DE9733" w:rsidR="0CED95B2" w:rsidRPr="003D53A7" w:rsidRDefault="0CED95B2" w:rsidP="005B4D08">
            <w:pPr>
              <w:spacing w:before="0" w:after="0"/>
              <w:ind w:right="1155"/>
              <w:jc w:val="right"/>
            </w:pPr>
            <w:r w:rsidRPr="003D53A7">
              <w:rPr>
                <w:rFonts w:eastAsia="Arial" w:cs="Arial"/>
                <w:color w:val="000000" w:themeColor="text1"/>
                <w:szCs w:val="24"/>
              </w:rPr>
              <w:t>65.8</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F91AEE" w14:textId="55755766" w:rsidR="0CED95B2" w:rsidRPr="003D53A7" w:rsidRDefault="0CED95B2" w:rsidP="005B4D08">
            <w:pPr>
              <w:spacing w:before="0" w:after="0"/>
              <w:ind w:right="1155"/>
              <w:jc w:val="right"/>
            </w:pPr>
            <w:r w:rsidRPr="003D53A7">
              <w:rPr>
                <w:rFonts w:eastAsia="Arial" w:cs="Arial"/>
                <w:color w:val="000000" w:themeColor="text1"/>
                <w:szCs w:val="24"/>
              </w:rPr>
              <w:t>51.4</w:t>
            </w:r>
          </w:p>
        </w:tc>
      </w:tr>
      <w:tr w:rsidR="0CED95B2" w:rsidRPr="003D53A7" w14:paraId="05BD30F0"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A36DBF" w14:textId="508E7C64" w:rsidR="0CED95B2" w:rsidRPr="003D53A7" w:rsidRDefault="0CED95B2" w:rsidP="0CED95B2">
            <w:pPr>
              <w:spacing w:before="0" w:after="0"/>
            </w:pPr>
            <w:r w:rsidRPr="003D53A7">
              <w:rPr>
                <w:rFonts w:eastAsia="Arial" w:cs="Arial"/>
                <w:color w:val="000000" w:themeColor="text1"/>
                <w:szCs w:val="24"/>
              </w:rPr>
              <w:t>Lassen</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FCEE5D" w14:textId="685F044A" w:rsidR="0CED95B2" w:rsidRPr="003D53A7" w:rsidRDefault="0CED95B2" w:rsidP="005B4D08">
            <w:pPr>
              <w:spacing w:before="0" w:after="0"/>
              <w:ind w:right="1155"/>
              <w:jc w:val="right"/>
            </w:pPr>
            <w:r w:rsidRPr="003D53A7">
              <w:rPr>
                <w:rFonts w:eastAsia="Arial" w:cs="Arial"/>
                <w:color w:val="000000" w:themeColor="text1"/>
                <w:szCs w:val="24"/>
              </w:rPr>
              <w:t>53.1</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BD64C3" w14:textId="325C4075" w:rsidR="0CED95B2" w:rsidRPr="003D53A7" w:rsidRDefault="0CED95B2" w:rsidP="005B4D08">
            <w:pPr>
              <w:spacing w:before="0" w:after="0"/>
              <w:ind w:right="1155"/>
              <w:jc w:val="right"/>
            </w:pPr>
            <w:r w:rsidRPr="003D53A7">
              <w:rPr>
                <w:rFonts w:eastAsia="Arial" w:cs="Arial"/>
                <w:color w:val="000000" w:themeColor="text1"/>
                <w:szCs w:val="24"/>
              </w:rPr>
              <w:t>69.5</w:t>
            </w:r>
          </w:p>
        </w:tc>
      </w:tr>
      <w:tr w:rsidR="0CED95B2" w:rsidRPr="003D53A7" w14:paraId="7989C596"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7353DB" w14:textId="429FEB55" w:rsidR="0CED95B2" w:rsidRPr="003D53A7" w:rsidRDefault="0CED95B2" w:rsidP="0CED95B2">
            <w:pPr>
              <w:spacing w:before="0" w:after="0"/>
            </w:pPr>
            <w:r w:rsidRPr="003D53A7">
              <w:rPr>
                <w:rFonts w:eastAsia="Arial" w:cs="Arial"/>
                <w:color w:val="000000" w:themeColor="text1"/>
                <w:szCs w:val="24"/>
              </w:rPr>
              <w:t>Los Angeles</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3A19CA" w14:textId="2DDB7CA5" w:rsidR="0CED95B2" w:rsidRPr="003D53A7" w:rsidRDefault="0CED95B2" w:rsidP="005B4D08">
            <w:pPr>
              <w:spacing w:before="0" w:after="0"/>
              <w:ind w:right="1155"/>
              <w:jc w:val="right"/>
            </w:pPr>
            <w:r w:rsidRPr="003D53A7">
              <w:rPr>
                <w:rFonts w:eastAsia="Arial" w:cs="Arial"/>
                <w:color w:val="000000" w:themeColor="text1"/>
                <w:szCs w:val="24"/>
              </w:rPr>
              <w:t>64.4</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DA0A4C" w14:textId="549F6D45" w:rsidR="0CED95B2" w:rsidRPr="003D53A7" w:rsidRDefault="0CED95B2" w:rsidP="005B4D08">
            <w:pPr>
              <w:spacing w:before="0" w:after="0"/>
              <w:ind w:right="1155"/>
              <w:jc w:val="right"/>
            </w:pPr>
            <w:r w:rsidRPr="003D53A7">
              <w:rPr>
                <w:rFonts w:eastAsia="Arial" w:cs="Arial"/>
                <w:color w:val="000000" w:themeColor="text1"/>
                <w:szCs w:val="24"/>
              </w:rPr>
              <w:t>65.5</w:t>
            </w:r>
          </w:p>
        </w:tc>
      </w:tr>
      <w:tr w:rsidR="0CED95B2" w:rsidRPr="003D53A7" w14:paraId="159EA4D4"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939F64" w14:textId="2D580334" w:rsidR="0CED95B2" w:rsidRPr="003D53A7" w:rsidRDefault="0CED95B2" w:rsidP="0CED95B2">
            <w:pPr>
              <w:spacing w:before="0" w:after="0"/>
            </w:pPr>
            <w:r w:rsidRPr="003D53A7">
              <w:rPr>
                <w:rFonts w:eastAsia="Arial" w:cs="Arial"/>
                <w:color w:val="000000" w:themeColor="text1"/>
                <w:szCs w:val="24"/>
              </w:rPr>
              <w:t>Madera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8A3728" w14:textId="3C51C1A1" w:rsidR="0CED95B2" w:rsidRPr="003D53A7" w:rsidRDefault="0CED95B2" w:rsidP="005B4D08">
            <w:pPr>
              <w:spacing w:before="0" w:after="0"/>
              <w:ind w:right="1155"/>
              <w:jc w:val="right"/>
            </w:pPr>
            <w:r w:rsidRPr="003D53A7">
              <w:rPr>
                <w:rFonts w:eastAsia="Arial" w:cs="Arial"/>
                <w:color w:val="000000" w:themeColor="text1"/>
                <w:szCs w:val="24"/>
              </w:rPr>
              <w:t>53.7</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87B821" w14:textId="5A026466" w:rsidR="0CED95B2" w:rsidRPr="003D53A7" w:rsidRDefault="0CED95B2" w:rsidP="005B4D08">
            <w:pPr>
              <w:spacing w:before="0" w:after="0"/>
              <w:ind w:right="1155"/>
              <w:jc w:val="right"/>
            </w:pPr>
            <w:r w:rsidRPr="003D53A7">
              <w:rPr>
                <w:rFonts w:eastAsia="Arial" w:cs="Arial"/>
                <w:color w:val="000000" w:themeColor="text1"/>
                <w:szCs w:val="24"/>
              </w:rPr>
              <w:t>58.5</w:t>
            </w:r>
          </w:p>
        </w:tc>
      </w:tr>
      <w:tr w:rsidR="0CED95B2" w:rsidRPr="003D53A7" w14:paraId="38324CA8"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3484FD" w14:textId="439634F2" w:rsidR="0CED95B2" w:rsidRPr="003D53A7" w:rsidRDefault="0CED95B2" w:rsidP="0CED95B2">
            <w:pPr>
              <w:spacing w:before="0" w:after="0"/>
            </w:pPr>
            <w:r w:rsidRPr="003D53A7">
              <w:rPr>
                <w:rFonts w:eastAsia="Arial" w:cs="Arial"/>
                <w:color w:val="000000" w:themeColor="text1"/>
                <w:szCs w:val="24"/>
              </w:rPr>
              <w:t>Marin</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135BC7" w14:textId="7600D56F" w:rsidR="0CED95B2" w:rsidRPr="003D53A7" w:rsidRDefault="0CED95B2" w:rsidP="005B4D08">
            <w:pPr>
              <w:spacing w:before="0" w:after="0"/>
              <w:ind w:right="1155"/>
              <w:jc w:val="right"/>
            </w:pPr>
            <w:r w:rsidRPr="003D53A7">
              <w:rPr>
                <w:rFonts w:eastAsia="Arial" w:cs="Arial"/>
                <w:color w:val="000000" w:themeColor="text1"/>
                <w:szCs w:val="24"/>
              </w:rPr>
              <w:t>62.7</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9C0A77" w14:textId="69CE6C95" w:rsidR="0CED95B2" w:rsidRPr="003D53A7" w:rsidRDefault="0CED95B2" w:rsidP="005B4D08">
            <w:pPr>
              <w:spacing w:before="0" w:after="0"/>
              <w:ind w:right="1155"/>
              <w:jc w:val="right"/>
            </w:pPr>
            <w:r w:rsidRPr="003D53A7">
              <w:rPr>
                <w:rFonts w:eastAsia="Arial" w:cs="Arial"/>
                <w:color w:val="000000" w:themeColor="text1"/>
                <w:szCs w:val="24"/>
              </w:rPr>
              <w:t>44.8</w:t>
            </w:r>
          </w:p>
        </w:tc>
      </w:tr>
      <w:tr w:rsidR="0CED95B2" w:rsidRPr="003D53A7" w14:paraId="7DE26BA0"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0337D6" w14:textId="2DF016B9" w:rsidR="0CED95B2" w:rsidRPr="003D53A7" w:rsidRDefault="0CED95B2" w:rsidP="0CED95B2">
            <w:pPr>
              <w:spacing w:before="0" w:after="0"/>
            </w:pPr>
            <w:r w:rsidRPr="003D53A7">
              <w:rPr>
                <w:rFonts w:eastAsia="Arial" w:cs="Arial"/>
                <w:color w:val="000000" w:themeColor="text1"/>
                <w:szCs w:val="24"/>
              </w:rPr>
              <w:t>Mariposa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F6D97E" w14:textId="54879558" w:rsidR="0CED95B2" w:rsidRPr="003D53A7" w:rsidRDefault="0CED95B2" w:rsidP="005B4D08">
            <w:pPr>
              <w:spacing w:before="0" w:after="0"/>
              <w:ind w:right="1155"/>
              <w:jc w:val="right"/>
            </w:pPr>
            <w:r w:rsidRPr="003D53A7">
              <w:rPr>
                <w:rFonts w:eastAsia="Arial" w:cs="Arial"/>
                <w:color w:val="000000" w:themeColor="text1"/>
                <w:szCs w:val="24"/>
              </w:rPr>
              <w:t>38</w:t>
            </w:r>
            <w:r w:rsidR="00547281">
              <w:rPr>
                <w:rFonts w:eastAsia="Arial" w:cs="Arial"/>
                <w:color w:val="000000" w:themeColor="text1"/>
                <w:szCs w:val="24"/>
              </w:rPr>
              <w:t>.0</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6C8730" w14:textId="33823894" w:rsidR="0CED95B2" w:rsidRPr="003D53A7" w:rsidRDefault="0CED95B2" w:rsidP="005B4D08">
            <w:pPr>
              <w:spacing w:before="0" w:after="0"/>
              <w:ind w:right="1155"/>
              <w:jc w:val="right"/>
            </w:pPr>
            <w:r w:rsidRPr="003D53A7">
              <w:rPr>
                <w:rFonts w:eastAsia="Arial" w:cs="Arial"/>
                <w:color w:val="000000" w:themeColor="text1"/>
                <w:szCs w:val="24"/>
              </w:rPr>
              <w:t>55.4</w:t>
            </w:r>
          </w:p>
        </w:tc>
      </w:tr>
      <w:tr w:rsidR="0CED95B2" w:rsidRPr="003D53A7" w14:paraId="05D0B980"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A678FF" w14:textId="587037FE" w:rsidR="0CED95B2" w:rsidRPr="003D53A7" w:rsidRDefault="0CED95B2" w:rsidP="0CED95B2">
            <w:pPr>
              <w:spacing w:before="0" w:after="0"/>
            </w:pPr>
            <w:r w:rsidRPr="003D53A7">
              <w:rPr>
                <w:rFonts w:eastAsia="Arial" w:cs="Arial"/>
                <w:color w:val="000000" w:themeColor="text1"/>
                <w:szCs w:val="24"/>
              </w:rPr>
              <w:t>Mendocino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B877CA" w14:textId="78D8AC36" w:rsidR="0CED95B2" w:rsidRPr="003D53A7" w:rsidRDefault="0CED95B2" w:rsidP="005B4D08">
            <w:pPr>
              <w:spacing w:before="0" w:after="0"/>
              <w:ind w:right="1155"/>
              <w:jc w:val="right"/>
            </w:pPr>
            <w:r w:rsidRPr="003D53A7">
              <w:rPr>
                <w:rFonts w:eastAsia="Arial" w:cs="Arial"/>
                <w:color w:val="000000" w:themeColor="text1"/>
                <w:szCs w:val="24"/>
              </w:rPr>
              <w:t>59.7</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C1FB2E" w14:textId="32C778B1" w:rsidR="0CED95B2" w:rsidRPr="003D53A7" w:rsidRDefault="0CED95B2" w:rsidP="005B4D08">
            <w:pPr>
              <w:spacing w:before="0" w:after="0"/>
              <w:ind w:right="1155"/>
              <w:jc w:val="right"/>
            </w:pPr>
            <w:r w:rsidRPr="003D53A7">
              <w:rPr>
                <w:rFonts w:eastAsia="Arial" w:cs="Arial"/>
                <w:color w:val="000000" w:themeColor="text1"/>
                <w:szCs w:val="24"/>
              </w:rPr>
              <w:t>66</w:t>
            </w:r>
          </w:p>
        </w:tc>
      </w:tr>
      <w:tr w:rsidR="0CED95B2" w:rsidRPr="003D53A7" w14:paraId="51BF5E53"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AF0CA5" w14:textId="6FD02A77" w:rsidR="0CED95B2" w:rsidRPr="003D53A7" w:rsidRDefault="0CED95B2" w:rsidP="0CED95B2">
            <w:pPr>
              <w:spacing w:before="0" w:after="0"/>
            </w:pPr>
            <w:r w:rsidRPr="003D53A7">
              <w:rPr>
                <w:rFonts w:eastAsia="Arial" w:cs="Arial"/>
                <w:color w:val="000000" w:themeColor="text1"/>
                <w:szCs w:val="24"/>
              </w:rPr>
              <w:t>Merced</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62708B" w14:textId="3A3CD4C6" w:rsidR="0CED95B2" w:rsidRPr="003D53A7" w:rsidRDefault="0CED95B2" w:rsidP="005B4D08">
            <w:pPr>
              <w:spacing w:before="0" w:after="0"/>
              <w:ind w:right="1155"/>
              <w:jc w:val="right"/>
            </w:pPr>
            <w:r w:rsidRPr="003D53A7">
              <w:rPr>
                <w:rFonts w:eastAsia="Arial" w:cs="Arial"/>
                <w:color w:val="000000" w:themeColor="text1"/>
                <w:szCs w:val="24"/>
              </w:rPr>
              <w:t>46.7</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9951F7" w14:textId="15D3EE32" w:rsidR="0CED95B2" w:rsidRPr="003D53A7" w:rsidRDefault="0CED95B2" w:rsidP="005B4D08">
            <w:pPr>
              <w:spacing w:before="0" w:after="0"/>
              <w:ind w:right="1155"/>
              <w:jc w:val="right"/>
            </w:pPr>
            <w:r w:rsidRPr="003D53A7">
              <w:rPr>
                <w:rFonts w:eastAsia="Arial" w:cs="Arial"/>
                <w:color w:val="000000" w:themeColor="text1"/>
                <w:szCs w:val="24"/>
              </w:rPr>
              <w:t>53.8</w:t>
            </w:r>
          </w:p>
        </w:tc>
      </w:tr>
      <w:tr w:rsidR="0CED95B2" w:rsidRPr="003D53A7" w14:paraId="5165160A"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E65598" w14:textId="0166BA9A" w:rsidR="0CED95B2" w:rsidRPr="003D53A7" w:rsidRDefault="0CED95B2" w:rsidP="0CED95B2">
            <w:pPr>
              <w:spacing w:before="0" w:after="0"/>
            </w:pPr>
            <w:r w:rsidRPr="003D53A7">
              <w:rPr>
                <w:rFonts w:eastAsia="Arial" w:cs="Arial"/>
                <w:color w:val="000000" w:themeColor="text1"/>
                <w:szCs w:val="24"/>
              </w:rPr>
              <w:t>Modoc</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79AE75" w14:textId="35CE1A99" w:rsidR="0CED95B2" w:rsidRPr="003D53A7" w:rsidRDefault="0CED95B2" w:rsidP="005B4D08">
            <w:pPr>
              <w:spacing w:before="0" w:after="0"/>
              <w:ind w:right="1155"/>
              <w:jc w:val="right"/>
            </w:pPr>
            <w:r w:rsidRPr="003D53A7">
              <w:rPr>
                <w:rFonts w:eastAsia="Arial" w:cs="Arial"/>
                <w:color w:val="000000" w:themeColor="text1"/>
                <w:szCs w:val="24"/>
              </w:rPr>
              <w:t>69</w:t>
            </w:r>
            <w:r w:rsidR="00547281">
              <w:rPr>
                <w:rFonts w:eastAsia="Arial" w:cs="Arial"/>
                <w:color w:val="000000" w:themeColor="text1"/>
                <w:szCs w:val="24"/>
              </w:rPr>
              <w:t>.0</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4346F9" w14:textId="37EF3339" w:rsidR="0CED95B2" w:rsidRPr="003D53A7" w:rsidRDefault="0CED95B2" w:rsidP="005B4D08">
            <w:pPr>
              <w:spacing w:before="0" w:after="0"/>
              <w:ind w:right="1155"/>
              <w:jc w:val="right"/>
            </w:pPr>
            <w:r w:rsidRPr="003D53A7">
              <w:rPr>
                <w:rFonts w:eastAsia="Arial" w:cs="Arial"/>
                <w:color w:val="000000" w:themeColor="text1"/>
                <w:szCs w:val="24"/>
              </w:rPr>
              <w:t>61.8</w:t>
            </w:r>
          </w:p>
        </w:tc>
      </w:tr>
      <w:tr w:rsidR="0CED95B2" w:rsidRPr="003D53A7" w14:paraId="36B3C96D"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DCEEBF" w14:textId="7D5FAFA6" w:rsidR="0CED95B2" w:rsidRPr="003D53A7" w:rsidRDefault="0CED95B2" w:rsidP="0CED95B2">
            <w:pPr>
              <w:spacing w:before="0" w:after="0"/>
            </w:pPr>
            <w:r w:rsidRPr="003D53A7">
              <w:rPr>
                <w:rFonts w:eastAsia="Arial" w:cs="Arial"/>
                <w:color w:val="000000" w:themeColor="text1"/>
                <w:szCs w:val="24"/>
              </w:rPr>
              <w:t>Mono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9D066C" w14:textId="6154C2C4" w:rsidR="0CED95B2" w:rsidRPr="003D53A7" w:rsidRDefault="0CED95B2" w:rsidP="005B4D08">
            <w:pPr>
              <w:spacing w:before="0" w:after="0"/>
              <w:ind w:right="1155"/>
              <w:jc w:val="right"/>
            </w:pPr>
            <w:r w:rsidRPr="003D53A7">
              <w:rPr>
                <w:rFonts w:eastAsia="Arial" w:cs="Arial"/>
                <w:color w:val="000000" w:themeColor="text1"/>
                <w:szCs w:val="24"/>
              </w:rPr>
              <w:t>*</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4890DA" w14:textId="55272D7E" w:rsidR="0CED95B2" w:rsidRPr="003D53A7" w:rsidRDefault="0CED95B2" w:rsidP="005B4D08">
            <w:pPr>
              <w:spacing w:before="0" w:after="0"/>
              <w:ind w:right="1155"/>
              <w:jc w:val="right"/>
            </w:pPr>
            <w:r w:rsidRPr="003D53A7">
              <w:rPr>
                <w:rFonts w:eastAsia="Arial" w:cs="Arial"/>
                <w:color w:val="000000" w:themeColor="text1"/>
                <w:szCs w:val="24"/>
              </w:rPr>
              <w:t>43.8</w:t>
            </w:r>
          </w:p>
        </w:tc>
      </w:tr>
      <w:tr w:rsidR="0CED95B2" w:rsidRPr="003D53A7" w14:paraId="69862F1C"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40675E" w14:textId="2ED920D0" w:rsidR="0CED95B2" w:rsidRPr="003D53A7" w:rsidRDefault="0CED95B2" w:rsidP="0CED95B2">
            <w:pPr>
              <w:spacing w:before="0" w:after="0"/>
            </w:pPr>
            <w:r w:rsidRPr="003D53A7">
              <w:rPr>
                <w:rFonts w:eastAsia="Arial" w:cs="Arial"/>
                <w:color w:val="000000" w:themeColor="text1"/>
                <w:szCs w:val="24"/>
              </w:rPr>
              <w:t>Monterey</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FBA7C1" w14:textId="0069F510" w:rsidR="0CED95B2" w:rsidRPr="003D53A7" w:rsidRDefault="0CED95B2" w:rsidP="005B4D08">
            <w:pPr>
              <w:spacing w:before="0" w:after="0"/>
              <w:ind w:right="1155"/>
              <w:jc w:val="right"/>
            </w:pPr>
            <w:r w:rsidRPr="003D53A7">
              <w:rPr>
                <w:rFonts w:eastAsia="Arial" w:cs="Arial"/>
                <w:color w:val="000000" w:themeColor="text1"/>
                <w:szCs w:val="24"/>
              </w:rPr>
              <w:t>50.5</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524EA6" w14:textId="3450D951" w:rsidR="0CED95B2" w:rsidRPr="003D53A7" w:rsidRDefault="0CED95B2" w:rsidP="005B4D08">
            <w:pPr>
              <w:spacing w:before="0" w:after="0"/>
              <w:ind w:right="1155"/>
              <w:jc w:val="right"/>
            </w:pPr>
            <w:r w:rsidRPr="003D53A7">
              <w:rPr>
                <w:rFonts w:eastAsia="Arial" w:cs="Arial"/>
                <w:color w:val="000000" w:themeColor="text1"/>
                <w:szCs w:val="24"/>
              </w:rPr>
              <w:t>50.3</w:t>
            </w:r>
          </w:p>
        </w:tc>
      </w:tr>
      <w:tr w:rsidR="0CED95B2" w:rsidRPr="003D53A7" w14:paraId="207472FF"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98A9A1" w14:textId="21C3BCA4" w:rsidR="0CED95B2" w:rsidRPr="003D53A7" w:rsidRDefault="0CED95B2" w:rsidP="0CED95B2">
            <w:pPr>
              <w:spacing w:before="0" w:after="0"/>
            </w:pPr>
            <w:r w:rsidRPr="003D53A7">
              <w:rPr>
                <w:rFonts w:eastAsia="Arial" w:cs="Arial"/>
                <w:color w:val="000000" w:themeColor="text1"/>
                <w:szCs w:val="24"/>
              </w:rPr>
              <w:t>Napa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9AFF27" w14:textId="1669685C" w:rsidR="0CED95B2" w:rsidRPr="003D53A7" w:rsidRDefault="0CED95B2" w:rsidP="005B4D08">
            <w:pPr>
              <w:spacing w:before="0" w:after="0"/>
              <w:ind w:right="1155"/>
              <w:jc w:val="right"/>
            </w:pPr>
            <w:r w:rsidRPr="003D53A7">
              <w:rPr>
                <w:rFonts w:eastAsia="Arial" w:cs="Arial"/>
                <w:color w:val="000000" w:themeColor="text1"/>
                <w:szCs w:val="24"/>
              </w:rPr>
              <w:t>60.2</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FE0C09" w14:textId="2A15FA0F" w:rsidR="0CED95B2" w:rsidRPr="003D53A7" w:rsidRDefault="0CED95B2" w:rsidP="005B4D08">
            <w:pPr>
              <w:spacing w:before="0" w:after="0"/>
              <w:ind w:right="1155"/>
              <w:jc w:val="right"/>
            </w:pPr>
            <w:r w:rsidRPr="003D53A7">
              <w:rPr>
                <w:rFonts w:eastAsia="Arial" w:cs="Arial"/>
                <w:color w:val="000000" w:themeColor="text1"/>
                <w:szCs w:val="24"/>
              </w:rPr>
              <w:t>52.9</w:t>
            </w:r>
          </w:p>
        </w:tc>
      </w:tr>
      <w:tr w:rsidR="0CED95B2" w:rsidRPr="003D53A7" w14:paraId="4693EB1F"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E6A2AA" w14:textId="07996FD0" w:rsidR="0CED95B2" w:rsidRPr="003D53A7" w:rsidRDefault="0CED95B2" w:rsidP="0CED95B2">
            <w:pPr>
              <w:spacing w:before="0" w:after="0"/>
            </w:pPr>
            <w:r w:rsidRPr="003D53A7">
              <w:rPr>
                <w:rFonts w:eastAsia="Arial" w:cs="Arial"/>
                <w:color w:val="000000" w:themeColor="text1"/>
                <w:szCs w:val="24"/>
              </w:rPr>
              <w:t>Nevada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B9DDC9" w14:textId="064FDB75" w:rsidR="0CED95B2" w:rsidRPr="003D53A7" w:rsidRDefault="0CED95B2" w:rsidP="005B4D08">
            <w:pPr>
              <w:spacing w:before="0" w:after="0"/>
              <w:ind w:right="1155"/>
              <w:jc w:val="right"/>
            </w:pPr>
            <w:r w:rsidRPr="003D53A7">
              <w:rPr>
                <w:rFonts w:eastAsia="Arial" w:cs="Arial"/>
                <w:color w:val="000000" w:themeColor="text1"/>
                <w:szCs w:val="24"/>
              </w:rPr>
              <w:t>32.8</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B3A850" w14:textId="6AA125A3" w:rsidR="0CED95B2" w:rsidRPr="003D53A7" w:rsidRDefault="0CED95B2" w:rsidP="005B4D08">
            <w:pPr>
              <w:spacing w:before="0" w:after="0"/>
              <w:ind w:right="1155"/>
              <w:jc w:val="right"/>
            </w:pPr>
            <w:r w:rsidRPr="003D53A7">
              <w:rPr>
                <w:rFonts w:eastAsia="Arial" w:cs="Arial"/>
                <w:color w:val="000000" w:themeColor="text1"/>
                <w:szCs w:val="24"/>
              </w:rPr>
              <w:t>41.2</w:t>
            </w:r>
          </w:p>
        </w:tc>
      </w:tr>
      <w:tr w:rsidR="0CED95B2" w:rsidRPr="003D53A7" w14:paraId="51F43E6E"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008333" w14:textId="758A72ED" w:rsidR="0CED95B2" w:rsidRPr="003D53A7" w:rsidRDefault="0CED95B2" w:rsidP="0CED95B2">
            <w:pPr>
              <w:spacing w:before="0" w:after="0"/>
            </w:pPr>
            <w:r w:rsidRPr="003D53A7">
              <w:rPr>
                <w:rFonts w:eastAsia="Arial" w:cs="Arial"/>
                <w:color w:val="000000" w:themeColor="text1"/>
                <w:szCs w:val="24"/>
              </w:rPr>
              <w:t>Orange</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177139" w14:textId="5E69F04C" w:rsidR="0CED95B2" w:rsidRPr="003D53A7" w:rsidRDefault="0CED95B2" w:rsidP="005B4D08">
            <w:pPr>
              <w:spacing w:before="0" w:after="0"/>
              <w:ind w:right="1155"/>
              <w:jc w:val="right"/>
            </w:pPr>
            <w:r w:rsidRPr="003D53A7">
              <w:rPr>
                <w:rFonts w:eastAsia="Arial" w:cs="Arial"/>
                <w:color w:val="000000" w:themeColor="text1"/>
                <w:szCs w:val="24"/>
              </w:rPr>
              <w:t>66.5</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C0283D" w14:textId="5FAD285B" w:rsidR="0CED95B2" w:rsidRPr="003D53A7" w:rsidRDefault="0CED95B2" w:rsidP="005B4D08">
            <w:pPr>
              <w:spacing w:before="0" w:after="0"/>
              <w:ind w:right="1155"/>
              <w:jc w:val="right"/>
            </w:pPr>
            <w:r w:rsidRPr="003D53A7">
              <w:rPr>
                <w:rFonts w:eastAsia="Arial" w:cs="Arial"/>
                <w:color w:val="000000" w:themeColor="text1"/>
                <w:szCs w:val="24"/>
              </w:rPr>
              <w:t>69.3</w:t>
            </w:r>
          </w:p>
        </w:tc>
      </w:tr>
      <w:tr w:rsidR="0CED95B2" w:rsidRPr="003D53A7" w14:paraId="0418EA27"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CEC036" w14:textId="3651E0F5" w:rsidR="0CED95B2" w:rsidRPr="003D53A7" w:rsidRDefault="0CED95B2" w:rsidP="0CED95B2">
            <w:pPr>
              <w:spacing w:before="0" w:after="0"/>
            </w:pPr>
            <w:r w:rsidRPr="003D53A7">
              <w:rPr>
                <w:rFonts w:eastAsia="Arial" w:cs="Arial"/>
                <w:color w:val="000000" w:themeColor="text1"/>
                <w:szCs w:val="24"/>
              </w:rPr>
              <w:t>Placer</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7C1245" w14:textId="020512E4" w:rsidR="0CED95B2" w:rsidRPr="003D53A7" w:rsidRDefault="0CED95B2" w:rsidP="005B4D08">
            <w:pPr>
              <w:spacing w:before="0" w:after="0"/>
              <w:ind w:right="1155"/>
              <w:jc w:val="right"/>
            </w:pPr>
            <w:r w:rsidRPr="003D53A7">
              <w:rPr>
                <w:rFonts w:eastAsia="Arial" w:cs="Arial"/>
                <w:color w:val="000000" w:themeColor="text1"/>
                <w:szCs w:val="24"/>
              </w:rPr>
              <w:t>56.4</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FAB34D" w14:textId="27F5232F" w:rsidR="0CED95B2" w:rsidRPr="003D53A7" w:rsidRDefault="0CED95B2" w:rsidP="005B4D08">
            <w:pPr>
              <w:spacing w:before="0" w:after="0"/>
              <w:ind w:right="1155"/>
              <w:jc w:val="right"/>
            </w:pPr>
            <w:r w:rsidRPr="003D53A7">
              <w:rPr>
                <w:rFonts w:eastAsia="Arial" w:cs="Arial"/>
                <w:color w:val="000000" w:themeColor="text1"/>
                <w:szCs w:val="24"/>
              </w:rPr>
              <w:t>61.6</w:t>
            </w:r>
          </w:p>
        </w:tc>
      </w:tr>
      <w:tr w:rsidR="0CED95B2" w:rsidRPr="003D53A7" w14:paraId="5298CC0F"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4CC645" w14:textId="7F3D6388" w:rsidR="0CED95B2" w:rsidRPr="003D53A7" w:rsidRDefault="0CED95B2" w:rsidP="0CED95B2">
            <w:pPr>
              <w:spacing w:before="0" w:after="0"/>
            </w:pPr>
            <w:r w:rsidRPr="003D53A7">
              <w:rPr>
                <w:rFonts w:eastAsia="Arial" w:cs="Arial"/>
                <w:color w:val="000000" w:themeColor="text1"/>
                <w:szCs w:val="24"/>
              </w:rPr>
              <w:lastRenderedPageBreak/>
              <w:t>Plumas</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0EAED2" w14:textId="5F24A9A2" w:rsidR="0CED95B2" w:rsidRPr="003D53A7" w:rsidRDefault="0CED95B2" w:rsidP="005B4D08">
            <w:pPr>
              <w:spacing w:before="0" w:after="0"/>
              <w:ind w:right="1155"/>
              <w:jc w:val="right"/>
            </w:pPr>
            <w:r w:rsidRPr="003D53A7">
              <w:rPr>
                <w:rFonts w:eastAsia="Arial" w:cs="Arial"/>
                <w:color w:val="000000" w:themeColor="text1"/>
                <w:szCs w:val="24"/>
              </w:rPr>
              <w:t>47.8</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855156" w14:textId="2AE688D4" w:rsidR="0CED95B2" w:rsidRPr="003D53A7" w:rsidRDefault="0CED95B2" w:rsidP="005B4D08">
            <w:pPr>
              <w:spacing w:before="0" w:after="0"/>
              <w:ind w:right="1155"/>
              <w:jc w:val="right"/>
            </w:pPr>
            <w:r w:rsidRPr="003D53A7">
              <w:rPr>
                <w:rFonts w:eastAsia="Arial" w:cs="Arial"/>
                <w:color w:val="000000" w:themeColor="text1"/>
                <w:szCs w:val="24"/>
              </w:rPr>
              <w:t>26.9</w:t>
            </w:r>
          </w:p>
        </w:tc>
      </w:tr>
      <w:tr w:rsidR="0CED95B2" w:rsidRPr="003D53A7" w14:paraId="1E85CD90"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D2161A" w14:textId="784F8D2D" w:rsidR="0CED95B2" w:rsidRPr="003D53A7" w:rsidRDefault="0CED95B2" w:rsidP="0CED95B2">
            <w:pPr>
              <w:spacing w:before="0" w:after="0"/>
            </w:pPr>
            <w:r w:rsidRPr="003D53A7">
              <w:rPr>
                <w:rFonts w:eastAsia="Arial" w:cs="Arial"/>
                <w:color w:val="000000" w:themeColor="text1"/>
                <w:szCs w:val="24"/>
              </w:rPr>
              <w:t>Riverside</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26804F" w14:textId="426CFD31" w:rsidR="0CED95B2" w:rsidRPr="003D53A7" w:rsidRDefault="0CED95B2" w:rsidP="005B4D08">
            <w:pPr>
              <w:spacing w:before="0" w:after="0"/>
              <w:ind w:right="1155"/>
              <w:jc w:val="right"/>
            </w:pPr>
            <w:r w:rsidRPr="003D53A7">
              <w:rPr>
                <w:rFonts w:eastAsia="Arial" w:cs="Arial"/>
                <w:color w:val="000000" w:themeColor="text1"/>
                <w:szCs w:val="24"/>
              </w:rPr>
              <w:t>52.6</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1A8863" w14:textId="7E0F7479" w:rsidR="0CED95B2" w:rsidRPr="003D53A7" w:rsidRDefault="0CED95B2" w:rsidP="005B4D08">
            <w:pPr>
              <w:spacing w:before="0" w:after="0"/>
              <w:ind w:right="1155"/>
              <w:jc w:val="right"/>
            </w:pPr>
            <w:r w:rsidRPr="003D53A7">
              <w:rPr>
                <w:rFonts w:eastAsia="Arial" w:cs="Arial"/>
                <w:color w:val="000000" w:themeColor="text1"/>
                <w:szCs w:val="24"/>
              </w:rPr>
              <w:t>55.9</w:t>
            </w:r>
          </w:p>
        </w:tc>
      </w:tr>
      <w:tr w:rsidR="0CED95B2" w:rsidRPr="003D53A7" w14:paraId="0A24098D"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F72C6E" w14:textId="3FFEDCB0" w:rsidR="0CED95B2" w:rsidRPr="003D53A7" w:rsidRDefault="0CED95B2" w:rsidP="0CED95B2">
            <w:pPr>
              <w:spacing w:before="0" w:after="0"/>
            </w:pPr>
            <w:r w:rsidRPr="003D53A7">
              <w:rPr>
                <w:rFonts w:eastAsia="Arial" w:cs="Arial"/>
                <w:color w:val="000000" w:themeColor="text1"/>
                <w:szCs w:val="24"/>
              </w:rPr>
              <w:t>Sacramento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71BFB1" w14:textId="4B2A2034" w:rsidR="0CED95B2" w:rsidRPr="003D53A7" w:rsidRDefault="0CED95B2" w:rsidP="005B4D08">
            <w:pPr>
              <w:spacing w:before="0" w:after="0"/>
              <w:ind w:right="1155"/>
              <w:jc w:val="right"/>
            </w:pPr>
            <w:r w:rsidRPr="003D53A7">
              <w:rPr>
                <w:rFonts w:eastAsia="Arial" w:cs="Arial"/>
                <w:color w:val="000000" w:themeColor="text1"/>
                <w:szCs w:val="24"/>
              </w:rPr>
              <w:t>47.6</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8CB30A" w14:textId="24BF7EE9" w:rsidR="0CED95B2" w:rsidRPr="003D53A7" w:rsidRDefault="0CED95B2" w:rsidP="005B4D08">
            <w:pPr>
              <w:spacing w:before="0" w:after="0"/>
              <w:ind w:right="1155"/>
              <w:jc w:val="right"/>
            </w:pPr>
            <w:r w:rsidRPr="003D53A7">
              <w:rPr>
                <w:rFonts w:eastAsia="Arial" w:cs="Arial"/>
                <w:color w:val="000000" w:themeColor="text1"/>
                <w:szCs w:val="24"/>
              </w:rPr>
              <w:t>49.6</w:t>
            </w:r>
          </w:p>
        </w:tc>
      </w:tr>
      <w:tr w:rsidR="0CED95B2" w:rsidRPr="003D53A7" w14:paraId="2D01A9B3"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A50609" w14:textId="641BAF06" w:rsidR="0CED95B2" w:rsidRPr="003D53A7" w:rsidRDefault="0CED95B2" w:rsidP="0CED95B2">
            <w:pPr>
              <w:spacing w:before="0" w:after="0"/>
            </w:pPr>
            <w:r w:rsidRPr="003D53A7">
              <w:rPr>
                <w:rFonts w:eastAsia="Arial" w:cs="Arial"/>
                <w:color w:val="000000" w:themeColor="text1"/>
                <w:szCs w:val="24"/>
              </w:rPr>
              <w:t>San Benito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29D8E9" w14:textId="41287FAB" w:rsidR="0CED95B2" w:rsidRPr="003D53A7" w:rsidRDefault="0CED95B2" w:rsidP="005B4D08">
            <w:pPr>
              <w:spacing w:before="0" w:after="0"/>
              <w:ind w:right="1155"/>
              <w:jc w:val="right"/>
            </w:pPr>
            <w:r w:rsidRPr="003D53A7">
              <w:rPr>
                <w:rFonts w:eastAsia="Arial" w:cs="Arial"/>
                <w:color w:val="000000" w:themeColor="text1"/>
                <w:szCs w:val="24"/>
              </w:rPr>
              <w:t>54.2</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6C6F31" w14:textId="1A6748A7" w:rsidR="0CED95B2" w:rsidRPr="003D53A7" w:rsidRDefault="0CED95B2" w:rsidP="005B4D08">
            <w:pPr>
              <w:spacing w:before="0" w:after="0"/>
              <w:ind w:right="1155"/>
              <w:jc w:val="right"/>
            </w:pPr>
            <w:r w:rsidRPr="003D53A7">
              <w:rPr>
                <w:rFonts w:eastAsia="Arial" w:cs="Arial"/>
                <w:color w:val="000000" w:themeColor="text1"/>
                <w:szCs w:val="24"/>
              </w:rPr>
              <w:t>66.7</w:t>
            </w:r>
          </w:p>
        </w:tc>
      </w:tr>
      <w:tr w:rsidR="0CED95B2" w:rsidRPr="003D53A7" w14:paraId="3ECD2110"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C5D187" w14:textId="6B9F79C9" w:rsidR="0CED95B2" w:rsidRPr="003D53A7" w:rsidRDefault="0CED95B2" w:rsidP="0CED95B2">
            <w:pPr>
              <w:spacing w:before="0" w:after="0"/>
            </w:pPr>
            <w:r w:rsidRPr="003D53A7">
              <w:rPr>
                <w:rFonts w:eastAsia="Arial" w:cs="Arial"/>
                <w:color w:val="000000" w:themeColor="text1"/>
                <w:szCs w:val="24"/>
              </w:rPr>
              <w:t>San Bernardino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00E462" w14:textId="0195A265" w:rsidR="0CED95B2" w:rsidRPr="003D53A7" w:rsidRDefault="0CED95B2" w:rsidP="005B4D08">
            <w:pPr>
              <w:spacing w:before="0" w:after="0"/>
              <w:ind w:right="1155"/>
              <w:jc w:val="right"/>
            </w:pPr>
            <w:r w:rsidRPr="003D53A7">
              <w:rPr>
                <w:rFonts w:eastAsia="Arial" w:cs="Arial"/>
                <w:color w:val="000000" w:themeColor="text1"/>
                <w:szCs w:val="24"/>
              </w:rPr>
              <w:t>48.9</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2686AC" w14:textId="43C5AEFD" w:rsidR="0CED95B2" w:rsidRPr="003D53A7" w:rsidRDefault="0CED95B2" w:rsidP="005B4D08">
            <w:pPr>
              <w:spacing w:before="0" w:after="0"/>
              <w:ind w:right="1155"/>
              <w:jc w:val="right"/>
            </w:pPr>
            <w:r w:rsidRPr="003D53A7">
              <w:rPr>
                <w:rFonts w:eastAsia="Arial" w:cs="Arial"/>
                <w:color w:val="000000" w:themeColor="text1"/>
                <w:szCs w:val="24"/>
              </w:rPr>
              <w:t>50.4</w:t>
            </w:r>
          </w:p>
        </w:tc>
      </w:tr>
      <w:tr w:rsidR="0CED95B2" w:rsidRPr="003D53A7" w14:paraId="04319D30"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39C47C" w14:textId="182BA00D" w:rsidR="0CED95B2" w:rsidRPr="003D53A7" w:rsidRDefault="0CED95B2" w:rsidP="0CED95B2">
            <w:pPr>
              <w:spacing w:before="0" w:after="0"/>
            </w:pPr>
            <w:r w:rsidRPr="003D53A7">
              <w:rPr>
                <w:rFonts w:eastAsia="Arial" w:cs="Arial"/>
                <w:color w:val="000000" w:themeColor="text1"/>
                <w:szCs w:val="24"/>
              </w:rPr>
              <w:t>San Diego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9B4E9F" w14:textId="02B8D512" w:rsidR="0CED95B2" w:rsidRPr="003D53A7" w:rsidRDefault="0CED95B2" w:rsidP="005B4D08">
            <w:pPr>
              <w:spacing w:before="0" w:after="0"/>
              <w:ind w:right="1155"/>
              <w:jc w:val="right"/>
            </w:pPr>
            <w:r w:rsidRPr="003D53A7">
              <w:rPr>
                <w:rFonts w:eastAsia="Arial" w:cs="Arial"/>
                <w:color w:val="000000" w:themeColor="text1"/>
                <w:szCs w:val="24"/>
              </w:rPr>
              <w:t>60.1</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A21835" w14:textId="197140C2" w:rsidR="0CED95B2" w:rsidRPr="003D53A7" w:rsidRDefault="0CED95B2" w:rsidP="005B4D08">
            <w:pPr>
              <w:spacing w:before="0" w:after="0"/>
              <w:ind w:right="1155"/>
              <w:jc w:val="right"/>
            </w:pPr>
            <w:r w:rsidRPr="003D53A7">
              <w:rPr>
                <w:rFonts w:eastAsia="Arial" w:cs="Arial"/>
                <w:color w:val="000000" w:themeColor="text1"/>
                <w:szCs w:val="24"/>
              </w:rPr>
              <w:t>60</w:t>
            </w:r>
            <w:r w:rsidR="00547281">
              <w:rPr>
                <w:rFonts w:eastAsia="Arial" w:cs="Arial"/>
                <w:color w:val="000000" w:themeColor="text1"/>
                <w:szCs w:val="24"/>
              </w:rPr>
              <w:t>.0</w:t>
            </w:r>
          </w:p>
        </w:tc>
      </w:tr>
      <w:tr w:rsidR="0CED95B2" w:rsidRPr="003D53A7" w14:paraId="06A45279"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0F02B7" w14:textId="73B7D3E7" w:rsidR="0CED95B2" w:rsidRPr="003D53A7" w:rsidRDefault="0CED95B2" w:rsidP="0CED95B2">
            <w:pPr>
              <w:spacing w:before="0" w:after="0"/>
            </w:pPr>
            <w:r w:rsidRPr="003D53A7">
              <w:rPr>
                <w:rFonts w:eastAsia="Arial" w:cs="Arial"/>
                <w:color w:val="000000" w:themeColor="text1"/>
                <w:szCs w:val="24"/>
              </w:rPr>
              <w:t>San Francisco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ECABBA" w14:textId="03F2978B" w:rsidR="0CED95B2" w:rsidRPr="003D53A7" w:rsidRDefault="0CED95B2" w:rsidP="005B4D08">
            <w:pPr>
              <w:spacing w:before="0" w:after="0"/>
              <w:ind w:right="1155"/>
              <w:jc w:val="right"/>
            </w:pPr>
            <w:r w:rsidRPr="003D53A7">
              <w:rPr>
                <w:rFonts w:eastAsia="Arial" w:cs="Arial"/>
                <w:color w:val="000000" w:themeColor="text1"/>
                <w:szCs w:val="24"/>
              </w:rPr>
              <w:t>57.2</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A7E941" w14:textId="6AB14939" w:rsidR="0CED95B2" w:rsidRPr="003D53A7" w:rsidRDefault="0CED95B2" w:rsidP="005B4D08">
            <w:pPr>
              <w:spacing w:before="0" w:after="0"/>
              <w:ind w:right="1155"/>
              <w:jc w:val="right"/>
            </w:pPr>
            <w:r w:rsidRPr="003D53A7">
              <w:rPr>
                <w:rFonts w:eastAsia="Arial" w:cs="Arial"/>
                <w:color w:val="000000" w:themeColor="text1"/>
                <w:szCs w:val="24"/>
              </w:rPr>
              <w:t>57.1</w:t>
            </w:r>
          </w:p>
        </w:tc>
      </w:tr>
      <w:tr w:rsidR="0CED95B2" w:rsidRPr="003D53A7" w14:paraId="05E28C0F"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780F1A" w14:textId="113E0A8F" w:rsidR="0CED95B2" w:rsidRPr="003D53A7" w:rsidRDefault="0CED95B2" w:rsidP="0CED95B2">
            <w:pPr>
              <w:spacing w:before="0" w:after="0"/>
            </w:pPr>
            <w:r w:rsidRPr="003D53A7">
              <w:rPr>
                <w:rFonts w:eastAsia="Arial" w:cs="Arial"/>
                <w:color w:val="000000" w:themeColor="text1"/>
                <w:szCs w:val="24"/>
              </w:rPr>
              <w:t>San Joaquin</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880763" w14:textId="57627E01" w:rsidR="0CED95B2" w:rsidRPr="003D53A7" w:rsidRDefault="0CED95B2" w:rsidP="005B4D08">
            <w:pPr>
              <w:spacing w:before="0" w:after="0"/>
              <w:ind w:right="1155"/>
              <w:jc w:val="right"/>
            </w:pPr>
            <w:r w:rsidRPr="003D53A7">
              <w:rPr>
                <w:rFonts w:eastAsia="Arial" w:cs="Arial"/>
                <w:color w:val="000000" w:themeColor="text1"/>
                <w:szCs w:val="24"/>
              </w:rPr>
              <w:t>50.6</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C0D527" w14:textId="34AEF16E" w:rsidR="0CED95B2" w:rsidRPr="003D53A7" w:rsidRDefault="0CED95B2" w:rsidP="005B4D08">
            <w:pPr>
              <w:spacing w:before="0" w:after="0"/>
              <w:ind w:right="1155"/>
              <w:jc w:val="right"/>
            </w:pPr>
            <w:r w:rsidRPr="003D53A7">
              <w:rPr>
                <w:rFonts w:eastAsia="Arial" w:cs="Arial"/>
                <w:color w:val="000000" w:themeColor="text1"/>
                <w:szCs w:val="24"/>
              </w:rPr>
              <w:t>54.1</w:t>
            </w:r>
          </w:p>
        </w:tc>
      </w:tr>
      <w:tr w:rsidR="0CED95B2" w:rsidRPr="003D53A7" w14:paraId="35D7EA6D"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BCA4E9" w14:textId="0D397828" w:rsidR="0CED95B2" w:rsidRPr="003D53A7" w:rsidRDefault="0CED95B2" w:rsidP="0CED95B2">
            <w:pPr>
              <w:spacing w:before="0" w:after="0"/>
            </w:pPr>
            <w:r w:rsidRPr="003D53A7">
              <w:rPr>
                <w:rFonts w:eastAsia="Arial" w:cs="Arial"/>
                <w:color w:val="000000" w:themeColor="text1"/>
                <w:szCs w:val="24"/>
              </w:rPr>
              <w:t>San Luis Obispo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E6C30F" w14:textId="40F25D1F" w:rsidR="0CED95B2" w:rsidRPr="003D53A7" w:rsidRDefault="0CED95B2" w:rsidP="005B4D08">
            <w:pPr>
              <w:spacing w:before="0" w:after="0"/>
              <w:ind w:right="1155"/>
              <w:jc w:val="right"/>
            </w:pPr>
            <w:r w:rsidRPr="003D53A7">
              <w:rPr>
                <w:rFonts w:eastAsia="Arial" w:cs="Arial"/>
                <w:color w:val="000000" w:themeColor="text1"/>
                <w:szCs w:val="24"/>
              </w:rPr>
              <w:t>65.1</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021E26" w14:textId="6D834528" w:rsidR="0CED95B2" w:rsidRPr="003D53A7" w:rsidRDefault="0CED95B2" w:rsidP="005B4D08">
            <w:pPr>
              <w:spacing w:before="0" w:after="0"/>
              <w:ind w:right="1155"/>
              <w:jc w:val="right"/>
            </w:pPr>
            <w:r w:rsidRPr="003D53A7">
              <w:rPr>
                <w:rFonts w:eastAsia="Arial" w:cs="Arial"/>
                <w:color w:val="000000" w:themeColor="text1"/>
                <w:szCs w:val="24"/>
              </w:rPr>
              <w:t>68.9</w:t>
            </w:r>
          </w:p>
        </w:tc>
      </w:tr>
      <w:tr w:rsidR="0CED95B2" w:rsidRPr="003D53A7" w14:paraId="79E12993"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D52BA9" w14:textId="0CB6A34E" w:rsidR="0CED95B2" w:rsidRPr="003D53A7" w:rsidRDefault="0CED95B2" w:rsidP="0CED95B2">
            <w:pPr>
              <w:spacing w:before="0" w:after="0"/>
            </w:pPr>
            <w:r w:rsidRPr="003D53A7">
              <w:rPr>
                <w:rFonts w:eastAsia="Arial" w:cs="Arial"/>
                <w:color w:val="000000" w:themeColor="text1"/>
                <w:szCs w:val="24"/>
              </w:rPr>
              <w:t>San Mateo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C01C3E" w14:textId="6A494168" w:rsidR="0CED95B2" w:rsidRPr="003D53A7" w:rsidRDefault="0CED95B2" w:rsidP="005B4D08">
            <w:pPr>
              <w:spacing w:before="0" w:after="0"/>
              <w:ind w:right="1155"/>
              <w:jc w:val="right"/>
            </w:pPr>
            <w:r w:rsidRPr="003D53A7">
              <w:rPr>
                <w:rFonts w:eastAsia="Arial" w:cs="Arial"/>
                <w:color w:val="000000" w:themeColor="text1"/>
                <w:szCs w:val="24"/>
              </w:rPr>
              <w:t>67.9</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E83CDF" w14:textId="6EEDFA1A" w:rsidR="0CED95B2" w:rsidRPr="003D53A7" w:rsidRDefault="0CED95B2" w:rsidP="005B4D08">
            <w:pPr>
              <w:spacing w:before="0" w:after="0"/>
              <w:ind w:right="1155"/>
              <w:jc w:val="right"/>
            </w:pPr>
            <w:r w:rsidRPr="003D53A7">
              <w:rPr>
                <w:rFonts w:eastAsia="Arial" w:cs="Arial"/>
                <w:color w:val="000000" w:themeColor="text1"/>
                <w:szCs w:val="24"/>
              </w:rPr>
              <w:t>65.8</w:t>
            </w:r>
          </w:p>
        </w:tc>
      </w:tr>
      <w:tr w:rsidR="0CED95B2" w:rsidRPr="003D53A7" w14:paraId="77A05C77"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6ABAC6" w14:textId="59016E68" w:rsidR="0CED95B2" w:rsidRPr="003D53A7" w:rsidRDefault="0CED95B2" w:rsidP="0CED95B2">
            <w:pPr>
              <w:spacing w:before="0" w:after="0"/>
            </w:pPr>
            <w:r w:rsidRPr="003D53A7">
              <w:rPr>
                <w:rFonts w:eastAsia="Arial" w:cs="Arial"/>
                <w:color w:val="000000" w:themeColor="text1"/>
                <w:szCs w:val="24"/>
              </w:rPr>
              <w:t>Santa Barbara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AB7BC6" w14:textId="488CF8F4" w:rsidR="0CED95B2" w:rsidRPr="003D53A7" w:rsidRDefault="0CED95B2" w:rsidP="005B4D08">
            <w:pPr>
              <w:spacing w:before="0" w:after="0"/>
              <w:ind w:right="1155"/>
              <w:jc w:val="right"/>
            </w:pPr>
            <w:r w:rsidRPr="003D53A7">
              <w:rPr>
                <w:rFonts w:eastAsia="Arial" w:cs="Arial"/>
                <w:color w:val="000000" w:themeColor="text1"/>
                <w:szCs w:val="24"/>
              </w:rPr>
              <w:t>64.1</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F536B6" w14:textId="2FF99B69" w:rsidR="0CED95B2" w:rsidRPr="003D53A7" w:rsidRDefault="0CED95B2" w:rsidP="005B4D08">
            <w:pPr>
              <w:spacing w:before="0" w:after="0"/>
              <w:ind w:right="1155"/>
              <w:jc w:val="right"/>
            </w:pPr>
            <w:r w:rsidRPr="003D53A7">
              <w:rPr>
                <w:rFonts w:eastAsia="Arial" w:cs="Arial"/>
                <w:color w:val="000000" w:themeColor="text1"/>
                <w:szCs w:val="24"/>
              </w:rPr>
              <w:t>62.9</w:t>
            </w:r>
          </w:p>
        </w:tc>
      </w:tr>
      <w:tr w:rsidR="0CED95B2" w:rsidRPr="003D53A7" w14:paraId="2ACCC149"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DF0A7C" w14:textId="6ED06BCE" w:rsidR="0CED95B2" w:rsidRPr="003D53A7" w:rsidRDefault="0CED95B2" w:rsidP="0CED95B2">
            <w:pPr>
              <w:spacing w:before="0" w:after="0"/>
            </w:pPr>
            <w:r w:rsidRPr="003D53A7">
              <w:rPr>
                <w:rFonts w:eastAsia="Arial" w:cs="Arial"/>
                <w:color w:val="000000" w:themeColor="text1"/>
                <w:szCs w:val="24"/>
              </w:rPr>
              <w:t>Santa Clara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4DCA4D" w14:textId="0E56E627" w:rsidR="0CED95B2" w:rsidRPr="003D53A7" w:rsidRDefault="0CED95B2" w:rsidP="005B4D08">
            <w:pPr>
              <w:spacing w:before="0" w:after="0"/>
              <w:ind w:right="1155"/>
              <w:jc w:val="right"/>
            </w:pPr>
            <w:r w:rsidRPr="003D53A7">
              <w:rPr>
                <w:rFonts w:eastAsia="Arial" w:cs="Arial"/>
                <w:color w:val="000000" w:themeColor="text1"/>
                <w:szCs w:val="24"/>
              </w:rPr>
              <w:t>59.3</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687D84" w14:textId="0B0E3621" w:rsidR="0CED95B2" w:rsidRPr="003D53A7" w:rsidRDefault="0CED95B2" w:rsidP="005B4D08">
            <w:pPr>
              <w:spacing w:before="0" w:after="0"/>
              <w:ind w:right="1155"/>
              <w:jc w:val="right"/>
            </w:pPr>
            <w:r w:rsidRPr="003D53A7">
              <w:rPr>
                <w:rFonts w:eastAsia="Arial" w:cs="Arial"/>
                <w:color w:val="000000" w:themeColor="text1"/>
                <w:szCs w:val="24"/>
              </w:rPr>
              <w:t>58.5</w:t>
            </w:r>
          </w:p>
        </w:tc>
      </w:tr>
      <w:tr w:rsidR="0CED95B2" w:rsidRPr="003D53A7" w14:paraId="5D3EA100"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79E988" w14:textId="37AD42AB" w:rsidR="0CED95B2" w:rsidRPr="003D53A7" w:rsidRDefault="0CED95B2" w:rsidP="0CED95B2">
            <w:pPr>
              <w:spacing w:before="0" w:after="0"/>
            </w:pPr>
            <w:r w:rsidRPr="003D53A7">
              <w:rPr>
                <w:rFonts w:eastAsia="Arial" w:cs="Arial"/>
                <w:color w:val="000000" w:themeColor="text1"/>
                <w:szCs w:val="24"/>
              </w:rPr>
              <w:t>Santa Cruz</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B8A0DC" w14:textId="0A6CA5F3" w:rsidR="0CED95B2" w:rsidRPr="003D53A7" w:rsidRDefault="0CED95B2" w:rsidP="005B4D08">
            <w:pPr>
              <w:spacing w:before="0" w:after="0"/>
              <w:ind w:right="1155"/>
              <w:jc w:val="right"/>
            </w:pPr>
            <w:r w:rsidRPr="003D53A7">
              <w:rPr>
                <w:rFonts w:eastAsia="Arial" w:cs="Arial"/>
                <w:color w:val="000000" w:themeColor="text1"/>
                <w:szCs w:val="24"/>
              </w:rPr>
              <w:t>54</w:t>
            </w:r>
            <w:r w:rsidR="00547281">
              <w:rPr>
                <w:rFonts w:eastAsia="Arial" w:cs="Arial"/>
                <w:color w:val="000000" w:themeColor="text1"/>
                <w:szCs w:val="24"/>
              </w:rPr>
              <w:t>.0</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AB7E45" w14:textId="195212C9" w:rsidR="0CED95B2" w:rsidRPr="003D53A7" w:rsidRDefault="0CED95B2" w:rsidP="005B4D08">
            <w:pPr>
              <w:spacing w:before="0" w:after="0"/>
              <w:ind w:right="1155"/>
              <w:jc w:val="right"/>
            </w:pPr>
            <w:r w:rsidRPr="003D53A7">
              <w:rPr>
                <w:rFonts w:eastAsia="Arial" w:cs="Arial"/>
                <w:color w:val="000000" w:themeColor="text1"/>
                <w:szCs w:val="24"/>
              </w:rPr>
              <w:t>46.5</w:t>
            </w:r>
          </w:p>
        </w:tc>
      </w:tr>
      <w:tr w:rsidR="0CED95B2" w:rsidRPr="003D53A7" w14:paraId="46EA2762"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91336F" w14:textId="27EF243A" w:rsidR="0CED95B2" w:rsidRPr="003D53A7" w:rsidRDefault="0CED95B2" w:rsidP="0CED95B2">
            <w:pPr>
              <w:spacing w:before="0" w:after="0"/>
            </w:pPr>
            <w:r w:rsidRPr="003D53A7">
              <w:rPr>
                <w:rFonts w:eastAsia="Arial" w:cs="Arial"/>
                <w:color w:val="000000" w:themeColor="text1"/>
                <w:szCs w:val="24"/>
              </w:rPr>
              <w:t>Shasta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F3A0E0" w14:textId="34A8E238" w:rsidR="0CED95B2" w:rsidRPr="003D53A7" w:rsidRDefault="0CED95B2" w:rsidP="005B4D08">
            <w:pPr>
              <w:spacing w:before="0" w:after="0"/>
              <w:ind w:right="1155"/>
              <w:jc w:val="right"/>
            </w:pPr>
            <w:r w:rsidRPr="003D53A7">
              <w:rPr>
                <w:rFonts w:eastAsia="Arial" w:cs="Arial"/>
                <w:color w:val="000000" w:themeColor="text1"/>
                <w:szCs w:val="24"/>
              </w:rPr>
              <w:t>53.9</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B05D06" w14:textId="2E143B05" w:rsidR="0CED95B2" w:rsidRPr="003D53A7" w:rsidRDefault="0CED95B2" w:rsidP="005B4D08">
            <w:pPr>
              <w:spacing w:before="0" w:after="0"/>
              <w:ind w:right="1155"/>
              <w:jc w:val="right"/>
            </w:pPr>
            <w:r w:rsidRPr="003D53A7">
              <w:rPr>
                <w:rFonts w:eastAsia="Arial" w:cs="Arial"/>
                <w:color w:val="000000" w:themeColor="text1"/>
                <w:szCs w:val="24"/>
              </w:rPr>
              <w:t>55.8</w:t>
            </w:r>
          </w:p>
        </w:tc>
      </w:tr>
      <w:tr w:rsidR="0CED95B2" w:rsidRPr="003D53A7" w14:paraId="2FFBE768"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4B649F" w14:textId="66C994A8" w:rsidR="0CED95B2" w:rsidRPr="003D53A7" w:rsidRDefault="0CED95B2" w:rsidP="0CED95B2">
            <w:pPr>
              <w:spacing w:before="0" w:after="0"/>
            </w:pPr>
            <w:r w:rsidRPr="003D53A7">
              <w:rPr>
                <w:rFonts w:eastAsia="Arial" w:cs="Arial"/>
                <w:color w:val="000000" w:themeColor="text1"/>
                <w:szCs w:val="24"/>
              </w:rPr>
              <w:t>Sierra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574DBC" w14:textId="7547F868" w:rsidR="0CED95B2" w:rsidRPr="003D53A7" w:rsidRDefault="0CED95B2" w:rsidP="005B4D08">
            <w:pPr>
              <w:spacing w:before="0" w:after="0"/>
              <w:ind w:right="1155"/>
              <w:jc w:val="right"/>
            </w:pPr>
            <w:r w:rsidRPr="003D53A7">
              <w:rPr>
                <w:rFonts w:eastAsia="Arial" w:cs="Arial"/>
                <w:color w:val="000000" w:themeColor="text1"/>
                <w:szCs w:val="24"/>
              </w:rPr>
              <w:t>*</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7200B7" w14:textId="6C349FC1" w:rsidR="0CED95B2" w:rsidRPr="003D53A7" w:rsidRDefault="0CED95B2" w:rsidP="005B4D08">
            <w:pPr>
              <w:spacing w:before="0" w:after="0"/>
              <w:ind w:right="1155"/>
              <w:jc w:val="right"/>
            </w:pPr>
            <w:r w:rsidRPr="003D53A7">
              <w:rPr>
                <w:rFonts w:eastAsia="Arial" w:cs="Arial"/>
                <w:color w:val="000000" w:themeColor="text1"/>
                <w:szCs w:val="24"/>
              </w:rPr>
              <w:t>66.7</w:t>
            </w:r>
          </w:p>
        </w:tc>
      </w:tr>
      <w:tr w:rsidR="0CED95B2" w:rsidRPr="003D53A7" w14:paraId="6C1EBA0A"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B8BDD7" w14:textId="63550812" w:rsidR="0CED95B2" w:rsidRPr="003D53A7" w:rsidRDefault="0CED95B2" w:rsidP="0CED95B2">
            <w:pPr>
              <w:spacing w:before="0" w:after="0"/>
            </w:pPr>
            <w:r w:rsidRPr="003D53A7">
              <w:rPr>
                <w:rFonts w:eastAsia="Arial" w:cs="Arial"/>
                <w:color w:val="000000" w:themeColor="text1"/>
                <w:szCs w:val="24"/>
              </w:rPr>
              <w:t>Siskiyou</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28EF6A" w14:textId="5745806E" w:rsidR="0CED95B2" w:rsidRPr="003D53A7" w:rsidRDefault="0CED95B2" w:rsidP="005B4D08">
            <w:pPr>
              <w:spacing w:before="0" w:after="0"/>
              <w:ind w:right="1155"/>
              <w:jc w:val="right"/>
            </w:pPr>
            <w:r w:rsidRPr="003D53A7">
              <w:rPr>
                <w:rFonts w:eastAsia="Arial" w:cs="Arial"/>
                <w:color w:val="000000" w:themeColor="text1"/>
                <w:szCs w:val="24"/>
              </w:rPr>
              <w:t>65.6</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654DD6" w14:textId="7B45107B" w:rsidR="0CED95B2" w:rsidRPr="003D53A7" w:rsidRDefault="0CED95B2" w:rsidP="005B4D08">
            <w:pPr>
              <w:spacing w:before="0" w:after="0"/>
              <w:ind w:right="1155"/>
              <w:jc w:val="right"/>
            </w:pPr>
            <w:r w:rsidRPr="003D53A7">
              <w:rPr>
                <w:rFonts w:eastAsia="Arial" w:cs="Arial"/>
                <w:color w:val="000000" w:themeColor="text1"/>
                <w:szCs w:val="24"/>
              </w:rPr>
              <w:t>54.1</w:t>
            </w:r>
          </w:p>
        </w:tc>
      </w:tr>
      <w:tr w:rsidR="0CED95B2" w:rsidRPr="003D53A7" w14:paraId="60AD0B46"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5294DA" w14:textId="2CAC6268" w:rsidR="0CED95B2" w:rsidRPr="003D53A7" w:rsidRDefault="0CED95B2" w:rsidP="0CED95B2">
            <w:pPr>
              <w:spacing w:before="0" w:after="0"/>
            </w:pPr>
            <w:r w:rsidRPr="003D53A7">
              <w:rPr>
                <w:rFonts w:eastAsia="Arial" w:cs="Arial"/>
                <w:color w:val="000000" w:themeColor="text1"/>
                <w:szCs w:val="24"/>
              </w:rPr>
              <w:t>Solano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D3E1F3" w14:textId="2F8271E3" w:rsidR="0CED95B2" w:rsidRPr="003D53A7" w:rsidRDefault="0CED95B2" w:rsidP="005B4D08">
            <w:pPr>
              <w:spacing w:before="0" w:after="0"/>
              <w:ind w:right="1155"/>
              <w:jc w:val="right"/>
            </w:pPr>
            <w:r w:rsidRPr="003D53A7">
              <w:rPr>
                <w:rFonts w:eastAsia="Arial" w:cs="Arial"/>
                <w:color w:val="000000" w:themeColor="text1"/>
                <w:szCs w:val="24"/>
              </w:rPr>
              <w:t>49</w:t>
            </w:r>
            <w:r w:rsidR="00547281">
              <w:rPr>
                <w:rFonts w:eastAsia="Arial" w:cs="Arial"/>
                <w:color w:val="000000" w:themeColor="text1"/>
                <w:szCs w:val="24"/>
              </w:rPr>
              <w:t>.0</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339D56" w14:textId="76478DC9" w:rsidR="0CED95B2" w:rsidRPr="003D53A7" w:rsidRDefault="0CED95B2" w:rsidP="005B4D08">
            <w:pPr>
              <w:spacing w:before="0" w:after="0"/>
              <w:ind w:right="1155"/>
              <w:jc w:val="right"/>
            </w:pPr>
            <w:r w:rsidRPr="003D53A7">
              <w:rPr>
                <w:rFonts w:eastAsia="Arial" w:cs="Arial"/>
                <w:color w:val="000000" w:themeColor="text1"/>
                <w:szCs w:val="24"/>
              </w:rPr>
              <w:t>53.8</w:t>
            </w:r>
          </w:p>
        </w:tc>
      </w:tr>
      <w:tr w:rsidR="0CED95B2" w:rsidRPr="003D53A7" w14:paraId="36BD8C74"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5BE0A1" w14:textId="210CA8B0" w:rsidR="0CED95B2" w:rsidRPr="003D53A7" w:rsidRDefault="0CED95B2" w:rsidP="0CED95B2">
            <w:pPr>
              <w:spacing w:before="0" w:after="0"/>
            </w:pPr>
            <w:r w:rsidRPr="003D53A7">
              <w:rPr>
                <w:rFonts w:eastAsia="Arial" w:cs="Arial"/>
                <w:color w:val="000000" w:themeColor="text1"/>
                <w:szCs w:val="24"/>
              </w:rPr>
              <w:t>Sonoma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C3CB35" w14:textId="2066B84E" w:rsidR="0CED95B2" w:rsidRPr="003D53A7" w:rsidRDefault="0CED95B2" w:rsidP="005B4D08">
            <w:pPr>
              <w:spacing w:before="0" w:after="0"/>
              <w:ind w:right="1155"/>
              <w:jc w:val="right"/>
            </w:pPr>
            <w:r w:rsidRPr="003D53A7">
              <w:rPr>
                <w:rFonts w:eastAsia="Arial" w:cs="Arial"/>
                <w:color w:val="000000" w:themeColor="text1"/>
                <w:szCs w:val="24"/>
              </w:rPr>
              <w:t>64.1</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341845" w14:textId="3CA76A3E" w:rsidR="0CED95B2" w:rsidRPr="003D53A7" w:rsidRDefault="0CED95B2" w:rsidP="005B4D08">
            <w:pPr>
              <w:spacing w:before="0" w:after="0"/>
              <w:ind w:right="1155"/>
              <w:jc w:val="right"/>
            </w:pPr>
            <w:r w:rsidRPr="003D53A7">
              <w:rPr>
                <w:rFonts w:eastAsia="Arial" w:cs="Arial"/>
                <w:color w:val="000000" w:themeColor="text1"/>
                <w:szCs w:val="24"/>
              </w:rPr>
              <w:t>66</w:t>
            </w:r>
            <w:r w:rsidR="00547281">
              <w:rPr>
                <w:rFonts w:eastAsia="Arial" w:cs="Arial"/>
                <w:color w:val="000000" w:themeColor="text1"/>
                <w:szCs w:val="24"/>
              </w:rPr>
              <w:t>.0</w:t>
            </w:r>
          </w:p>
        </w:tc>
      </w:tr>
      <w:tr w:rsidR="0CED95B2" w:rsidRPr="003D53A7" w14:paraId="3E527CD1"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87F363" w14:textId="74FE5F2C" w:rsidR="0CED95B2" w:rsidRPr="003D53A7" w:rsidRDefault="0CED95B2" w:rsidP="0CED95B2">
            <w:pPr>
              <w:spacing w:before="0" w:after="0"/>
            </w:pPr>
            <w:r w:rsidRPr="003D53A7">
              <w:rPr>
                <w:rFonts w:eastAsia="Arial" w:cs="Arial"/>
                <w:color w:val="000000" w:themeColor="text1"/>
                <w:szCs w:val="24"/>
              </w:rPr>
              <w:t>Stanislaus</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66304C" w14:textId="55E8F2F8" w:rsidR="0CED95B2" w:rsidRPr="003D53A7" w:rsidRDefault="0CED95B2" w:rsidP="005B4D08">
            <w:pPr>
              <w:spacing w:before="0" w:after="0"/>
              <w:ind w:right="1155"/>
              <w:jc w:val="right"/>
            </w:pPr>
            <w:r w:rsidRPr="003D53A7">
              <w:rPr>
                <w:rFonts w:eastAsia="Arial" w:cs="Arial"/>
                <w:color w:val="000000" w:themeColor="text1"/>
                <w:szCs w:val="24"/>
              </w:rPr>
              <w:t>45</w:t>
            </w:r>
            <w:r w:rsidR="00547281">
              <w:rPr>
                <w:rFonts w:eastAsia="Arial" w:cs="Arial"/>
                <w:color w:val="000000" w:themeColor="text1"/>
                <w:szCs w:val="24"/>
              </w:rPr>
              <w:t>.0</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96D560" w14:textId="1F72E599" w:rsidR="0CED95B2" w:rsidRPr="003D53A7" w:rsidRDefault="0CED95B2" w:rsidP="005B4D08">
            <w:pPr>
              <w:spacing w:before="0" w:after="0"/>
              <w:ind w:right="1155"/>
              <w:jc w:val="right"/>
            </w:pPr>
            <w:r w:rsidRPr="003D53A7">
              <w:rPr>
                <w:rFonts w:eastAsia="Arial" w:cs="Arial"/>
                <w:color w:val="000000" w:themeColor="text1"/>
                <w:szCs w:val="24"/>
              </w:rPr>
              <w:t>46.6</w:t>
            </w:r>
          </w:p>
        </w:tc>
      </w:tr>
      <w:tr w:rsidR="0CED95B2" w:rsidRPr="003D53A7" w14:paraId="7A31A7E5"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5397BB" w14:textId="5DFE71F4" w:rsidR="0CED95B2" w:rsidRPr="003D53A7" w:rsidRDefault="0CED95B2" w:rsidP="0CED95B2">
            <w:pPr>
              <w:spacing w:before="0" w:after="0"/>
            </w:pPr>
            <w:r w:rsidRPr="003D53A7">
              <w:rPr>
                <w:rFonts w:eastAsia="Arial" w:cs="Arial"/>
                <w:color w:val="000000" w:themeColor="text1"/>
                <w:szCs w:val="24"/>
              </w:rPr>
              <w:t>Sutter</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BC5C6E" w14:textId="4DA39283" w:rsidR="0CED95B2" w:rsidRPr="003D53A7" w:rsidRDefault="0CED95B2" w:rsidP="005B4D08">
            <w:pPr>
              <w:spacing w:before="0" w:after="0"/>
              <w:ind w:right="1155"/>
              <w:jc w:val="right"/>
            </w:pPr>
            <w:r w:rsidRPr="003D53A7">
              <w:rPr>
                <w:rFonts w:eastAsia="Arial" w:cs="Arial"/>
                <w:color w:val="000000" w:themeColor="text1"/>
                <w:szCs w:val="24"/>
              </w:rPr>
              <w:t>46</w:t>
            </w:r>
            <w:r w:rsidR="00547281">
              <w:rPr>
                <w:rFonts w:eastAsia="Arial" w:cs="Arial"/>
                <w:color w:val="000000" w:themeColor="text1"/>
                <w:szCs w:val="24"/>
              </w:rPr>
              <w:t>.0</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DB2E70" w14:textId="79063A49" w:rsidR="0CED95B2" w:rsidRPr="003D53A7" w:rsidRDefault="0CED95B2" w:rsidP="005B4D08">
            <w:pPr>
              <w:spacing w:before="0" w:after="0"/>
              <w:ind w:right="1155"/>
              <w:jc w:val="right"/>
            </w:pPr>
            <w:r w:rsidRPr="003D53A7">
              <w:rPr>
                <w:rFonts w:eastAsia="Arial" w:cs="Arial"/>
                <w:color w:val="000000" w:themeColor="text1"/>
                <w:szCs w:val="24"/>
              </w:rPr>
              <w:t>56.1</w:t>
            </w:r>
          </w:p>
        </w:tc>
      </w:tr>
      <w:tr w:rsidR="0CED95B2" w:rsidRPr="003D53A7" w14:paraId="117D48AB"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9372DA" w14:textId="16CCECA2" w:rsidR="0CED95B2" w:rsidRPr="003D53A7" w:rsidRDefault="0CED95B2" w:rsidP="0CED95B2">
            <w:pPr>
              <w:spacing w:before="0" w:after="0"/>
            </w:pPr>
            <w:r w:rsidRPr="003D53A7">
              <w:rPr>
                <w:rFonts w:eastAsia="Arial" w:cs="Arial"/>
                <w:color w:val="000000" w:themeColor="text1"/>
                <w:szCs w:val="24"/>
              </w:rPr>
              <w:t>Tehama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40DDFA" w14:textId="2DFDA737" w:rsidR="0CED95B2" w:rsidRPr="003D53A7" w:rsidRDefault="0CED95B2" w:rsidP="005B4D08">
            <w:pPr>
              <w:spacing w:before="0" w:after="0"/>
              <w:ind w:right="1155"/>
              <w:jc w:val="right"/>
            </w:pPr>
            <w:r w:rsidRPr="003D53A7">
              <w:rPr>
                <w:rFonts w:eastAsia="Arial" w:cs="Arial"/>
                <w:color w:val="000000" w:themeColor="text1"/>
                <w:szCs w:val="24"/>
              </w:rPr>
              <w:t>44.6</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04D182" w14:textId="03FA5992" w:rsidR="0CED95B2" w:rsidRPr="003D53A7" w:rsidRDefault="0CED95B2" w:rsidP="005B4D08">
            <w:pPr>
              <w:spacing w:before="0" w:after="0"/>
              <w:ind w:right="1155"/>
              <w:jc w:val="right"/>
            </w:pPr>
            <w:r w:rsidRPr="003D53A7">
              <w:rPr>
                <w:rFonts w:eastAsia="Arial" w:cs="Arial"/>
                <w:color w:val="000000" w:themeColor="text1"/>
                <w:szCs w:val="24"/>
              </w:rPr>
              <w:t>52.6</w:t>
            </w:r>
          </w:p>
        </w:tc>
      </w:tr>
      <w:tr w:rsidR="0CED95B2" w:rsidRPr="003D53A7" w14:paraId="65D54A1D"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7EB70C" w14:textId="7082641D" w:rsidR="0CED95B2" w:rsidRPr="003D53A7" w:rsidRDefault="0CED95B2" w:rsidP="0CED95B2">
            <w:pPr>
              <w:spacing w:before="0" w:after="0"/>
            </w:pPr>
            <w:r w:rsidRPr="003D53A7">
              <w:rPr>
                <w:rFonts w:eastAsia="Arial" w:cs="Arial"/>
                <w:color w:val="000000" w:themeColor="text1"/>
                <w:szCs w:val="24"/>
              </w:rPr>
              <w:t>Trinity</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3DF2F9" w14:textId="4552CA68" w:rsidR="0CED95B2" w:rsidRPr="003D53A7" w:rsidRDefault="0CED95B2" w:rsidP="005B4D08">
            <w:pPr>
              <w:spacing w:before="0" w:after="0"/>
              <w:ind w:right="1155"/>
              <w:jc w:val="right"/>
            </w:pPr>
            <w:r w:rsidRPr="003D53A7">
              <w:rPr>
                <w:rFonts w:eastAsia="Arial" w:cs="Arial"/>
                <w:color w:val="000000" w:themeColor="text1"/>
                <w:szCs w:val="24"/>
              </w:rPr>
              <w:t>53.1</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62FB87" w14:textId="4895DD58" w:rsidR="0CED95B2" w:rsidRPr="003D53A7" w:rsidRDefault="0CED95B2" w:rsidP="005B4D08">
            <w:pPr>
              <w:spacing w:before="0" w:after="0"/>
              <w:ind w:right="1155"/>
              <w:jc w:val="right"/>
            </w:pPr>
            <w:r w:rsidRPr="003D53A7">
              <w:rPr>
                <w:rFonts w:eastAsia="Arial" w:cs="Arial"/>
                <w:color w:val="000000" w:themeColor="text1"/>
                <w:szCs w:val="24"/>
              </w:rPr>
              <w:t>47.5</w:t>
            </w:r>
          </w:p>
        </w:tc>
      </w:tr>
      <w:tr w:rsidR="0CED95B2" w:rsidRPr="003D53A7" w14:paraId="44DF2E61"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69E749" w14:textId="58F7AF5B" w:rsidR="0CED95B2" w:rsidRPr="003D53A7" w:rsidRDefault="0CED95B2" w:rsidP="0CED95B2">
            <w:pPr>
              <w:spacing w:before="0" w:after="0"/>
            </w:pPr>
            <w:r w:rsidRPr="003D53A7">
              <w:rPr>
                <w:rFonts w:eastAsia="Arial" w:cs="Arial"/>
                <w:color w:val="000000" w:themeColor="text1"/>
                <w:szCs w:val="24"/>
              </w:rPr>
              <w:t>Tulare</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C90B7B" w14:textId="54089C17" w:rsidR="0CED95B2" w:rsidRPr="003D53A7" w:rsidRDefault="0CED95B2" w:rsidP="005B4D08">
            <w:pPr>
              <w:spacing w:before="0" w:after="0"/>
              <w:ind w:right="1155"/>
              <w:jc w:val="right"/>
            </w:pPr>
            <w:r w:rsidRPr="003D53A7">
              <w:rPr>
                <w:rFonts w:eastAsia="Arial" w:cs="Arial"/>
                <w:color w:val="000000" w:themeColor="text1"/>
                <w:szCs w:val="24"/>
              </w:rPr>
              <w:t>69.6</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9C9B88" w14:textId="53B2D8F4" w:rsidR="0CED95B2" w:rsidRPr="003D53A7" w:rsidRDefault="0CED95B2" w:rsidP="005B4D08">
            <w:pPr>
              <w:spacing w:before="0" w:after="0"/>
              <w:ind w:right="1155"/>
              <w:jc w:val="right"/>
            </w:pPr>
            <w:r w:rsidRPr="003D53A7">
              <w:rPr>
                <w:rFonts w:eastAsia="Arial" w:cs="Arial"/>
                <w:color w:val="000000" w:themeColor="text1"/>
                <w:szCs w:val="24"/>
              </w:rPr>
              <w:t>66.4</w:t>
            </w:r>
          </w:p>
        </w:tc>
      </w:tr>
      <w:tr w:rsidR="0CED95B2" w:rsidRPr="003D53A7" w14:paraId="3CFE6D3C"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5D69E4" w14:textId="3732E23C" w:rsidR="0CED95B2" w:rsidRPr="003D53A7" w:rsidRDefault="0CED95B2" w:rsidP="0CED95B2">
            <w:pPr>
              <w:spacing w:before="0" w:after="0"/>
            </w:pPr>
            <w:r w:rsidRPr="003D53A7">
              <w:rPr>
                <w:rFonts w:eastAsia="Arial" w:cs="Arial"/>
                <w:color w:val="000000" w:themeColor="text1"/>
                <w:szCs w:val="24"/>
              </w:rPr>
              <w:t>Tuolumne</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50FFBC" w14:textId="599B2B08" w:rsidR="0CED95B2" w:rsidRPr="003D53A7" w:rsidRDefault="0CED95B2" w:rsidP="005B4D08">
            <w:pPr>
              <w:spacing w:before="0" w:after="0"/>
              <w:ind w:right="1155"/>
              <w:jc w:val="right"/>
            </w:pPr>
            <w:r w:rsidRPr="003D53A7">
              <w:rPr>
                <w:rFonts w:eastAsia="Arial" w:cs="Arial"/>
                <w:color w:val="000000" w:themeColor="text1"/>
                <w:szCs w:val="24"/>
              </w:rPr>
              <w:t>55.1</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3434E8" w14:textId="71C3E00D" w:rsidR="0CED95B2" w:rsidRPr="003D53A7" w:rsidRDefault="0CED95B2" w:rsidP="005B4D08">
            <w:pPr>
              <w:spacing w:before="0" w:after="0"/>
              <w:ind w:right="1155"/>
              <w:jc w:val="right"/>
            </w:pPr>
            <w:r w:rsidRPr="003D53A7">
              <w:rPr>
                <w:rFonts w:eastAsia="Arial" w:cs="Arial"/>
                <w:color w:val="000000" w:themeColor="text1"/>
                <w:szCs w:val="24"/>
              </w:rPr>
              <w:t>64.6</w:t>
            </w:r>
          </w:p>
        </w:tc>
      </w:tr>
      <w:tr w:rsidR="0CED95B2" w:rsidRPr="003D53A7" w14:paraId="3D40EC8B"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5A3299" w14:textId="078EFB39" w:rsidR="0CED95B2" w:rsidRPr="003D53A7" w:rsidRDefault="0CED95B2" w:rsidP="0CED95B2">
            <w:pPr>
              <w:spacing w:before="0" w:after="0"/>
            </w:pPr>
            <w:r w:rsidRPr="003D53A7">
              <w:rPr>
                <w:rFonts w:eastAsia="Arial" w:cs="Arial"/>
                <w:color w:val="000000" w:themeColor="text1"/>
                <w:szCs w:val="24"/>
              </w:rPr>
              <w:t>Ventura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A2044E" w14:textId="5AD9AA59" w:rsidR="0CED95B2" w:rsidRPr="003D53A7" w:rsidRDefault="0CED95B2" w:rsidP="005B4D08">
            <w:pPr>
              <w:spacing w:before="0" w:after="0"/>
              <w:ind w:right="1155"/>
              <w:jc w:val="right"/>
            </w:pPr>
            <w:r w:rsidRPr="003D53A7">
              <w:rPr>
                <w:rFonts w:eastAsia="Arial" w:cs="Arial"/>
                <w:color w:val="000000" w:themeColor="text1"/>
                <w:szCs w:val="24"/>
              </w:rPr>
              <w:t>57.8</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2D7E55" w14:textId="0D2EFA8C" w:rsidR="0CED95B2" w:rsidRPr="003D53A7" w:rsidRDefault="0CED95B2" w:rsidP="005B4D08">
            <w:pPr>
              <w:spacing w:before="0" w:after="0"/>
              <w:ind w:right="1155"/>
              <w:jc w:val="right"/>
            </w:pPr>
            <w:r w:rsidRPr="003D53A7">
              <w:rPr>
                <w:rFonts w:eastAsia="Arial" w:cs="Arial"/>
                <w:color w:val="000000" w:themeColor="text1"/>
                <w:szCs w:val="24"/>
              </w:rPr>
              <w:t>58.8</w:t>
            </w:r>
          </w:p>
        </w:tc>
      </w:tr>
      <w:tr w:rsidR="0CED95B2" w:rsidRPr="003D53A7" w14:paraId="50C24EA3"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8C5DF5" w14:textId="0BE7EC22" w:rsidR="0CED95B2" w:rsidRPr="003D53A7" w:rsidRDefault="0CED95B2" w:rsidP="0CED95B2">
            <w:pPr>
              <w:spacing w:before="0" w:after="0"/>
            </w:pPr>
            <w:r w:rsidRPr="003D53A7">
              <w:rPr>
                <w:rFonts w:eastAsia="Arial" w:cs="Arial"/>
                <w:color w:val="000000" w:themeColor="text1"/>
                <w:szCs w:val="24"/>
              </w:rPr>
              <w:t>Yolo</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4AECC2" w14:textId="57E4162F" w:rsidR="0CED95B2" w:rsidRPr="003D53A7" w:rsidRDefault="0CED95B2" w:rsidP="005B4D08">
            <w:pPr>
              <w:spacing w:before="0" w:after="0"/>
              <w:ind w:right="1155"/>
              <w:jc w:val="right"/>
            </w:pPr>
            <w:r w:rsidRPr="003D53A7">
              <w:rPr>
                <w:rFonts w:eastAsia="Arial" w:cs="Arial"/>
                <w:color w:val="000000" w:themeColor="text1"/>
                <w:szCs w:val="24"/>
              </w:rPr>
              <w:t>50.7</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FD6474" w14:textId="792FD2BD" w:rsidR="0CED95B2" w:rsidRPr="003D53A7" w:rsidRDefault="0CED95B2" w:rsidP="005B4D08">
            <w:pPr>
              <w:spacing w:before="0" w:after="0"/>
              <w:ind w:right="1155"/>
              <w:jc w:val="right"/>
            </w:pPr>
            <w:r w:rsidRPr="003D53A7">
              <w:rPr>
                <w:rFonts w:eastAsia="Arial" w:cs="Arial"/>
                <w:color w:val="000000" w:themeColor="text1"/>
                <w:szCs w:val="24"/>
              </w:rPr>
              <w:t>63.5</w:t>
            </w:r>
          </w:p>
        </w:tc>
      </w:tr>
      <w:tr w:rsidR="0CED95B2" w:rsidRPr="003D53A7" w14:paraId="57C41E74"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4ADD52" w14:textId="0AF6EE30" w:rsidR="0CED95B2" w:rsidRPr="003D53A7" w:rsidRDefault="0CED95B2" w:rsidP="0CED95B2">
            <w:pPr>
              <w:spacing w:before="0" w:after="0"/>
            </w:pPr>
            <w:r w:rsidRPr="003D53A7">
              <w:rPr>
                <w:rFonts w:eastAsia="Arial" w:cs="Arial"/>
                <w:color w:val="000000" w:themeColor="text1"/>
                <w:szCs w:val="24"/>
              </w:rPr>
              <w:t>Yuba</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3C9A3C" w14:textId="2B1C1CA2" w:rsidR="0CED95B2" w:rsidRPr="003D53A7" w:rsidRDefault="0CED95B2" w:rsidP="005B4D08">
            <w:pPr>
              <w:spacing w:before="0" w:after="0"/>
              <w:ind w:right="1155"/>
              <w:jc w:val="right"/>
            </w:pPr>
            <w:r w:rsidRPr="003D53A7">
              <w:rPr>
                <w:rFonts w:eastAsia="Arial" w:cs="Arial"/>
                <w:color w:val="000000" w:themeColor="text1"/>
                <w:szCs w:val="24"/>
              </w:rPr>
              <w:t>52</w:t>
            </w:r>
            <w:r w:rsidR="00547281">
              <w:rPr>
                <w:rFonts w:eastAsia="Arial" w:cs="Arial"/>
                <w:color w:val="000000" w:themeColor="text1"/>
                <w:szCs w:val="24"/>
              </w:rPr>
              <w:t>.0</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D4D51D" w14:textId="5DC166D4" w:rsidR="0CED95B2" w:rsidRPr="003D53A7" w:rsidRDefault="0CED95B2" w:rsidP="005B4D08">
            <w:pPr>
              <w:spacing w:before="0" w:after="0"/>
              <w:ind w:right="1155"/>
              <w:jc w:val="right"/>
            </w:pPr>
            <w:r w:rsidRPr="003D53A7">
              <w:rPr>
                <w:rFonts w:eastAsia="Arial" w:cs="Arial"/>
                <w:color w:val="000000" w:themeColor="text1"/>
                <w:szCs w:val="24"/>
              </w:rPr>
              <w:t>44.3</w:t>
            </w:r>
          </w:p>
        </w:tc>
      </w:tr>
      <w:tr w:rsidR="0CED95B2" w:rsidRPr="003D53A7" w14:paraId="709A85EF" w14:textId="77777777" w:rsidTr="00B5016E">
        <w:trPr>
          <w:cantSplit/>
          <w:trHeight w:val="315"/>
        </w:trPr>
        <w:tc>
          <w:tcPr>
            <w:tcW w:w="3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87249C" w14:textId="7006B801" w:rsidR="0CED95B2" w:rsidRPr="003D53A7" w:rsidRDefault="0CED95B2" w:rsidP="0CED95B2">
            <w:pPr>
              <w:spacing w:before="0" w:after="0"/>
            </w:pPr>
            <w:r w:rsidRPr="003D53A7">
              <w:rPr>
                <w:rFonts w:eastAsia="Arial" w:cs="Arial"/>
                <w:b/>
                <w:bCs/>
                <w:color w:val="000000" w:themeColor="text1"/>
                <w:szCs w:val="24"/>
              </w:rPr>
              <w:t>Statewide</w:t>
            </w:r>
          </w:p>
        </w:tc>
        <w:tc>
          <w:tcPr>
            <w:tcW w:w="26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F3DF17" w14:textId="55C424F4" w:rsidR="0CED95B2" w:rsidRPr="005B4D08" w:rsidRDefault="0CED95B2" w:rsidP="005B4D08">
            <w:pPr>
              <w:spacing w:before="0" w:after="0"/>
              <w:ind w:right="1155"/>
              <w:jc w:val="right"/>
              <w:rPr>
                <w:b/>
                <w:bCs/>
              </w:rPr>
            </w:pPr>
            <w:r w:rsidRPr="005B4D08">
              <w:rPr>
                <w:rFonts w:eastAsia="Arial" w:cs="Arial"/>
                <w:b/>
                <w:bCs/>
                <w:color w:val="000000" w:themeColor="text1"/>
                <w:szCs w:val="24"/>
              </w:rPr>
              <w:t>65</w:t>
            </w:r>
            <w:r w:rsidR="00547281" w:rsidRPr="005B4D08">
              <w:rPr>
                <w:rFonts w:eastAsia="Arial" w:cs="Arial"/>
                <w:b/>
                <w:bCs/>
                <w:color w:val="000000" w:themeColor="text1"/>
                <w:szCs w:val="24"/>
              </w:rPr>
              <w:t>.0</w:t>
            </w:r>
          </w:p>
        </w:tc>
        <w:tc>
          <w:tcPr>
            <w:tcW w:w="27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614D37" w14:textId="0774F543" w:rsidR="0CED95B2" w:rsidRPr="005B4D08" w:rsidRDefault="0CED95B2" w:rsidP="005B4D08">
            <w:pPr>
              <w:spacing w:before="0" w:after="0"/>
              <w:ind w:right="1155"/>
              <w:jc w:val="right"/>
              <w:rPr>
                <w:b/>
                <w:bCs/>
              </w:rPr>
            </w:pPr>
            <w:r w:rsidRPr="005B4D08">
              <w:rPr>
                <w:rFonts w:eastAsia="Arial" w:cs="Arial"/>
                <w:b/>
                <w:bCs/>
                <w:color w:val="000000" w:themeColor="text1"/>
                <w:szCs w:val="24"/>
              </w:rPr>
              <w:t>66.3</w:t>
            </w:r>
          </w:p>
        </w:tc>
      </w:tr>
    </w:tbl>
    <w:p w14:paraId="47E4EB73" w14:textId="32F65686" w:rsidR="0041289E" w:rsidRPr="003D53A7" w:rsidRDefault="0041289E" w:rsidP="3A85358C">
      <w:pPr>
        <w:pStyle w:val="NoFormatting"/>
        <w:spacing w:before="240" w:after="240"/>
        <w:rPr>
          <w:rFonts w:ascii="Aptos Narrow" w:eastAsia="Aptos Narrow" w:hAnsi="Aptos Narrow" w:cs="Aptos Narrow"/>
          <w:color w:val="000000" w:themeColor="text1"/>
          <w:sz w:val="22"/>
        </w:rPr>
      </w:pPr>
      <w:bookmarkStart w:id="83" w:name="_Hlk106652940"/>
      <w:r w:rsidRPr="003D53A7">
        <w:t>Table</w:t>
      </w:r>
      <w:r w:rsidR="00F74E1D" w:rsidRPr="003D53A7">
        <w:t xml:space="preserve"> </w:t>
      </w:r>
      <w:r w:rsidR="759C6B89" w:rsidRPr="003D53A7">
        <w:t>2</w:t>
      </w:r>
      <w:r w:rsidRPr="003D53A7">
        <w:t>3</w:t>
      </w:r>
      <w:r w:rsidR="00F74E1D" w:rsidRPr="003D53A7">
        <w:t xml:space="preserve"> </w:t>
      </w:r>
      <w:r w:rsidRPr="003D53A7">
        <w:t>contains</w:t>
      </w:r>
      <w:r w:rsidR="00F74E1D" w:rsidRPr="003D53A7">
        <w:t xml:space="preserve"> </w:t>
      </w:r>
      <w:r w:rsidRPr="003D53A7">
        <w:t>a</w:t>
      </w:r>
      <w:r w:rsidR="00F74E1D" w:rsidRPr="003D53A7">
        <w:t xml:space="preserve"> </w:t>
      </w:r>
      <w:r w:rsidR="00912CFB" w:rsidRPr="003D53A7">
        <w:t>three</w:t>
      </w:r>
      <w:r w:rsidRPr="003D53A7">
        <w:t>-year</w:t>
      </w:r>
      <w:r w:rsidR="00F74E1D" w:rsidRPr="003D53A7">
        <w:t xml:space="preserve"> </w:t>
      </w:r>
      <w:r w:rsidRPr="003D53A7">
        <w:t>view</w:t>
      </w:r>
      <w:r w:rsidR="00F74E1D" w:rsidRPr="003D53A7">
        <w:t xml:space="preserve"> </w:t>
      </w:r>
      <w:r w:rsidRPr="003D53A7">
        <w:t>of</w:t>
      </w:r>
      <w:r w:rsidR="00F74E1D" w:rsidRPr="003D53A7">
        <w:t xml:space="preserve"> </w:t>
      </w:r>
      <w:r w:rsidRPr="003D53A7">
        <w:t>the</w:t>
      </w:r>
      <w:r w:rsidR="00F74E1D" w:rsidRPr="003D53A7">
        <w:t xml:space="preserve"> </w:t>
      </w:r>
      <w:r w:rsidRPr="003D53A7">
        <w:t>adjusted</w:t>
      </w:r>
      <w:r w:rsidR="00F74E1D" w:rsidRPr="003D53A7">
        <w:t xml:space="preserve"> </w:t>
      </w:r>
      <w:r w:rsidRPr="003D53A7">
        <w:t>cohort</w:t>
      </w:r>
      <w:r w:rsidR="00F74E1D" w:rsidRPr="003D53A7">
        <w:t xml:space="preserve"> </w:t>
      </w:r>
      <w:r w:rsidRPr="003D53A7">
        <w:t>graduation</w:t>
      </w:r>
      <w:r w:rsidR="00F74E1D" w:rsidRPr="003D53A7">
        <w:t xml:space="preserve"> </w:t>
      </w:r>
      <w:r w:rsidRPr="003D53A7">
        <w:t>rate</w:t>
      </w:r>
      <w:r w:rsidR="00F74E1D" w:rsidRPr="003D53A7">
        <w:t xml:space="preserve"> </w:t>
      </w:r>
      <w:r w:rsidRPr="003D53A7">
        <w:t>(ACGR)</w:t>
      </w:r>
      <w:r w:rsidRPr="003D53A7">
        <w:rPr>
          <w:rStyle w:val="EndnoteReference"/>
        </w:rPr>
        <w:endnoteReference w:id="11"/>
      </w:r>
      <w:r w:rsidR="00F74E1D" w:rsidRPr="003D53A7">
        <w:t xml:space="preserve"> </w:t>
      </w:r>
      <w:r w:rsidRPr="003D53A7">
        <w:t>for</w:t>
      </w:r>
      <w:r w:rsidR="00F74E1D" w:rsidRPr="003D53A7">
        <w:t xml:space="preserve"> </w:t>
      </w:r>
      <w:r w:rsidRPr="003D53A7">
        <w:t>foster</w:t>
      </w:r>
      <w:r w:rsidR="00F74E1D" w:rsidRPr="003D53A7">
        <w:t xml:space="preserve"> </w:t>
      </w:r>
      <w:r w:rsidRPr="003D53A7">
        <w:t>and</w:t>
      </w:r>
      <w:r w:rsidR="00F74E1D" w:rsidRPr="003D53A7">
        <w:t xml:space="preserve"> </w:t>
      </w:r>
      <w:r w:rsidRPr="003D53A7">
        <w:t>non-foster</w:t>
      </w:r>
      <w:r w:rsidR="00F74E1D" w:rsidRPr="003D53A7">
        <w:t xml:space="preserve"> </w:t>
      </w:r>
      <w:r w:rsidRPr="003D53A7">
        <w:t>youth</w:t>
      </w:r>
      <w:r w:rsidR="00F74E1D" w:rsidRPr="003D53A7">
        <w:t xml:space="preserve"> </w:t>
      </w:r>
      <w:r w:rsidRPr="003D53A7">
        <w:t>as</w:t>
      </w:r>
      <w:r w:rsidR="00F74E1D" w:rsidRPr="003D53A7">
        <w:t xml:space="preserve"> </w:t>
      </w:r>
      <w:r w:rsidRPr="003D53A7">
        <w:t>well</w:t>
      </w:r>
      <w:r w:rsidR="00F74E1D" w:rsidRPr="003D53A7">
        <w:t xml:space="preserve"> </w:t>
      </w:r>
      <w:r w:rsidRPr="003D53A7">
        <w:t>as</w:t>
      </w:r>
      <w:r w:rsidR="00F74E1D" w:rsidRPr="003D53A7">
        <w:t xml:space="preserve"> </w:t>
      </w:r>
      <w:r w:rsidRPr="003D53A7">
        <w:t>the</w:t>
      </w:r>
      <w:r w:rsidR="00F74E1D" w:rsidRPr="003D53A7">
        <w:t xml:space="preserve"> </w:t>
      </w:r>
      <w:r w:rsidRPr="003D53A7">
        <w:t>change</w:t>
      </w:r>
      <w:r w:rsidR="00F74E1D" w:rsidRPr="003D53A7">
        <w:t xml:space="preserve"> </w:t>
      </w:r>
      <w:r w:rsidRPr="003D53A7">
        <w:t>in</w:t>
      </w:r>
      <w:r w:rsidR="00F74E1D" w:rsidRPr="003D53A7">
        <w:t xml:space="preserve"> </w:t>
      </w:r>
      <w:r w:rsidRPr="003D53A7">
        <w:t>graduation</w:t>
      </w:r>
      <w:r w:rsidR="00F74E1D" w:rsidRPr="003D53A7">
        <w:t xml:space="preserve"> </w:t>
      </w:r>
      <w:r w:rsidRPr="003D53A7">
        <w:t>rates</w:t>
      </w:r>
      <w:r w:rsidR="00F74E1D" w:rsidRPr="003D53A7">
        <w:t xml:space="preserve"> </w:t>
      </w:r>
      <w:r w:rsidR="73EC9824" w:rsidRPr="003D53A7">
        <w:t>between</w:t>
      </w:r>
      <w:r w:rsidR="00F74E1D" w:rsidRPr="003D53A7">
        <w:t xml:space="preserve"> </w:t>
      </w:r>
      <w:r w:rsidRPr="003D53A7">
        <w:t>202</w:t>
      </w:r>
      <w:r w:rsidR="0CCBE626" w:rsidRPr="003D53A7">
        <w:t>1</w:t>
      </w:r>
      <w:r w:rsidR="00F74E1D" w:rsidRPr="003D53A7">
        <w:t xml:space="preserve"> </w:t>
      </w:r>
      <w:r w:rsidR="4C137F8E" w:rsidRPr="003D53A7">
        <w:t>and</w:t>
      </w:r>
      <w:r w:rsidR="00F74E1D" w:rsidRPr="003D53A7">
        <w:t xml:space="preserve"> </w:t>
      </w:r>
      <w:r w:rsidRPr="003D53A7">
        <w:t>202</w:t>
      </w:r>
      <w:r w:rsidR="480A7BD6" w:rsidRPr="003D53A7">
        <w:t>3</w:t>
      </w:r>
      <w:r w:rsidR="6F463925" w:rsidRPr="003D53A7">
        <w:t xml:space="preserve">. </w:t>
      </w:r>
    </w:p>
    <w:p w14:paraId="0DFAAA15" w14:textId="73AFB7C8" w:rsidR="00C359C4" w:rsidRPr="003D53A7" w:rsidRDefault="00C359C4" w:rsidP="005B4D08">
      <w:pPr>
        <w:pStyle w:val="Heading4"/>
        <w:spacing w:before="360"/>
      </w:pPr>
      <w:bookmarkStart w:id="84" w:name="_Toc170128390"/>
      <w:bookmarkStart w:id="85" w:name="_Hlk106652924"/>
      <w:bookmarkEnd w:id="83"/>
      <w:r w:rsidRPr="003D53A7">
        <w:lastRenderedPageBreak/>
        <w:t xml:space="preserve">Table </w:t>
      </w:r>
      <w:r w:rsidRPr="003D53A7">
        <w:fldChar w:fldCharType="begin"/>
      </w:r>
      <w:r w:rsidRPr="003D53A7">
        <w:instrText xml:space="preserve"> SEQ Table \* ARABIC </w:instrText>
      </w:r>
      <w:r w:rsidRPr="003D53A7">
        <w:fldChar w:fldCharType="separate"/>
      </w:r>
      <w:r w:rsidR="003D53A7">
        <w:rPr>
          <w:noProof/>
        </w:rPr>
        <w:t>23</w:t>
      </w:r>
      <w:r w:rsidRPr="003D53A7">
        <w:fldChar w:fldCharType="end"/>
      </w:r>
      <w:r w:rsidRPr="003D53A7">
        <w:t xml:space="preserve">: Four </w:t>
      </w:r>
      <w:r w:rsidRPr="003D53A7">
        <w:rPr>
          <w:rFonts w:eastAsia="Arial" w:cs="Arial"/>
          <w:color w:val="000000" w:themeColor="text1"/>
        </w:rPr>
        <w:t>Year</w:t>
      </w:r>
      <w:r w:rsidRPr="003D53A7">
        <w:t xml:space="preserve"> Adjusted Cohort Graduation Rate for Foster and Non-Foster Youth between 2021 and 2023</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Four Year Adjusted Cohort Graduation Rate for Foster and Non-Foster Youth between 2021 and 2023."/>
      </w:tblPr>
      <w:tblGrid>
        <w:gridCol w:w="1620"/>
        <w:gridCol w:w="1073"/>
        <w:gridCol w:w="1069"/>
        <w:gridCol w:w="1069"/>
        <w:gridCol w:w="1909"/>
        <w:gridCol w:w="2070"/>
      </w:tblGrid>
      <w:tr w:rsidR="000F0735" w:rsidRPr="003D53A7" w14:paraId="5B81618A" w14:textId="77777777" w:rsidTr="0036636D">
        <w:trPr>
          <w:cantSplit/>
          <w:trHeight w:val="315"/>
          <w:tblHeader/>
        </w:trPr>
        <w:tc>
          <w:tcPr>
            <w:tcW w:w="1620" w:type="dxa"/>
            <w:shd w:val="clear" w:color="auto" w:fill="D9D9D9" w:themeFill="background1" w:themeFillShade="D9"/>
            <w:tcMar>
              <w:top w:w="15" w:type="dxa"/>
              <w:left w:w="108" w:type="dxa"/>
              <w:bottom w:w="15" w:type="dxa"/>
              <w:right w:w="108" w:type="dxa"/>
            </w:tcMar>
            <w:vAlign w:val="center"/>
          </w:tcPr>
          <w:bookmarkEnd w:id="85"/>
          <w:p w14:paraId="5C9A0645" w14:textId="77777777" w:rsidR="000F0735" w:rsidRPr="003D53A7" w:rsidRDefault="000F0735" w:rsidP="005D559F">
            <w:pPr>
              <w:spacing w:before="0" w:after="0"/>
              <w:jc w:val="center"/>
            </w:pPr>
            <w:r w:rsidRPr="003D53A7">
              <w:rPr>
                <w:rFonts w:eastAsia="Arial" w:cs="Arial"/>
                <w:b/>
                <w:bCs/>
                <w:color w:val="000000" w:themeColor="text1"/>
                <w:szCs w:val="24"/>
              </w:rPr>
              <w:t>Student Group</w:t>
            </w:r>
          </w:p>
        </w:tc>
        <w:tc>
          <w:tcPr>
            <w:tcW w:w="1073" w:type="dxa"/>
            <w:shd w:val="clear" w:color="auto" w:fill="D9D9D9" w:themeFill="background1" w:themeFillShade="D9"/>
            <w:tcMar>
              <w:top w:w="15" w:type="dxa"/>
              <w:left w:w="108" w:type="dxa"/>
              <w:bottom w:w="15" w:type="dxa"/>
              <w:right w:w="108" w:type="dxa"/>
            </w:tcMar>
            <w:vAlign w:val="center"/>
          </w:tcPr>
          <w:p w14:paraId="1BEF6594" w14:textId="77777777" w:rsidR="000F0735" w:rsidRPr="003D53A7" w:rsidRDefault="000F0735" w:rsidP="005D559F">
            <w:pPr>
              <w:spacing w:before="0" w:after="0"/>
              <w:jc w:val="center"/>
              <w:rPr>
                <w:rFonts w:eastAsia="Arial" w:cs="Arial"/>
                <w:b/>
                <w:bCs/>
                <w:color w:val="000000" w:themeColor="text1"/>
                <w:szCs w:val="24"/>
              </w:rPr>
            </w:pPr>
            <w:r w:rsidRPr="003D53A7">
              <w:rPr>
                <w:rFonts w:eastAsia="Arial" w:cs="Arial"/>
                <w:b/>
                <w:bCs/>
                <w:color w:val="000000" w:themeColor="text1"/>
                <w:szCs w:val="24"/>
              </w:rPr>
              <w:t>2021</w:t>
            </w:r>
          </w:p>
          <w:p w14:paraId="4A189071" w14:textId="77777777" w:rsidR="000F0735" w:rsidRPr="003D53A7" w:rsidRDefault="000F0735" w:rsidP="005D559F">
            <w:pPr>
              <w:spacing w:before="0" w:after="0"/>
              <w:jc w:val="center"/>
            </w:pPr>
            <w:r w:rsidRPr="003D53A7">
              <w:rPr>
                <w:rFonts w:eastAsia="Arial" w:cs="Arial"/>
                <w:b/>
                <w:bCs/>
                <w:color w:val="000000" w:themeColor="text1"/>
                <w:szCs w:val="24"/>
              </w:rPr>
              <w:t>(%)</w:t>
            </w:r>
          </w:p>
        </w:tc>
        <w:tc>
          <w:tcPr>
            <w:tcW w:w="1069" w:type="dxa"/>
            <w:shd w:val="clear" w:color="auto" w:fill="D9D9D9" w:themeFill="background1" w:themeFillShade="D9"/>
            <w:tcMar>
              <w:top w:w="15" w:type="dxa"/>
              <w:left w:w="108" w:type="dxa"/>
              <w:bottom w:w="15" w:type="dxa"/>
              <w:right w:w="108" w:type="dxa"/>
            </w:tcMar>
            <w:vAlign w:val="center"/>
          </w:tcPr>
          <w:p w14:paraId="2B6A294D" w14:textId="77777777" w:rsidR="000F0735" w:rsidRPr="003D53A7" w:rsidRDefault="000F0735" w:rsidP="005D559F">
            <w:pPr>
              <w:spacing w:before="0" w:after="0"/>
              <w:jc w:val="center"/>
              <w:rPr>
                <w:rFonts w:eastAsia="Arial" w:cs="Arial"/>
                <w:b/>
                <w:bCs/>
                <w:color w:val="000000" w:themeColor="text1"/>
                <w:szCs w:val="24"/>
              </w:rPr>
            </w:pPr>
            <w:r w:rsidRPr="003D53A7">
              <w:rPr>
                <w:rFonts w:eastAsia="Arial" w:cs="Arial"/>
                <w:b/>
                <w:bCs/>
                <w:color w:val="000000" w:themeColor="text1"/>
                <w:szCs w:val="24"/>
              </w:rPr>
              <w:t>2022</w:t>
            </w:r>
          </w:p>
          <w:p w14:paraId="22BF382E" w14:textId="77777777" w:rsidR="000F0735" w:rsidRPr="003D53A7" w:rsidRDefault="000F0735" w:rsidP="005D559F">
            <w:pPr>
              <w:spacing w:before="0" w:after="0"/>
              <w:jc w:val="center"/>
            </w:pPr>
            <w:r w:rsidRPr="003D53A7">
              <w:rPr>
                <w:rFonts w:eastAsia="Arial" w:cs="Arial"/>
                <w:b/>
                <w:bCs/>
                <w:color w:val="000000" w:themeColor="text1"/>
                <w:szCs w:val="24"/>
              </w:rPr>
              <w:t>(%)</w:t>
            </w:r>
          </w:p>
        </w:tc>
        <w:tc>
          <w:tcPr>
            <w:tcW w:w="1069" w:type="dxa"/>
            <w:shd w:val="clear" w:color="auto" w:fill="D9D9D9" w:themeFill="background1" w:themeFillShade="D9"/>
            <w:tcMar>
              <w:top w:w="15" w:type="dxa"/>
              <w:left w:w="108" w:type="dxa"/>
              <w:bottom w:w="15" w:type="dxa"/>
              <w:right w:w="108" w:type="dxa"/>
            </w:tcMar>
            <w:vAlign w:val="center"/>
          </w:tcPr>
          <w:p w14:paraId="1CDB01F2" w14:textId="77777777" w:rsidR="000F0735" w:rsidRPr="003D53A7" w:rsidRDefault="000F0735" w:rsidP="005D559F">
            <w:pPr>
              <w:spacing w:before="0" w:after="0"/>
              <w:jc w:val="center"/>
              <w:rPr>
                <w:rFonts w:eastAsia="Arial" w:cs="Arial"/>
                <w:b/>
                <w:bCs/>
                <w:color w:val="000000" w:themeColor="text1"/>
                <w:szCs w:val="24"/>
              </w:rPr>
            </w:pPr>
            <w:r w:rsidRPr="003D53A7">
              <w:rPr>
                <w:rFonts w:eastAsia="Arial" w:cs="Arial"/>
                <w:b/>
                <w:bCs/>
                <w:color w:val="000000" w:themeColor="text1"/>
                <w:szCs w:val="24"/>
              </w:rPr>
              <w:t>2023</w:t>
            </w:r>
          </w:p>
          <w:p w14:paraId="18E67476" w14:textId="77777777" w:rsidR="000F0735" w:rsidRPr="003D53A7" w:rsidRDefault="000F0735" w:rsidP="005D559F">
            <w:pPr>
              <w:spacing w:before="0" w:after="0"/>
              <w:jc w:val="center"/>
            </w:pPr>
            <w:r w:rsidRPr="003D53A7">
              <w:rPr>
                <w:rFonts w:eastAsia="Arial" w:cs="Arial"/>
                <w:b/>
                <w:bCs/>
                <w:color w:val="000000" w:themeColor="text1"/>
                <w:szCs w:val="24"/>
              </w:rPr>
              <w:t>(%)</w:t>
            </w:r>
          </w:p>
        </w:tc>
        <w:tc>
          <w:tcPr>
            <w:tcW w:w="1909" w:type="dxa"/>
            <w:shd w:val="clear" w:color="auto" w:fill="D9D9D9" w:themeFill="background1" w:themeFillShade="D9"/>
            <w:tcMar>
              <w:top w:w="15" w:type="dxa"/>
              <w:left w:w="108" w:type="dxa"/>
              <w:bottom w:w="15" w:type="dxa"/>
              <w:right w:w="108" w:type="dxa"/>
            </w:tcMar>
            <w:vAlign w:val="center"/>
          </w:tcPr>
          <w:p w14:paraId="5C0E9AA6" w14:textId="77777777" w:rsidR="000F0735" w:rsidRPr="003D53A7" w:rsidRDefault="000F0735" w:rsidP="005D559F">
            <w:pPr>
              <w:spacing w:before="0" w:after="0"/>
              <w:jc w:val="center"/>
              <w:rPr>
                <w:rFonts w:eastAsia="Arial" w:cs="Arial"/>
                <w:b/>
                <w:bCs/>
                <w:color w:val="000000" w:themeColor="text1"/>
                <w:szCs w:val="24"/>
              </w:rPr>
            </w:pPr>
            <w:r w:rsidRPr="003D53A7">
              <w:rPr>
                <w:rFonts w:eastAsia="Arial" w:cs="Arial"/>
                <w:b/>
                <w:bCs/>
                <w:color w:val="000000" w:themeColor="text1"/>
                <w:szCs w:val="24"/>
              </w:rPr>
              <w:t>1-Year Change 2023 to 2022</w:t>
            </w:r>
          </w:p>
          <w:p w14:paraId="374FAC98" w14:textId="77777777" w:rsidR="000F0735" w:rsidRPr="003D53A7" w:rsidRDefault="000F0735" w:rsidP="005D559F">
            <w:pPr>
              <w:spacing w:before="0" w:after="0"/>
              <w:jc w:val="center"/>
            </w:pPr>
            <w:r w:rsidRPr="003D53A7">
              <w:rPr>
                <w:rFonts w:eastAsia="Arial" w:cs="Arial"/>
                <w:b/>
                <w:bCs/>
                <w:color w:val="000000" w:themeColor="text1"/>
                <w:szCs w:val="24"/>
              </w:rPr>
              <w:t>(%)</w:t>
            </w:r>
          </w:p>
        </w:tc>
        <w:tc>
          <w:tcPr>
            <w:tcW w:w="2070" w:type="dxa"/>
            <w:shd w:val="clear" w:color="auto" w:fill="D9D9D9" w:themeFill="background1" w:themeFillShade="D9"/>
            <w:tcMar>
              <w:top w:w="15" w:type="dxa"/>
              <w:left w:w="108" w:type="dxa"/>
              <w:bottom w:w="15" w:type="dxa"/>
              <w:right w:w="108" w:type="dxa"/>
            </w:tcMar>
            <w:vAlign w:val="center"/>
          </w:tcPr>
          <w:p w14:paraId="069D1857" w14:textId="77777777" w:rsidR="000F0735" w:rsidRPr="003D53A7" w:rsidRDefault="000F0735" w:rsidP="005D559F">
            <w:pPr>
              <w:spacing w:before="0" w:after="0"/>
              <w:jc w:val="center"/>
              <w:rPr>
                <w:rFonts w:eastAsia="Arial" w:cs="Arial"/>
                <w:b/>
                <w:bCs/>
                <w:color w:val="000000" w:themeColor="text1"/>
                <w:szCs w:val="24"/>
              </w:rPr>
            </w:pPr>
            <w:r w:rsidRPr="003D53A7">
              <w:rPr>
                <w:rFonts w:eastAsia="Arial" w:cs="Arial"/>
                <w:b/>
                <w:bCs/>
                <w:color w:val="000000" w:themeColor="text1"/>
                <w:szCs w:val="24"/>
              </w:rPr>
              <w:t>2-Year Change in 2023 to 2021</w:t>
            </w:r>
          </w:p>
          <w:p w14:paraId="53BB8245" w14:textId="77777777" w:rsidR="000F0735" w:rsidRPr="003D53A7" w:rsidRDefault="000F0735" w:rsidP="005D559F">
            <w:pPr>
              <w:spacing w:before="0" w:after="0"/>
              <w:jc w:val="center"/>
            </w:pPr>
            <w:r w:rsidRPr="003D53A7">
              <w:rPr>
                <w:rFonts w:eastAsia="Arial" w:cs="Arial"/>
                <w:b/>
                <w:bCs/>
                <w:color w:val="000000" w:themeColor="text1"/>
                <w:szCs w:val="24"/>
              </w:rPr>
              <w:t>(%)</w:t>
            </w:r>
          </w:p>
        </w:tc>
      </w:tr>
      <w:tr w:rsidR="000F0735" w:rsidRPr="003D53A7" w14:paraId="40E41B0D" w14:textId="77777777" w:rsidTr="0036636D">
        <w:trPr>
          <w:cantSplit/>
          <w:trHeight w:val="315"/>
        </w:trPr>
        <w:tc>
          <w:tcPr>
            <w:tcW w:w="1620" w:type="dxa"/>
            <w:tcMar>
              <w:top w:w="15" w:type="dxa"/>
              <w:left w:w="108" w:type="dxa"/>
              <w:bottom w:w="15" w:type="dxa"/>
              <w:right w:w="108" w:type="dxa"/>
            </w:tcMar>
            <w:vAlign w:val="center"/>
          </w:tcPr>
          <w:p w14:paraId="0D87C81F" w14:textId="77777777" w:rsidR="000F0735" w:rsidRPr="003D53A7" w:rsidRDefault="000F0735" w:rsidP="005D559F">
            <w:pPr>
              <w:spacing w:before="0" w:after="0"/>
              <w:rPr>
                <w:rFonts w:eastAsia="Arial" w:cs="Arial"/>
                <w:color w:val="000000" w:themeColor="text1"/>
                <w:szCs w:val="24"/>
              </w:rPr>
            </w:pPr>
            <w:r w:rsidRPr="003D53A7">
              <w:rPr>
                <w:rFonts w:eastAsia="Arial" w:cs="Arial"/>
                <w:color w:val="000000" w:themeColor="text1"/>
                <w:szCs w:val="24"/>
              </w:rPr>
              <w:t>Foster Youth</w:t>
            </w:r>
          </w:p>
        </w:tc>
        <w:tc>
          <w:tcPr>
            <w:tcW w:w="1073" w:type="dxa"/>
            <w:tcMar>
              <w:top w:w="15" w:type="dxa"/>
              <w:left w:w="108" w:type="dxa"/>
              <w:bottom w:w="15" w:type="dxa"/>
              <w:right w:w="108" w:type="dxa"/>
            </w:tcMar>
            <w:vAlign w:val="center"/>
          </w:tcPr>
          <w:p w14:paraId="2D1510B3" w14:textId="77777777" w:rsidR="000F0735" w:rsidRPr="003D53A7" w:rsidRDefault="000F0735" w:rsidP="005D559F">
            <w:pPr>
              <w:spacing w:before="0" w:after="0"/>
              <w:jc w:val="center"/>
              <w:rPr>
                <w:rFonts w:eastAsia="Arial" w:cs="Arial"/>
                <w:color w:val="000000" w:themeColor="text1"/>
                <w:szCs w:val="24"/>
              </w:rPr>
            </w:pPr>
            <w:r w:rsidRPr="003D53A7">
              <w:rPr>
                <w:rFonts w:eastAsia="Arial" w:cs="Arial"/>
                <w:color w:val="000000" w:themeColor="text1"/>
                <w:szCs w:val="24"/>
              </w:rPr>
              <w:t>55.7</w:t>
            </w:r>
          </w:p>
        </w:tc>
        <w:tc>
          <w:tcPr>
            <w:tcW w:w="1069" w:type="dxa"/>
            <w:tcMar>
              <w:top w:w="15" w:type="dxa"/>
              <w:left w:w="108" w:type="dxa"/>
              <w:bottom w:w="15" w:type="dxa"/>
              <w:right w:w="108" w:type="dxa"/>
            </w:tcMar>
            <w:vAlign w:val="center"/>
          </w:tcPr>
          <w:p w14:paraId="1C2E68CA" w14:textId="77777777" w:rsidR="000F0735" w:rsidRPr="003D53A7" w:rsidRDefault="000F0735" w:rsidP="005D559F">
            <w:pPr>
              <w:spacing w:before="0" w:after="0"/>
              <w:jc w:val="center"/>
              <w:rPr>
                <w:rFonts w:eastAsia="Arial" w:cs="Arial"/>
                <w:color w:val="000000" w:themeColor="text1"/>
                <w:szCs w:val="24"/>
              </w:rPr>
            </w:pPr>
            <w:r w:rsidRPr="003D53A7">
              <w:rPr>
                <w:rFonts w:eastAsia="Arial" w:cs="Arial"/>
                <w:color w:val="000000" w:themeColor="text1"/>
                <w:szCs w:val="24"/>
              </w:rPr>
              <w:t>61.4</w:t>
            </w:r>
          </w:p>
        </w:tc>
        <w:tc>
          <w:tcPr>
            <w:tcW w:w="1069" w:type="dxa"/>
            <w:tcMar>
              <w:top w:w="15" w:type="dxa"/>
              <w:left w:w="108" w:type="dxa"/>
              <w:bottom w:w="15" w:type="dxa"/>
              <w:right w:w="108" w:type="dxa"/>
            </w:tcMar>
            <w:vAlign w:val="center"/>
          </w:tcPr>
          <w:p w14:paraId="3B76C4FB" w14:textId="77777777" w:rsidR="000F0735" w:rsidRPr="003D53A7" w:rsidRDefault="000F0735" w:rsidP="005D559F">
            <w:pPr>
              <w:spacing w:before="0" w:after="0"/>
              <w:jc w:val="center"/>
              <w:rPr>
                <w:rFonts w:eastAsia="Arial" w:cs="Arial"/>
                <w:color w:val="000000" w:themeColor="text1"/>
                <w:szCs w:val="24"/>
              </w:rPr>
            </w:pPr>
            <w:r w:rsidRPr="003D53A7">
              <w:rPr>
                <w:rFonts w:eastAsia="Arial" w:cs="Arial"/>
                <w:color w:val="000000" w:themeColor="text1"/>
                <w:szCs w:val="24"/>
              </w:rPr>
              <w:t>61.2</w:t>
            </w:r>
          </w:p>
        </w:tc>
        <w:tc>
          <w:tcPr>
            <w:tcW w:w="1909" w:type="dxa"/>
            <w:tcMar>
              <w:top w:w="15" w:type="dxa"/>
              <w:left w:w="108" w:type="dxa"/>
              <w:bottom w:w="15" w:type="dxa"/>
              <w:right w:w="108" w:type="dxa"/>
            </w:tcMar>
            <w:vAlign w:val="center"/>
          </w:tcPr>
          <w:p w14:paraId="566FA27B" w14:textId="77777777" w:rsidR="000F0735" w:rsidRPr="003D53A7" w:rsidRDefault="000F0735" w:rsidP="005D559F">
            <w:pPr>
              <w:spacing w:before="0" w:after="0"/>
              <w:jc w:val="center"/>
              <w:rPr>
                <w:rFonts w:eastAsia="Arial" w:cs="Arial"/>
                <w:color w:val="000000" w:themeColor="text1"/>
                <w:szCs w:val="24"/>
              </w:rPr>
            </w:pPr>
            <w:r w:rsidRPr="003D53A7">
              <w:rPr>
                <w:rFonts w:eastAsia="Arial" w:cs="Arial"/>
                <w:color w:val="000000" w:themeColor="text1"/>
                <w:szCs w:val="24"/>
              </w:rPr>
              <w:t>-0.2</w:t>
            </w:r>
          </w:p>
        </w:tc>
        <w:tc>
          <w:tcPr>
            <w:tcW w:w="2070" w:type="dxa"/>
            <w:tcMar>
              <w:top w:w="15" w:type="dxa"/>
              <w:left w:w="108" w:type="dxa"/>
              <w:bottom w:w="15" w:type="dxa"/>
              <w:right w:w="108" w:type="dxa"/>
            </w:tcMar>
            <w:vAlign w:val="center"/>
          </w:tcPr>
          <w:p w14:paraId="13B92599" w14:textId="77777777" w:rsidR="000F0735" w:rsidRPr="003D53A7" w:rsidRDefault="000F0735" w:rsidP="005D559F">
            <w:pPr>
              <w:spacing w:before="0" w:after="0"/>
              <w:jc w:val="center"/>
              <w:rPr>
                <w:rFonts w:eastAsia="Arial" w:cs="Arial"/>
                <w:color w:val="000000" w:themeColor="text1"/>
                <w:szCs w:val="24"/>
              </w:rPr>
            </w:pPr>
            <w:r w:rsidRPr="003D53A7">
              <w:rPr>
                <w:rFonts w:eastAsia="Arial" w:cs="Arial"/>
                <w:color w:val="000000" w:themeColor="text1"/>
                <w:szCs w:val="24"/>
              </w:rPr>
              <w:t>5.5</w:t>
            </w:r>
          </w:p>
        </w:tc>
      </w:tr>
      <w:tr w:rsidR="000F0735" w:rsidRPr="003D53A7" w14:paraId="1A57C274" w14:textId="77777777" w:rsidTr="0036636D">
        <w:trPr>
          <w:cantSplit/>
          <w:trHeight w:val="645"/>
        </w:trPr>
        <w:tc>
          <w:tcPr>
            <w:tcW w:w="1620" w:type="dxa"/>
            <w:tcMar>
              <w:top w:w="15" w:type="dxa"/>
              <w:left w:w="108" w:type="dxa"/>
              <w:bottom w:w="15" w:type="dxa"/>
              <w:right w:w="108" w:type="dxa"/>
            </w:tcMar>
            <w:vAlign w:val="center"/>
          </w:tcPr>
          <w:p w14:paraId="09EE8B9B" w14:textId="77777777" w:rsidR="000F0735" w:rsidRPr="003D53A7" w:rsidRDefault="000F0735" w:rsidP="005D559F">
            <w:pPr>
              <w:spacing w:before="0" w:after="0"/>
            </w:pPr>
            <w:r w:rsidRPr="003D53A7">
              <w:rPr>
                <w:rFonts w:eastAsia="Arial" w:cs="Arial"/>
                <w:color w:val="000000" w:themeColor="text1"/>
                <w:szCs w:val="24"/>
              </w:rPr>
              <w:t>Non-Foster Youth</w:t>
            </w:r>
          </w:p>
        </w:tc>
        <w:tc>
          <w:tcPr>
            <w:tcW w:w="1073" w:type="dxa"/>
            <w:tcMar>
              <w:top w:w="15" w:type="dxa"/>
              <w:left w:w="108" w:type="dxa"/>
              <w:bottom w:w="15" w:type="dxa"/>
              <w:right w:w="108" w:type="dxa"/>
            </w:tcMar>
            <w:vAlign w:val="center"/>
          </w:tcPr>
          <w:p w14:paraId="1F6E7088" w14:textId="77777777" w:rsidR="000F0735" w:rsidRPr="003D53A7" w:rsidRDefault="000F0735" w:rsidP="005D559F">
            <w:pPr>
              <w:spacing w:before="0" w:after="0"/>
              <w:jc w:val="center"/>
            </w:pPr>
            <w:r w:rsidRPr="003D53A7">
              <w:rPr>
                <w:rFonts w:eastAsia="Arial" w:cs="Arial"/>
                <w:color w:val="000000" w:themeColor="text1"/>
                <w:szCs w:val="24"/>
              </w:rPr>
              <w:t>83.9</w:t>
            </w:r>
          </w:p>
        </w:tc>
        <w:tc>
          <w:tcPr>
            <w:tcW w:w="1069" w:type="dxa"/>
            <w:tcMar>
              <w:top w:w="15" w:type="dxa"/>
              <w:left w:w="108" w:type="dxa"/>
              <w:bottom w:w="15" w:type="dxa"/>
              <w:right w:w="108" w:type="dxa"/>
            </w:tcMar>
            <w:vAlign w:val="center"/>
          </w:tcPr>
          <w:p w14:paraId="6ADFE639" w14:textId="77777777" w:rsidR="000F0735" w:rsidRPr="003D53A7" w:rsidRDefault="000F0735" w:rsidP="005D559F">
            <w:pPr>
              <w:spacing w:before="0" w:after="0"/>
              <w:jc w:val="center"/>
            </w:pPr>
            <w:r w:rsidRPr="003D53A7">
              <w:rPr>
                <w:rFonts w:eastAsia="Arial" w:cs="Arial"/>
                <w:color w:val="000000" w:themeColor="text1"/>
                <w:szCs w:val="24"/>
              </w:rPr>
              <w:t>87.3</w:t>
            </w:r>
          </w:p>
        </w:tc>
        <w:tc>
          <w:tcPr>
            <w:tcW w:w="1069" w:type="dxa"/>
            <w:tcMar>
              <w:top w:w="15" w:type="dxa"/>
              <w:left w:w="108" w:type="dxa"/>
              <w:bottom w:w="15" w:type="dxa"/>
              <w:right w:w="108" w:type="dxa"/>
            </w:tcMar>
            <w:vAlign w:val="center"/>
          </w:tcPr>
          <w:p w14:paraId="2A900A3A" w14:textId="77777777" w:rsidR="000F0735" w:rsidRPr="003D53A7" w:rsidRDefault="000F0735" w:rsidP="005D559F">
            <w:pPr>
              <w:spacing w:before="0" w:after="0"/>
              <w:jc w:val="center"/>
            </w:pPr>
            <w:r w:rsidRPr="003D53A7">
              <w:rPr>
                <w:rFonts w:eastAsia="Arial" w:cs="Arial"/>
                <w:color w:val="000000" w:themeColor="text1"/>
                <w:szCs w:val="24"/>
              </w:rPr>
              <w:t>86.5</w:t>
            </w:r>
          </w:p>
        </w:tc>
        <w:tc>
          <w:tcPr>
            <w:tcW w:w="1909" w:type="dxa"/>
            <w:tcMar>
              <w:top w:w="15" w:type="dxa"/>
              <w:left w:w="108" w:type="dxa"/>
              <w:bottom w:w="15" w:type="dxa"/>
              <w:right w:w="108" w:type="dxa"/>
            </w:tcMar>
            <w:vAlign w:val="center"/>
          </w:tcPr>
          <w:p w14:paraId="72E50DBD" w14:textId="77777777" w:rsidR="000F0735" w:rsidRPr="003D53A7" w:rsidRDefault="000F0735" w:rsidP="005D559F">
            <w:pPr>
              <w:spacing w:before="0" w:after="0"/>
              <w:jc w:val="center"/>
            </w:pPr>
            <w:r w:rsidRPr="003D53A7">
              <w:rPr>
                <w:rFonts w:eastAsia="Arial" w:cs="Arial"/>
                <w:color w:val="000000" w:themeColor="text1"/>
                <w:szCs w:val="24"/>
              </w:rPr>
              <w:t>-0.8</w:t>
            </w:r>
          </w:p>
        </w:tc>
        <w:tc>
          <w:tcPr>
            <w:tcW w:w="2070" w:type="dxa"/>
            <w:tcMar>
              <w:top w:w="15" w:type="dxa"/>
              <w:left w:w="108" w:type="dxa"/>
              <w:bottom w:w="15" w:type="dxa"/>
              <w:right w:w="108" w:type="dxa"/>
            </w:tcMar>
            <w:vAlign w:val="center"/>
          </w:tcPr>
          <w:p w14:paraId="584CEE1D" w14:textId="77777777" w:rsidR="000F0735" w:rsidRPr="003D53A7" w:rsidRDefault="000F0735" w:rsidP="005D559F">
            <w:pPr>
              <w:spacing w:before="0" w:after="0"/>
              <w:jc w:val="center"/>
            </w:pPr>
            <w:r w:rsidRPr="003D53A7">
              <w:rPr>
                <w:rFonts w:eastAsia="Arial" w:cs="Arial"/>
                <w:color w:val="000000" w:themeColor="text1"/>
                <w:szCs w:val="24"/>
              </w:rPr>
              <w:t>2.6</w:t>
            </w:r>
          </w:p>
        </w:tc>
      </w:tr>
    </w:tbl>
    <w:p w14:paraId="574A58AE" w14:textId="77777777" w:rsidR="009C7716" w:rsidRPr="003D53A7" w:rsidRDefault="00A61F6E" w:rsidP="43887EFF">
      <w:pPr>
        <w:pStyle w:val="NoFormatting"/>
        <w:spacing w:before="240" w:after="240"/>
      </w:pPr>
      <w:r w:rsidRPr="003D53A7">
        <w:t>Table 24 contains the 2022 and 2023 Dashboard graduation rate for foster youth and all students,</w:t>
      </w:r>
      <w:r w:rsidR="002C73A4" w:rsidRPr="003D53A7">
        <w:rPr>
          <w:rStyle w:val="EndnoteReference"/>
        </w:rPr>
        <w:endnoteReference w:id="12"/>
      </w:r>
      <w:r w:rsidRPr="003D53A7">
        <w:t xml:space="preserve"> which is a combined one-year, four-year, and five-year graduation rate. </w:t>
      </w:r>
    </w:p>
    <w:p w14:paraId="459F76DD" w14:textId="08BC1D25" w:rsidR="00C359C4" w:rsidRPr="003D53A7" w:rsidRDefault="00C359C4" w:rsidP="005B4D08">
      <w:pPr>
        <w:pStyle w:val="Heading4"/>
        <w:spacing w:before="360"/>
      </w:pPr>
      <w:bookmarkStart w:id="86" w:name="_Toc170128391"/>
      <w:r w:rsidRPr="003D53A7">
        <w:t xml:space="preserve">Table </w:t>
      </w:r>
      <w:r w:rsidRPr="003D53A7">
        <w:fldChar w:fldCharType="begin"/>
      </w:r>
      <w:r w:rsidRPr="003D53A7">
        <w:instrText xml:space="preserve"> SEQ Table \* ARABIC </w:instrText>
      </w:r>
      <w:r w:rsidRPr="003D53A7">
        <w:fldChar w:fldCharType="separate"/>
      </w:r>
      <w:r w:rsidR="003D53A7">
        <w:rPr>
          <w:noProof/>
        </w:rPr>
        <w:t>24</w:t>
      </w:r>
      <w:r w:rsidRPr="003D53A7">
        <w:fldChar w:fldCharType="end"/>
      </w:r>
      <w:r w:rsidRPr="003D53A7">
        <w:t>: Dashboard High School Graduation Rate of Foster Youth and All Students for 2021-22 and 2022-23</w:t>
      </w:r>
      <w:bookmarkEnd w:id="86"/>
    </w:p>
    <w:tbl>
      <w:tblPr>
        <w:tblW w:w="0" w:type="auto"/>
        <w:tblLayout w:type="fixed"/>
        <w:tblLook w:val="06A0" w:firstRow="1" w:lastRow="0" w:firstColumn="1" w:lastColumn="0" w:noHBand="1" w:noVBand="1"/>
        <w:tblDescription w:val="Dashboard High School Graduation Rate of Foster Youth and All Students for 2021-22 and 2022-23."/>
      </w:tblPr>
      <w:tblGrid>
        <w:gridCol w:w="2106"/>
        <w:gridCol w:w="3199"/>
        <w:gridCol w:w="3510"/>
      </w:tblGrid>
      <w:tr w:rsidR="43887EFF" w:rsidRPr="003D53A7" w14:paraId="130EBD2A" w14:textId="77777777" w:rsidTr="007037D1">
        <w:trPr>
          <w:cantSplit/>
          <w:trHeight w:val="1200"/>
          <w:tblHeader/>
        </w:trPr>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23B3294" w14:textId="6B34B9C2" w:rsidR="43887EFF" w:rsidRPr="003D53A7" w:rsidRDefault="43887EFF" w:rsidP="43887EFF">
            <w:pPr>
              <w:spacing w:before="0" w:after="0"/>
              <w:jc w:val="center"/>
            </w:pPr>
            <w:r w:rsidRPr="003D53A7">
              <w:rPr>
                <w:rFonts w:eastAsia="Arial" w:cs="Arial"/>
                <w:b/>
                <w:bCs/>
                <w:color w:val="000000" w:themeColor="text1"/>
                <w:szCs w:val="24"/>
              </w:rPr>
              <w:t>Academic Year</w:t>
            </w:r>
          </w:p>
        </w:tc>
        <w:tc>
          <w:tcPr>
            <w:tcW w:w="3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03018A5" w14:textId="720522DE" w:rsidR="43887EFF" w:rsidRPr="003D53A7" w:rsidRDefault="43887EFF" w:rsidP="43887EFF">
            <w:pPr>
              <w:spacing w:before="0" w:after="0"/>
              <w:jc w:val="center"/>
            </w:pPr>
            <w:r w:rsidRPr="003D53A7">
              <w:rPr>
                <w:rFonts w:eastAsia="Arial" w:cs="Arial"/>
                <w:b/>
                <w:bCs/>
                <w:color w:val="000000" w:themeColor="text1"/>
                <w:szCs w:val="24"/>
              </w:rPr>
              <w:t xml:space="preserve">Graduation Rate Foster Youth </w:t>
            </w:r>
            <w:r w:rsidRPr="003D53A7">
              <w:br/>
            </w:r>
            <w:r w:rsidRPr="003D53A7">
              <w:rPr>
                <w:rFonts w:eastAsia="Arial" w:cs="Arial"/>
                <w:b/>
                <w:bCs/>
                <w:color w:val="000000" w:themeColor="text1"/>
                <w:szCs w:val="24"/>
              </w:rPr>
              <w:t>(%)</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26AC48C" w14:textId="4151D664" w:rsidR="43887EFF" w:rsidRPr="003D53A7" w:rsidRDefault="43887EFF" w:rsidP="43887EFF">
            <w:pPr>
              <w:spacing w:before="0" w:after="0"/>
              <w:jc w:val="center"/>
            </w:pPr>
            <w:r w:rsidRPr="003D53A7">
              <w:rPr>
                <w:rFonts w:eastAsia="Arial" w:cs="Arial"/>
                <w:b/>
                <w:bCs/>
                <w:color w:val="000000" w:themeColor="text1"/>
                <w:szCs w:val="24"/>
              </w:rPr>
              <w:t>Graduation Rate All Students</w:t>
            </w:r>
            <w:r w:rsidRPr="003D53A7">
              <w:br/>
            </w:r>
            <w:r w:rsidRPr="003D53A7">
              <w:rPr>
                <w:rFonts w:eastAsia="Arial" w:cs="Arial"/>
                <w:b/>
                <w:bCs/>
                <w:color w:val="000000" w:themeColor="text1"/>
                <w:szCs w:val="24"/>
              </w:rPr>
              <w:t xml:space="preserve"> (%)</w:t>
            </w:r>
          </w:p>
        </w:tc>
      </w:tr>
      <w:tr w:rsidR="43887EFF" w:rsidRPr="003D53A7" w14:paraId="1DCDE017" w14:textId="77777777" w:rsidTr="007037D1">
        <w:trPr>
          <w:cantSplit/>
          <w:trHeight w:val="300"/>
        </w:trPr>
        <w:tc>
          <w:tcPr>
            <w:tcW w:w="21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555433" w14:textId="40B11682" w:rsidR="43887EFF" w:rsidRPr="003D53A7" w:rsidRDefault="43887EFF" w:rsidP="43887EFF">
            <w:pPr>
              <w:spacing w:before="0" w:after="0"/>
              <w:jc w:val="center"/>
            </w:pPr>
            <w:r w:rsidRPr="003D53A7">
              <w:rPr>
                <w:rFonts w:eastAsia="Arial" w:cs="Arial"/>
                <w:color w:val="000000" w:themeColor="text1"/>
                <w:szCs w:val="24"/>
              </w:rPr>
              <w:t>2022</w:t>
            </w:r>
          </w:p>
        </w:tc>
        <w:tc>
          <w:tcPr>
            <w:tcW w:w="31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069A31" w14:textId="29937949" w:rsidR="43887EFF" w:rsidRPr="003D53A7" w:rsidRDefault="43887EFF" w:rsidP="43887EFF">
            <w:pPr>
              <w:spacing w:before="0" w:after="0"/>
              <w:jc w:val="center"/>
            </w:pPr>
            <w:r w:rsidRPr="003D53A7">
              <w:rPr>
                <w:rFonts w:eastAsia="Arial" w:cs="Arial"/>
                <w:color w:val="000000" w:themeColor="text1"/>
                <w:szCs w:val="24"/>
              </w:rPr>
              <w:t>64.1</w:t>
            </w:r>
          </w:p>
        </w:tc>
        <w:tc>
          <w:tcPr>
            <w:tcW w:w="35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8CD8BD" w14:textId="4543F829" w:rsidR="43887EFF" w:rsidRPr="003D53A7" w:rsidRDefault="43887EFF" w:rsidP="43887EFF">
            <w:pPr>
              <w:spacing w:before="0" w:after="0"/>
              <w:jc w:val="center"/>
            </w:pPr>
            <w:r w:rsidRPr="003D53A7">
              <w:rPr>
                <w:rFonts w:eastAsia="Arial" w:cs="Arial"/>
                <w:color w:val="000000" w:themeColor="text1"/>
                <w:szCs w:val="24"/>
              </w:rPr>
              <w:t>87.4</w:t>
            </w:r>
          </w:p>
        </w:tc>
      </w:tr>
      <w:tr w:rsidR="43887EFF" w:rsidRPr="003D53A7" w14:paraId="34C25D74" w14:textId="77777777" w:rsidTr="007037D1">
        <w:trPr>
          <w:cantSplit/>
          <w:trHeight w:val="300"/>
        </w:trPr>
        <w:tc>
          <w:tcPr>
            <w:tcW w:w="21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B73AF2" w14:textId="50AAADD7" w:rsidR="43887EFF" w:rsidRPr="003D53A7" w:rsidRDefault="43887EFF" w:rsidP="43887EFF">
            <w:pPr>
              <w:spacing w:before="0" w:after="0"/>
              <w:jc w:val="center"/>
            </w:pPr>
            <w:r w:rsidRPr="003D53A7">
              <w:rPr>
                <w:rFonts w:eastAsia="Arial" w:cs="Arial"/>
                <w:color w:val="000000" w:themeColor="text1"/>
                <w:szCs w:val="24"/>
              </w:rPr>
              <w:t>2023</w:t>
            </w:r>
          </w:p>
        </w:tc>
        <w:tc>
          <w:tcPr>
            <w:tcW w:w="31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F26188" w14:textId="02788257" w:rsidR="43887EFF" w:rsidRPr="003D53A7" w:rsidRDefault="43887EFF" w:rsidP="43887EFF">
            <w:pPr>
              <w:spacing w:before="0" w:after="0"/>
              <w:jc w:val="center"/>
            </w:pPr>
            <w:r w:rsidRPr="003D53A7">
              <w:rPr>
                <w:rFonts w:eastAsia="Arial" w:cs="Arial"/>
                <w:color w:val="000000" w:themeColor="text1"/>
                <w:szCs w:val="24"/>
              </w:rPr>
              <w:t>63.2</w:t>
            </w:r>
          </w:p>
        </w:tc>
        <w:tc>
          <w:tcPr>
            <w:tcW w:w="35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2E048D" w14:textId="5831C864" w:rsidR="43887EFF" w:rsidRPr="003D53A7" w:rsidRDefault="43887EFF" w:rsidP="43887EFF">
            <w:pPr>
              <w:spacing w:before="0" w:after="0"/>
              <w:jc w:val="center"/>
            </w:pPr>
            <w:r w:rsidRPr="003D53A7">
              <w:rPr>
                <w:rFonts w:eastAsia="Arial" w:cs="Arial"/>
                <w:color w:val="000000" w:themeColor="text1"/>
                <w:szCs w:val="24"/>
              </w:rPr>
              <w:t>86.4</w:t>
            </w:r>
          </w:p>
        </w:tc>
      </w:tr>
    </w:tbl>
    <w:p w14:paraId="135D1522" w14:textId="21A9D168" w:rsidR="0041289E" w:rsidRPr="003D53A7" w:rsidRDefault="0041289E" w:rsidP="3A85358C">
      <w:pPr>
        <w:pStyle w:val="NoFormatting"/>
        <w:spacing w:before="240" w:after="240"/>
        <w:rPr>
          <w:rFonts w:ascii="Aptos Narrow" w:eastAsia="Aptos Narrow" w:hAnsi="Aptos Narrow" w:cs="Aptos Narrow"/>
          <w:color w:val="000000" w:themeColor="text1"/>
          <w:sz w:val="22"/>
        </w:rPr>
      </w:pPr>
      <w:r w:rsidRPr="003D53A7">
        <w:t>Table</w:t>
      </w:r>
      <w:r w:rsidR="00F74E1D" w:rsidRPr="003D53A7">
        <w:t xml:space="preserve"> </w:t>
      </w:r>
      <w:r w:rsidR="3FAA723E" w:rsidRPr="003D53A7">
        <w:t>25</w:t>
      </w:r>
      <w:r w:rsidR="00F74E1D" w:rsidRPr="003D53A7">
        <w:t xml:space="preserve"> </w:t>
      </w:r>
      <w:r w:rsidRPr="003D53A7">
        <w:t>shows</w:t>
      </w:r>
      <w:r w:rsidR="00F74E1D" w:rsidRPr="003D53A7">
        <w:t xml:space="preserve"> </w:t>
      </w:r>
      <w:r w:rsidRPr="003D53A7">
        <w:t>the</w:t>
      </w:r>
      <w:r w:rsidR="00F74E1D" w:rsidRPr="003D53A7">
        <w:t xml:space="preserve"> </w:t>
      </w:r>
      <w:r w:rsidRPr="003D53A7">
        <w:t>ACGR</w:t>
      </w:r>
      <w:r w:rsidR="00F74E1D" w:rsidRPr="003D53A7">
        <w:t xml:space="preserve"> </w:t>
      </w:r>
      <w:r w:rsidRPr="003D53A7">
        <w:t>for</w:t>
      </w:r>
      <w:r w:rsidR="00F74E1D" w:rsidRPr="003D53A7">
        <w:t xml:space="preserve"> </w:t>
      </w:r>
      <w:r w:rsidRPr="003D53A7">
        <w:t>foster</w:t>
      </w:r>
      <w:r w:rsidR="00F74E1D" w:rsidRPr="003D53A7">
        <w:t xml:space="preserve"> </w:t>
      </w:r>
      <w:r w:rsidRPr="003D53A7">
        <w:t>youth</w:t>
      </w:r>
      <w:r w:rsidR="00F74E1D" w:rsidRPr="003D53A7">
        <w:t xml:space="preserve"> </w:t>
      </w:r>
      <w:r w:rsidRPr="003D53A7">
        <w:t>by</w:t>
      </w:r>
      <w:r w:rsidR="00F74E1D" w:rsidRPr="003D53A7">
        <w:t xml:space="preserve"> </w:t>
      </w:r>
      <w:r w:rsidRPr="003D53A7">
        <w:t>county</w:t>
      </w:r>
      <w:r w:rsidR="00F74E1D" w:rsidRPr="003D53A7">
        <w:t xml:space="preserve"> </w:t>
      </w:r>
      <w:r w:rsidRPr="003D53A7">
        <w:t>in</w:t>
      </w:r>
      <w:r w:rsidR="00F74E1D" w:rsidRPr="003D53A7">
        <w:t xml:space="preserve"> </w:t>
      </w:r>
      <w:r w:rsidRPr="003D53A7">
        <w:t>20</w:t>
      </w:r>
      <w:r w:rsidR="3384954A" w:rsidRPr="003D53A7">
        <w:t>21</w:t>
      </w:r>
      <w:r w:rsidRPr="003D53A7">
        <w:t>–2</w:t>
      </w:r>
      <w:r w:rsidR="63A58C5D" w:rsidRPr="003D53A7">
        <w:t>2</w:t>
      </w:r>
      <w:r w:rsidR="00F74E1D" w:rsidRPr="003D53A7">
        <w:t xml:space="preserve"> </w:t>
      </w:r>
      <w:r w:rsidRPr="003D53A7">
        <w:t>compared</w:t>
      </w:r>
      <w:r w:rsidR="00F74E1D" w:rsidRPr="003D53A7">
        <w:t xml:space="preserve"> </w:t>
      </w:r>
      <w:r w:rsidRPr="003D53A7">
        <w:t>to</w:t>
      </w:r>
      <w:r w:rsidR="00F74E1D" w:rsidRPr="003D53A7">
        <w:t xml:space="preserve"> </w:t>
      </w:r>
      <w:r w:rsidRPr="003D53A7">
        <w:t>202</w:t>
      </w:r>
      <w:r w:rsidR="6A9445BA" w:rsidRPr="003D53A7">
        <w:t>2</w:t>
      </w:r>
      <w:r w:rsidRPr="003D53A7">
        <w:t>–2</w:t>
      </w:r>
      <w:r w:rsidR="51912E4B" w:rsidRPr="003D53A7">
        <w:t>3</w:t>
      </w:r>
      <w:r w:rsidRPr="003D53A7">
        <w:t>.</w:t>
      </w:r>
      <w:r w:rsidR="00F74E1D" w:rsidRPr="003D53A7">
        <w:t xml:space="preserve"> </w:t>
      </w:r>
    </w:p>
    <w:p w14:paraId="5E924513" w14:textId="574919F4" w:rsidR="00C359C4" w:rsidRPr="003D53A7" w:rsidRDefault="00C359C4" w:rsidP="005B4D08">
      <w:pPr>
        <w:pStyle w:val="Heading4"/>
        <w:spacing w:before="360"/>
      </w:pPr>
      <w:bookmarkStart w:id="87" w:name="_Toc170128392"/>
      <w:r w:rsidRPr="003D53A7">
        <w:t xml:space="preserve">Table </w:t>
      </w:r>
      <w:r w:rsidRPr="003D53A7">
        <w:fldChar w:fldCharType="begin"/>
      </w:r>
      <w:r w:rsidRPr="003D53A7">
        <w:instrText xml:space="preserve"> SEQ Table \* ARABIC </w:instrText>
      </w:r>
      <w:r w:rsidRPr="003D53A7">
        <w:fldChar w:fldCharType="separate"/>
      </w:r>
      <w:r w:rsidR="003D53A7">
        <w:rPr>
          <w:noProof/>
        </w:rPr>
        <w:t>25</w:t>
      </w:r>
      <w:r w:rsidRPr="003D53A7">
        <w:fldChar w:fldCharType="end"/>
      </w:r>
      <w:r w:rsidRPr="003D53A7">
        <w:t>: Adjusted Cohort Graduation Rate for Foster Youth by County for 2021-22 and 2022-23</w:t>
      </w:r>
      <w:bookmarkEnd w:id="87"/>
    </w:p>
    <w:tbl>
      <w:tblPr>
        <w:tblW w:w="0" w:type="auto"/>
        <w:tblLayout w:type="fixed"/>
        <w:tblLook w:val="06A0" w:firstRow="1" w:lastRow="0" w:firstColumn="1" w:lastColumn="0" w:noHBand="1" w:noVBand="1"/>
        <w:tblDescription w:val="Adjusted Cohort Graduation Rate for Foster Youth by County for 2021-22 and 2022-23."/>
      </w:tblPr>
      <w:tblGrid>
        <w:gridCol w:w="2476"/>
        <w:gridCol w:w="3099"/>
        <w:gridCol w:w="3196"/>
      </w:tblGrid>
      <w:tr w:rsidR="13BCF9C8" w:rsidRPr="003D53A7" w14:paraId="55BD2DF3" w14:textId="77777777" w:rsidTr="00B5016E">
        <w:trPr>
          <w:cantSplit/>
          <w:trHeight w:val="630"/>
          <w:tblHeader/>
        </w:trPr>
        <w:tc>
          <w:tcPr>
            <w:tcW w:w="2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84782A0" w14:textId="3B47D6E1" w:rsidR="13BCF9C8" w:rsidRPr="003D53A7" w:rsidRDefault="13BCF9C8" w:rsidP="13BCF9C8">
            <w:pPr>
              <w:spacing w:before="0" w:after="0"/>
              <w:jc w:val="center"/>
            </w:pPr>
            <w:r w:rsidRPr="003D53A7">
              <w:rPr>
                <w:rFonts w:eastAsia="Arial" w:cs="Arial"/>
                <w:b/>
                <w:bCs/>
                <w:color w:val="000000" w:themeColor="text1"/>
                <w:szCs w:val="24"/>
              </w:rPr>
              <w:t>County</w:t>
            </w:r>
          </w:p>
        </w:tc>
        <w:tc>
          <w:tcPr>
            <w:tcW w:w="3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0B4AE0AD" w14:textId="6AE0F850" w:rsidR="13BCF9C8" w:rsidRPr="003D53A7" w:rsidRDefault="13BCF9C8" w:rsidP="13BCF9C8">
            <w:pPr>
              <w:spacing w:before="0" w:after="0"/>
              <w:jc w:val="center"/>
            </w:pPr>
            <w:r w:rsidRPr="003D53A7">
              <w:rPr>
                <w:rFonts w:eastAsia="Arial" w:cs="Arial"/>
                <w:b/>
                <w:bCs/>
                <w:color w:val="000000" w:themeColor="text1"/>
                <w:szCs w:val="24"/>
              </w:rPr>
              <w:t>2021-22 Graduation Rate</w:t>
            </w:r>
            <w:r w:rsidRPr="003D53A7">
              <w:br/>
            </w:r>
            <w:r w:rsidRPr="003D53A7">
              <w:rPr>
                <w:rFonts w:eastAsia="Arial" w:cs="Arial"/>
                <w:b/>
                <w:bCs/>
                <w:color w:val="000000" w:themeColor="text1"/>
                <w:szCs w:val="24"/>
              </w:rPr>
              <w:t xml:space="preserve"> (%)</w:t>
            </w:r>
          </w:p>
        </w:tc>
        <w:tc>
          <w:tcPr>
            <w:tcW w:w="3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3BFA6DB4" w14:textId="48E4179A" w:rsidR="13BCF9C8" w:rsidRPr="003D53A7" w:rsidRDefault="13BCF9C8" w:rsidP="13BCF9C8">
            <w:pPr>
              <w:spacing w:before="0" w:after="0"/>
              <w:jc w:val="center"/>
            </w:pPr>
            <w:r w:rsidRPr="003D53A7">
              <w:rPr>
                <w:rFonts w:eastAsia="Arial" w:cs="Arial"/>
                <w:b/>
                <w:bCs/>
                <w:color w:val="000000" w:themeColor="text1"/>
                <w:szCs w:val="24"/>
              </w:rPr>
              <w:t>2022-23 Graduation Rate</w:t>
            </w:r>
            <w:r w:rsidRPr="003D53A7">
              <w:br/>
            </w:r>
            <w:r w:rsidRPr="003D53A7">
              <w:rPr>
                <w:rFonts w:eastAsia="Arial" w:cs="Arial"/>
                <w:b/>
                <w:bCs/>
                <w:color w:val="000000" w:themeColor="text1"/>
                <w:szCs w:val="24"/>
              </w:rPr>
              <w:t xml:space="preserve"> (%)</w:t>
            </w:r>
          </w:p>
        </w:tc>
      </w:tr>
      <w:tr w:rsidR="13BCF9C8" w:rsidRPr="003D53A7" w14:paraId="645EC315"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26C1CE" w14:textId="6CC2C067" w:rsidR="13BCF9C8" w:rsidRPr="003D53A7" w:rsidRDefault="13BCF9C8" w:rsidP="13BCF9C8">
            <w:pPr>
              <w:spacing w:before="0" w:after="0"/>
            </w:pPr>
            <w:r w:rsidRPr="003D53A7">
              <w:rPr>
                <w:rFonts w:eastAsia="Arial" w:cs="Arial"/>
                <w:color w:val="000000" w:themeColor="text1"/>
                <w:szCs w:val="24"/>
              </w:rPr>
              <w:t>Alameda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66B796" w14:textId="3CE53281" w:rsidR="13BCF9C8" w:rsidRPr="003D53A7" w:rsidRDefault="13BCF9C8" w:rsidP="005B4D08">
            <w:pPr>
              <w:spacing w:before="0" w:after="0"/>
              <w:ind w:right="1335"/>
              <w:jc w:val="right"/>
            </w:pPr>
            <w:r w:rsidRPr="003D53A7">
              <w:rPr>
                <w:rFonts w:eastAsia="Arial" w:cs="Arial"/>
                <w:color w:val="000000" w:themeColor="text1"/>
                <w:szCs w:val="24"/>
              </w:rPr>
              <w:t>49.2</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74111A" w14:textId="11296C1C" w:rsidR="13BCF9C8" w:rsidRPr="003D53A7" w:rsidRDefault="13BCF9C8" w:rsidP="005B4D08">
            <w:pPr>
              <w:spacing w:before="0" w:after="0"/>
              <w:ind w:right="1335"/>
              <w:jc w:val="right"/>
            </w:pPr>
            <w:r w:rsidRPr="003D53A7">
              <w:rPr>
                <w:rFonts w:eastAsia="Arial" w:cs="Arial"/>
                <w:color w:val="000000" w:themeColor="text1"/>
                <w:szCs w:val="24"/>
              </w:rPr>
              <w:t>54.9</w:t>
            </w:r>
          </w:p>
        </w:tc>
      </w:tr>
      <w:tr w:rsidR="13BCF9C8" w:rsidRPr="003D53A7" w14:paraId="1C954E88"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22B9A0" w14:textId="5D26251D" w:rsidR="13BCF9C8" w:rsidRPr="003D53A7" w:rsidRDefault="13BCF9C8" w:rsidP="13BCF9C8">
            <w:pPr>
              <w:spacing w:before="0" w:after="0"/>
            </w:pPr>
            <w:r w:rsidRPr="003D53A7">
              <w:rPr>
                <w:rFonts w:eastAsia="Arial" w:cs="Arial"/>
                <w:color w:val="000000" w:themeColor="text1"/>
                <w:szCs w:val="24"/>
              </w:rPr>
              <w:t>Alpine</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46BA1F" w14:textId="34590187"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4DFEE0" w14:textId="770F8140"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34305F9A"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D0E04A" w14:textId="4C17E45D" w:rsidR="13BCF9C8" w:rsidRPr="003D53A7" w:rsidRDefault="13BCF9C8" w:rsidP="13BCF9C8">
            <w:pPr>
              <w:spacing w:before="0" w:after="0"/>
            </w:pPr>
            <w:r w:rsidRPr="003D53A7">
              <w:rPr>
                <w:rFonts w:eastAsia="Arial" w:cs="Arial"/>
                <w:color w:val="000000" w:themeColor="text1"/>
                <w:szCs w:val="24"/>
              </w:rPr>
              <w:t>Amador</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8A7E76" w14:textId="2C469A37"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613C18" w14:textId="12C69E2F"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5B2E58E7"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178E25" w14:textId="2581F48F" w:rsidR="13BCF9C8" w:rsidRPr="003D53A7" w:rsidRDefault="13BCF9C8" w:rsidP="13BCF9C8">
            <w:pPr>
              <w:spacing w:before="0" w:after="0"/>
            </w:pPr>
            <w:r w:rsidRPr="003D53A7">
              <w:rPr>
                <w:rFonts w:eastAsia="Arial" w:cs="Arial"/>
                <w:color w:val="000000" w:themeColor="text1"/>
                <w:szCs w:val="24"/>
              </w:rPr>
              <w:t>Butte</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3F2C3F" w14:textId="4D0ECDE9" w:rsidR="13BCF9C8" w:rsidRPr="003D53A7" w:rsidRDefault="13BCF9C8" w:rsidP="005B4D08">
            <w:pPr>
              <w:spacing w:before="0" w:after="0"/>
              <w:ind w:right="1335"/>
              <w:jc w:val="right"/>
            </w:pPr>
            <w:r w:rsidRPr="003D53A7">
              <w:rPr>
                <w:rFonts w:eastAsia="Arial" w:cs="Arial"/>
                <w:color w:val="000000" w:themeColor="text1"/>
                <w:szCs w:val="24"/>
              </w:rPr>
              <w:t>61</w:t>
            </w:r>
            <w:r w:rsidR="00547281">
              <w:rPr>
                <w:rFonts w:eastAsia="Arial" w:cs="Arial"/>
                <w:color w:val="000000" w:themeColor="text1"/>
                <w:szCs w:val="24"/>
              </w:rPr>
              <w:t>.0</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E94737" w14:textId="4BFAE341" w:rsidR="13BCF9C8" w:rsidRPr="003D53A7" w:rsidRDefault="13BCF9C8" w:rsidP="005B4D08">
            <w:pPr>
              <w:spacing w:before="0" w:after="0"/>
              <w:ind w:right="1335"/>
              <w:jc w:val="right"/>
            </w:pPr>
            <w:r w:rsidRPr="003D53A7">
              <w:rPr>
                <w:rFonts w:eastAsia="Arial" w:cs="Arial"/>
                <w:color w:val="000000" w:themeColor="text1"/>
                <w:szCs w:val="24"/>
              </w:rPr>
              <w:t>61.9</w:t>
            </w:r>
          </w:p>
        </w:tc>
      </w:tr>
      <w:tr w:rsidR="13BCF9C8" w:rsidRPr="003D53A7" w14:paraId="1342F1F9"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83E252" w14:textId="7DC5B3BF" w:rsidR="13BCF9C8" w:rsidRPr="003D53A7" w:rsidRDefault="13BCF9C8" w:rsidP="13BCF9C8">
            <w:pPr>
              <w:spacing w:before="0" w:after="0"/>
            </w:pPr>
            <w:r w:rsidRPr="003D53A7">
              <w:rPr>
                <w:rFonts w:eastAsia="Arial" w:cs="Arial"/>
                <w:color w:val="000000" w:themeColor="text1"/>
                <w:szCs w:val="24"/>
              </w:rPr>
              <w:t>Calaveras</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84BD27" w14:textId="7F6DDFBC" w:rsidR="13BCF9C8" w:rsidRPr="003D53A7" w:rsidRDefault="13BCF9C8" w:rsidP="005B4D08">
            <w:pPr>
              <w:spacing w:before="0" w:after="0"/>
              <w:ind w:right="1335"/>
              <w:jc w:val="right"/>
            </w:pPr>
            <w:r w:rsidRPr="003D53A7">
              <w:rPr>
                <w:rFonts w:eastAsia="Arial" w:cs="Arial"/>
                <w:color w:val="000000" w:themeColor="text1"/>
                <w:szCs w:val="24"/>
              </w:rPr>
              <w:t>80</w:t>
            </w:r>
            <w:r w:rsidR="00547281">
              <w:rPr>
                <w:rFonts w:eastAsia="Arial" w:cs="Arial"/>
                <w:color w:val="000000" w:themeColor="text1"/>
                <w:szCs w:val="24"/>
              </w:rPr>
              <w:t>.0</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F17748" w14:textId="41FC4F98" w:rsidR="13BCF9C8" w:rsidRPr="003D53A7" w:rsidRDefault="13BCF9C8" w:rsidP="005B4D08">
            <w:pPr>
              <w:spacing w:before="0" w:after="0"/>
              <w:ind w:right="1335"/>
              <w:jc w:val="right"/>
            </w:pPr>
            <w:r w:rsidRPr="003D53A7">
              <w:rPr>
                <w:rFonts w:eastAsia="Arial" w:cs="Arial"/>
                <w:color w:val="000000" w:themeColor="text1"/>
                <w:szCs w:val="24"/>
              </w:rPr>
              <w:t>75</w:t>
            </w:r>
            <w:r w:rsidR="00547281">
              <w:rPr>
                <w:rFonts w:eastAsia="Arial" w:cs="Arial"/>
                <w:color w:val="000000" w:themeColor="text1"/>
                <w:szCs w:val="24"/>
              </w:rPr>
              <w:t>.0</w:t>
            </w:r>
          </w:p>
        </w:tc>
      </w:tr>
      <w:tr w:rsidR="13BCF9C8" w:rsidRPr="003D53A7" w14:paraId="3AD584E5"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E1C3F4" w14:textId="57A4AA01" w:rsidR="13BCF9C8" w:rsidRPr="003D53A7" w:rsidRDefault="13BCF9C8" w:rsidP="13BCF9C8">
            <w:pPr>
              <w:spacing w:before="0" w:after="0"/>
            </w:pPr>
            <w:r w:rsidRPr="003D53A7">
              <w:rPr>
                <w:rFonts w:eastAsia="Arial" w:cs="Arial"/>
                <w:color w:val="000000" w:themeColor="text1"/>
                <w:szCs w:val="24"/>
              </w:rPr>
              <w:t>Colusa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051194" w14:textId="4D7459B4"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A5EC75" w14:textId="3C1D8650"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7984CFA0"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7AACE8" w14:textId="397A7CC8" w:rsidR="13BCF9C8" w:rsidRPr="003D53A7" w:rsidRDefault="13BCF9C8" w:rsidP="13BCF9C8">
            <w:pPr>
              <w:spacing w:before="0" w:after="0"/>
            </w:pPr>
            <w:r w:rsidRPr="003D53A7">
              <w:rPr>
                <w:rFonts w:eastAsia="Arial" w:cs="Arial"/>
                <w:color w:val="000000" w:themeColor="text1"/>
                <w:szCs w:val="24"/>
              </w:rPr>
              <w:t>Contra Costa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E895CB" w14:textId="64EF669B" w:rsidR="13BCF9C8" w:rsidRPr="003D53A7" w:rsidRDefault="13BCF9C8" w:rsidP="005B4D08">
            <w:pPr>
              <w:spacing w:before="0" w:after="0"/>
              <w:ind w:right="1335"/>
              <w:jc w:val="right"/>
            </w:pPr>
            <w:r w:rsidRPr="003D53A7">
              <w:rPr>
                <w:rFonts w:eastAsia="Arial" w:cs="Arial"/>
                <w:color w:val="000000" w:themeColor="text1"/>
                <w:szCs w:val="24"/>
              </w:rPr>
              <w:t>63.6</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A43B13" w14:textId="239369FD" w:rsidR="13BCF9C8" w:rsidRPr="003D53A7" w:rsidRDefault="13BCF9C8" w:rsidP="005B4D08">
            <w:pPr>
              <w:spacing w:before="0" w:after="0"/>
              <w:ind w:right="1335"/>
              <w:jc w:val="right"/>
            </w:pPr>
            <w:r w:rsidRPr="003D53A7">
              <w:rPr>
                <w:rFonts w:eastAsia="Arial" w:cs="Arial"/>
                <w:color w:val="000000" w:themeColor="text1"/>
                <w:szCs w:val="24"/>
              </w:rPr>
              <w:t>61.3</w:t>
            </w:r>
          </w:p>
        </w:tc>
      </w:tr>
      <w:tr w:rsidR="13BCF9C8" w:rsidRPr="003D53A7" w14:paraId="68E20857"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911175" w14:textId="602910C4" w:rsidR="13BCF9C8" w:rsidRPr="003D53A7" w:rsidRDefault="13BCF9C8" w:rsidP="13BCF9C8">
            <w:pPr>
              <w:spacing w:before="0" w:after="0"/>
            </w:pPr>
            <w:r w:rsidRPr="003D53A7">
              <w:rPr>
                <w:rFonts w:eastAsia="Arial" w:cs="Arial"/>
                <w:color w:val="000000" w:themeColor="text1"/>
                <w:szCs w:val="24"/>
              </w:rPr>
              <w:t>Del Norte</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3BBF51" w14:textId="3AA04CD8"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AC9E95" w14:textId="4ED3A9F1" w:rsidR="13BCF9C8" w:rsidRPr="003D53A7" w:rsidRDefault="13BCF9C8" w:rsidP="005B4D08">
            <w:pPr>
              <w:spacing w:before="0" w:after="0"/>
              <w:ind w:right="1335"/>
              <w:jc w:val="right"/>
            </w:pPr>
            <w:r w:rsidRPr="003D53A7">
              <w:rPr>
                <w:rFonts w:eastAsia="Arial" w:cs="Arial"/>
                <w:color w:val="000000" w:themeColor="text1"/>
                <w:szCs w:val="24"/>
              </w:rPr>
              <w:t>75</w:t>
            </w:r>
            <w:r w:rsidR="00547281">
              <w:rPr>
                <w:rFonts w:eastAsia="Arial" w:cs="Arial"/>
                <w:color w:val="000000" w:themeColor="text1"/>
                <w:szCs w:val="24"/>
              </w:rPr>
              <w:t>.0</w:t>
            </w:r>
          </w:p>
        </w:tc>
      </w:tr>
      <w:tr w:rsidR="13BCF9C8" w:rsidRPr="003D53A7" w14:paraId="16CE3510"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A5B9B9" w14:textId="2473EDE8" w:rsidR="13BCF9C8" w:rsidRPr="003D53A7" w:rsidRDefault="13BCF9C8" w:rsidP="13BCF9C8">
            <w:pPr>
              <w:spacing w:before="0" w:after="0"/>
            </w:pPr>
            <w:r w:rsidRPr="003D53A7">
              <w:rPr>
                <w:rFonts w:eastAsia="Arial" w:cs="Arial"/>
                <w:color w:val="000000" w:themeColor="text1"/>
                <w:szCs w:val="24"/>
              </w:rPr>
              <w:t>El Dorado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34D63D" w14:textId="13957FE4" w:rsidR="13BCF9C8" w:rsidRPr="003D53A7" w:rsidRDefault="13BCF9C8" w:rsidP="005B4D08">
            <w:pPr>
              <w:spacing w:before="0" w:after="0"/>
              <w:ind w:right="1335"/>
              <w:jc w:val="right"/>
            </w:pPr>
            <w:r w:rsidRPr="003D53A7">
              <w:rPr>
                <w:rFonts w:eastAsia="Arial" w:cs="Arial"/>
                <w:color w:val="000000" w:themeColor="text1"/>
                <w:szCs w:val="24"/>
              </w:rPr>
              <w:t>58.8</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27DFAD" w14:textId="297DB2B3" w:rsidR="13BCF9C8" w:rsidRPr="003D53A7" w:rsidRDefault="13BCF9C8" w:rsidP="005B4D08">
            <w:pPr>
              <w:spacing w:before="0" w:after="0"/>
              <w:ind w:right="1335"/>
              <w:jc w:val="right"/>
            </w:pPr>
            <w:r w:rsidRPr="003D53A7">
              <w:rPr>
                <w:rFonts w:eastAsia="Arial" w:cs="Arial"/>
                <w:color w:val="000000" w:themeColor="text1"/>
                <w:szCs w:val="24"/>
              </w:rPr>
              <w:t>59.1</w:t>
            </w:r>
          </w:p>
        </w:tc>
      </w:tr>
      <w:tr w:rsidR="13BCF9C8" w:rsidRPr="003D53A7" w14:paraId="017CAEFF"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C0F529" w14:textId="417CD18C" w:rsidR="13BCF9C8" w:rsidRPr="003D53A7" w:rsidRDefault="13BCF9C8" w:rsidP="13BCF9C8">
            <w:pPr>
              <w:spacing w:before="0" w:after="0"/>
            </w:pPr>
            <w:r w:rsidRPr="003D53A7">
              <w:rPr>
                <w:rFonts w:eastAsia="Arial" w:cs="Arial"/>
                <w:color w:val="000000" w:themeColor="text1"/>
                <w:szCs w:val="24"/>
              </w:rPr>
              <w:t>Fresno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E13008" w14:textId="7DE932DF" w:rsidR="13BCF9C8" w:rsidRPr="003D53A7" w:rsidRDefault="13BCF9C8" w:rsidP="005B4D08">
            <w:pPr>
              <w:spacing w:before="0" w:after="0"/>
              <w:ind w:right="1335"/>
              <w:jc w:val="right"/>
            </w:pPr>
            <w:r w:rsidRPr="003D53A7">
              <w:rPr>
                <w:rFonts w:eastAsia="Arial" w:cs="Arial"/>
                <w:color w:val="000000" w:themeColor="text1"/>
                <w:szCs w:val="24"/>
              </w:rPr>
              <w:t>53.4</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F99F47" w14:textId="06F2F012" w:rsidR="13BCF9C8" w:rsidRPr="003D53A7" w:rsidRDefault="13BCF9C8" w:rsidP="005B4D08">
            <w:pPr>
              <w:spacing w:before="0" w:after="0"/>
              <w:ind w:right="1335"/>
              <w:jc w:val="right"/>
            </w:pPr>
            <w:r w:rsidRPr="003D53A7">
              <w:rPr>
                <w:rFonts w:eastAsia="Arial" w:cs="Arial"/>
                <w:color w:val="000000" w:themeColor="text1"/>
                <w:szCs w:val="24"/>
              </w:rPr>
              <w:t>55.4</w:t>
            </w:r>
          </w:p>
        </w:tc>
      </w:tr>
      <w:tr w:rsidR="13BCF9C8" w:rsidRPr="003D53A7" w14:paraId="02ECD92B"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51A3B1" w14:textId="2E96A507" w:rsidR="13BCF9C8" w:rsidRPr="003D53A7" w:rsidRDefault="13BCF9C8" w:rsidP="13BCF9C8">
            <w:pPr>
              <w:spacing w:before="0" w:after="0"/>
            </w:pPr>
            <w:r w:rsidRPr="003D53A7">
              <w:rPr>
                <w:rFonts w:eastAsia="Arial" w:cs="Arial"/>
                <w:color w:val="000000" w:themeColor="text1"/>
                <w:szCs w:val="24"/>
              </w:rPr>
              <w:t>Glenn</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70D906" w14:textId="2A38DE57"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AC6DF9" w14:textId="6C235B13"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5774CFAA"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335A63" w14:textId="6240F96D" w:rsidR="13BCF9C8" w:rsidRPr="003D53A7" w:rsidRDefault="13BCF9C8" w:rsidP="13BCF9C8">
            <w:pPr>
              <w:spacing w:before="0" w:after="0"/>
            </w:pPr>
            <w:r w:rsidRPr="003D53A7">
              <w:rPr>
                <w:rFonts w:eastAsia="Arial" w:cs="Arial"/>
                <w:color w:val="000000" w:themeColor="text1"/>
                <w:szCs w:val="24"/>
              </w:rPr>
              <w:lastRenderedPageBreak/>
              <w:t>Humboldt</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D8F7E0" w14:textId="73F8F919" w:rsidR="13BCF9C8" w:rsidRPr="003D53A7" w:rsidRDefault="13BCF9C8" w:rsidP="005B4D08">
            <w:pPr>
              <w:spacing w:before="0" w:after="0"/>
              <w:ind w:right="1335"/>
              <w:jc w:val="right"/>
            </w:pPr>
            <w:r w:rsidRPr="003D53A7">
              <w:rPr>
                <w:rFonts w:eastAsia="Arial" w:cs="Arial"/>
                <w:color w:val="000000" w:themeColor="text1"/>
                <w:szCs w:val="24"/>
              </w:rPr>
              <w:t>76.3</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A443C5" w14:textId="6098F45D" w:rsidR="13BCF9C8" w:rsidRPr="003D53A7" w:rsidRDefault="13BCF9C8" w:rsidP="005B4D08">
            <w:pPr>
              <w:spacing w:before="0" w:after="0"/>
              <w:ind w:right="1335"/>
              <w:jc w:val="right"/>
            </w:pPr>
            <w:r w:rsidRPr="003D53A7">
              <w:rPr>
                <w:rFonts w:eastAsia="Arial" w:cs="Arial"/>
                <w:color w:val="000000" w:themeColor="text1"/>
                <w:szCs w:val="24"/>
              </w:rPr>
              <w:t>65.5</w:t>
            </w:r>
          </w:p>
        </w:tc>
      </w:tr>
      <w:tr w:rsidR="13BCF9C8" w:rsidRPr="003D53A7" w14:paraId="0F07E3B6"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48188C" w14:textId="447B982E" w:rsidR="13BCF9C8" w:rsidRPr="003D53A7" w:rsidRDefault="13BCF9C8" w:rsidP="13BCF9C8">
            <w:pPr>
              <w:spacing w:before="0" w:after="0"/>
            </w:pPr>
            <w:r w:rsidRPr="003D53A7">
              <w:rPr>
                <w:rFonts w:eastAsia="Arial" w:cs="Arial"/>
                <w:color w:val="000000" w:themeColor="text1"/>
                <w:szCs w:val="24"/>
              </w:rPr>
              <w:t>Imperial</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E2AAC1" w14:textId="5BBDF681" w:rsidR="13BCF9C8" w:rsidRPr="003D53A7" w:rsidRDefault="13BCF9C8" w:rsidP="005B4D08">
            <w:pPr>
              <w:spacing w:before="0" w:after="0"/>
              <w:ind w:right="1335"/>
              <w:jc w:val="right"/>
            </w:pPr>
            <w:r w:rsidRPr="003D53A7">
              <w:rPr>
                <w:rFonts w:eastAsia="Arial" w:cs="Arial"/>
                <w:color w:val="000000" w:themeColor="text1"/>
                <w:szCs w:val="24"/>
              </w:rPr>
              <w:t>77.8</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63843C" w14:textId="3F32785E" w:rsidR="13BCF9C8" w:rsidRPr="003D53A7" w:rsidRDefault="13BCF9C8" w:rsidP="005B4D08">
            <w:pPr>
              <w:spacing w:before="0" w:after="0"/>
              <w:ind w:right="1335"/>
              <w:jc w:val="right"/>
            </w:pPr>
            <w:r w:rsidRPr="003D53A7">
              <w:rPr>
                <w:rFonts w:eastAsia="Arial" w:cs="Arial"/>
                <w:color w:val="000000" w:themeColor="text1"/>
                <w:szCs w:val="24"/>
              </w:rPr>
              <w:t>62.5</w:t>
            </w:r>
          </w:p>
        </w:tc>
      </w:tr>
      <w:tr w:rsidR="13BCF9C8" w:rsidRPr="003D53A7" w14:paraId="0BF173A7"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FA6EAA" w14:textId="0349DDBD" w:rsidR="13BCF9C8" w:rsidRPr="003D53A7" w:rsidRDefault="13BCF9C8" w:rsidP="13BCF9C8">
            <w:pPr>
              <w:spacing w:before="0" w:after="0"/>
            </w:pPr>
            <w:r w:rsidRPr="003D53A7">
              <w:rPr>
                <w:rFonts w:eastAsia="Arial" w:cs="Arial"/>
                <w:color w:val="000000" w:themeColor="text1"/>
                <w:szCs w:val="24"/>
              </w:rPr>
              <w:t>Inyo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92AF24" w14:textId="2F88A517" w:rsidR="13BCF9C8" w:rsidRPr="003D53A7" w:rsidRDefault="13BCF9C8" w:rsidP="005B4D08">
            <w:pPr>
              <w:spacing w:before="0" w:after="0"/>
              <w:ind w:right="1335"/>
              <w:jc w:val="right"/>
            </w:pPr>
            <w:r w:rsidRPr="003D53A7">
              <w:rPr>
                <w:rFonts w:eastAsia="Arial" w:cs="Arial"/>
                <w:color w:val="000000" w:themeColor="text1"/>
                <w:szCs w:val="24"/>
              </w:rPr>
              <w:t>17.2</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CE4AE6" w14:textId="6F707880" w:rsidR="13BCF9C8" w:rsidRPr="003D53A7" w:rsidRDefault="13BCF9C8" w:rsidP="005B4D08">
            <w:pPr>
              <w:spacing w:before="0" w:after="0"/>
              <w:ind w:right="1335"/>
              <w:jc w:val="right"/>
            </w:pPr>
            <w:r w:rsidRPr="003D53A7">
              <w:rPr>
                <w:rFonts w:eastAsia="Arial" w:cs="Arial"/>
                <w:color w:val="000000" w:themeColor="text1"/>
                <w:szCs w:val="24"/>
              </w:rPr>
              <w:t>35</w:t>
            </w:r>
            <w:r w:rsidR="00547281">
              <w:rPr>
                <w:rFonts w:eastAsia="Arial" w:cs="Arial"/>
                <w:color w:val="000000" w:themeColor="text1"/>
                <w:szCs w:val="24"/>
              </w:rPr>
              <w:t>.0</w:t>
            </w:r>
          </w:p>
        </w:tc>
      </w:tr>
      <w:tr w:rsidR="13BCF9C8" w:rsidRPr="003D53A7" w14:paraId="4D9AAA93"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12A478" w14:textId="5351764D" w:rsidR="13BCF9C8" w:rsidRPr="003D53A7" w:rsidRDefault="13BCF9C8" w:rsidP="13BCF9C8">
            <w:pPr>
              <w:spacing w:before="0" w:after="0"/>
            </w:pPr>
            <w:r w:rsidRPr="003D53A7">
              <w:rPr>
                <w:rFonts w:eastAsia="Arial" w:cs="Arial"/>
                <w:color w:val="000000" w:themeColor="text1"/>
                <w:szCs w:val="24"/>
              </w:rPr>
              <w:t>Kern</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67BC03" w14:textId="49597DF4" w:rsidR="13BCF9C8" w:rsidRPr="003D53A7" w:rsidRDefault="13BCF9C8" w:rsidP="005B4D08">
            <w:pPr>
              <w:spacing w:before="0" w:after="0"/>
              <w:ind w:right="1335"/>
              <w:jc w:val="right"/>
            </w:pPr>
            <w:r w:rsidRPr="003D53A7">
              <w:rPr>
                <w:rFonts w:eastAsia="Arial" w:cs="Arial"/>
                <w:color w:val="000000" w:themeColor="text1"/>
                <w:szCs w:val="24"/>
              </w:rPr>
              <w:t>63.3</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0BEBE5" w14:textId="2FED083A" w:rsidR="13BCF9C8" w:rsidRPr="003D53A7" w:rsidRDefault="13BCF9C8" w:rsidP="005B4D08">
            <w:pPr>
              <w:spacing w:before="0" w:after="0"/>
              <w:ind w:right="1335"/>
              <w:jc w:val="right"/>
            </w:pPr>
            <w:r w:rsidRPr="003D53A7">
              <w:rPr>
                <w:rFonts w:eastAsia="Arial" w:cs="Arial"/>
                <w:color w:val="000000" w:themeColor="text1"/>
                <w:szCs w:val="24"/>
              </w:rPr>
              <w:t>56.3</w:t>
            </w:r>
          </w:p>
        </w:tc>
      </w:tr>
      <w:tr w:rsidR="13BCF9C8" w:rsidRPr="003D53A7" w14:paraId="327180E8"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9E0D06" w14:textId="31CF6678" w:rsidR="13BCF9C8" w:rsidRPr="003D53A7" w:rsidRDefault="13BCF9C8" w:rsidP="13BCF9C8">
            <w:pPr>
              <w:spacing w:before="0" w:after="0"/>
            </w:pPr>
            <w:r w:rsidRPr="003D53A7">
              <w:rPr>
                <w:rFonts w:eastAsia="Arial" w:cs="Arial"/>
                <w:color w:val="000000" w:themeColor="text1"/>
                <w:szCs w:val="24"/>
              </w:rPr>
              <w:t>Kings</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49BA92" w14:textId="70A30CF4" w:rsidR="13BCF9C8" w:rsidRPr="003D53A7" w:rsidRDefault="13BCF9C8" w:rsidP="005B4D08">
            <w:pPr>
              <w:spacing w:before="0" w:after="0"/>
              <w:ind w:right="1335"/>
              <w:jc w:val="right"/>
            </w:pPr>
            <w:r w:rsidRPr="003D53A7">
              <w:rPr>
                <w:rFonts w:eastAsia="Arial" w:cs="Arial"/>
                <w:color w:val="000000" w:themeColor="text1"/>
                <w:szCs w:val="24"/>
              </w:rPr>
              <w:t>46.7</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D34748" w14:textId="2D757007" w:rsidR="13BCF9C8" w:rsidRPr="003D53A7" w:rsidRDefault="13BCF9C8" w:rsidP="005B4D08">
            <w:pPr>
              <w:spacing w:before="0" w:after="0"/>
              <w:ind w:right="1335"/>
              <w:jc w:val="right"/>
            </w:pPr>
            <w:r w:rsidRPr="003D53A7">
              <w:rPr>
                <w:rFonts w:eastAsia="Arial" w:cs="Arial"/>
                <w:color w:val="000000" w:themeColor="text1"/>
                <w:szCs w:val="24"/>
              </w:rPr>
              <w:t>65.1</w:t>
            </w:r>
          </w:p>
        </w:tc>
      </w:tr>
      <w:tr w:rsidR="13BCF9C8" w:rsidRPr="003D53A7" w14:paraId="4EC32762"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2B0A09" w14:textId="7601C83C" w:rsidR="13BCF9C8" w:rsidRPr="003D53A7" w:rsidRDefault="13BCF9C8" w:rsidP="13BCF9C8">
            <w:pPr>
              <w:spacing w:before="0" w:after="0"/>
            </w:pPr>
            <w:r w:rsidRPr="003D53A7">
              <w:rPr>
                <w:rFonts w:eastAsia="Arial" w:cs="Arial"/>
                <w:color w:val="000000" w:themeColor="text1"/>
                <w:szCs w:val="24"/>
              </w:rPr>
              <w:t>Lake</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132660" w14:textId="13CA2B07"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506547" w14:textId="1F5C6C61"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74A02510"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08BAF1" w14:textId="66848391" w:rsidR="13BCF9C8" w:rsidRPr="003D53A7" w:rsidRDefault="13BCF9C8" w:rsidP="13BCF9C8">
            <w:pPr>
              <w:spacing w:before="0" w:after="0"/>
            </w:pPr>
            <w:r w:rsidRPr="003D53A7">
              <w:rPr>
                <w:rFonts w:eastAsia="Arial" w:cs="Arial"/>
                <w:color w:val="000000" w:themeColor="text1"/>
                <w:szCs w:val="24"/>
              </w:rPr>
              <w:t>Lassen</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14D850" w14:textId="145890D1" w:rsidR="13BCF9C8" w:rsidRPr="003D53A7" w:rsidRDefault="13BCF9C8" w:rsidP="005B4D08">
            <w:pPr>
              <w:spacing w:before="0" w:after="0"/>
              <w:ind w:right="1335"/>
              <w:jc w:val="right"/>
            </w:pPr>
            <w:r w:rsidRPr="003D53A7">
              <w:rPr>
                <w:rFonts w:eastAsia="Arial" w:cs="Arial"/>
                <w:color w:val="000000" w:themeColor="text1"/>
                <w:szCs w:val="24"/>
              </w:rPr>
              <w:t>81.8</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49F8F2" w14:textId="6CEFCF9B"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06D4827A"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7E061B" w14:textId="70C44F31" w:rsidR="13BCF9C8" w:rsidRPr="003D53A7" w:rsidRDefault="13BCF9C8" w:rsidP="13BCF9C8">
            <w:pPr>
              <w:spacing w:before="0" w:after="0"/>
            </w:pPr>
            <w:r w:rsidRPr="003D53A7">
              <w:rPr>
                <w:rFonts w:eastAsia="Arial" w:cs="Arial"/>
                <w:color w:val="000000" w:themeColor="text1"/>
                <w:szCs w:val="24"/>
              </w:rPr>
              <w:t>Los Angeles</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9C8336" w14:textId="5B7FFAB7" w:rsidR="13BCF9C8" w:rsidRPr="003D53A7" w:rsidRDefault="13BCF9C8" w:rsidP="005B4D08">
            <w:pPr>
              <w:spacing w:before="0" w:after="0"/>
              <w:ind w:right="1335"/>
              <w:jc w:val="right"/>
            </w:pPr>
            <w:r w:rsidRPr="003D53A7">
              <w:rPr>
                <w:rFonts w:eastAsia="Arial" w:cs="Arial"/>
                <w:color w:val="000000" w:themeColor="text1"/>
                <w:szCs w:val="24"/>
              </w:rPr>
              <w:t>61.1</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C60531" w14:textId="7A6DACDD" w:rsidR="13BCF9C8" w:rsidRPr="003D53A7" w:rsidRDefault="13BCF9C8" w:rsidP="005B4D08">
            <w:pPr>
              <w:spacing w:before="0" w:after="0"/>
              <w:ind w:right="1335"/>
              <w:jc w:val="right"/>
            </w:pPr>
            <w:r w:rsidRPr="003D53A7">
              <w:rPr>
                <w:rFonts w:eastAsia="Arial" w:cs="Arial"/>
                <w:color w:val="000000" w:themeColor="text1"/>
                <w:szCs w:val="24"/>
              </w:rPr>
              <w:t>61.3</w:t>
            </w:r>
          </w:p>
        </w:tc>
      </w:tr>
      <w:tr w:rsidR="13BCF9C8" w:rsidRPr="003D53A7" w14:paraId="51333B46"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C53A63" w14:textId="1813335F" w:rsidR="13BCF9C8" w:rsidRPr="003D53A7" w:rsidRDefault="13BCF9C8" w:rsidP="13BCF9C8">
            <w:pPr>
              <w:spacing w:before="0" w:after="0"/>
            </w:pPr>
            <w:r w:rsidRPr="003D53A7">
              <w:rPr>
                <w:rFonts w:eastAsia="Arial" w:cs="Arial"/>
                <w:color w:val="000000" w:themeColor="text1"/>
                <w:szCs w:val="24"/>
              </w:rPr>
              <w:t>Madera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02D2AF" w14:textId="05FA914D" w:rsidR="13BCF9C8" w:rsidRPr="003D53A7" w:rsidRDefault="13BCF9C8" w:rsidP="005B4D08">
            <w:pPr>
              <w:spacing w:before="0" w:after="0"/>
              <w:ind w:right="1335"/>
              <w:jc w:val="right"/>
            </w:pPr>
            <w:r w:rsidRPr="003D53A7">
              <w:rPr>
                <w:rFonts w:eastAsia="Arial" w:cs="Arial"/>
                <w:color w:val="000000" w:themeColor="text1"/>
                <w:szCs w:val="24"/>
              </w:rPr>
              <w:t>53.5</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4267D7" w14:textId="2E8E399B" w:rsidR="13BCF9C8" w:rsidRPr="003D53A7" w:rsidRDefault="13BCF9C8" w:rsidP="005B4D08">
            <w:pPr>
              <w:spacing w:before="0" w:after="0"/>
              <w:ind w:right="1335"/>
              <w:jc w:val="right"/>
            </w:pPr>
            <w:r w:rsidRPr="003D53A7">
              <w:rPr>
                <w:rFonts w:eastAsia="Arial" w:cs="Arial"/>
                <w:color w:val="000000" w:themeColor="text1"/>
                <w:szCs w:val="24"/>
              </w:rPr>
              <w:t>61.8</w:t>
            </w:r>
          </w:p>
        </w:tc>
      </w:tr>
      <w:tr w:rsidR="13BCF9C8" w:rsidRPr="003D53A7" w14:paraId="1AC69B9B"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19CE2E" w14:textId="2618C739" w:rsidR="13BCF9C8" w:rsidRPr="003D53A7" w:rsidRDefault="13BCF9C8" w:rsidP="13BCF9C8">
            <w:pPr>
              <w:spacing w:before="0" w:after="0"/>
            </w:pPr>
            <w:r w:rsidRPr="003D53A7">
              <w:rPr>
                <w:rFonts w:eastAsia="Arial" w:cs="Arial"/>
                <w:color w:val="000000" w:themeColor="text1"/>
                <w:szCs w:val="24"/>
              </w:rPr>
              <w:t>Marin</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FA21EE" w14:textId="23245837" w:rsidR="13BCF9C8" w:rsidRPr="003D53A7" w:rsidRDefault="13BCF9C8" w:rsidP="005B4D08">
            <w:pPr>
              <w:spacing w:before="0" w:after="0"/>
              <w:ind w:right="1335"/>
              <w:jc w:val="right"/>
            </w:pPr>
            <w:r w:rsidRPr="003D53A7">
              <w:rPr>
                <w:rFonts w:eastAsia="Arial" w:cs="Arial"/>
                <w:color w:val="000000" w:themeColor="text1"/>
                <w:szCs w:val="24"/>
              </w:rPr>
              <w:t>78.6</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1BDD80" w14:textId="3B1F35FF" w:rsidR="13BCF9C8" w:rsidRPr="003D53A7" w:rsidRDefault="13BCF9C8" w:rsidP="005B4D08">
            <w:pPr>
              <w:spacing w:before="0" w:after="0"/>
              <w:ind w:right="1335"/>
              <w:jc w:val="right"/>
            </w:pPr>
            <w:r w:rsidRPr="003D53A7">
              <w:rPr>
                <w:rFonts w:eastAsia="Arial" w:cs="Arial"/>
                <w:color w:val="000000" w:themeColor="text1"/>
                <w:szCs w:val="24"/>
              </w:rPr>
              <w:t>66.7</w:t>
            </w:r>
          </w:p>
        </w:tc>
      </w:tr>
      <w:tr w:rsidR="13BCF9C8" w:rsidRPr="003D53A7" w14:paraId="5ECF322A"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FB5AF3" w14:textId="413ECDF4" w:rsidR="13BCF9C8" w:rsidRPr="003D53A7" w:rsidRDefault="13BCF9C8" w:rsidP="13BCF9C8">
            <w:pPr>
              <w:spacing w:before="0" w:after="0"/>
            </w:pPr>
            <w:r w:rsidRPr="003D53A7">
              <w:rPr>
                <w:rFonts w:eastAsia="Arial" w:cs="Arial"/>
                <w:color w:val="000000" w:themeColor="text1"/>
                <w:szCs w:val="24"/>
              </w:rPr>
              <w:t>Mariposa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F8D2EA" w14:textId="326E33CC"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C96B17" w14:textId="225FB02F"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7B543B7E"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3283C" w14:textId="7DB11B06" w:rsidR="13BCF9C8" w:rsidRPr="003D53A7" w:rsidRDefault="13BCF9C8" w:rsidP="13BCF9C8">
            <w:pPr>
              <w:spacing w:before="0" w:after="0"/>
            </w:pPr>
            <w:r w:rsidRPr="003D53A7">
              <w:rPr>
                <w:rFonts w:eastAsia="Arial" w:cs="Arial"/>
                <w:color w:val="000000" w:themeColor="text1"/>
                <w:szCs w:val="24"/>
              </w:rPr>
              <w:t>Mendocino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67F4C3" w14:textId="74CE084B" w:rsidR="13BCF9C8" w:rsidRPr="003D53A7" w:rsidRDefault="13BCF9C8" w:rsidP="005B4D08">
            <w:pPr>
              <w:spacing w:before="0" w:after="0"/>
              <w:ind w:right="1335"/>
              <w:jc w:val="right"/>
            </w:pPr>
            <w:r w:rsidRPr="003D53A7">
              <w:rPr>
                <w:rFonts w:eastAsia="Arial" w:cs="Arial"/>
                <w:color w:val="000000" w:themeColor="text1"/>
                <w:szCs w:val="24"/>
              </w:rPr>
              <w:t>58.1</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7A6BA5" w14:textId="25025284" w:rsidR="13BCF9C8" w:rsidRPr="003D53A7" w:rsidRDefault="13BCF9C8" w:rsidP="005B4D08">
            <w:pPr>
              <w:spacing w:before="0" w:after="0"/>
              <w:ind w:right="1335"/>
              <w:jc w:val="right"/>
            </w:pPr>
            <w:r w:rsidRPr="003D53A7">
              <w:rPr>
                <w:rFonts w:eastAsia="Arial" w:cs="Arial"/>
                <w:color w:val="000000" w:themeColor="text1"/>
                <w:szCs w:val="24"/>
              </w:rPr>
              <w:t>66.7</w:t>
            </w:r>
          </w:p>
        </w:tc>
      </w:tr>
      <w:tr w:rsidR="13BCF9C8" w:rsidRPr="003D53A7" w14:paraId="48FB1ADB"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191C45" w14:textId="571EF220" w:rsidR="13BCF9C8" w:rsidRPr="003D53A7" w:rsidRDefault="13BCF9C8" w:rsidP="13BCF9C8">
            <w:pPr>
              <w:spacing w:before="0" w:after="0"/>
            </w:pPr>
            <w:r w:rsidRPr="003D53A7">
              <w:rPr>
                <w:rFonts w:eastAsia="Arial" w:cs="Arial"/>
                <w:color w:val="000000" w:themeColor="text1"/>
                <w:szCs w:val="24"/>
              </w:rPr>
              <w:t>Merced</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6238E3" w14:textId="0359AE90" w:rsidR="13BCF9C8" w:rsidRPr="003D53A7" w:rsidRDefault="13BCF9C8" w:rsidP="005B4D08">
            <w:pPr>
              <w:spacing w:before="0" w:after="0"/>
              <w:ind w:right="1335"/>
              <w:jc w:val="right"/>
            </w:pPr>
            <w:r w:rsidRPr="003D53A7">
              <w:rPr>
                <w:rFonts w:eastAsia="Arial" w:cs="Arial"/>
                <w:color w:val="000000" w:themeColor="text1"/>
                <w:szCs w:val="24"/>
              </w:rPr>
              <w:t>59.3</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BD9EA6" w14:textId="2AD037B4" w:rsidR="13BCF9C8" w:rsidRPr="003D53A7" w:rsidRDefault="13BCF9C8" w:rsidP="005B4D08">
            <w:pPr>
              <w:spacing w:before="0" w:after="0"/>
              <w:ind w:right="1335"/>
              <w:jc w:val="right"/>
            </w:pPr>
            <w:r w:rsidRPr="003D53A7">
              <w:rPr>
                <w:rFonts w:eastAsia="Arial" w:cs="Arial"/>
                <w:color w:val="000000" w:themeColor="text1"/>
                <w:szCs w:val="24"/>
              </w:rPr>
              <w:t>75.4</w:t>
            </w:r>
          </w:p>
        </w:tc>
      </w:tr>
      <w:tr w:rsidR="13BCF9C8" w:rsidRPr="003D53A7" w14:paraId="558B32CC"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CA71A6" w14:textId="23619523" w:rsidR="13BCF9C8" w:rsidRPr="003D53A7" w:rsidRDefault="13BCF9C8" w:rsidP="13BCF9C8">
            <w:pPr>
              <w:spacing w:before="0" w:after="0"/>
            </w:pPr>
            <w:r w:rsidRPr="003D53A7">
              <w:rPr>
                <w:rFonts w:eastAsia="Arial" w:cs="Arial"/>
                <w:color w:val="000000" w:themeColor="text1"/>
                <w:szCs w:val="24"/>
              </w:rPr>
              <w:t>Modoc</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71D658" w14:textId="4F6A6C42"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F17B4C" w14:textId="15973D1C"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6B1B05ED"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042DDE" w14:textId="42A8D498" w:rsidR="13BCF9C8" w:rsidRPr="003D53A7" w:rsidRDefault="13BCF9C8" w:rsidP="13BCF9C8">
            <w:pPr>
              <w:spacing w:before="0" w:after="0"/>
            </w:pPr>
            <w:r w:rsidRPr="003D53A7">
              <w:rPr>
                <w:rFonts w:eastAsia="Arial" w:cs="Arial"/>
                <w:color w:val="000000" w:themeColor="text1"/>
                <w:szCs w:val="24"/>
              </w:rPr>
              <w:t>Mono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8AA503" w14:textId="66A2FD3C"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5DE4BF" w14:textId="7601E260"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6DB15DA6"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001407" w14:textId="712E681C" w:rsidR="13BCF9C8" w:rsidRPr="003D53A7" w:rsidRDefault="13BCF9C8" w:rsidP="13BCF9C8">
            <w:pPr>
              <w:spacing w:before="0" w:after="0"/>
            </w:pPr>
            <w:r w:rsidRPr="003D53A7">
              <w:rPr>
                <w:rFonts w:eastAsia="Arial" w:cs="Arial"/>
                <w:color w:val="000000" w:themeColor="text1"/>
                <w:szCs w:val="24"/>
              </w:rPr>
              <w:t>Monterey</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9EFF4A" w14:textId="518343E3" w:rsidR="13BCF9C8" w:rsidRPr="003D53A7" w:rsidRDefault="13BCF9C8" w:rsidP="005B4D08">
            <w:pPr>
              <w:spacing w:before="0" w:after="0"/>
              <w:ind w:right="1335"/>
              <w:jc w:val="right"/>
            </w:pPr>
            <w:r w:rsidRPr="003D53A7">
              <w:rPr>
                <w:rFonts w:eastAsia="Arial" w:cs="Arial"/>
                <w:color w:val="000000" w:themeColor="text1"/>
                <w:szCs w:val="24"/>
              </w:rPr>
              <w:t>74.4</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CF2AC6" w14:textId="2421B692" w:rsidR="13BCF9C8" w:rsidRPr="003D53A7" w:rsidRDefault="13BCF9C8" w:rsidP="005B4D08">
            <w:pPr>
              <w:spacing w:before="0" w:after="0"/>
              <w:ind w:right="1335"/>
              <w:jc w:val="right"/>
            </w:pPr>
            <w:r w:rsidRPr="003D53A7">
              <w:rPr>
                <w:rFonts w:eastAsia="Arial" w:cs="Arial"/>
                <w:color w:val="000000" w:themeColor="text1"/>
                <w:szCs w:val="24"/>
              </w:rPr>
              <w:t>55.2</w:t>
            </w:r>
          </w:p>
        </w:tc>
      </w:tr>
      <w:tr w:rsidR="13BCF9C8" w:rsidRPr="003D53A7" w14:paraId="059B0707"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8081FC" w14:textId="7F8B0E46" w:rsidR="13BCF9C8" w:rsidRPr="003D53A7" w:rsidRDefault="13BCF9C8" w:rsidP="13BCF9C8">
            <w:pPr>
              <w:spacing w:before="0" w:after="0"/>
            </w:pPr>
            <w:r w:rsidRPr="003D53A7">
              <w:rPr>
                <w:rFonts w:eastAsia="Arial" w:cs="Arial"/>
                <w:color w:val="000000" w:themeColor="text1"/>
                <w:szCs w:val="24"/>
              </w:rPr>
              <w:t>Napa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B0D870" w14:textId="4DA6F23C" w:rsidR="13BCF9C8" w:rsidRPr="003D53A7" w:rsidRDefault="13BCF9C8" w:rsidP="005B4D08">
            <w:pPr>
              <w:spacing w:before="0" w:after="0"/>
              <w:ind w:right="1335"/>
              <w:jc w:val="right"/>
            </w:pPr>
            <w:r w:rsidRPr="003D53A7">
              <w:rPr>
                <w:rFonts w:eastAsia="Arial" w:cs="Arial"/>
                <w:color w:val="000000" w:themeColor="text1"/>
                <w:szCs w:val="24"/>
              </w:rPr>
              <w:t>75</w:t>
            </w:r>
            <w:r w:rsidR="00547281">
              <w:rPr>
                <w:rFonts w:eastAsia="Arial" w:cs="Arial"/>
                <w:color w:val="000000" w:themeColor="text1"/>
                <w:szCs w:val="24"/>
              </w:rPr>
              <w:t>.0</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6DAA04" w14:textId="7B0DBD65" w:rsidR="13BCF9C8" w:rsidRPr="003D53A7" w:rsidRDefault="13BCF9C8" w:rsidP="005B4D08">
            <w:pPr>
              <w:spacing w:before="0" w:after="0"/>
              <w:ind w:right="1335"/>
              <w:jc w:val="right"/>
            </w:pPr>
            <w:r w:rsidRPr="003D53A7">
              <w:rPr>
                <w:rFonts w:eastAsia="Arial" w:cs="Arial"/>
                <w:color w:val="000000" w:themeColor="text1"/>
                <w:szCs w:val="24"/>
              </w:rPr>
              <w:t>50</w:t>
            </w:r>
            <w:r w:rsidR="00547281">
              <w:rPr>
                <w:rFonts w:eastAsia="Arial" w:cs="Arial"/>
                <w:color w:val="000000" w:themeColor="text1"/>
                <w:szCs w:val="24"/>
              </w:rPr>
              <w:t>.0</w:t>
            </w:r>
          </w:p>
        </w:tc>
      </w:tr>
      <w:tr w:rsidR="13BCF9C8" w:rsidRPr="003D53A7" w14:paraId="27116A9F"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FA28D2" w14:textId="4FDFB490" w:rsidR="13BCF9C8" w:rsidRPr="003D53A7" w:rsidRDefault="13BCF9C8" w:rsidP="13BCF9C8">
            <w:pPr>
              <w:spacing w:before="0" w:after="0"/>
            </w:pPr>
            <w:r w:rsidRPr="003D53A7">
              <w:rPr>
                <w:rFonts w:eastAsia="Arial" w:cs="Arial"/>
                <w:color w:val="000000" w:themeColor="text1"/>
                <w:szCs w:val="24"/>
              </w:rPr>
              <w:t>Nevada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A357E0" w14:textId="40D1D087" w:rsidR="13BCF9C8" w:rsidRPr="003D53A7" w:rsidRDefault="13BCF9C8" w:rsidP="005B4D08">
            <w:pPr>
              <w:spacing w:before="0" w:after="0"/>
              <w:ind w:right="1335"/>
              <w:jc w:val="right"/>
            </w:pPr>
            <w:r w:rsidRPr="003D53A7">
              <w:rPr>
                <w:rFonts w:eastAsia="Arial" w:cs="Arial"/>
                <w:color w:val="000000" w:themeColor="text1"/>
                <w:szCs w:val="24"/>
              </w:rPr>
              <w:t>36.8</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910C1F" w14:textId="196BAA58" w:rsidR="13BCF9C8" w:rsidRPr="003D53A7" w:rsidRDefault="13BCF9C8" w:rsidP="005B4D08">
            <w:pPr>
              <w:spacing w:before="0" w:after="0"/>
              <w:ind w:right="1335"/>
              <w:jc w:val="right"/>
            </w:pPr>
            <w:r w:rsidRPr="003D53A7">
              <w:rPr>
                <w:rFonts w:eastAsia="Arial" w:cs="Arial"/>
                <w:color w:val="000000" w:themeColor="text1"/>
                <w:szCs w:val="24"/>
              </w:rPr>
              <w:t>5.9</w:t>
            </w:r>
          </w:p>
        </w:tc>
      </w:tr>
      <w:tr w:rsidR="13BCF9C8" w:rsidRPr="003D53A7" w14:paraId="68925C94"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D5A2C4" w14:textId="26443AF0" w:rsidR="13BCF9C8" w:rsidRPr="003D53A7" w:rsidRDefault="13BCF9C8" w:rsidP="13BCF9C8">
            <w:pPr>
              <w:spacing w:before="0" w:after="0"/>
            </w:pPr>
            <w:r w:rsidRPr="003D53A7">
              <w:rPr>
                <w:rFonts w:eastAsia="Arial" w:cs="Arial"/>
                <w:color w:val="000000" w:themeColor="text1"/>
                <w:szCs w:val="24"/>
              </w:rPr>
              <w:t>Orange</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5AC32B" w14:textId="70773ECF" w:rsidR="13BCF9C8" w:rsidRPr="003D53A7" w:rsidRDefault="13BCF9C8" w:rsidP="005B4D08">
            <w:pPr>
              <w:spacing w:before="0" w:after="0"/>
              <w:ind w:right="1335"/>
              <w:jc w:val="right"/>
            </w:pPr>
            <w:r w:rsidRPr="003D53A7">
              <w:rPr>
                <w:rFonts w:eastAsia="Arial" w:cs="Arial"/>
                <w:color w:val="000000" w:themeColor="text1"/>
                <w:szCs w:val="24"/>
              </w:rPr>
              <w:t>69.4</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2CFEC4" w14:textId="7DB1F63A" w:rsidR="13BCF9C8" w:rsidRPr="003D53A7" w:rsidRDefault="13BCF9C8" w:rsidP="005B4D08">
            <w:pPr>
              <w:spacing w:before="0" w:after="0"/>
              <w:ind w:right="1335"/>
              <w:jc w:val="right"/>
            </w:pPr>
            <w:r w:rsidRPr="003D53A7">
              <w:rPr>
                <w:rFonts w:eastAsia="Arial" w:cs="Arial"/>
                <w:color w:val="000000" w:themeColor="text1"/>
                <w:szCs w:val="24"/>
              </w:rPr>
              <w:t>73.5</w:t>
            </w:r>
          </w:p>
        </w:tc>
      </w:tr>
      <w:tr w:rsidR="13BCF9C8" w:rsidRPr="003D53A7" w14:paraId="661F6A53"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309D88" w14:textId="468F27F1" w:rsidR="13BCF9C8" w:rsidRPr="003D53A7" w:rsidRDefault="13BCF9C8" w:rsidP="13BCF9C8">
            <w:pPr>
              <w:spacing w:before="0" w:after="0"/>
            </w:pPr>
            <w:r w:rsidRPr="003D53A7">
              <w:rPr>
                <w:rFonts w:eastAsia="Arial" w:cs="Arial"/>
                <w:color w:val="000000" w:themeColor="text1"/>
                <w:szCs w:val="24"/>
              </w:rPr>
              <w:t>Placer</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961A78" w14:textId="71440962" w:rsidR="13BCF9C8" w:rsidRPr="003D53A7" w:rsidRDefault="13BCF9C8" w:rsidP="005B4D08">
            <w:pPr>
              <w:spacing w:before="0" w:after="0"/>
              <w:ind w:right="1335"/>
              <w:jc w:val="right"/>
            </w:pPr>
            <w:r w:rsidRPr="003D53A7">
              <w:rPr>
                <w:rFonts w:eastAsia="Arial" w:cs="Arial"/>
                <w:color w:val="000000" w:themeColor="text1"/>
                <w:szCs w:val="24"/>
              </w:rPr>
              <w:t>77.5</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6D2521" w14:textId="6BFE1EB3" w:rsidR="13BCF9C8" w:rsidRPr="003D53A7" w:rsidRDefault="13BCF9C8" w:rsidP="005B4D08">
            <w:pPr>
              <w:spacing w:before="0" w:after="0"/>
              <w:ind w:right="1335"/>
              <w:jc w:val="right"/>
            </w:pPr>
            <w:r w:rsidRPr="003D53A7">
              <w:rPr>
                <w:rFonts w:eastAsia="Arial" w:cs="Arial"/>
                <w:color w:val="000000" w:themeColor="text1"/>
                <w:szCs w:val="24"/>
              </w:rPr>
              <w:t>66.7</w:t>
            </w:r>
          </w:p>
        </w:tc>
      </w:tr>
      <w:tr w:rsidR="13BCF9C8" w:rsidRPr="003D53A7" w14:paraId="04474116"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850440" w14:textId="1D79E9CB" w:rsidR="13BCF9C8" w:rsidRPr="003D53A7" w:rsidRDefault="13BCF9C8" w:rsidP="13BCF9C8">
            <w:pPr>
              <w:spacing w:before="0" w:after="0"/>
            </w:pPr>
            <w:r w:rsidRPr="003D53A7">
              <w:rPr>
                <w:rFonts w:eastAsia="Arial" w:cs="Arial"/>
                <w:color w:val="000000" w:themeColor="text1"/>
                <w:szCs w:val="24"/>
              </w:rPr>
              <w:t>Plumas</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DCEEB2" w14:textId="541A7CA3"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37131E" w14:textId="7D501CFE"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376F83AB"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C13B51" w14:textId="3105493A" w:rsidR="13BCF9C8" w:rsidRPr="003D53A7" w:rsidRDefault="13BCF9C8" w:rsidP="13BCF9C8">
            <w:pPr>
              <w:spacing w:before="0" w:after="0"/>
            </w:pPr>
            <w:r w:rsidRPr="003D53A7">
              <w:rPr>
                <w:rFonts w:eastAsia="Arial" w:cs="Arial"/>
                <w:color w:val="000000" w:themeColor="text1"/>
                <w:szCs w:val="24"/>
              </w:rPr>
              <w:t>Riverside</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C11894" w14:textId="29BAD5F2" w:rsidR="13BCF9C8" w:rsidRPr="003D53A7" w:rsidRDefault="13BCF9C8" w:rsidP="005B4D08">
            <w:pPr>
              <w:spacing w:before="0" w:after="0"/>
              <w:ind w:right="1335"/>
              <w:jc w:val="right"/>
            </w:pPr>
            <w:r w:rsidRPr="003D53A7">
              <w:rPr>
                <w:rFonts w:eastAsia="Arial" w:cs="Arial"/>
                <w:color w:val="000000" w:themeColor="text1"/>
                <w:szCs w:val="24"/>
              </w:rPr>
              <w:t>72.1</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2F9108" w14:textId="2DC57973" w:rsidR="13BCF9C8" w:rsidRPr="003D53A7" w:rsidRDefault="13BCF9C8" w:rsidP="005B4D08">
            <w:pPr>
              <w:spacing w:before="0" w:after="0"/>
              <w:ind w:right="1335"/>
              <w:jc w:val="right"/>
            </w:pPr>
            <w:r w:rsidRPr="003D53A7">
              <w:rPr>
                <w:rFonts w:eastAsia="Arial" w:cs="Arial"/>
                <w:color w:val="000000" w:themeColor="text1"/>
                <w:szCs w:val="24"/>
              </w:rPr>
              <w:t>71</w:t>
            </w:r>
            <w:r w:rsidR="00547281">
              <w:rPr>
                <w:rFonts w:eastAsia="Arial" w:cs="Arial"/>
                <w:color w:val="000000" w:themeColor="text1"/>
                <w:szCs w:val="24"/>
              </w:rPr>
              <w:t>.0</w:t>
            </w:r>
          </w:p>
        </w:tc>
      </w:tr>
      <w:tr w:rsidR="13BCF9C8" w:rsidRPr="003D53A7" w14:paraId="75328B8C"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1A071D" w14:textId="17385545" w:rsidR="13BCF9C8" w:rsidRPr="003D53A7" w:rsidRDefault="13BCF9C8" w:rsidP="13BCF9C8">
            <w:pPr>
              <w:spacing w:before="0" w:after="0"/>
            </w:pPr>
            <w:r w:rsidRPr="003D53A7">
              <w:rPr>
                <w:rFonts w:eastAsia="Arial" w:cs="Arial"/>
                <w:color w:val="000000" w:themeColor="text1"/>
                <w:szCs w:val="24"/>
              </w:rPr>
              <w:t>Sacramento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0EF874" w14:textId="1B74D5AB" w:rsidR="13BCF9C8" w:rsidRPr="003D53A7" w:rsidRDefault="13BCF9C8" w:rsidP="005B4D08">
            <w:pPr>
              <w:spacing w:before="0" w:after="0"/>
              <w:ind w:right="1335"/>
              <w:jc w:val="right"/>
            </w:pPr>
            <w:r w:rsidRPr="003D53A7">
              <w:rPr>
                <w:rFonts w:eastAsia="Arial" w:cs="Arial"/>
                <w:color w:val="000000" w:themeColor="text1"/>
                <w:szCs w:val="24"/>
              </w:rPr>
              <w:t>56</w:t>
            </w:r>
            <w:r w:rsidR="00547281">
              <w:rPr>
                <w:rFonts w:eastAsia="Arial" w:cs="Arial"/>
                <w:color w:val="000000" w:themeColor="text1"/>
                <w:szCs w:val="24"/>
              </w:rPr>
              <w:t>.0</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2E38F2" w14:textId="045EEE7B" w:rsidR="13BCF9C8" w:rsidRPr="003D53A7" w:rsidRDefault="13BCF9C8" w:rsidP="005B4D08">
            <w:pPr>
              <w:spacing w:before="0" w:after="0"/>
              <w:ind w:right="1335"/>
              <w:jc w:val="right"/>
            </w:pPr>
            <w:r w:rsidRPr="003D53A7">
              <w:rPr>
                <w:rFonts w:eastAsia="Arial" w:cs="Arial"/>
                <w:color w:val="000000" w:themeColor="text1"/>
                <w:szCs w:val="24"/>
              </w:rPr>
              <w:t>57.6</w:t>
            </w:r>
          </w:p>
        </w:tc>
      </w:tr>
      <w:tr w:rsidR="13BCF9C8" w:rsidRPr="003D53A7" w14:paraId="75FB946F"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131129" w14:textId="343356A7" w:rsidR="13BCF9C8" w:rsidRPr="003D53A7" w:rsidRDefault="13BCF9C8" w:rsidP="13BCF9C8">
            <w:pPr>
              <w:spacing w:before="0" w:after="0"/>
            </w:pPr>
            <w:r w:rsidRPr="003D53A7">
              <w:rPr>
                <w:rFonts w:eastAsia="Arial" w:cs="Arial"/>
                <w:color w:val="000000" w:themeColor="text1"/>
                <w:szCs w:val="24"/>
              </w:rPr>
              <w:t>San Benito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187893" w14:textId="23124B25"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9033F1" w14:textId="61968D65"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323C2666"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EE0CE2" w14:textId="1110A67F" w:rsidR="13BCF9C8" w:rsidRPr="003D53A7" w:rsidRDefault="13BCF9C8" w:rsidP="13BCF9C8">
            <w:pPr>
              <w:spacing w:before="0" w:after="0"/>
            </w:pPr>
            <w:r w:rsidRPr="003D53A7">
              <w:rPr>
                <w:rFonts w:eastAsia="Arial" w:cs="Arial"/>
                <w:color w:val="000000" w:themeColor="text1"/>
                <w:szCs w:val="24"/>
              </w:rPr>
              <w:t>San Bernardino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A8111C" w14:textId="0EF338A6" w:rsidR="13BCF9C8" w:rsidRPr="003D53A7" w:rsidRDefault="13BCF9C8" w:rsidP="005B4D08">
            <w:pPr>
              <w:spacing w:before="0" w:after="0"/>
              <w:ind w:right="1335"/>
              <w:jc w:val="right"/>
            </w:pPr>
            <w:r w:rsidRPr="003D53A7">
              <w:rPr>
                <w:rFonts w:eastAsia="Arial" w:cs="Arial"/>
                <w:color w:val="000000" w:themeColor="text1"/>
                <w:szCs w:val="24"/>
              </w:rPr>
              <w:t>60.2</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6A7D6F" w14:textId="3131C337" w:rsidR="13BCF9C8" w:rsidRPr="003D53A7" w:rsidRDefault="13BCF9C8" w:rsidP="005B4D08">
            <w:pPr>
              <w:spacing w:before="0" w:after="0"/>
              <w:ind w:right="1335"/>
              <w:jc w:val="right"/>
            </w:pPr>
            <w:r w:rsidRPr="003D53A7">
              <w:rPr>
                <w:rFonts w:eastAsia="Arial" w:cs="Arial"/>
                <w:color w:val="000000" w:themeColor="text1"/>
                <w:szCs w:val="24"/>
              </w:rPr>
              <w:t>61.5</w:t>
            </w:r>
          </w:p>
        </w:tc>
      </w:tr>
      <w:tr w:rsidR="13BCF9C8" w:rsidRPr="003D53A7" w14:paraId="2DA128D5"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6A993A" w14:textId="2538ACAA" w:rsidR="13BCF9C8" w:rsidRPr="003D53A7" w:rsidRDefault="13BCF9C8" w:rsidP="13BCF9C8">
            <w:pPr>
              <w:spacing w:before="0" w:after="0"/>
            </w:pPr>
            <w:r w:rsidRPr="003D53A7">
              <w:rPr>
                <w:rFonts w:eastAsia="Arial" w:cs="Arial"/>
                <w:color w:val="000000" w:themeColor="text1"/>
                <w:szCs w:val="24"/>
              </w:rPr>
              <w:t>San Diego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4AE796" w14:textId="097B64A9" w:rsidR="13BCF9C8" w:rsidRPr="003D53A7" w:rsidRDefault="13BCF9C8" w:rsidP="005B4D08">
            <w:pPr>
              <w:spacing w:before="0" w:after="0"/>
              <w:ind w:right="1335"/>
              <w:jc w:val="right"/>
            </w:pPr>
            <w:r w:rsidRPr="003D53A7">
              <w:rPr>
                <w:rFonts w:eastAsia="Arial" w:cs="Arial"/>
                <w:color w:val="000000" w:themeColor="text1"/>
                <w:szCs w:val="24"/>
              </w:rPr>
              <w:t>55.2</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E5E4DD" w14:textId="14329727" w:rsidR="13BCF9C8" w:rsidRPr="003D53A7" w:rsidRDefault="13BCF9C8" w:rsidP="005B4D08">
            <w:pPr>
              <w:spacing w:before="0" w:after="0"/>
              <w:ind w:right="1335"/>
              <w:jc w:val="right"/>
            </w:pPr>
            <w:r w:rsidRPr="003D53A7">
              <w:rPr>
                <w:rFonts w:eastAsia="Arial" w:cs="Arial"/>
                <w:color w:val="000000" w:themeColor="text1"/>
                <w:szCs w:val="24"/>
              </w:rPr>
              <w:t>49.8</w:t>
            </w:r>
          </w:p>
        </w:tc>
      </w:tr>
      <w:tr w:rsidR="13BCF9C8" w:rsidRPr="003D53A7" w14:paraId="566F9994"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8E3063" w14:textId="46490DF5" w:rsidR="13BCF9C8" w:rsidRPr="003D53A7" w:rsidRDefault="13BCF9C8" w:rsidP="13BCF9C8">
            <w:pPr>
              <w:spacing w:before="0" w:after="0"/>
            </w:pPr>
            <w:r w:rsidRPr="003D53A7">
              <w:rPr>
                <w:rFonts w:eastAsia="Arial" w:cs="Arial"/>
                <w:color w:val="000000" w:themeColor="text1"/>
                <w:szCs w:val="24"/>
              </w:rPr>
              <w:t>San Francisco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BB6BFB" w14:textId="013FBDA7" w:rsidR="13BCF9C8" w:rsidRPr="003D53A7" w:rsidRDefault="13BCF9C8" w:rsidP="005B4D08">
            <w:pPr>
              <w:spacing w:before="0" w:after="0"/>
              <w:ind w:right="1335"/>
              <w:jc w:val="right"/>
            </w:pPr>
            <w:r w:rsidRPr="003D53A7">
              <w:rPr>
                <w:rFonts w:eastAsia="Arial" w:cs="Arial"/>
                <w:color w:val="000000" w:themeColor="text1"/>
                <w:szCs w:val="24"/>
              </w:rPr>
              <w:t>61.1</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614619" w14:textId="76044DA5" w:rsidR="13BCF9C8" w:rsidRPr="003D53A7" w:rsidRDefault="13BCF9C8" w:rsidP="005B4D08">
            <w:pPr>
              <w:spacing w:before="0" w:after="0"/>
              <w:ind w:right="1335"/>
              <w:jc w:val="right"/>
            </w:pPr>
            <w:r w:rsidRPr="003D53A7">
              <w:rPr>
                <w:rFonts w:eastAsia="Arial" w:cs="Arial"/>
                <w:color w:val="000000" w:themeColor="text1"/>
                <w:szCs w:val="24"/>
              </w:rPr>
              <w:t>48.4</w:t>
            </w:r>
          </w:p>
        </w:tc>
      </w:tr>
      <w:tr w:rsidR="13BCF9C8" w:rsidRPr="003D53A7" w14:paraId="6DB6732D"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C787F0" w14:textId="5AFFB36E" w:rsidR="13BCF9C8" w:rsidRPr="003D53A7" w:rsidRDefault="13BCF9C8" w:rsidP="13BCF9C8">
            <w:pPr>
              <w:spacing w:before="0" w:after="0"/>
            </w:pPr>
            <w:r w:rsidRPr="003D53A7">
              <w:rPr>
                <w:rFonts w:eastAsia="Arial" w:cs="Arial"/>
                <w:color w:val="000000" w:themeColor="text1"/>
                <w:szCs w:val="24"/>
              </w:rPr>
              <w:t>San Joaquin</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DAB729" w14:textId="29030727" w:rsidR="13BCF9C8" w:rsidRPr="003D53A7" w:rsidRDefault="13BCF9C8" w:rsidP="005B4D08">
            <w:pPr>
              <w:spacing w:before="0" w:after="0"/>
              <w:ind w:right="1335"/>
              <w:jc w:val="right"/>
            </w:pPr>
            <w:r w:rsidRPr="003D53A7">
              <w:rPr>
                <w:rFonts w:eastAsia="Arial" w:cs="Arial"/>
                <w:color w:val="000000" w:themeColor="text1"/>
                <w:szCs w:val="24"/>
              </w:rPr>
              <w:t>57.9</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04FFAC" w14:textId="273FB757" w:rsidR="13BCF9C8" w:rsidRPr="003D53A7" w:rsidRDefault="13BCF9C8" w:rsidP="005B4D08">
            <w:pPr>
              <w:spacing w:before="0" w:after="0"/>
              <w:ind w:right="1335"/>
              <w:jc w:val="right"/>
            </w:pPr>
            <w:r w:rsidRPr="003D53A7">
              <w:rPr>
                <w:rFonts w:eastAsia="Arial" w:cs="Arial"/>
                <w:color w:val="000000" w:themeColor="text1"/>
                <w:szCs w:val="24"/>
              </w:rPr>
              <w:t>57.7</w:t>
            </w:r>
          </w:p>
        </w:tc>
      </w:tr>
      <w:tr w:rsidR="13BCF9C8" w:rsidRPr="003D53A7" w14:paraId="021E2C74"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35FB1D" w14:textId="0ED0AC40" w:rsidR="13BCF9C8" w:rsidRPr="003D53A7" w:rsidRDefault="13BCF9C8" w:rsidP="13BCF9C8">
            <w:pPr>
              <w:spacing w:before="0" w:after="0"/>
            </w:pPr>
            <w:r w:rsidRPr="003D53A7">
              <w:rPr>
                <w:rFonts w:eastAsia="Arial" w:cs="Arial"/>
                <w:color w:val="000000" w:themeColor="text1"/>
                <w:szCs w:val="24"/>
              </w:rPr>
              <w:t>San Luis Obispo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41EF67" w14:textId="45AA9E75" w:rsidR="13BCF9C8" w:rsidRPr="003D53A7" w:rsidRDefault="13BCF9C8" w:rsidP="005B4D08">
            <w:pPr>
              <w:spacing w:before="0" w:after="0"/>
              <w:ind w:right="1335"/>
              <w:jc w:val="right"/>
            </w:pPr>
            <w:r w:rsidRPr="003D53A7">
              <w:rPr>
                <w:rFonts w:eastAsia="Arial" w:cs="Arial"/>
                <w:color w:val="000000" w:themeColor="text1"/>
                <w:szCs w:val="24"/>
              </w:rPr>
              <w:t>75.7</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FF2608" w14:textId="28E78F98" w:rsidR="13BCF9C8" w:rsidRPr="003D53A7" w:rsidRDefault="13BCF9C8" w:rsidP="005B4D08">
            <w:pPr>
              <w:spacing w:before="0" w:after="0"/>
              <w:ind w:right="1335"/>
              <w:jc w:val="right"/>
            </w:pPr>
            <w:r w:rsidRPr="003D53A7">
              <w:rPr>
                <w:rFonts w:eastAsia="Arial" w:cs="Arial"/>
                <w:color w:val="000000" w:themeColor="text1"/>
                <w:szCs w:val="24"/>
              </w:rPr>
              <w:t>71</w:t>
            </w:r>
            <w:r w:rsidR="00547281">
              <w:rPr>
                <w:rFonts w:eastAsia="Arial" w:cs="Arial"/>
                <w:color w:val="000000" w:themeColor="text1"/>
                <w:szCs w:val="24"/>
              </w:rPr>
              <w:t>.0</w:t>
            </w:r>
          </w:p>
        </w:tc>
      </w:tr>
      <w:tr w:rsidR="13BCF9C8" w:rsidRPr="003D53A7" w14:paraId="45C20B55"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4E6540" w14:textId="4636D2AF" w:rsidR="13BCF9C8" w:rsidRPr="003D53A7" w:rsidRDefault="13BCF9C8" w:rsidP="13BCF9C8">
            <w:pPr>
              <w:spacing w:before="0" w:after="0"/>
            </w:pPr>
            <w:r w:rsidRPr="003D53A7">
              <w:rPr>
                <w:rFonts w:eastAsia="Arial" w:cs="Arial"/>
                <w:color w:val="000000" w:themeColor="text1"/>
                <w:szCs w:val="24"/>
              </w:rPr>
              <w:t>San Mateo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DBFC4C" w14:textId="76DE2A15" w:rsidR="13BCF9C8" w:rsidRPr="003D53A7" w:rsidRDefault="13BCF9C8" w:rsidP="005B4D08">
            <w:pPr>
              <w:spacing w:before="0" w:after="0"/>
              <w:ind w:right="1335"/>
              <w:jc w:val="right"/>
            </w:pPr>
            <w:r w:rsidRPr="003D53A7">
              <w:rPr>
                <w:rFonts w:eastAsia="Arial" w:cs="Arial"/>
                <w:color w:val="000000" w:themeColor="text1"/>
                <w:szCs w:val="24"/>
              </w:rPr>
              <w:t>80.8</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3FC668" w14:textId="42ED5849" w:rsidR="13BCF9C8" w:rsidRPr="003D53A7" w:rsidRDefault="13BCF9C8" w:rsidP="005B4D08">
            <w:pPr>
              <w:spacing w:before="0" w:after="0"/>
              <w:ind w:right="1335"/>
              <w:jc w:val="right"/>
            </w:pPr>
            <w:r w:rsidRPr="003D53A7">
              <w:rPr>
                <w:rFonts w:eastAsia="Arial" w:cs="Arial"/>
                <w:color w:val="000000" w:themeColor="text1"/>
                <w:szCs w:val="24"/>
              </w:rPr>
              <w:t>80</w:t>
            </w:r>
            <w:r w:rsidR="00547281">
              <w:rPr>
                <w:rFonts w:eastAsia="Arial" w:cs="Arial"/>
                <w:color w:val="000000" w:themeColor="text1"/>
                <w:szCs w:val="24"/>
              </w:rPr>
              <w:t>.0</w:t>
            </w:r>
          </w:p>
        </w:tc>
      </w:tr>
      <w:tr w:rsidR="13BCF9C8" w:rsidRPr="003D53A7" w14:paraId="69BC6B5C"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7ECF30" w14:textId="7C4B9702" w:rsidR="13BCF9C8" w:rsidRPr="003D53A7" w:rsidRDefault="13BCF9C8" w:rsidP="13BCF9C8">
            <w:pPr>
              <w:spacing w:before="0" w:after="0"/>
            </w:pPr>
            <w:r w:rsidRPr="003D53A7">
              <w:rPr>
                <w:rFonts w:eastAsia="Arial" w:cs="Arial"/>
                <w:color w:val="000000" w:themeColor="text1"/>
                <w:szCs w:val="24"/>
              </w:rPr>
              <w:t>Santa Barbara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F70E3A" w14:textId="1629A6AA" w:rsidR="13BCF9C8" w:rsidRPr="003D53A7" w:rsidRDefault="13BCF9C8" w:rsidP="005B4D08">
            <w:pPr>
              <w:spacing w:before="0" w:after="0"/>
              <w:ind w:right="1335"/>
              <w:jc w:val="right"/>
            </w:pPr>
            <w:r w:rsidRPr="003D53A7">
              <w:rPr>
                <w:rFonts w:eastAsia="Arial" w:cs="Arial"/>
                <w:color w:val="000000" w:themeColor="text1"/>
                <w:szCs w:val="24"/>
              </w:rPr>
              <w:t>70.2</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5F453D" w14:textId="7D6A29CC" w:rsidR="13BCF9C8" w:rsidRPr="003D53A7" w:rsidRDefault="13BCF9C8" w:rsidP="005B4D08">
            <w:pPr>
              <w:spacing w:before="0" w:after="0"/>
              <w:ind w:right="1335"/>
              <w:jc w:val="right"/>
            </w:pPr>
            <w:r w:rsidRPr="003D53A7">
              <w:rPr>
                <w:rFonts w:eastAsia="Arial" w:cs="Arial"/>
                <w:color w:val="000000" w:themeColor="text1"/>
                <w:szCs w:val="24"/>
              </w:rPr>
              <w:t>73.6</w:t>
            </w:r>
          </w:p>
        </w:tc>
      </w:tr>
      <w:tr w:rsidR="13BCF9C8" w:rsidRPr="003D53A7" w14:paraId="0AE8FC4E"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68F910" w14:textId="78A0B645" w:rsidR="13BCF9C8" w:rsidRPr="003D53A7" w:rsidRDefault="13BCF9C8" w:rsidP="13BCF9C8">
            <w:pPr>
              <w:spacing w:before="0" w:after="0"/>
            </w:pPr>
            <w:r w:rsidRPr="003D53A7">
              <w:rPr>
                <w:rFonts w:eastAsia="Arial" w:cs="Arial"/>
                <w:color w:val="000000" w:themeColor="text1"/>
                <w:szCs w:val="24"/>
              </w:rPr>
              <w:t>Santa Clara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42C0AB" w14:textId="1E55A66A" w:rsidR="13BCF9C8" w:rsidRPr="003D53A7" w:rsidRDefault="13BCF9C8" w:rsidP="005B4D08">
            <w:pPr>
              <w:spacing w:before="0" w:after="0"/>
              <w:ind w:right="1335"/>
              <w:jc w:val="right"/>
            </w:pPr>
            <w:r w:rsidRPr="003D53A7">
              <w:rPr>
                <w:rFonts w:eastAsia="Arial" w:cs="Arial"/>
                <w:color w:val="000000" w:themeColor="text1"/>
                <w:szCs w:val="24"/>
              </w:rPr>
              <w:t>43.5</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F37922" w14:textId="7C53CF32" w:rsidR="13BCF9C8" w:rsidRPr="003D53A7" w:rsidRDefault="13BCF9C8" w:rsidP="005B4D08">
            <w:pPr>
              <w:spacing w:before="0" w:after="0"/>
              <w:ind w:right="1335"/>
              <w:jc w:val="right"/>
            </w:pPr>
            <w:r w:rsidRPr="003D53A7">
              <w:rPr>
                <w:rFonts w:eastAsia="Arial" w:cs="Arial"/>
                <w:color w:val="000000" w:themeColor="text1"/>
                <w:szCs w:val="24"/>
              </w:rPr>
              <w:t>56</w:t>
            </w:r>
            <w:r w:rsidR="00547281">
              <w:rPr>
                <w:rFonts w:eastAsia="Arial" w:cs="Arial"/>
                <w:color w:val="000000" w:themeColor="text1"/>
                <w:szCs w:val="24"/>
              </w:rPr>
              <w:t>.0</w:t>
            </w:r>
          </w:p>
        </w:tc>
      </w:tr>
      <w:tr w:rsidR="13BCF9C8" w:rsidRPr="003D53A7" w14:paraId="29D31295"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1800BC" w14:textId="7B0486EF" w:rsidR="13BCF9C8" w:rsidRPr="003D53A7" w:rsidRDefault="13BCF9C8" w:rsidP="13BCF9C8">
            <w:pPr>
              <w:spacing w:before="0" w:after="0"/>
            </w:pPr>
            <w:r w:rsidRPr="003D53A7">
              <w:rPr>
                <w:rFonts w:eastAsia="Arial" w:cs="Arial"/>
                <w:color w:val="000000" w:themeColor="text1"/>
                <w:szCs w:val="24"/>
              </w:rPr>
              <w:t>Santa Cruz</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5E4481" w14:textId="3614C98D" w:rsidR="13BCF9C8" w:rsidRPr="003D53A7" w:rsidRDefault="13BCF9C8" w:rsidP="005B4D08">
            <w:pPr>
              <w:spacing w:before="0" w:after="0"/>
              <w:ind w:right="1335"/>
              <w:jc w:val="right"/>
            </w:pPr>
            <w:r w:rsidRPr="003D53A7">
              <w:rPr>
                <w:rFonts w:eastAsia="Arial" w:cs="Arial"/>
                <w:color w:val="000000" w:themeColor="text1"/>
                <w:szCs w:val="24"/>
              </w:rPr>
              <w:t>80.8</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B9FEE7" w14:textId="1AB291FB" w:rsidR="13BCF9C8" w:rsidRPr="003D53A7" w:rsidRDefault="13BCF9C8" w:rsidP="005B4D08">
            <w:pPr>
              <w:spacing w:before="0" w:after="0"/>
              <w:ind w:right="1335"/>
              <w:jc w:val="right"/>
            </w:pPr>
            <w:r w:rsidRPr="003D53A7">
              <w:rPr>
                <w:rFonts w:eastAsia="Arial" w:cs="Arial"/>
                <w:color w:val="000000" w:themeColor="text1"/>
                <w:szCs w:val="24"/>
              </w:rPr>
              <w:t>55.6</w:t>
            </w:r>
          </w:p>
        </w:tc>
      </w:tr>
      <w:tr w:rsidR="13BCF9C8" w:rsidRPr="003D53A7" w14:paraId="7EAF10BB"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BDC0A7" w14:textId="3E3D4B6C" w:rsidR="13BCF9C8" w:rsidRPr="003D53A7" w:rsidRDefault="13BCF9C8" w:rsidP="13BCF9C8">
            <w:pPr>
              <w:spacing w:before="0" w:after="0"/>
            </w:pPr>
            <w:r w:rsidRPr="003D53A7">
              <w:rPr>
                <w:rFonts w:eastAsia="Arial" w:cs="Arial"/>
                <w:color w:val="000000" w:themeColor="text1"/>
                <w:szCs w:val="24"/>
              </w:rPr>
              <w:t>Shasta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A8F03F" w14:textId="294585A5" w:rsidR="13BCF9C8" w:rsidRPr="003D53A7" w:rsidRDefault="13BCF9C8" w:rsidP="005B4D08">
            <w:pPr>
              <w:spacing w:before="0" w:after="0"/>
              <w:ind w:right="1335"/>
              <w:jc w:val="right"/>
            </w:pPr>
            <w:r w:rsidRPr="003D53A7">
              <w:rPr>
                <w:rFonts w:eastAsia="Arial" w:cs="Arial"/>
                <w:color w:val="000000" w:themeColor="text1"/>
                <w:szCs w:val="24"/>
              </w:rPr>
              <w:t>82.5</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6A3959" w14:textId="31358139" w:rsidR="13BCF9C8" w:rsidRPr="003D53A7" w:rsidRDefault="13BCF9C8" w:rsidP="005B4D08">
            <w:pPr>
              <w:spacing w:before="0" w:after="0"/>
              <w:ind w:right="1335"/>
              <w:jc w:val="right"/>
            </w:pPr>
            <w:r w:rsidRPr="003D53A7">
              <w:rPr>
                <w:rFonts w:eastAsia="Arial" w:cs="Arial"/>
                <w:color w:val="000000" w:themeColor="text1"/>
                <w:szCs w:val="24"/>
              </w:rPr>
              <w:t>67.3</w:t>
            </w:r>
          </w:p>
        </w:tc>
      </w:tr>
      <w:tr w:rsidR="13BCF9C8" w:rsidRPr="003D53A7" w14:paraId="047173A7"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D4340" w14:textId="1528C1D7" w:rsidR="13BCF9C8" w:rsidRPr="003D53A7" w:rsidRDefault="13BCF9C8" w:rsidP="13BCF9C8">
            <w:pPr>
              <w:spacing w:before="0" w:after="0"/>
            </w:pPr>
            <w:r w:rsidRPr="003D53A7">
              <w:rPr>
                <w:rFonts w:eastAsia="Arial" w:cs="Arial"/>
                <w:color w:val="000000" w:themeColor="text1"/>
                <w:szCs w:val="24"/>
              </w:rPr>
              <w:t>Sierra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0BF608" w14:textId="1AFE4AC9"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26E233" w14:textId="18B5759D"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77BFD91A"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2CCA24" w14:textId="2EA2C1CF" w:rsidR="13BCF9C8" w:rsidRPr="003D53A7" w:rsidRDefault="13BCF9C8" w:rsidP="13BCF9C8">
            <w:pPr>
              <w:spacing w:before="0" w:after="0"/>
            </w:pPr>
            <w:r w:rsidRPr="003D53A7">
              <w:rPr>
                <w:rFonts w:eastAsia="Arial" w:cs="Arial"/>
                <w:color w:val="000000" w:themeColor="text1"/>
                <w:szCs w:val="24"/>
              </w:rPr>
              <w:t>Siskiyou</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74E40E" w14:textId="3C5EBD93"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7EA4C0" w14:textId="3D98AD6B"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2E80A4BB"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808055" w14:textId="705E07B2" w:rsidR="13BCF9C8" w:rsidRPr="003D53A7" w:rsidRDefault="13BCF9C8" w:rsidP="13BCF9C8">
            <w:pPr>
              <w:spacing w:before="0" w:after="0"/>
            </w:pPr>
            <w:r w:rsidRPr="003D53A7">
              <w:rPr>
                <w:rFonts w:eastAsia="Arial" w:cs="Arial"/>
                <w:color w:val="000000" w:themeColor="text1"/>
                <w:szCs w:val="24"/>
              </w:rPr>
              <w:lastRenderedPageBreak/>
              <w:t>Solano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E89905" w14:textId="5992F1B1" w:rsidR="13BCF9C8" w:rsidRPr="003D53A7" w:rsidRDefault="13BCF9C8" w:rsidP="005B4D08">
            <w:pPr>
              <w:spacing w:before="0" w:after="0"/>
              <w:ind w:right="1335"/>
              <w:jc w:val="right"/>
            </w:pPr>
            <w:r w:rsidRPr="003D53A7">
              <w:rPr>
                <w:rFonts w:eastAsia="Arial" w:cs="Arial"/>
                <w:color w:val="000000" w:themeColor="text1"/>
                <w:szCs w:val="24"/>
              </w:rPr>
              <w:t>64.6</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845C22" w14:textId="3F2AB7A0" w:rsidR="13BCF9C8" w:rsidRPr="003D53A7" w:rsidRDefault="13BCF9C8" w:rsidP="005B4D08">
            <w:pPr>
              <w:spacing w:before="0" w:after="0"/>
              <w:ind w:right="1335"/>
              <w:jc w:val="right"/>
            </w:pPr>
            <w:r w:rsidRPr="003D53A7">
              <w:rPr>
                <w:rFonts w:eastAsia="Arial" w:cs="Arial"/>
                <w:color w:val="000000" w:themeColor="text1"/>
                <w:szCs w:val="24"/>
              </w:rPr>
              <w:t>61.1</w:t>
            </w:r>
          </w:p>
        </w:tc>
      </w:tr>
      <w:tr w:rsidR="13BCF9C8" w:rsidRPr="003D53A7" w14:paraId="48D77824"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3B61F6" w14:textId="7471A1A8" w:rsidR="13BCF9C8" w:rsidRPr="003D53A7" w:rsidRDefault="13BCF9C8" w:rsidP="13BCF9C8">
            <w:pPr>
              <w:spacing w:before="0" w:after="0"/>
            </w:pPr>
            <w:r w:rsidRPr="003D53A7">
              <w:rPr>
                <w:rFonts w:eastAsia="Arial" w:cs="Arial"/>
                <w:color w:val="000000" w:themeColor="text1"/>
                <w:szCs w:val="24"/>
              </w:rPr>
              <w:t>Sonoma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51060D" w14:textId="594226E8" w:rsidR="13BCF9C8" w:rsidRPr="003D53A7" w:rsidRDefault="13BCF9C8" w:rsidP="005B4D08">
            <w:pPr>
              <w:spacing w:before="0" w:after="0"/>
              <w:ind w:right="1335"/>
              <w:jc w:val="right"/>
            </w:pPr>
            <w:r w:rsidRPr="003D53A7">
              <w:rPr>
                <w:rFonts w:eastAsia="Arial" w:cs="Arial"/>
                <w:color w:val="000000" w:themeColor="text1"/>
                <w:szCs w:val="24"/>
              </w:rPr>
              <w:t>53.8</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037F92" w14:textId="10BC575F" w:rsidR="13BCF9C8" w:rsidRPr="003D53A7" w:rsidRDefault="13BCF9C8" w:rsidP="005B4D08">
            <w:pPr>
              <w:spacing w:before="0" w:after="0"/>
              <w:ind w:right="1335"/>
              <w:jc w:val="right"/>
            </w:pPr>
            <w:r w:rsidRPr="003D53A7">
              <w:rPr>
                <w:rFonts w:eastAsia="Arial" w:cs="Arial"/>
                <w:color w:val="000000" w:themeColor="text1"/>
                <w:szCs w:val="24"/>
              </w:rPr>
              <w:t>58.5</w:t>
            </w:r>
          </w:p>
        </w:tc>
      </w:tr>
      <w:tr w:rsidR="13BCF9C8" w:rsidRPr="003D53A7" w14:paraId="5059966C"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CEE21A" w14:textId="2FAE9DDF" w:rsidR="13BCF9C8" w:rsidRPr="003D53A7" w:rsidRDefault="13BCF9C8" w:rsidP="13BCF9C8">
            <w:pPr>
              <w:spacing w:before="0" w:after="0"/>
            </w:pPr>
            <w:r w:rsidRPr="003D53A7">
              <w:rPr>
                <w:rFonts w:eastAsia="Arial" w:cs="Arial"/>
                <w:color w:val="000000" w:themeColor="text1"/>
                <w:szCs w:val="24"/>
              </w:rPr>
              <w:t>Stanislaus</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10175E" w14:textId="23D3463B" w:rsidR="13BCF9C8" w:rsidRPr="003D53A7" w:rsidRDefault="13BCF9C8" w:rsidP="005B4D08">
            <w:pPr>
              <w:spacing w:before="0" w:after="0"/>
              <w:ind w:right="1335"/>
              <w:jc w:val="right"/>
            </w:pPr>
            <w:r w:rsidRPr="003D53A7">
              <w:rPr>
                <w:rFonts w:eastAsia="Arial" w:cs="Arial"/>
                <w:color w:val="000000" w:themeColor="text1"/>
                <w:szCs w:val="24"/>
              </w:rPr>
              <w:t>60.9</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C6B363" w14:textId="29354420" w:rsidR="13BCF9C8" w:rsidRPr="003D53A7" w:rsidRDefault="13BCF9C8" w:rsidP="005B4D08">
            <w:pPr>
              <w:spacing w:before="0" w:after="0"/>
              <w:ind w:right="1335"/>
              <w:jc w:val="right"/>
            </w:pPr>
            <w:r w:rsidRPr="003D53A7">
              <w:rPr>
                <w:rFonts w:eastAsia="Arial" w:cs="Arial"/>
                <w:color w:val="000000" w:themeColor="text1"/>
                <w:szCs w:val="24"/>
              </w:rPr>
              <w:t>57.1</w:t>
            </w:r>
          </w:p>
        </w:tc>
      </w:tr>
      <w:tr w:rsidR="13BCF9C8" w:rsidRPr="003D53A7" w14:paraId="61E0E0C1"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3E9CA5" w14:textId="1DE1D263" w:rsidR="13BCF9C8" w:rsidRPr="003D53A7" w:rsidRDefault="13BCF9C8" w:rsidP="13BCF9C8">
            <w:pPr>
              <w:spacing w:before="0" w:after="0"/>
            </w:pPr>
            <w:r w:rsidRPr="003D53A7">
              <w:rPr>
                <w:rFonts w:eastAsia="Arial" w:cs="Arial"/>
                <w:color w:val="000000" w:themeColor="text1"/>
                <w:szCs w:val="24"/>
              </w:rPr>
              <w:t>Sutter</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D73C34" w14:textId="3B2D0CE1" w:rsidR="13BCF9C8" w:rsidRPr="003D53A7" w:rsidRDefault="13BCF9C8" w:rsidP="005B4D08">
            <w:pPr>
              <w:spacing w:before="0" w:after="0"/>
              <w:ind w:right="1335"/>
              <w:jc w:val="right"/>
            </w:pPr>
            <w:r w:rsidRPr="003D53A7">
              <w:rPr>
                <w:rFonts w:eastAsia="Arial" w:cs="Arial"/>
                <w:color w:val="000000" w:themeColor="text1"/>
                <w:szCs w:val="24"/>
              </w:rPr>
              <w:t>64.3</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32AD15" w14:textId="7EF1BE96" w:rsidR="13BCF9C8" w:rsidRPr="003D53A7" w:rsidRDefault="13BCF9C8" w:rsidP="005B4D08">
            <w:pPr>
              <w:spacing w:before="0" w:after="0"/>
              <w:ind w:right="1335"/>
              <w:jc w:val="right"/>
            </w:pPr>
            <w:r w:rsidRPr="003D53A7">
              <w:rPr>
                <w:rFonts w:eastAsia="Arial" w:cs="Arial"/>
                <w:color w:val="000000" w:themeColor="text1"/>
                <w:szCs w:val="24"/>
              </w:rPr>
              <w:t>50</w:t>
            </w:r>
            <w:r w:rsidR="00547281">
              <w:rPr>
                <w:rFonts w:eastAsia="Arial" w:cs="Arial"/>
                <w:color w:val="000000" w:themeColor="text1"/>
                <w:szCs w:val="24"/>
              </w:rPr>
              <w:t>.0</w:t>
            </w:r>
          </w:p>
        </w:tc>
      </w:tr>
      <w:tr w:rsidR="13BCF9C8" w:rsidRPr="003D53A7" w14:paraId="629B850B"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8FE240" w14:textId="7B9B4FBE" w:rsidR="13BCF9C8" w:rsidRPr="003D53A7" w:rsidRDefault="13BCF9C8" w:rsidP="13BCF9C8">
            <w:pPr>
              <w:spacing w:before="0" w:after="0"/>
            </w:pPr>
            <w:r w:rsidRPr="003D53A7">
              <w:rPr>
                <w:rFonts w:eastAsia="Arial" w:cs="Arial"/>
                <w:color w:val="000000" w:themeColor="text1"/>
                <w:szCs w:val="24"/>
              </w:rPr>
              <w:t>Tehama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5F9FDC" w14:textId="6D37158B" w:rsidR="13BCF9C8" w:rsidRPr="003D53A7" w:rsidRDefault="13BCF9C8" w:rsidP="005B4D08">
            <w:pPr>
              <w:spacing w:before="0" w:after="0"/>
              <w:ind w:right="1335"/>
              <w:jc w:val="right"/>
            </w:pPr>
            <w:r w:rsidRPr="003D53A7">
              <w:rPr>
                <w:rFonts w:eastAsia="Arial" w:cs="Arial"/>
                <w:color w:val="000000" w:themeColor="text1"/>
                <w:szCs w:val="24"/>
              </w:rPr>
              <w:t>75</w:t>
            </w:r>
            <w:r w:rsidR="00547281">
              <w:rPr>
                <w:rFonts w:eastAsia="Arial" w:cs="Arial"/>
                <w:color w:val="000000" w:themeColor="text1"/>
                <w:szCs w:val="24"/>
              </w:rPr>
              <w:t>.0</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FA4F19" w14:textId="098A4C5D" w:rsidR="13BCF9C8" w:rsidRPr="003D53A7" w:rsidRDefault="13BCF9C8" w:rsidP="005B4D08">
            <w:pPr>
              <w:spacing w:before="0" w:after="0"/>
              <w:ind w:right="1335"/>
              <w:jc w:val="right"/>
            </w:pPr>
            <w:r w:rsidRPr="003D53A7">
              <w:rPr>
                <w:rFonts w:eastAsia="Arial" w:cs="Arial"/>
                <w:color w:val="000000" w:themeColor="text1"/>
                <w:szCs w:val="24"/>
              </w:rPr>
              <w:t>52.4</w:t>
            </w:r>
          </w:p>
        </w:tc>
      </w:tr>
      <w:tr w:rsidR="13BCF9C8" w:rsidRPr="003D53A7" w14:paraId="2FD8B159"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FD4695" w14:textId="2A83C32E" w:rsidR="13BCF9C8" w:rsidRPr="003D53A7" w:rsidRDefault="13BCF9C8" w:rsidP="13BCF9C8">
            <w:pPr>
              <w:spacing w:before="0" w:after="0"/>
            </w:pPr>
            <w:r w:rsidRPr="003D53A7">
              <w:rPr>
                <w:rFonts w:eastAsia="Arial" w:cs="Arial"/>
                <w:color w:val="000000" w:themeColor="text1"/>
                <w:szCs w:val="24"/>
              </w:rPr>
              <w:t>Trinity</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D5C9FC" w14:textId="129A4E88" w:rsidR="13BCF9C8" w:rsidRPr="003D53A7" w:rsidRDefault="13BCF9C8" w:rsidP="005B4D08">
            <w:pPr>
              <w:spacing w:before="0" w:after="0"/>
              <w:ind w:right="1335"/>
              <w:jc w:val="right"/>
            </w:pPr>
            <w:r w:rsidRPr="003D53A7">
              <w:rPr>
                <w:rFonts w:eastAsia="Arial" w:cs="Arial"/>
                <w:color w:val="000000" w:themeColor="text1"/>
                <w:szCs w:val="24"/>
              </w:rPr>
              <w:t>27.3</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AA575E" w14:textId="04F8826C" w:rsidR="13BCF9C8" w:rsidRPr="003D53A7" w:rsidRDefault="13BCF9C8" w:rsidP="005B4D08">
            <w:pPr>
              <w:spacing w:before="0" w:after="0"/>
              <w:ind w:right="1335"/>
              <w:jc w:val="right"/>
            </w:pPr>
            <w:r w:rsidRPr="003D53A7">
              <w:rPr>
                <w:rFonts w:eastAsia="Arial" w:cs="Arial"/>
                <w:color w:val="000000" w:themeColor="text1"/>
                <w:szCs w:val="24"/>
              </w:rPr>
              <w:t>33.3</w:t>
            </w:r>
          </w:p>
        </w:tc>
      </w:tr>
      <w:tr w:rsidR="13BCF9C8" w:rsidRPr="003D53A7" w14:paraId="6850144A"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A52F30" w14:textId="48D919BE" w:rsidR="13BCF9C8" w:rsidRPr="003D53A7" w:rsidRDefault="13BCF9C8" w:rsidP="13BCF9C8">
            <w:pPr>
              <w:spacing w:before="0" w:after="0"/>
            </w:pPr>
            <w:r w:rsidRPr="003D53A7">
              <w:rPr>
                <w:rFonts w:eastAsia="Arial" w:cs="Arial"/>
                <w:color w:val="000000" w:themeColor="text1"/>
                <w:szCs w:val="24"/>
              </w:rPr>
              <w:t>Tulare</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020C26" w14:textId="4FC83D80" w:rsidR="13BCF9C8" w:rsidRPr="003D53A7" w:rsidRDefault="13BCF9C8" w:rsidP="005B4D08">
            <w:pPr>
              <w:spacing w:before="0" w:after="0"/>
              <w:ind w:right="1335"/>
              <w:jc w:val="right"/>
            </w:pPr>
            <w:r w:rsidRPr="003D53A7">
              <w:rPr>
                <w:rFonts w:eastAsia="Arial" w:cs="Arial"/>
                <w:color w:val="000000" w:themeColor="text1"/>
                <w:szCs w:val="24"/>
              </w:rPr>
              <w:t>64.6</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735EDE" w14:textId="00C46EBF" w:rsidR="13BCF9C8" w:rsidRPr="003D53A7" w:rsidRDefault="13BCF9C8" w:rsidP="005B4D08">
            <w:pPr>
              <w:spacing w:before="0" w:after="0"/>
              <w:ind w:right="1335"/>
              <w:jc w:val="right"/>
            </w:pPr>
            <w:r w:rsidRPr="003D53A7">
              <w:rPr>
                <w:rFonts w:eastAsia="Arial" w:cs="Arial"/>
                <w:color w:val="000000" w:themeColor="text1"/>
                <w:szCs w:val="24"/>
              </w:rPr>
              <w:t>59.1</w:t>
            </w:r>
          </w:p>
        </w:tc>
      </w:tr>
      <w:tr w:rsidR="13BCF9C8" w:rsidRPr="003D53A7" w14:paraId="0160448E"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86E04D" w14:textId="16604B48" w:rsidR="13BCF9C8" w:rsidRPr="003D53A7" w:rsidRDefault="13BCF9C8" w:rsidP="13BCF9C8">
            <w:pPr>
              <w:spacing w:before="0" w:after="0"/>
            </w:pPr>
            <w:r w:rsidRPr="003D53A7">
              <w:rPr>
                <w:rFonts w:eastAsia="Arial" w:cs="Arial"/>
                <w:color w:val="000000" w:themeColor="text1"/>
                <w:szCs w:val="24"/>
              </w:rPr>
              <w:t>Tuolumne</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DE8F68" w14:textId="4E98D5A8" w:rsidR="13BCF9C8" w:rsidRPr="003D53A7" w:rsidRDefault="13BCF9C8" w:rsidP="005B4D08">
            <w:pPr>
              <w:spacing w:before="0" w:after="0"/>
              <w:ind w:right="1335"/>
              <w:jc w:val="right"/>
            </w:pPr>
            <w:r w:rsidRPr="003D53A7">
              <w:rPr>
                <w:rFonts w:eastAsia="Arial" w:cs="Arial"/>
                <w:color w:val="000000" w:themeColor="text1"/>
                <w:szCs w:val="24"/>
              </w:rPr>
              <w:t>*</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658282" w14:textId="48CD5A6F" w:rsidR="13BCF9C8" w:rsidRPr="003D53A7" w:rsidRDefault="13BCF9C8" w:rsidP="005B4D08">
            <w:pPr>
              <w:spacing w:before="0" w:after="0"/>
              <w:ind w:right="1335"/>
              <w:jc w:val="right"/>
            </w:pPr>
            <w:r w:rsidRPr="003D53A7">
              <w:rPr>
                <w:rFonts w:eastAsia="Arial" w:cs="Arial"/>
                <w:color w:val="000000" w:themeColor="text1"/>
                <w:szCs w:val="24"/>
              </w:rPr>
              <w:t>*</w:t>
            </w:r>
          </w:p>
        </w:tc>
      </w:tr>
      <w:tr w:rsidR="13BCF9C8" w:rsidRPr="003D53A7" w14:paraId="04D15FDC"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6BB655" w14:textId="503B454D" w:rsidR="13BCF9C8" w:rsidRPr="003D53A7" w:rsidRDefault="13BCF9C8" w:rsidP="13BCF9C8">
            <w:pPr>
              <w:spacing w:before="0" w:after="0"/>
            </w:pPr>
            <w:r w:rsidRPr="003D53A7">
              <w:rPr>
                <w:rFonts w:eastAsia="Arial" w:cs="Arial"/>
                <w:color w:val="000000" w:themeColor="text1"/>
                <w:szCs w:val="24"/>
              </w:rPr>
              <w:t>Ventura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5559F3" w14:textId="0C6E6560" w:rsidR="13BCF9C8" w:rsidRPr="003D53A7" w:rsidRDefault="13BCF9C8" w:rsidP="005B4D08">
            <w:pPr>
              <w:spacing w:before="0" w:after="0"/>
              <w:ind w:right="1335"/>
              <w:jc w:val="right"/>
            </w:pPr>
            <w:r w:rsidRPr="003D53A7">
              <w:rPr>
                <w:rFonts w:eastAsia="Arial" w:cs="Arial"/>
                <w:color w:val="000000" w:themeColor="text1"/>
                <w:szCs w:val="24"/>
              </w:rPr>
              <w:t>48.7</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95D3A0" w14:textId="6BA69EBE" w:rsidR="13BCF9C8" w:rsidRPr="003D53A7" w:rsidRDefault="13BCF9C8" w:rsidP="005B4D08">
            <w:pPr>
              <w:spacing w:before="0" w:after="0"/>
              <w:ind w:right="1335"/>
              <w:jc w:val="right"/>
            </w:pPr>
            <w:r w:rsidRPr="003D53A7">
              <w:rPr>
                <w:rFonts w:eastAsia="Arial" w:cs="Arial"/>
                <w:color w:val="000000" w:themeColor="text1"/>
                <w:szCs w:val="24"/>
              </w:rPr>
              <w:t>58.7</w:t>
            </w:r>
          </w:p>
        </w:tc>
      </w:tr>
      <w:tr w:rsidR="13BCF9C8" w:rsidRPr="003D53A7" w14:paraId="28E8A85B"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931947" w14:textId="69E597FA" w:rsidR="13BCF9C8" w:rsidRPr="003D53A7" w:rsidRDefault="13BCF9C8" w:rsidP="13BCF9C8">
            <w:pPr>
              <w:spacing w:before="0" w:after="0"/>
            </w:pPr>
            <w:r w:rsidRPr="003D53A7">
              <w:rPr>
                <w:rFonts w:eastAsia="Arial" w:cs="Arial"/>
                <w:color w:val="000000" w:themeColor="text1"/>
                <w:szCs w:val="24"/>
              </w:rPr>
              <w:t>Yolo</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8B5A07" w14:textId="4D5D1B8B" w:rsidR="13BCF9C8" w:rsidRPr="003D53A7" w:rsidRDefault="13BCF9C8" w:rsidP="005B4D08">
            <w:pPr>
              <w:spacing w:before="0" w:after="0"/>
              <w:ind w:right="1335"/>
              <w:jc w:val="right"/>
            </w:pPr>
            <w:r w:rsidRPr="003D53A7">
              <w:rPr>
                <w:rFonts w:eastAsia="Arial" w:cs="Arial"/>
                <w:color w:val="000000" w:themeColor="text1"/>
                <w:szCs w:val="24"/>
              </w:rPr>
              <w:t>78.6</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68CCC4" w14:textId="65A8BC3F" w:rsidR="13BCF9C8" w:rsidRPr="003D53A7" w:rsidRDefault="13BCF9C8" w:rsidP="005B4D08">
            <w:pPr>
              <w:spacing w:before="0" w:after="0"/>
              <w:ind w:right="1335"/>
              <w:jc w:val="right"/>
            </w:pPr>
            <w:r w:rsidRPr="003D53A7">
              <w:rPr>
                <w:rFonts w:eastAsia="Arial" w:cs="Arial"/>
                <w:color w:val="000000" w:themeColor="text1"/>
                <w:szCs w:val="24"/>
              </w:rPr>
              <w:t>77.8</w:t>
            </w:r>
          </w:p>
        </w:tc>
      </w:tr>
      <w:tr w:rsidR="13BCF9C8" w:rsidRPr="003D53A7" w14:paraId="3D927B23"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028709" w14:textId="335FAF51" w:rsidR="13BCF9C8" w:rsidRPr="003D53A7" w:rsidRDefault="13BCF9C8" w:rsidP="13BCF9C8">
            <w:pPr>
              <w:spacing w:before="0" w:after="0"/>
            </w:pPr>
            <w:r w:rsidRPr="003D53A7">
              <w:rPr>
                <w:rFonts w:eastAsia="Arial" w:cs="Arial"/>
                <w:color w:val="000000" w:themeColor="text1"/>
                <w:szCs w:val="24"/>
              </w:rPr>
              <w:t>Yuba</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7BE94D" w14:textId="37679508" w:rsidR="13BCF9C8" w:rsidRPr="003D53A7" w:rsidRDefault="13BCF9C8" w:rsidP="005B4D08">
            <w:pPr>
              <w:spacing w:before="0" w:after="0"/>
              <w:ind w:right="1335"/>
              <w:jc w:val="right"/>
            </w:pPr>
            <w:r w:rsidRPr="003D53A7">
              <w:rPr>
                <w:rFonts w:eastAsia="Arial" w:cs="Arial"/>
                <w:color w:val="000000" w:themeColor="text1"/>
                <w:szCs w:val="24"/>
              </w:rPr>
              <w:t>55</w:t>
            </w:r>
            <w:r w:rsidR="00547281">
              <w:rPr>
                <w:rFonts w:eastAsia="Arial" w:cs="Arial"/>
                <w:color w:val="000000" w:themeColor="text1"/>
                <w:szCs w:val="24"/>
              </w:rPr>
              <w:t>.0</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0FE4A9" w14:textId="19481746" w:rsidR="13BCF9C8" w:rsidRPr="003D53A7" w:rsidRDefault="13BCF9C8" w:rsidP="005B4D08">
            <w:pPr>
              <w:spacing w:before="0" w:after="0"/>
              <w:ind w:right="1335"/>
              <w:jc w:val="right"/>
            </w:pPr>
            <w:r w:rsidRPr="003D53A7">
              <w:rPr>
                <w:rFonts w:eastAsia="Arial" w:cs="Arial"/>
                <w:color w:val="000000" w:themeColor="text1"/>
                <w:szCs w:val="24"/>
              </w:rPr>
              <w:t>68</w:t>
            </w:r>
            <w:r w:rsidR="00547281">
              <w:rPr>
                <w:rFonts w:eastAsia="Arial" w:cs="Arial"/>
                <w:color w:val="000000" w:themeColor="text1"/>
                <w:szCs w:val="24"/>
              </w:rPr>
              <w:t>.0</w:t>
            </w:r>
          </w:p>
        </w:tc>
      </w:tr>
      <w:tr w:rsidR="00FB1C21" w:rsidRPr="003D53A7" w14:paraId="54F2EF56" w14:textId="77777777" w:rsidTr="00B5016E">
        <w:trPr>
          <w:cantSplit/>
          <w:trHeight w:val="300"/>
        </w:trPr>
        <w:tc>
          <w:tcPr>
            <w:tcW w:w="24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286DF0" w14:textId="4C0D38FA" w:rsidR="00FB1C21" w:rsidRPr="003D53A7" w:rsidRDefault="00FB1C21" w:rsidP="00FB1C21">
            <w:pPr>
              <w:spacing w:before="0" w:after="0"/>
              <w:rPr>
                <w:rFonts w:eastAsia="Arial" w:cs="Arial"/>
                <w:color w:val="000000" w:themeColor="text1"/>
                <w:szCs w:val="24"/>
              </w:rPr>
            </w:pPr>
            <w:r w:rsidRPr="003D53A7">
              <w:rPr>
                <w:rFonts w:eastAsia="Arial" w:cs="Arial"/>
                <w:b/>
                <w:color w:val="000000" w:themeColor="text1"/>
                <w:szCs w:val="24"/>
              </w:rPr>
              <w:t>Statewide</w:t>
            </w:r>
          </w:p>
        </w:tc>
        <w:tc>
          <w:tcPr>
            <w:tcW w:w="30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0E47CA" w14:textId="324FA404" w:rsidR="00FB1C21" w:rsidRPr="003D53A7" w:rsidRDefault="00FB1C21" w:rsidP="00FB1C21">
            <w:pPr>
              <w:spacing w:before="0" w:after="0"/>
              <w:ind w:right="1335"/>
              <w:jc w:val="right"/>
              <w:rPr>
                <w:rFonts w:eastAsia="Arial" w:cs="Arial"/>
                <w:color w:val="000000" w:themeColor="text1"/>
                <w:szCs w:val="24"/>
              </w:rPr>
            </w:pPr>
            <w:r w:rsidRPr="00250696">
              <w:rPr>
                <w:rFonts w:eastAsia="Arial" w:cs="Arial"/>
                <w:b/>
                <w:bCs/>
                <w:color w:val="000000" w:themeColor="text1"/>
                <w:szCs w:val="24"/>
              </w:rPr>
              <w:t>61.4</w:t>
            </w:r>
          </w:p>
        </w:tc>
        <w:tc>
          <w:tcPr>
            <w:tcW w:w="31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E4BB52" w14:textId="3453F516" w:rsidR="00FB1C21" w:rsidRPr="003D53A7" w:rsidRDefault="00FB1C21" w:rsidP="00FB1C21">
            <w:pPr>
              <w:spacing w:before="0" w:after="0"/>
              <w:ind w:right="1335"/>
              <w:jc w:val="right"/>
              <w:rPr>
                <w:rFonts w:eastAsia="Arial" w:cs="Arial"/>
                <w:color w:val="000000" w:themeColor="text1"/>
                <w:szCs w:val="24"/>
              </w:rPr>
            </w:pPr>
            <w:r w:rsidRPr="00250696">
              <w:rPr>
                <w:rFonts w:eastAsia="Arial" w:cs="Arial"/>
                <w:b/>
                <w:bCs/>
                <w:color w:val="000000" w:themeColor="text1"/>
                <w:szCs w:val="24"/>
              </w:rPr>
              <w:t>61.2</w:t>
            </w:r>
          </w:p>
        </w:tc>
      </w:tr>
    </w:tbl>
    <w:p w14:paraId="4CA0C61D" w14:textId="588040E5" w:rsidR="00DE78BD" w:rsidRPr="003D53A7" w:rsidRDefault="425E69EE" w:rsidP="3A85358C">
      <w:pPr>
        <w:pStyle w:val="NoFormatting"/>
        <w:spacing w:before="240" w:after="240"/>
        <w:rPr>
          <w:rFonts w:eastAsia="Arial" w:cs="Arial"/>
          <w:color w:val="000000" w:themeColor="text1"/>
        </w:rPr>
      </w:pPr>
      <w:r w:rsidRPr="003D53A7">
        <w:rPr>
          <w:rFonts w:eastAsia="Arial" w:cs="Arial"/>
          <w:color w:val="000000" w:themeColor="text1"/>
        </w:rPr>
        <w:t>Table 26</w:t>
      </w:r>
      <w:r w:rsidR="00BD1DE4" w:rsidRPr="003D53A7">
        <w:rPr>
          <w:rFonts w:eastAsia="Arial" w:cs="Arial"/>
          <w:color w:val="000000" w:themeColor="text1"/>
        </w:rPr>
        <w:t xml:space="preserve"> c</w:t>
      </w:r>
      <w:r w:rsidRPr="003D53A7">
        <w:rPr>
          <w:rFonts w:eastAsia="Arial" w:cs="Arial"/>
          <w:color w:val="000000" w:themeColor="text1"/>
        </w:rPr>
        <w:t xml:space="preserve">ompares the </w:t>
      </w:r>
      <w:r w:rsidR="003E4284" w:rsidRPr="003D53A7">
        <w:rPr>
          <w:rFonts w:eastAsia="Arial" w:cs="Arial"/>
          <w:color w:val="000000" w:themeColor="text1"/>
        </w:rPr>
        <w:t>h</w:t>
      </w:r>
      <w:r w:rsidRPr="003D53A7">
        <w:rPr>
          <w:rFonts w:eastAsia="Arial" w:cs="Arial"/>
          <w:color w:val="000000" w:themeColor="text1"/>
        </w:rPr>
        <w:t xml:space="preserve">igh </w:t>
      </w:r>
      <w:r w:rsidR="003E4284" w:rsidRPr="003D53A7">
        <w:rPr>
          <w:rFonts w:eastAsia="Arial" w:cs="Arial"/>
          <w:color w:val="000000" w:themeColor="text1"/>
        </w:rPr>
        <w:t>s</w:t>
      </w:r>
      <w:r w:rsidRPr="003D53A7">
        <w:rPr>
          <w:rFonts w:eastAsia="Arial" w:cs="Arial"/>
          <w:color w:val="000000" w:themeColor="text1"/>
        </w:rPr>
        <w:t xml:space="preserve">chool </w:t>
      </w:r>
      <w:r w:rsidR="003E4284" w:rsidRPr="003D53A7">
        <w:rPr>
          <w:rFonts w:eastAsia="Arial" w:cs="Arial"/>
          <w:color w:val="000000" w:themeColor="text1"/>
        </w:rPr>
        <w:t>d</w:t>
      </w:r>
      <w:r w:rsidRPr="003D53A7">
        <w:rPr>
          <w:rFonts w:eastAsia="Arial" w:cs="Arial"/>
          <w:color w:val="000000" w:themeColor="text1"/>
        </w:rPr>
        <w:t xml:space="preserve">ropout </w:t>
      </w:r>
      <w:r w:rsidR="003E4284" w:rsidRPr="003D53A7">
        <w:rPr>
          <w:rFonts w:eastAsia="Arial" w:cs="Arial"/>
          <w:color w:val="000000" w:themeColor="text1"/>
        </w:rPr>
        <w:t>r</w:t>
      </w:r>
      <w:r w:rsidRPr="003D53A7">
        <w:rPr>
          <w:rFonts w:eastAsia="Arial" w:cs="Arial"/>
          <w:color w:val="000000" w:themeColor="text1"/>
        </w:rPr>
        <w:t xml:space="preserve">ates of </w:t>
      </w:r>
      <w:r w:rsidR="003E4284" w:rsidRPr="003D53A7">
        <w:rPr>
          <w:rFonts w:eastAsia="Arial" w:cs="Arial"/>
          <w:color w:val="000000" w:themeColor="text1"/>
        </w:rPr>
        <w:t>f</w:t>
      </w:r>
      <w:r w:rsidRPr="003D53A7">
        <w:rPr>
          <w:rFonts w:eastAsia="Arial" w:cs="Arial"/>
          <w:color w:val="000000" w:themeColor="text1"/>
        </w:rPr>
        <w:t xml:space="preserve">oster and </w:t>
      </w:r>
      <w:r w:rsidR="003E4284" w:rsidRPr="003D53A7">
        <w:rPr>
          <w:rFonts w:eastAsia="Arial" w:cs="Arial"/>
          <w:color w:val="000000" w:themeColor="text1"/>
        </w:rPr>
        <w:t>n</w:t>
      </w:r>
      <w:r w:rsidRPr="003D53A7">
        <w:rPr>
          <w:rFonts w:eastAsia="Arial" w:cs="Arial"/>
          <w:color w:val="000000" w:themeColor="text1"/>
        </w:rPr>
        <w:t>on-</w:t>
      </w:r>
      <w:r w:rsidR="003E4284" w:rsidRPr="003D53A7">
        <w:rPr>
          <w:rFonts w:eastAsia="Arial" w:cs="Arial"/>
          <w:color w:val="000000" w:themeColor="text1"/>
        </w:rPr>
        <w:t>f</w:t>
      </w:r>
      <w:r w:rsidRPr="003D53A7">
        <w:rPr>
          <w:rFonts w:eastAsia="Arial" w:cs="Arial"/>
          <w:color w:val="000000" w:themeColor="text1"/>
        </w:rPr>
        <w:t xml:space="preserve">oster </w:t>
      </w:r>
      <w:r w:rsidR="003E4284" w:rsidRPr="003D53A7">
        <w:rPr>
          <w:rFonts w:eastAsia="Arial" w:cs="Arial"/>
          <w:color w:val="000000" w:themeColor="text1"/>
        </w:rPr>
        <w:t>y</w:t>
      </w:r>
      <w:r w:rsidRPr="003D53A7">
        <w:rPr>
          <w:rFonts w:eastAsia="Arial" w:cs="Arial"/>
          <w:color w:val="000000" w:themeColor="text1"/>
        </w:rPr>
        <w:t xml:space="preserve">outh for </w:t>
      </w:r>
      <w:r w:rsidR="3140DB5F" w:rsidRPr="003D53A7">
        <w:rPr>
          <w:rFonts w:eastAsia="Arial" w:cs="Arial"/>
          <w:color w:val="000000" w:themeColor="text1"/>
        </w:rPr>
        <w:t>20</w:t>
      </w:r>
      <w:r w:rsidR="00DD7B95" w:rsidRPr="003D53A7">
        <w:rPr>
          <w:rFonts w:eastAsia="Arial" w:cs="Arial"/>
          <w:color w:val="000000" w:themeColor="text1"/>
        </w:rPr>
        <w:t>2</w:t>
      </w:r>
      <w:r w:rsidR="00D0068D" w:rsidRPr="003D53A7">
        <w:rPr>
          <w:rFonts w:eastAsia="Arial" w:cs="Arial"/>
          <w:color w:val="000000" w:themeColor="text1"/>
        </w:rPr>
        <w:t>1</w:t>
      </w:r>
      <w:r w:rsidR="3140DB5F" w:rsidRPr="003D53A7">
        <w:rPr>
          <w:rFonts w:eastAsia="Arial" w:cs="Arial"/>
          <w:color w:val="000000" w:themeColor="text1"/>
        </w:rPr>
        <w:t>–2</w:t>
      </w:r>
      <w:r w:rsidR="00D0068D" w:rsidRPr="003D53A7">
        <w:rPr>
          <w:rFonts w:eastAsia="Arial" w:cs="Arial"/>
          <w:color w:val="000000" w:themeColor="text1"/>
        </w:rPr>
        <w:t>2</w:t>
      </w:r>
      <w:r w:rsidRPr="003D53A7">
        <w:rPr>
          <w:rFonts w:eastAsia="Arial" w:cs="Arial"/>
          <w:color w:val="000000" w:themeColor="text1"/>
        </w:rPr>
        <w:t xml:space="preserve"> and </w:t>
      </w:r>
      <w:r w:rsidR="3140DB5F" w:rsidRPr="003D53A7">
        <w:rPr>
          <w:rFonts w:eastAsia="Arial" w:cs="Arial"/>
          <w:color w:val="000000" w:themeColor="text1"/>
        </w:rPr>
        <w:t>202</w:t>
      </w:r>
      <w:r w:rsidR="00DD7B95" w:rsidRPr="003D53A7">
        <w:rPr>
          <w:rFonts w:eastAsia="Arial" w:cs="Arial"/>
          <w:color w:val="000000" w:themeColor="text1"/>
        </w:rPr>
        <w:t>2</w:t>
      </w:r>
      <w:r w:rsidR="3140DB5F" w:rsidRPr="003D53A7">
        <w:rPr>
          <w:rFonts w:eastAsia="Arial" w:cs="Arial"/>
          <w:color w:val="000000" w:themeColor="text1"/>
        </w:rPr>
        <w:t>–2</w:t>
      </w:r>
      <w:r w:rsidR="00DD7B95" w:rsidRPr="003D53A7">
        <w:rPr>
          <w:rFonts w:eastAsia="Arial" w:cs="Arial"/>
          <w:color w:val="000000" w:themeColor="text1"/>
        </w:rPr>
        <w:t>3</w:t>
      </w:r>
      <w:r w:rsidRPr="003D53A7">
        <w:rPr>
          <w:rFonts w:eastAsia="Arial" w:cs="Arial"/>
          <w:color w:val="000000" w:themeColor="text1"/>
        </w:rPr>
        <w:t>.</w:t>
      </w:r>
    </w:p>
    <w:p w14:paraId="775F7995" w14:textId="02A5F9DC" w:rsidR="0041289E" w:rsidRPr="003D53A7" w:rsidRDefault="0041289E" w:rsidP="741372A9">
      <w:pPr>
        <w:pStyle w:val="NoFormatting"/>
        <w:spacing w:before="240" w:after="240"/>
        <w:rPr>
          <w:rFonts w:eastAsia="Arial" w:cs="Arial"/>
          <w:color w:val="000000" w:themeColor="text1"/>
        </w:rPr>
      </w:pPr>
      <w:r w:rsidRPr="003D53A7">
        <w:rPr>
          <w:rFonts w:eastAsia="Arial" w:cs="Arial"/>
        </w:rPr>
        <w:t>Table</w:t>
      </w:r>
      <w:r w:rsidR="00F74E1D" w:rsidRPr="003D53A7">
        <w:rPr>
          <w:rFonts w:eastAsia="Arial" w:cs="Arial"/>
        </w:rPr>
        <w:t xml:space="preserve"> </w:t>
      </w:r>
      <w:r w:rsidR="1DF7558D" w:rsidRPr="003D53A7">
        <w:rPr>
          <w:rFonts w:eastAsia="Arial" w:cs="Arial"/>
        </w:rPr>
        <w:t>2</w:t>
      </w:r>
      <w:r w:rsidR="7CDC1D62" w:rsidRPr="003D53A7">
        <w:rPr>
          <w:rFonts w:eastAsia="Arial" w:cs="Arial"/>
        </w:rPr>
        <w:t>7</w:t>
      </w:r>
      <w:r w:rsidR="00F74E1D" w:rsidRPr="003D53A7">
        <w:rPr>
          <w:rFonts w:eastAsia="Arial" w:cs="Arial"/>
        </w:rPr>
        <w:t xml:space="preserve"> </w:t>
      </w:r>
      <w:r w:rsidRPr="003D53A7">
        <w:rPr>
          <w:rFonts w:eastAsia="Arial" w:cs="Arial"/>
        </w:rPr>
        <w:t>includes</w:t>
      </w:r>
      <w:r w:rsidR="00F74E1D" w:rsidRPr="003D53A7">
        <w:rPr>
          <w:rFonts w:eastAsia="Arial" w:cs="Arial"/>
        </w:rPr>
        <w:t xml:space="preserve"> </w:t>
      </w:r>
      <w:r w:rsidRPr="003D53A7">
        <w:rPr>
          <w:rFonts w:eastAsia="Arial" w:cs="Arial"/>
        </w:rPr>
        <w:t>the</w:t>
      </w:r>
      <w:r w:rsidR="00F74E1D" w:rsidRPr="003D53A7">
        <w:rPr>
          <w:rFonts w:eastAsia="Arial" w:cs="Arial"/>
        </w:rPr>
        <w:t xml:space="preserve"> </w:t>
      </w:r>
      <w:r w:rsidRPr="003D53A7">
        <w:rPr>
          <w:rFonts w:eastAsia="Arial" w:cs="Arial"/>
        </w:rPr>
        <w:t>number</w:t>
      </w:r>
      <w:r w:rsidR="00F74E1D" w:rsidRPr="003D53A7">
        <w:rPr>
          <w:rFonts w:eastAsia="Arial" w:cs="Arial"/>
        </w:rPr>
        <w:t xml:space="preserve"> </w:t>
      </w:r>
      <w:r w:rsidRPr="003D53A7">
        <w:rPr>
          <w:rFonts w:eastAsia="Arial" w:cs="Arial"/>
        </w:rPr>
        <w:t>of</w:t>
      </w:r>
      <w:r w:rsidR="00F74E1D" w:rsidRPr="003D53A7">
        <w:rPr>
          <w:rFonts w:eastAsia="Arial" w:cs="Arial"/>
        </w:rPr>
        <w:t xml:space="preserve"> </w:t>
      </w:r>
      <w:proofErr w:type="gramStart"/>
      <w:r w:rsidR="332742B0" w:rsidRPr="003D53A7">
        <w:rPr>
          <w:rFonts w:eastAsia="Arial" w:cs="Arial"/>
        </w:rPr>
        <w:t>youth</w:t>
      </w:r>
      <w:proofErr w:type="gramEnd"/>
      <w:r w:rsidR="26F6FA56" w:rsidRPr="003D53A7">
        <w:rPr>
          <w:rFonts w:eastAsia="Arial" w:cs="Arial"/>
        </w:rPr>
        <w:t xml:space="preserve"> </w:t>
      </w:r>
      <w:r w:rsidRPr="003D53A7">
        <w:rPr>
          <w:rFonts w:eastAsia="Arial" w:cs="Arial"/>
        </w:rPr>
        <w:t>in</w:t>
      </w:r>
      <w:r w:rsidR="00F74E1D" w:rsidRPr="003D53A7">
        <w:rPr>
          <w:rFonts w:eastAsia="Arial" w:cs="Arial"/>
        </w:rPr>
        <w:t xml:space="preserve"> </w:t>
      </w:r>
      <w:r w:rsidRPr="003D53A7">
        <w:rPr>
          <w:rFonts w:eastAsia="Arial" w:cs="Arial"/>
        </w:rPr>
        <w:t>the</w:t>
      </w:r>
      <w:r w:rsidR="00F74E1D" w:rsidRPr="003D53A7">
        <w:rPr>
          <w:rFonts w:eastAsia="Arial" w:cs="Arial"/>
        </w:rPr>
        <w:t xml:space="preserve"> </w:t>
      </w:r>
      <w:r w:rsidRPr="003D53A7">
        <w:rPr>
          <w:rFonts w:eastAsia="Arial" w:cs="Arial"/>
        </w:rPr>
        <w:t>four-year</w:t>
      </w:r>
      <w:r w:rsidR="00F74E1D" w:rsidRPr="003D53A7">
        <w:rPr>
          <w:rFonts w:eastAsia="Arial" w:cs="Arial"/>
        </w:rPr>
        <w:t xml:space="preserve"> </w:t>
      </w:r>
      <w:r w:rsidR="33C2F953" w:rsidRPr="003D53A7">
        <w:rPr>
          <w:rFonts w:eastAsia="Arial" w:cs="Arial"/>
        </w:rPr>
        <w:t>cohort,</w:t>
      </w:r>
      <w:r w:rsidR="001A5060" w:rsidRPr="003D53A7">
        <w:rPr>
          <w:rStyle w:val="EndnoteReference"/>
          <w:rFonts w:eastAsia="Arial" w:cs="Arial"/>
        </w:rPr>
        <w:endnoteReference w:id="13"/>
      </w:r>
      <w:r w:rsidR="00F74E1D" w:rsidRPr="003D53A7">
        <w:rPr>
          <w:rFonts w:eastAsia="Arial" w:cs="Arial"/>
        </w:rPr>
        <w:t xml:space="preserve"> </w:t>
      </w:r>
      <w:r w:rsidRPr="003D53A7">
        <w:rPr>
          <w:rFonts w:eastAsia="Arial" w:cs="Arial"/>
        </w:rPr>
        <w:t>the</w:t>
      </w:r>
      <w:r w:rsidR="00F74E1D" w:rsidRPr="003D53A7">
        <w:rPr>
          <w:rFonts w:eastAsia="Arial" w:cs="Arial"/>
        </w:rPr>
        <w:t xml:space="preserve"> </w:t>
      </w:r>
      <w:r w:rsidRPr="003D53A7">
        <w:rPr>
          <w:rFonts w:eastAsia="Arial" w:cs="Arial"/>
        </w:rPr>
        <w:t>number</w:t>
      </w:r>
      <w:r w:rsidR="00F74E1D" w:rsidRPr="003D53A7">
        <w:rPr>
          <w:rFonts w:eastAsia="Arial" w:cs="Arial"/>
        </w:rPr>
        <w:t xml:space="preserve"> </w:t>
      </w:r>
      <w:r w:rsidRPr="003D53A7">
        <w:rPr>
          <w:rFonts w:eastAsia="Arial" w:cs="Arial"/>
        </w:rPr>
        <w:t>of</w:t>
      </w:r>
      <w:r w:rsidR="00F74E1D" w:rsidRPr="003D53A7">
        <w:rPr>
          <w:rFonts w:eastAsia="Arial" w:cs="Arial"/>
        </w:rPr>
        <w:t xml:space="preserve"> </w:t>
      </w:r>
      <w:r w:rsidRPr="003D53A7">
        <w:rPr>
          <w:rFonts w:eastAsia="Arial" w:cs="Arial"/>
        </w:rPr>
        <w:t>foster</w:t>
      </w:r>
      <w:r w:rsidR="00F74E1D" w:rsidRPr="003D53A7">
        <w:rPr>
          <w:rFonts w:eastAsia="Arial" w:cs="Arial"/>
        </w:rPr>
        <w:t xml:space="preserve"> </w:t>
      </w:r>
      <w:r w:rsidR="1C7F793A" w:rsidRPr="003D53A7">
        <w:rPr>
          <w:rFonts w:eastAsia="Arial" w:cs="Arial"/>
        </w:rPr>
        <w:t>youth</w:t>
      </w:r>
      <w:r w:rsidR="00F74E1D" w:rsidRPr="003D53A7">
        <w:rPr>
          <w:rFonts w:eastAsia="Arial" w:cs="Arial"/>
        </w:rPr>
        <w:t xml:space="preserve"> </w:t>
      </w:r>
      <w:r w:rsidRPr="003D53A7">
        <w:rPr>
          <w:rFonts w:eastAsia="Arial" w:cs="Arial"/>
        </w:rPr>
        <w:t>who</w:t>
      </w:r>
      <w:r w:rsidR="00F74E1D" w:rsidRPr="003D53A7">
        <w:rPr>
          <w:rFonts w:eastAsia="Arial" w:cs="Arial"/>
        </w:rPr>
        <w:t xml:space="preserve"> </w:t>
      </w:r>
      <w:r w:rsidRPr="003D53A7">
        <w:rPr>
          <w:rFonts w:eastAsia="Arial" w:cs="Arial"/>
        </w:rPr>
        <w:t>were</w:t>
      </w:r>
      <w:r w:rsidR="00F74E1D" w:rsidRPr="003D53A7">
        <w:rPr>
          <w:rFonts w:eastAsia="Arial" w:cs="Arial"/>
        </w:rPr>
        <w:t xml:space="preserve"> </w:t>
      </w:r>
      <w:r w:rsidRPr="003D53A7">
        <w:rPr>
          <w:rFonts w:eastAsia="Arial" w:cs="Arial"/>
        </w:rPr>
        <w:t>considered</w:t>
      </w:r>
      <w:r w:rsidR="00F74E1D" w:rsidRPr="003D53A7">
        <w:rPr>
          <w:rFonts w:eastAsia="Arial" w:cs="Arial"/>
        </w:rPr>
        <w:t xml:space="preserve"> </w:t>
      </w:r>
      <w:r w:rsidRPr="003D53A7">
        <w:rPr>
          <w:rFonts w:eastAsia="Arial" w:cs="Arial"/>
        </w:rPr>
        <w:t>a</w:t>
      </w:r>
      <w:r w:rsidR="00F74E1D" w:rsidRPr="003D53A7">
        <w:rPr>
          <w:rFonts w:eastAsia="Arial" w:cs="Arial"/>
        </w:rPr>
        <w:t xml:space="preserve"> </w:t>
      </w:r>
      <w:r w:rsidRPr="003D53A7">
        <w:rPr>
          <w:rFonts w:eastAsia="Arial" w:cs="Arial"/>
        </w:rPr>
        <w:t>dropout,</w:t>
      </w:r>
      <w:r w:rsidR="00F74E1D" w:rsidRPr="003D53A7">
        <w:rPr>
          <w:rFonts w:eastAsia="Arial" w:cs="Arial"/>
        </w:rPr>
        <w:t xml:space="preserve"> </w:t>
      </w:r>
      <w:r w:rsidRPr="003D53A7">
        <w:rPr>
          <w:rFonts w:eastAsia="Arial" w:cs="Arial"/>
        </w:rPr>
        <w:t>and</w:t>
      </w:r>
      <w:r w:rsidR="00F74E1D" w:rsidRPr="003D53A7">
        <w:rPr>
          <w:rFonts w:eastAsia="Arial" w:cs="Arial"/>
        </w:rPr>
        <w:t xml:space="preserve"> </w:t>
      </w:r>
      <w:r w:rsidRPr="003D53A7">
        <w:rPr>
          <w:rFonts w:eastAsia="Arial" w:cs="Arial"/>
        </w:rPr>
        <w:t>the</w:t>
      </w:r>
      <w:r w:rsidR="00F74E1D" w:rsidRPr="003D53A7">
        <w:rPr>
          <w:rFonts w:eastAsia="Arial" w:cs="Arial"/>
        </w:rPr>
        <w:t xml:space="preserve"> </w:t>
      </w:r>
      <w:r w:rsidRPr="003D53A7">
        <w:rPr>
          <w:rFonts w:eastAsia="Arial" w:cs="Arial"/>
        </w:rPr>
        <w:t>dropout</w:t>
      </w:r>
      <w:r w:rsidR="00F74E1D" w:rsidRPr="003D53A7">
        <w:rPr>
          <w:rFonts w:eastAsia="Arial" w:cs="Arial"/>
        </w:rPr>
        <w:t xml:space="preserve"> </w:t>
      </w:r>
      <w:r w:rsidRPr="003D53A7">
        <w:rPr>
          <w:rFonts w:eastAsia="Arial" w:cs="Arial"/>
        </w:rPr>
        <w:t>rates</w:t>
      </w:r>
      <w:r w:rsidR="00F74E1D" w:rsidRPr="003D53A7">
        <w:rPr>
          <w:rFonts w:eastAsia="Arial" w:cs="Arial"/>
        </w:rPr>
        <w:t xml:space="preserve"> </w:t>
      </w:r>
      <w:r w:rsidRPr="003D53A7">
        <w:rPr>
          <w:rFonts w:eastAsia="Arial" w:cs="Arial"/>
        </w:rPr>
        <w:t>for</w:t>
      </w:r>
      <w:r w:rsidR="00F74E1D" w:rsidRPr="003D53A7">
        <w:rPr>
          <w:rFonts w:eastAsia="Arial" w:cs="Arial"/>
        </w:rPr>
        <w:t xml:space="preserve"> </w:t>
      </w:r>
      <w:r w:rsidRPr="003D53A7">
        <w:rPr>
          <w:rFonts w:eastAsia="Arial" w:cs="Arial"/>
        </w:rPr>
        <w:t>foster</w:t>
      </w:r>
      <w:r w:rsidR="00F74E1D" w:rsidRPr="003D53A7">
        <w:rPr>
          <w:rFonts w:eastAsia="Arial" w:cs="Arial"/>
        </w:rPr>
        <w:t xml:space="preserve"> </w:t>
      </w:r>
      <w:r w:rsidRPr="003D53A7">
        <w:rPr>
          <w:rFonts w:eastAsia="Arial" w:cs="Arial"/>
        </w:rPr>
        <w:t>youth</w:t>
      </w:r>
      <w:r w:rsidR="00F74E1D" w:rsidRPr="003D53A7">
        <w:rPr>
          <w:rFonts w:eastAsia="Arial" w:cs="Arial"/>
        </w:rPr>
        <w:t xml:space="preserve"> </w:t>
      </w:r>
      <w:r w:rsidRPr="003D53A7">
        <w:rPr>
          <w:rFonts w:eastAsia="Arial" w:cs="Arial"/>
        </w:rPr>
        <w:t>for</w:t>
      </w:r>
      <w:r w:rsidR="00F74E1D" w:rsidRPr="003D53A7">
        <w:rPr>
          <w:rFonts w:eastAsia="Arial" w:cs="Arial"/>
        </w:rPr>
        <w:t xml:space="preserve"> </w:t>
      </w:r>
      <w:r w:rsidRPr="003D53A7">
        <w:rPr>
          <w:rFonts w:eastAsia="Arial" w:cs="Arial"/>
        </w:rPr>
        <w:t>the</w:t>
      </w:r>
      <w:r w:rsidR="00F74E1D" w:rsidRPr="003D53A7">
        <w:rPr>
          <w:rFonts w:eastAsia="Arial" w:cs="Arial"/>
        </w:rPr>
        <w:t xml:space="preserve"> </w:t>
      </w:r>
      <w:r w:rsidR="5AB7946C" w:rsidRPr="003D53A7">
        <w:rPr>
          <w:rFonts w:eastAsia="Arial" w:cs="Arial"/>
          <w:color w:val="000000" w:themeColor="text1"/>
        </w:rPr>
        <w:t>20</w:t>
      </w:r>
      <w:r w:rsidR="3EA8CC2C" w:rsidRPr="003D53A7">
        <w:rPr>
          <w:rFonts w:eastAsia="Arial" w:cs="Arial"/>
          <w:color w:val="000000" w:themeColor="text1"/>
        </w:rPr>
        <w:t>21</w:t>
      </w:r>
      <w:r w:rsidR="00120D32" w:rsidRPr="003D53A7">
        <w:rPr>
          <w:rFonts w:eastAsia="Arial" w:cs="Arial"/>
          <w:color w:val="000000" w:themeColor="text1"/>
        </w:rPr>
        <w:t>-</w:t>
      </w:r>
      <w:r w:rsidR="5AB7946C" w:rsidRPr="003D53A7">
        <w:rPr>
          <w:rFonts w:eastAsia="Arial" w:cs="Arial"/>
          <w:color w:val="000000" w:themeColor="text1"/>
        </w:rPr>
        <w:t>2</w:t>
      </w:r>
      <w:r w:rsidR="61791467" w:rsidRPr="003D53A7">
        <w:rPr>
          <w:rFonts w:eastAsia="Arial" w:cs="Arial"/>
          <w:color w:val="000000" w:themeColor="text1"/>
        </w:rPr>
        <w:t>2</w:t>
      </w:r>
      <w:r w:rsidR="32A43B32" w:rsidRPr="003D53A7">
        <w:rPr>
          <w:rFonts w:eastAsia="Arial" w:cs="Arial"/>
          <w:color w:val="000000" w:themeColor="text1"/>
        </w:rPr>
        <w:t xml:space="preserve"> and </w:t>
      </w:r>
      <w:r w:rsidR="5AB7946C" w:rsidRPr="003D53A7">
        <w:rPr>
          <w:rFonts w:eastAsia="Arial" w:cs="Arial"/>
          <w:color w:val="000000" w:themeColor="text1"/>
        </w:rPr>
        <w:t>202</w:t>
      </w:r>
      <w:r w:rsidR="5916B96E" w:rsidRPr="003D53A7">
        <w:rPr>
          <w:rFonts w:eastAsia="Arial" w:cs="Arial"/>
          <w:color w:val="000000" w:themeColor="text1"/>
        </w:rPr>
        <w:t>2</w:t>
      </w:r>
      <w:r w:rsidR="00120D32" w:rsidRPr="003D53A7">
        <w:rPr>
          <w:rFonts w:eastAsia="Arial" w:cs="Arial"/>
          <w:color w:val="000000" w:themeColor="text1"/>
        </w:rPr>
        <w:t>-</w:t>
      </w:r>
      <w:r w:rsidR="5AB7946C" w:rsidRPr="003D53A7">
        <w:rPr>
          <w:rFonts w:eastAsia="Arial" w:cs="Arial"/>
          <w:color w:val="000000" w:themeColor="text1"/>
        </w:rPr>
        <w:t>2</w:t>
      </w:r>
      <w:r w:rsidR="5A914B03" w:rsidRPr="003D53A7">
        <w:rPr>
          <w:rFonts w:eastAsia="Arial" w:cs="Arial"/>
          <w:color w:val="000000" w:themeColor="text1"/>
        </w:rPr>
        <w:t>3</w:t>
      </w:r>
      <w:r w:rsidR="002314C7" w:rsidRPr="003D53A7">
        <w:rPr>
          <w:rFonts w:eastAsia="Arial" w:cs="Arial"/>
        </w:rPr>
        <w:t xml:space="preserve"> </w:t>
      </w:r>
      <w:r w:rsidRPr="003D53A7">
        <w:rPr>
          <w:rFonts w:eastAsia="Arial" w:cs="Arial"/>
        </w:rPr>
        <w:t>school</w:t>
      </w:r>
      <w:r w:rsidR="00F74E1D" w:rsidRPr="003D53A7">
        <w:rPr>
          <w:rFonts w:eastAsia="Arial" w:cs="Arial"/>
        </w:rPr>
        <w:t xml:space="preserve"> </w:t>
      </w:r>
      <w:r w:rsidRPr="003D53A7">
        <w:rPr>
          <w:rFonts w:eastAsia="Arial" w:cs="Arial"/>
        </w:rPr>
        <w:t>years</w:t>
      </w:r>
      <w:r w:rsidR="00F74E1D" w:rsidRPr="003D53A7">
        <w:rPr>
          <w:rFonts w:eastAsia="Arial" w:cs="Arial"/>
        </w:rPr>
        <w:t xml:space="preserve"> </w:t>
      </w:r>
      <w:r w:rsidRPr="003D53A7">
        <w:rPr>
          <w:rFonts w:eastAsia="Arial" w:cs="Arial"/>
        </w:rPr>
        <w:t>by</w:t>
      </w:r>
      <w:r w:rsidR="00F74E1D" w:rsidRPr="003D53A7">
        <w:rPr>
          <w:rFonts w:eastAsia="Arial" w:cs="Arial"/>
        </w:rPr>
        <w:t xml:space="preserve"> </w:t>
      </w:r>
      <w:r w:rsidRPr="003D53A7">
        <w:rPr>
          <w:rFonts w:eastAsia="Arial" w:cs="Arial"/>
        </w:rPr>
        <w:t>county.</w:t>
      </w:r>
      <w:r w:rsidR="00F74E1D" w:rsidRPr="003D53A7">
        <w:rPr>
          <w:rFonts w:eastAsia="Arial" w:cs="Arial"/>
        </w:rPr>
        <w:t xml:space="preserve"> </w:t>
      </w:r>
    </w:p>
    <w:p w14:paraId="693C96A6" w14:textId="2BEBAE39" w:rsidR="003D53A7" w:rsidRPr="003D53A7" w:rsidRDefault="003D53A7" w:rsidP="005B4D08">
      <w:pPr>
        <w:pStyle w:val="Heading4"/>
        <w:spacing w:before="360"/>
      </w:pPr>
      <w:bookmarkStart w:id="88" w:name="_Toc170128393"/>
      <w:r w:rsidRPr="003D53A7">
        <w:t xml:space="preserve">Table </w:t>
      </w:r>
      <w:r w:rsidRPr="003D53A7">
        <w:fldChar w:fldCharType="begin"/>
      </w:r>
      <w:r w:rsidRPr="003D53A7">
        <w:instrText xml:space="preserve"> SEQ Table \* ARABIC </w:instrText>
      </w:r>
      <w:r w:rsidRPr="003D53A7">
        <w:fldChar w:fldCharType="separate"/>
      </w:r>
      <w:r>
        <w:rPr>
          <w:noProof/>
        </w:rPr>
        <w:t>26</w:t>
      </w:r>
      <w:r w:rsidRPr="003D53A7">
        <w:fldChar w:fldCharType="end"/>
      </w:r>
      <w:r w:rsidRPr="003D53A7">
        <w:t>: High School Dropout Rates of Foster and Non-Foster Youth for 2021–22 and 2022–23</w:t>
      </w:r>
      <w:bookmarkEnd w:id="88"/>
    </w:p>
    <w:tbl>
      <w:tblPr>
        <w:tblStyle w:val="TableGrid"/>
        <w:tblW w:w="5000" w:type="pct"/>
        <w:tblLook w:val="04A0" w:firstRow="1" w:lastRow="0" w:firstColumn="1" w:lastColumn="0" w:noHBand="0" w:noVBand="1"/>
        <w:tblDescription w:val="High School Dropout Rates of Foster and Non-Foster Youth for 2021–22 and 2022–23."/>
      </w:tblPr>
      <w:tblGrid>
        <w:gridCol w:w="2683"/>
        <w:gridCol w:w="2955"/>
        <w:gridCol w:w="3712"/>
      </w:tblGrid>
      <w:tr w:rsidR="0041289E" w:rsidRPr="003D53A7" w14:paraId="1F438E76" w14:textId="77777777" w:rsidTr="00B5016E">
        <w:trPr>
          <w:cantSplit/>
          <w:trHeight w:val="440"/>
          <w:tblHeader/>
        </w:trPr>
        <w:tc>
          <w:tcPr>
            <w:tcW w:w="1435" w:type="pct"/>
            <w:shd w:val="clear" w:color="auto" w:fill="D9D9D9" w:themeFill="background1" w:themeFillShade="D9"/>
            <w:vAlign w:val="center"/>
          </w:tcPr>
          <w:p w14:paraId="66B8BD3A" w14:textId="02A375C8" w:rsidR="43887EFF" w:rsidRPr="003D53A7" w:rsidRDefault="43887EFF" w:rsidP="43887EFF">
            <w:pPr>
              <w:spacing w:before="0" w:after="0"/>
              <w:jc w:val="center"/>
              <w:rPr>
                <w:rFonts w:eastAsia="Arial" w:cs="Arial"/>
                <w:b/>
                <w:bCs/>
                <w:color w:val="000000" w:themeColor="text1"/>
                <w:szCs w:val="24"/>
              </w:rPr>
            </w:pPr>
            <w:r w:rsidRPr="003D53A7">
              <w:rPr>
                <w:rFonts w:eastAsia="Arial" w:cs="Arial"/>
                <w:b/>
                <w:bCs/>
                <w:color w:val="000000" w:themeColor="text1"/>
                <w:sz w:val="24"/>
                <w:szCs w:val="24"/>
              </w:rPr>
              <w:t>Academic Year</w:t>
            </w:r>
          </w:p>
        </w:tc>
        <w:tc>
          <w:tcPr>
            <w:tcW w:w="1580" w:type="pct"/>
            <w:shd w:val="clear" w:color="auto" w:fill="D9D9D9" w:themeFill="background1" w:themeFillShade="D9"/>
            <w:vAlign w:val="center"/>
          </w:tcPr>
          <w:p w14:paraId="40A5BCC0" w14:textId="21FC2A69" w:rsidR="43887EFF" w:rsidRPr="003D53A7" w:rsidRDefault="43887EFF" w:rsidP="43887EFF">
            <w:pPr>
              <w:spacing w:before="0" w:after="0"/>
              <w:jc w:val="center"/>
              <w:rPr>
                <w:rFonts w:eastAsia="Arial" w:cs="Arial"/>
                <w:b/>
                <w:bCs/>
                <w:color w:val="000000" w:themeColor="text1"/>
                <w:szCs w:val="24"/>
              </w:rPr>
            </w:pPr>
            <w:r w:rsidRPr="003D53A7">
              <w:rPr>
                <w:rFonts w:eastAsia="Arial" w:cs="Arial"/>
                <w:b/>
                <w:bCs/>
                <w:color w:val="000000" w:themeColor="text1"/>
                <w:sz w:val="24"/>
                <w:szCs w:val="24"/>
              </w:rPr>
              <w:t>Foster Youth (%)</w:t>
            </w:r>
          </w:p>
        </w:tc>
        <w:tc>
          <w:tcPr>
            <w:tcW w:w="1985" w:type="pct"/>
            <w:shd w:val="clear" w:color="auto" w:fill="D9D9D9" w:themeFill="background1" w:themeFillShade="D9"/>
            <w:vAlign w:val="center"/>
          </w:tcPr>
          <w:p w14:paraId="5EEF9B2C" w14:textId="7537443F" w:rsidR="43887EFF" w:rsidRPr="003D53A7" w:rsidRDefault="43887EFF" w:rsidP="43887EFF">
            <w:pPr>
              <w:spacing w:before="0" w:after="0"/>
              <w:jc w:val="center"/>
              <w:rPr>
                <w:rFonts w:eastAsia="Arial" w:cs="Arial"/>
                <w:b/>
                <w:bCs/>
                <w:color w:val="000000" w:themeColor="text1"/>
                <w:szCs w:val="24"/>
              </w:rPr>
            </w:pPr>
            <w:r w:rsidRPr="003D53A7">
              <w:rPr>
                <w:rFonts w:eastAsia="Arial" w:cs="Arial"/>
                <w:b/>
                <w:bCs/>
                <w:color w:val="000000" w:themeColor="text1"/>
                <w:sz w:val="24"/>
                <w:szCs w:val="24"/>
              </w:rPr>
              <w:t>Non-Foster Youth (%)</w:t>
            </w:r>
          </w:p>
        </w:tc>
      </w:tr>
      <w:tr w:rsidR="0041289E" w:rsidRPr="003D53A7" w14:paraId="5BA73ADB" w14:textId="77777777" w:rsidTr="43887EFF">
        <w:trPr>
          <w:cantSplit/>
          <w:trHeight w:val="20"/>
        </w:trPr>
        <w:tc>
          <w:tcPr>
            <w:tcW w:w="1435" w:type="pct"/>
            <w:vAlign w:val="center"/>
          </w:tcPr>
          <w:p w14:paraId="6E7F03F7" w14:textId="4D17300C" w:rsidR="43887EFF" w:rsidRPr="003D53A7" w:rsidRDefault="43887EFF" w:rsidP="43887EFF">
            <w:pPr>
              <w:spacing w:before="0" w:after="0"/>
              <w:jc w:val="center"/>
              <w:rPr>
                <w:rFonts w:eastAsia="Arial" w:cs="Arial"/>
                <w:color w:val="000000" w:themeColor="text1"/>
                <w:szCs w:val="24"/>
              </w:rPr>
            </w:pPr>
            <w:r w:rsidRPr="003D53A7">
              <w:rPr>
                <w:rFonts w:eastAsia="Arial" w:cs="Arial"/>
                <w:color w:val="000000" w:themeColor="text1"/>
                <w:sz w:val="24"/>
                <w:szCs w:val="24"/>
              </w:rPr>
              <w:t>2021-22</w:t>
            </w:r>
          </w:p>
        </w:tc>
        <w:tc>
          <w:tcPr>
            <w:tcW w:w="1580" w:type="pct"/>
            <w:vAlign w:val="center"/>
          </w:tcPr>
          <w:p w14:paraId="125D7B46" w14:textId="6C637FC3" w:rsidR="43887EFF" w:rsidRPr="003D53A7" w:rsidRDefault="43887EFF" w:rsidP="43887EFF">
            <w:pPr>
              <w:spacing w:before="0" w:after="0"/>
              <w:jc w:val="center"/>
              <w:rPr>
                <w:rFonts w:eastAsia="Arial" w:cs="Arial"/>
                <w:color w:val="000000" w:themeColor="text1"/>
                <w:szCs w:val="24"/>
              </w:rPr>
            </w:pPr>
            <w:r w:rsidRPr="003D53A7">
              <w:rPr>
                <w:rFonts w:eastAsia="Arial" w:cs="Arial"/>
                <w:color w:val="000000" w:themeColor="text1"/>
                <w:sz w:val="24"/>
                <w:szCs w:val="24"/>
              </w:rPr>
              <w:t>22.2%</w:t>
            </w:r>
          </w:p>
        </w:tc>
        <w:tc>
          <w:tcPr>
            <w:tcW w:w="1985" w:type="pct"/>
            <w:vAlign w:val="center"/>
          </w:tcPr>
          <w:p w14:paraId="20F50263" w14:textId="1C768F08" w:rsidR="43887EFF" w:rsidRPr="003D53A7" w:rsidRDefault="43887EFF" w:rsidP="43887EFF">
            <w:pPr>
              <w:spacing w:before="0" w:after="0"/>
              <w:jc w:val="center"/>
              <w:rPr>
                <w:rFonts w:eastAsia="Arial" w:cs="Arial"/>
                <w:color w:val="000000" w:themeColor="text1"/>
                <w:szCs w:val="24"/>
              </w:rPr>
            </w:pPr>
            <w:r w:rsidRPr="003D53A7">
              <w:rPr>
                <w:rFonts w:eastAsia="Arial" w:cs="Arial"/>
                <w:color w:val="000000" w:themeColor="text1"/>
                <w:sz w:val="24"/>
                <w:szCs w:val="24"/>
              </w:rPr>
              <w:t>7.7%</w:t>
            </w:r>
          </w:p>
        </w:tc>
      </w:tr>
      <w:tr w:rsidR="0041289E" w:rsidRPr="003D53A7" w14:paraId="5782936C" w14:textId="77777777" w:rsidTr="43887EFF">
        <w:trPr>
          <w:cantSplit/>
          <w:trHeight w:val="20"/>
        </w:trPr>
        <w:tc>
          <w:tcPr>
            <w:tcW w:w="1435" w:type="pct"/>
            <w:vAlign w:val="center"/>
          </w:tcPr>
          <w:p w14:paraId="7B1DC17E" w14:textId="28042274" w:rsidR="43887EFF" w:rsidRPr="003D53A7" w:rsidRDefault="43887EFF" w:rsidP="43887EFF">
            <w:pPr>
              <w:spacing w:before="0" w:after="0"/>
              <w:jc w:val="center"/>
              <w:rPr>
                <w:rFonts w:eastAsia="Arial" w:cs="Arial"/>
                <w:color w:val="000000" w:themeColor="text1"/>
                <w:szCs w:val="24"/>
              </w:rPr>
            </w:pPr>
            <w:r w:rsidRPr="003D53A7">
              <w:rPr>
                <w:rFonts w:eastAsia="Arial" w:cs="Arial"/>
                <w:color w:val="000000" w:themeColor="text1"/>
                <w:sz w:val="24"/>
                <w:szCs w:val="24"/>
              </w:rPr>
              <w:t>2022-23</w:t>
            </w:r>
          </w:p>
        </w:tc>
        <w:tc>
          <w:tcPr>
            <w:tcW w:w="1580" w:type="pct"/>
            <w:vAlign w:val="center"/>
          </w:tcPr>
          <w:p w14:paraId="69F3AD81" w14:textId="38606D56" w:rsidR="43887EFF" w:rsidRPr="003D53A7" w:rsidRDefault="43887EFF" w:rsidP="43887EFF">
            <w:pPr>
              <w:spacing w:before="0" w:after="0"/>
              <w:jc w:val="center"/>
              <w:rPr>
                <w:rFonts w:eastAsia="Arial" w:cs="Arial"/>
                <w:color w:val="000000" w:themeColor="text1"/>
                <w:szCs w:val="24"/>
              </w:rPr>
            </w:pPr>
            <w:r w:rsidRPr="003D53A7">
              <w:rPr>
                <w:rFonts w:eastAsia="Arial" w:cs="Arial"/>
                <w:color w:val="000000" w:themeColor="text1"/>
                <w:sz w:val="24"/>
                <w:szCs w:val="24"/>
              </w:rPr>
              <w:t>24.4%</w:t>
            </w:r>
          </w:p>
        </w:tc>
        <w:tc>
          <w:tcPr>
            <w:tcW w:w="1985" w:type="pct"/>
            <w:vAlign w:val="center"/>
          </w:tcPr>
          <w:p w14:paraId="0BAA3098" w14:textId="21C7286C" w:rsidR="43887EFF" w:rsidRPr="003D53A7" w:rsidRDefault="43887EFF" w:rsidP="43887EFF">
            <w:pPr>
              <w:spacing w:before="0" w:after="0"/>
              <w:jc w:val="center"/>
              <w:rPr>
                <w:rFonts w:eastAsia="Arial" w:cs="Arial"/>
                <w:color w:val="000000" w:themeColor="text1"/>
                <w:szCs w:val="24"/>
              </w:rPr>
            </w:pPr>
            <w:r w:rsidRPr="003D53A7">
              <w:rPr>
                <w:rFonts w:eastAsia="Arial" w:cs="Arial"/>
                <w:color w:val="000000" w:themeColor="text1"/>
                <w:sz w:val="24"/>
                <w:szCs w:val="24"/>
              </w:rPr>
              <w:t>8.1%</w:t>
            </w:r>
          </w:p>
        </w:tc>
      </w:tr>
    </w:tbl>
    <w:p w14:paraId="39A95A50" w14:textId="6E5E898C" w:rsidR="003D53A7" w:rsidRPr="003D53A7" w:rsidRDefault="003D53A7" w:rsidP="005B4D08">
      <w:pPr>
        <w:pStyle w:val="Heading4"/>
        <w:spacing w:before="360"/>
      </w:pPr>
      <w:bookmarkStart w:id="89" w:name="_Toc170128394"/>
      <w:r w:rsidRPr="003D53A7">
        <w:t xml:space="preserve">Table </w:t>
      </w:r>
      <w:r w:rsidRPr="003D53A7">
        <w:fldChar w:fldCharType="begin"/>
      </w:r>
      <w:r w:rsidRPr="003D53A7">
        <w:instrText xml:space="preserve"> SEQ Table \* ARABIC </w:instrText>
      </w:r>
      <w:r w:rsidRPr="003D53A7">
        <w:fldChar w:fldCharType="separate"/>
      </w:r>
      <w:r>
        <w:rPr>
          <w:noProof/>
        </w:rPr>
        <w:t>27</w:t>
      </w:r>
      <w:r w:rsidRPr="003D53A7">
        <w:fldChar w:fldCharType="end"/>
      </w:r>
      <w:r w:rsidRPr="003D53A7">
        <w:t xml:space="preserve">: High </w:t>
      </w:r>
      <w:r w:rsidRPr="003D53A7">
        <w:rPr>
          <w:rFonts w:eastAsia="Arial" w:cs="Arial"/>
          <w:bCs/>
          <w:color w:val="000000" w:themeColor="text1"/>
          <w:szCs w:val="24"/>
        </w:rPr>
        <w:t>School</w:t>
      </w:r>
      <w:r w:rsidRPr="003D53A7">
        <w:t xml:space="preserve"> Dropout Rates and Counts of Foster Youth by County for 2021-22 and 2022–23 (included counts, although not required)</w:t>
      </w:r>
      <w:bookmarkEnd w:id="89"/>
    </w:p>
    <w:tbl>
      <w:tblPr>
        <w:tblW w:w="9355" w:type="dxa"/>
        <w:tblLayout w:type="fixed"/>
        <w:tblCellMar>
          <w:top w:w="15" w:type="dxa"/>
          <w:bottom w:w="15" w:type="dxa"/>
        </w:tblCellMar>
        <w:tblLook w:val="04A0" w:firstRow="1" w:lastRow="0" w:firstColumn="1" w:lastColumn="0" w:noHBand="0" w:noVBand="1"/>
        <w:tblDescription w:val="High School Dropout Rates of Foster and Non-Foster Youth for 2021–22 and 2022–23."/>
      </w:tblPr>
      <w:tblGrid>
        <w:gridCol w:w="1795"/>
        <w:gridCol w:w="1440"/>
        <w:gridCol w:w="1260"/>
        <w:gridCol w:w="1260"/>
        <w:gridCol w:w="1170"/>
        <w:gridCol w:w="1170"/>
        <w:gridCol w:w="1260"/>
      </w:tblGrid>
      <w:tr w:rsidR="00D21592" w:rsidRPr="003D53A7" w14:paraId="15235FA0" w14:textId="77777777" w:rsidTr="00B5016E">
        <w:trPr>
          <w:cantSplit/>
          <w:trHeight w:val="1568"/>
          <w:tblHeader/>
        </w:trPr>
        <w:tc>
          <w:tcPr>
            <w:tcW w:w="179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90F288" w14:textId="77777777" w:rsidR="009A08C1" w:rsidRPr="003D53A7" w:rsidRDefault="009A08C1" w:rsidP="0083527C">
            <w:pPr>
              <w:spacing w:before="0" w:after="0"/>
              <w:jc w:val="center"/>
              <w:rPr>
                <w:rFonts w:cs="Arial"/>
                <w:b/>
                <w:bCs/>
                <w:color w:val="000000"/>
                <w:szCs w:val="24"/>
              </w:rPr>
            </w:pPr>
            <w:r w:rsidRPr="003D53A7">
              <w:rPr>
                <w:rFonts w:cs="Arial"/>
                <w:b/>
                <w:bCs/>
                <w:color w:val="000000"/>
                <w:szCs w:val="24"/>
              </w:rPr>
              <w:t>County</w:t>
            </w:r>
          </w:p>
        </w:tc>
        <w:tc>
          <w:tcPr>
            <w:tcW w:w="1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B50840" w14:textId="77777777" w:rsidR="009A08C1" w:rsidRPr="003D53A7" w:rsidRDefault="009A08C1" w:rsidP="009A08C1">
            <w:pPr>
              <w:spacing w:before="0" w:after="0"/>
              <w:rPr>
                <w:rFonts w:cs="Arial"/>
                <w:b/>
                <w:bCs/>
                <w:color w:val="000000"/>
                <w:szCs w:val="24"/>
              </w:rPr>
            </w:pPr>
            <w:r w:rsidRPr="003D53A7">
              <w:rPr>
                <w:rFonts w:cs="Arial"/>
                <w:b/>
                <w:bCs/>
                <w:color w:val="000000"/>
                <w:szCs w:val="24"/>
              </w:rPr>
              <w:t xml:space="preserve">2021-22 Cohort </w:t>
            </w:r>
            <w:r w:rsidRPr="003D53A7">
              <w:rPr>
                <w:rFonts w:cs="Arial"/>
                <w:b/>
                <w:bCs/>
                <w:color w:val="000000"/>
                <w:szCs w:val="24"/>
              </w:rPr>
              <w:br/>
              <w:t>(N)</w:t>
            </w:r>
          </w:p>
        </w:tc>
        <w:tc>
          <w:tcPr>
            <w:tcW w:w="1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0A459C" w14:textId="77777777" w:rsidR="009A08C1" w:rsidRPr="003D53A7" w:rsidRDefault="009A08C1" w:rsidP="009A08C1">
            <w:pPr>
              <w:spacing w:before="0" w:after="0"/>
              <w:rPr>
                <w:rFonts w:cs="Arial"/>
                <w:b/>
                <w:bCs/>
                <w:color w:val="000000"/>
                <w:szCs w:val="24"/>
              </w:rPr>
            </w:pPr>
            <w:r w:rsidRPr="003D53A7">
              <w:rPr>
                <w:rFonts w:cs="Arial"/>
                <w:b/>
                <w:bCs/>
                <w:color w:val="000000"/>
                <w:szCs w:val="24"/>
              </w:rPr>
              <w:t xml:space="preserve">2021-22 </w:t>
            </w:r>
            <w:r w:rsidRPr="003D53A7">
              <w:rPr>
                <w:rFonts w:cs="Arial"/>
                <w:b/>
                <w:bCs/>
                <w:color w:val="000000"/>
                <w:szCs w:val="24"/>
              </w:rPr>
              <w:br/>
              <w:t>Dropout Count</w:t>
            </w:r>
            <w:r w:rsidRPr="003D53A7">
              <w:rPr>
                <w:rFonts w:cs="Arial"/>
                <w:b/>
                <w:bCs/>
                <w:color w:val="000000"/>
                <w:szCs w:val="24"/>
              </w:rPr>
              <w:br/>
              <w:t>(N)</w:t>
            </w:r>
          </w:p>
        </w:tc>
        <w:tc>
          <w:tcPr>
            <w:tcW w:w="1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1D3AA7" w14:textId="77777777" w:rsidR="009A08C1" w:rsidRPr="003D53A7" w:rsidRDefault="009A08C1" w:rsidP="009A08C1">
            <w:pPr>
              <w:spacing w:before="0" w:after="0"/>
              <w:rPr>
                <w:rFonts w:cs="Arial"/>
                <w:b/>
                <w:bCs/>
                <w:color w:val="000000"/>
                <w:szCs w:val="24"/>
              </w:rPr>
            </w:pPr>
            <w:r w:rsidRPr="003D53A7">
              <w:rPr>
                <w:rFonts w:cs="Arial"/>
                <w:b/>
                <w:bCs/>
                <w:color w:val="000000"/>
                <w:szCs w:val="24"/>
              </w:rPr>
              <w:t xml:space="preserve">2021-22 </w:t>
            </w:r>
            <w:r w:rsidRPr="003D53A7">
              <w:rPr>
                <w:rFonts w:cs="Arial"/>
                <w:b/>
                <w:bCs/>
                <w:color w:val="000000"/>
                <w:szCs w:val="24"/>
              </w:rPr>
              <w:br/>
              <w:t>Dropout Rate</w:t>
            </w:r>
            <w:r w:rsidRPr="003D53A7">
              <w:rPr>
                <w:rFonts w:cs="Arial"/>
                <w:b/>
                <w:bCs/>
                <w:color w:val="000000"/>
                <w:szCs w:val="24"/>
              </w:rPr>
              <w:br/>
              <w:t>(%)</w:t>
            </w:r>
          </w:p>
        </w:tc>
        <w:tc>
          <w:tcPr>
            <w:tcW w:w="11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5FEF5C" w14:textId="77777777" w:rsidR="009A08C1" w:rsidRPr="003D53A7" w:rsidRDefault="009A08C1" w:rsidP="009A08C1">
            <w:pPr>
              <w:spacing w:before="0" w:after="0"/>
              <w:rPr>
                <w:rFonts w:cs="Arial"/>
                <w:b/>
                <w:bCs/>
                <w:color w:val="000000"/>
                <w:szCs w:val="24"/>
              </w:rPr>
            </w:pPr>
            <w:r w:rsidRPr="003D53A7">
              <w:rPr>
                <w:rFonts w:cs="Arial"/>
                <w:b/>
                <w:bCs/>
                <w:color w:val="000000"/>
                <w:szCs w:val="24"/>
              </w:rPr>
              <w:t xml:space="preserve">2022-23 Cohort </w:t>
            </w:r>
            <w:r w:rsidRPr="003D53A7">
              <w:rPr>
                <w:rFonts w:cs="Arial"/>
                <w:b/>
                <w:bCs/>
                <w:color w:val="000000"/>
                <w:szCs w:val="24"/>
              </w:rPr>
              <w:br/>
              <w:t>(N)</w:t>
            </w:r>
          </w:p>
        </w:tc>
        <w:tc>
          <w:tcPr>
            <w:tcW w:w="11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6E7C55" w14:textId="77777777" w:rsidR="009A08C1" w:rsidRPr="003D53A7" w:rsidRDefault="009A08C1" w:rsidP="009A08C1">
            <w:pPr>
              <w:spacing w:before="0" w:after="0"/>
              <w:rPr>
                <w:rFonts w:cs="Arial"/>
                <w:b/>
                <w:bCs/>
                <w:color w:val="000000"/>
                <w:szCs w:val="24"/>
              </w:rPr>
            </w:pPr>
            <w:r w:rsidRPr="003D53A7">
              <w:rPr>
                <w:rFonts w:cs="Arial"/>
                <w:b/>
                <w:bCs/>
                <w:color w:val="000000"/>
                <w:szCs w:val="24"/>
              </w:rPr>
              <w:t xml:space="preserve">2022-23 </w:t>
            </w:r>
            <w:r w:rsidRPr="003D53A7">
              <w:rPr>
                <w:rFonts w:cs="Arial"/>
                <w:b/>
                <w:bCs/>
                <w:color w:val="000000"/>
                <w:szCs w:val="24"/>
              </w:rPr>
              <w:br/>
              <w:t>Dropout Count</w:t>
            </w:r>
            <w:r w:rsidRPr="003D53A7">
              <w:rPr>
                <w:rFonts w:cs="Arial"/>
                <w:b/>
                <w:bCs/>
                <w:color w:val="000000"/>
                <w:szCs w:val="24"/>
              </w:rPr>
              <w:br/>
              <w:t>(N)</w:t>
            </w:r>
          </w:p>
        </w:tc>
        <w:tc>
          <w:tcPr>
            <w:tcW w:w="1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A48F8A" w14:textId="77777777" w:rsidR="009A08C1" w:rsidRPr="003D53A7" w:rsidRDefault="009A08C1" w:rsidP="009A08C1">
            <w:pPr>
              <w:spacing w:before="0" w:after="0"/>
              <w:rPr>
                <w:rFonts w:cs="Arial"/>
                <w:b/>
                <w:bCs/>
                <w:color w:val="000000"/>
                <w:szCs w:val="24"/>
              </w:rPr>
            </w:pPr>
            <w:r w:rsidRPr="003D53A7">
              <w:rPr>
                <w:rFonts w:cs="Arial"/>
                <w:b/>
                <w:bCs/>
                <w:color w:val="000000"/>
                <w:szCs w:val="24"/>
              </w:rPr>
              <w:t xml:space="preserve">2022-23 </w:t>
            </w:r>
            <w:r w:rsidRPr="003D53A7">
              <w:rPr>
                <w:rFonts w:cs="Arial"/>
                <w:b/>
                <w:bCs/>
                <w:color w:val="000000"/>
                <w:szCs w:val="24"/>
              </w:rPr>
              <w:br/>
              <w:t>Dropout Rate</w:t>
            </w:r>
            <w:r w:rsidRPr="003D53A7">
              <w:rPr>
                <w:rFonts w:cs="Arial"/>
                <w:b/>
                <w:bCs/>
                <w:color w:val="000000"/>
                <w:szCs w:val="24"/>
              </w:rPr>
              <w:br/>
              <w:t>(%)</w:t>
            </w:r>
          </w:p>
        </w:tc>
      </w:tr>
      <w:tr w:rsidR="00D21592" w:rsidRPr="003D53A7" w14:paraId="48BEBD10"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09184356" w14:textId="77777777" w:rsidR="009A08C1" w:rsidRPr="003D53A7" w:rsidRDefault="009A08C1" w:rsidP="007A1F6A">
            <w:pPr>
              <w:spacing w:before="0" w:after="0"/>
              <w:rPr>
                <w:rFonts w:cs="Arial"/>
                <w:color w:val="000000"/>
                <w:szCs w:val="24"/>
              </w:rPr>
            </w:pPr>
            <w:r w:rsidRPr="003D53A7">
              <w:rPr>
                <w:rFonts w:cs="Arial"/>
                <w:color w:val="000000"/>
                <w:szCs w:val="24"/>
              </w:rPr>
              <w:t>Alameda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2DBF54A"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130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B5DD07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912D14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30.8</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1F45BA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122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66DDA7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F638A5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31.1</w:t>
            </w:r>
          </w:p>
        </w:tc>
      </w:tr>
      <w:tr w:rsidR="00D21592" w:rsidRPr="003D53A7" w14:paraId="1EDF204A"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5867F503" w14:textId="77777777" w:rsidR="009A08C1" w:rsidRPr="003D53A7" w:rsidRDefault="009A08C1" w:rsidP="007A1F6A">
            <w:pPr>
              <w:spacing w:before="0" w:after="0"/>
              <w:rPr>
                <w:rFonts w:cs="Arial"/>
                <w:color w:val="000000"/>
                <w:szCs w:val="24"/>
              </w:rPr>
            </w:pPr>
            <w:r w:rsidRPr="003D53A7">
              <w:rPr>
                <w:rFonts w:cs="Arial"/>
                <w:color w:val="000000"/>
                <w:szCs w:val="24"/>
              </w:rPr>
              <w:t>Alpine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72F6B01"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128C2F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3CBF051"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1CF3FE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6D41B2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2234A1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4AE3010E"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70E683FC" w14:textId="77777777" w:rsidR="009A08C1" w:rsidRPr="003D53A7" w:rsidRDefault="009A08C1" w:rsidP="007A1F6A">
            <w:pPr>
              <w:spacing w:before="0" w:after="0"/>
              <w:rPr>
                <w:rFonts w:cs="Arial"/>
                <w:color w:val="000000"/>
                <w:szCs w:val="24"/>
              </w:rPr>
            </w:pPr>
            <w:r w:rsidRPr="003D53A7">
              <w:rPr>
                <w:rFonts w:cs="Arial"/>
                <w:color w:val="000000"/>
                <w:szCs w:val="24"/>
              </w:rPr>
              <w:t>Amador</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66247DE"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36BEA1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E00310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866782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E1BF4A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185F3B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6177B5BD"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01AC4690" w14:textId="77777777" w:rsidR="009A08C1" w:rsidRPr="003D53A7" w:rsidRDefault="009A08C1" w:rsidP="007A1F6A">
            <w:pPr>
              <w:spacing w:before="0" w:after="0"/>
              <w:rPr>
                <w:rFonts w:cs="Arial"/>
                <w:color w:val="000000"/>
                <w:szCs w:val="24"/>
              </w:rPr>
            </w:pPr>
            <w:r w:rsidRPr="003D53A7">
              <w:rPr>
                <w:rFonts w:cs="Arial"/>
                <w:color w:val="000000"/>
                <w:szCs w:val="24"/>
              </w:rPr>
              <w:lastRenderedPageBreak/>
              <w:t>Butte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91BB8EF"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41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79292A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D0FE0E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26.8</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533395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92C508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41AC15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28.6</w:t>
            </w:r>
          </w:p>
        </w:tc>
      </w:tr>
      <w:tr w:rsidR="00D21592" w:rsidRPr="003D53A7" w14:paraId="0EBA5EB1"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48840806" w14:textId="77777777" w:rsidR="009A08C1" w:rsidRPr="003D53A7" w:rsidRDefault="009A08C1" w:rsidP="007A1F6A">
            <w:pPr>
              <w:spacing w:before="0" w:after="0"/>
              <w:rPr>
                <w:rFonts w:cs="Arial"/>
                <w:color w:val="000000"/>
                <w:szCs w:val="24"/>
              </w:rPr>
            </w:pPr>
            <w:r w:rsidRPr="003D53A7">
              <w:rPr>
                <w:rFonts w:cs="Arial"/>
                <w:color w:val="000000"/>
                <w:szCs w:val="24"/>
              </w:rPr>
              <w:t>Calaveras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C34AB65"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15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B9FF3A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253C6E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30184D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C51596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7DEF06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16.7</w:t>
            </w:r>
          </w:p>
        </w:tc>
      </w:tr>
      <w:tr w:rsidR="00D21592" w:rsidRPr="003D53A7" w14:paraId="6CBD6B20"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1ECF5EA8" w14:textId="77777777" w:rsidR="009A08C1" w:rsidRPr="003D53A7" w:rsidRDefault="009A08C1" w:rsidP="007A1F6A">
            <w:pPr>
              <w:spacing w:before="0" w:after="0"/>
              <w:rPr>
                <w:rFonts w:cs="Arial"/>
                <w:color w:val="000000"/>
                <w:szCs w:val="24"/>
              </w:rPr>
            </w:pPr>
            <w:r w:rsidRPr="003D53A7">
              <w:rPr>
                <w:rFonts w:cs="Arial"/>
                <w:color w:val="000000"/>
                <w:szCs w:val="24"/>
              </w:rPr>
              <w:t>Colusa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46F08E8"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2B576C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699DF7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81DF2A1"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FF1EFA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F82ECA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387B15B8"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39C3AE20" w14:textId="77777777" w:rsidR="009A08C1" w:rsidRPr="003D53A7" w:rsidRDefault="009A08C1" w:rsidP="007A1F6A">
            <w:pPr>
              <w:spacing w:before="0" w:after="0"/>
              <w:rPr>
                <w:rFonts w:cs="Arial"/>
                <w:color w:val="000000"/>
                <w:szCs w:val="24"/>
              </w:rPr>
            </w:pPr>
            <w:r w:rsidRPr="003D53A7">
              <w:rPr>
                <w:rFonts w:cs="Arial"/>
                <w:color w:val="000000"/>
                <w:szCs w:val="24"/>
              </w:rPr>
              <w:t>Contra Costa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2FBD313"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107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1DD446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095648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23.4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E3F663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93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141228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AD640A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30.1</w:t>
            </w:r>
          </w:p>
        </w:tc>
      </w:tr>
      <w:tr w:rsidR="00D21592" w:rsidRPr="003D53A7" w14:paraId="78EE0FF5"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64FCFF98" w14:textId="77777777" w:rsidR="009A08C1" w:rsidRPr="003D53A7" w:rsidRDefault="009A08C1" w:rsidP="007A1F6A">
            <w:pPr>
              <w:spacing w:before="0" w:after="0"/>
              <w:rPr>
                <w:rFonts w:cs="Arial"/>
                <w:color w:val="000000"/>
                <w:szCs w:val="24"/>
              </w:rPr>
            </w:pPr>
            <w:r w:rsidRPr="003D53A7">
              <w:rPr>
                <w:rFonts w:cs="Arial"/>
                <w:color w:val="000000"/>
                <w:szCs w:val="24"/>
              </w:rPr>
              <w:t>Del Norte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8E65C8F"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879BAD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10151E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AAFBA3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287019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055717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8.3</w:t>
            </w:r>
          </w:p>
        </w:tc>
      </w:tr>
      <w:tr w:rsidR="00D21592" w:rsidRPr="003D53A7" w14:paraId="5FFD263B"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5FE71945" w14:textId="77777777" w:rsidR="009A08C1" w:rsidRPr="003D53A7" w:rsidRDefault="009A08C1" w:rsidP="007A1F6A">
            <w:pPr>
              <w:spacing w:before="0" w:after="0"/>
              <w:rPr>
                <w:rFonts w:cs="Arial"/>
                <w:color w:val="000000"/>
                <w:szCs w:val="24"/>
              </w:rPr>
            </w:pPr>
            <w:r w:rsidRPr="003D53A7">
              <w:rPr>
                <w:rFonts w:cs="Arial"/>
                <w:color w:val="000000"/>
                <w:szCs w:val="24"/>
              </w:rPr>
              <w:t>El Dorado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FC1623B"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51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8E23611"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94112B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29.4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07745D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ABF9A7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395417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27.3</w:t>
            </w:r>
          </w:p>
        </w:tc>
      </w:tr>
      <w:tr w:rsidR="00D21592" w:rsidRPr="003D53A7" w14:paraId="15877BEB"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0DB08186" w14:textId="77777777" w:rsidR="009A08C1" w:rsidRPr="003D53A7" w:rsidRDefault="009A08C1" w:rsidP="007A1F6A">
            <w:pPr>
              <w:spacing w:before="0" w:after="0"/>
              <w:rPr>
                <w:rFonts w:cs="Arial"/>
                <w:color w:val="000000"/>
                <w:szCs w:val="24"/>
              </w:rPr>
            </w:pPr>
            <w:r w:rsidRPr="003D53A7">
              <w:rPr>
                <w:rFonts w:cs="Arial"/>
                <w:color w:val="000000"/>
                <w:szCs w:val="24"/>
              </w:rPr>
              <w:t>Fresno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765AE39"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236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2D9918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FB1CE0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30.5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33A9DE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289</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AC9080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D44DAB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24.2</w:t>
            </w:r>
          </w:p>
        </w:tc>
      </w:tr>
      <w:tr w:rsidR="00D21592" w:rsidRPr="003D53A7" w14:paraId="19B2962A"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09A9AD42" w14:textId="77777777" w:rsidR="009A08C1" w:rsidRPr="003D53A7" w:rsidRDefault="009A08C1" w:rsidP="007A1F6A">
            <w:pPr>
              <w:spacing w:before="0" w:after="0"/>
              <w:rPr>
                <w:rFonts w:cs="Arial"/>
                <w:color w:val="000000"/>
                <w:szCs w:val="24"/>
              </w:rPr>
            </w:pPr>
            <w:r w:rsidRPr="003D53A7">
              <w:rPr>
                <w:rFonts w:cs="Arial"/>
                <w:color w:val="000000"/>
                <w:szCs w:val="24"/>
              </w:rPr>
              <w:t>Glenn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D686A02"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9B7AEE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6BEE95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50B1C6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64E6FA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A1EC68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0180ADDF"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7337856C" w14:textId="77777777" w:rsidR="009A08C1" w:rsidRPr="003D53A7" w:rsidRDefault="009A08C1" w:rsidP="007A1F6A">
            <w:pPr>
              <w:spacing w:before="0" w:after="0"/>
              <w:rPr>
                <w:rFonts w:cs="Arial"/>
                <w:color w:val="000000"/>
                <w:szCs w:val="24"/>
              </w:rPr>
            </w:pPr>
            <w:r w:rsidRPr="003D53A7">
              <w:rPr>
                <w:rFonts w:cs="Arial"/>
                <w:color w:val="000000"/>
                <w:szCs w:val="24"/>
              </w:rPr>
              <w:t>Humboldt</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4067AF8"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38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7A843F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D43A28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7.9</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6BF32E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29</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011305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E788B31"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27.6</w:t>
            </w:r>
          </w:p>
        </w:tc>
      </w:tr>
      <w:tr w:rsidR="00D21592" w:rsidRPr="003D53A7" w14:paraId="5645D583"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409AFA09" w14:textId="77777777" w:rsidR="009A08C1" w:rsidRPr="003D53A7" w:rsidRDefault="009A08C1" w:rsidP="007A1F6A">
            <w:pPr>
              <w:spacing w:before="0" w:after="0"/>
              <w:rPr>
                <w:rFonts w:cs="Arial"/>
                <w:color w:val="000000"/>
                <w:szCs w:val="24"/>
              </w:rPr>
            </w:pPr>
            <w:r w:rsidRPr="003D53A7">
              <w:rPr>
                <w:rFonts w:cs="Arial"/>
                <w:color w:val="000000"/>
                <w:szCs w:val="24"/>
              </w:rPr>
              <w:t>Imperial</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47703B0"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36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4D542C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46F2C2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8.3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7FD8A9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4B9B1B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2E3BFE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34.4</w:t>
            </w:r>
          </w:p>
        </w:tc>
      </w:tr>
      <w:tr w:rsidR="00D21592" w:rsidRPr="003D53A7" w14:paraId="0FD9E153"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501CDF33" w14:textId="77777777" w:rsidR="009A08C1" w:rsidRPr="003D53A7" w:rsidRDefault="009A08C1" w:rsidP="007A1F6A">
            <w:pPr>
              <w:spacing w:before="0" w:after="0"/>
              <w:rPr>
                <w:rFonts w:cs="Arial"/>
                <w:color w:val="000000"/>
                <w:szCs w:val="24"/>
              </w:rPr>
            </w:pPr>
            <w:r w:rsidRPr="003D53A7">
              <w:rPr>
                <w:rFonts w:cs="Arial"/>
                <w:color w:val="000000"/>
                <w:szCs w:val="24"/>
              </w:rPr>
              <w:t>Inyo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EAB94D8"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29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77A233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3A5116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41.4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E9966E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E0D4E2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F7C551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25</w:t>
            </w:r>
          </w:p>
        </w:tc>
      </w:tr>
      <w:tr w:rsidR="00D21592" w:rsidRPr="003D53A7" w14:paraId="7B91FFC5"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34A5F203" w14:textId="77777777" w:rsidR="009A08C1" w:rsidRPr="003D53A7" w:rsidRDefault="009A08C1" w:rsidP="007A1F6A">
            <w:pPr>
              <w:spacing w:before="0" w:after="0"/>
              <w:rPr>
                <w:rFonts w:cs="Arial"/>
                <w:color w:val="000000"/>
                <w:szCs w:val="24"/>
              </w:rPr>
            </w:pPr>
            <w:r w:rsidRPr="003D53A7">
              <w:rPr>
                <w:rFonts w:cs="Arial"/>
                <w:color w:val="000000"/>
                <w:szCs w:val="24"/>
              </w:rPr>
              <w:t>Kern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D423428"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199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FD7BEE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55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2C415C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27.6</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784A6B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208</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6FDC85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53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0FBEBC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25.5</w:t>
            </w:r>
          </w:p>
        </w:tc>
      </w:tr>
      <w:tr w:rsidR="00D21592" w:rsidRPr="003D53A7" w14:paraId="365D06E0"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2B0E22C7" w14:textId="77777777" w:rsidR="009A08C1" w:rsidRPr="003D53A7" w:rsidRDefault="009A08C1" w:rsidP="007A1F6A">
            <w:pPr>
              <w:spacing w:before="0" w:after="0"/>
              <w:rPr>
                <w:rFonts w:cs="Arial"/>
                <w:color w:val="000000"/>
                <w:szCs w:val="24"/>
              </w:rPr>
            </w:pPr>
            <w:r w:rsidRPr="003D53A7">
              <w:rPr>
                <w:rFonts w:cs="Arial"/>
                <w:color w:val="000000"/>
                <w:szCs w:val="24"/>
              </w:rPr>
              <w:t>Kings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858E9A8"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60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608C92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A1A491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D73DD3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63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0FA4E3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D984A08"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14.3</w:t>
            </w:r>
          </w:p>
        </w:tc>
      </w:tr>
      <w:tr w:rsidR="00D21592" w:rsidRPr="003D53A7" w14:paraId="4E2E1D72"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29DD7D6B" w14:textId="77777777" w:rsidR="009A08C1" w:rsidRPr="003D53A7" w:rsidRDefault="009A08C1" w:rsidP="007A1F6A">
            <w:pPr>
              <w:spacing w:before="0" w:after="0"/>
              <w:rPr>
                <w:rFonts w:cs="Arial"/>
                <w:color w:val="000000"/>
                <w:szCs w:val="24"/>
              </w:rPr>
            </w:pPr>
            <w:r w:rsidRPr="003D53A7">
              <w:rPr>
                <w:rFonts w:cs="Arial"/>
                <w:color w:val="000000"/>
                <w:szCs w:val="24"/>
              </w:rPr>
              <w:t>Lake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12134A2"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1ECFE9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BF0F67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62B67B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A363AA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D74355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611048C6"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5A2C8105" w14:textId="77777777" w:rsidR="009A08C1" w:rsidRPr="003D53A7" w:rsidRDefault="009A08C1" w:rsidP="007A1F6A">
            <w:pPr>
              <w:spacing w:before="0" w:after="0"/>
              <w:rPr>
                <w:rFonts w:cs="Arial"/>
                <w:color w:val="000000"/>
                <w:szCs w:val="24"/>
              </w:rPr>
            </w:pPr>
            <w:r w:rsidRPr="003D53A7">
              <w:rPr>
                <w:rFonts w:cs="Arial"/>
                <w:color w:val="000000"/>
                <w:szCs w:val="24"/>
              </w:rPr>
              <w:t>Lassen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85E7827" w14:textId="77777777" w:rsidR="009A08C1" w:rsidRPr="003D53A7" w:rsidRDefault="009A08C1" w:rsidP="005B4D08">
            <w:pPr>
              <w:spacing w:before="0" w:after="0"/>
              <w:ind w:right="345"/>
              <w:jc w:val="right"/>
              <w:rPr>
                <w:rFonts w:cs="Arial"/>
                <w:color w:val="000000"/>
                <w:szCs w:val="24"/>
              </w:rPr>
            </w:pPr>
            <w:r w:rsidRPr="003D53A7">
              <w:rPr>
                <w:rFonts w:cs="Arial"/>
                <w:color w:val="000000"/>
                <w:szCs w:val="24"/>
              </w:rPr>
              <w:t>11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B345A1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27204B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9.1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B2CD0A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14E6D0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8B9201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5CE9BACE"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48C4C5E5" w14:textId="77777777" w:rsidR="009A08C1" w:rsidRPr="003D53A7" w:rsidRDefault="009A08C1" w:rsidP="007A1F6A">
            <w:pPr>
              <w:spacing w:before="0" w:after="0"/>
              <w:rPr>
                <w:rFonts w:cs="Arial"/>
                <w:color w:val="000000"/>
                <w:szCs w:val="24"/>
              </w:rPr>
            </w:pPr>
            <w:r w:rsidRPr="003D53A7">
              <w:rPr>
                <w:rFonts w:cs="Arial"/>
                <w:color w:val="000000"/>
                <w:szCs w:val="24"/>
              </w:rPr>
              <w:t>Los Angeles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FE8C698"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1642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0179E5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331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52269B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20.2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43F545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1613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C93A84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364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7AAC23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22.6</w:t>
            </w:r>
          </w:p>
        </w:tc>
      </w:tr>
      <w:tr w:rsidR="00D21592" w:rsidRPr="003D53A7" w14:paraId="0CC016CD"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0DB05039" w14:textId="77777777" w:rsidR="009A08C1" w:rsidRPr="003D53A7" w:rsidRDefault="009A08C1" w:rsidP="007A1F6A">
            <w:pPr>
              <w:spacing w:before="0" w:after="0"/>
              <w:rPr>
                <w:rFonts w:cs="Arial"/>
                <w:color w:val="000000"/>
                <w:szCs w:val="24"/>
              </w:rPr>
            </w:pPr>
            <w:r w:rsidRPr="003D53A7">
              <w:rPr>
                <w:rFonts w:cs="Arial"/>
                <w:color w:val="000000"/>
                <w:szCs w:val="24"/>
              </w:rPr>
              <w:t>Madera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00256F3"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43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4CE839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19C07F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37.2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9EB223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C8D7A5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A9A4E7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29.4</w:t>
            </w:r>
          </w:p>
        </w:tc>
      </w:tr>
      <w:tr w:rsidR="00D21592" w:rsidRPr="003D53A7" w14:paraId="6A114C92"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4037708B" w14:textId="77777777" w:rsidR="009A08C1" w:rsidRPr="003D53A7" w:rsidRDefault="009A08C1" w:rsidP="007A1F6A">
            <w:pPr>
              <w:spacing w:before="0" w:after="0"/>
              <w:rPr>
                <w:rFonts w:cs="Arial"/>
                <w:color w:val="000000"/>
                <w:szCs w:val="24"/>
              </w:rPr>
            </w:pPr>
            <w:r w:rsidRPr="003D53A7">
              <w:rPr>
                <w:rFonts w:cs="Arial"/>
                <w:color w:val="000000"/>
                <w:szCs w:val="24"/>
              </w:rPr>
              <w:t>Marin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9E55592"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14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E108A0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B8CB731"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14.3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05C9B8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BC87EB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5B2DE91"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23.8</w:t>
            </w:r>
          </w:p>
        </w:tc>
      </w:tr>
      <w:tr w:rsidR="00D21592" w:rsidRPr="003D53A7" w14:paraId="6F9846CA"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34B36C75" w14:textId="77777777" w:rsidR="009A08C1" w:rsidRPr="003D53A7" w:rsidRDefault="009A08C1" w:rsidP="007A1F6A">
            <w:pPr>
              <w:spacing w:before="0" w:after="0"/>
              <w:rPr>
                <w:rFonts w:cs="Arial"/>
                <w:color w:val="000000"/>
                <w:szCs w:val="24"/>
              </w:rPr>
            </w:pPr>
            <w:r w:rsidRPr="003D53A7">
              <w:rPr>
                <w:rFonts w:cs="Arial"/>
                <w:color w:val="000000"/>
                <w:szCs w:val="24"/>
              </w:rPr>
              <w:t>Mariposa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254A22A"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3DE010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6DAF06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8450DA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C29E45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E2A80B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317B4F2B"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3FE0A5A6" w14:textId="77777777" w:rsidR="009A08C1" w:rsidRPr="003D53A7" w:rsidRDefault="009A08C1" w:rsidP="007A1F6A">
            <w:pPr>
              <w:spacing w:before="0" w:after="0"/>
              <w:rPr>
                <w:rFonts w:cs="Arial"/>
                <w:color w:val="000000"/>
                <w:szCs w:val="24"/>
              </w:rPr>
            </w:pPr>
            <w:r w:rsidRPr="003D53A7">
              <w:rPr>
                <w:rFonts w:cs="Arial"/>
                <w:color w:val="000000"/>
                <w:szCs w:val="24"/>
              </w:rPr>
              <w:t>Mendocino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83FAB4C"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31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D9B3BD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75411B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29</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F381BB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68C99A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AEF181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20</w:t>
            </w:r>
          </w:p>
        </w:tc>
      </w:tr>
      <w:tr w:rsidR="00D21592" w:rsidRPr="003D53A7" w14:paraId="473CE051"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6298FC49" w14:textId="77777777" w:rsidR="009A08C1" w:rsidRPr="003D53A7" w:rsidRDefault="009A08C1" w:rsidP="007A1F6A">
            <w:pPr>
              <w:spacing w:before="0" w:after="0"/>
              <w:rPr>
                <w:rFonts w:cs="Arial"/>
                <w:color w:val="000000"/>
                <w:szCs w:val="24"/>
              </w:rPr>
            </w:pPr>
            <w:r w:rsidRPr="003D53A7">
              <w:rPr>
                <w:rFonts w:cs="Arial"/>
                <w:color w:val="000000"/>
                <w:szCs w:val="24"/>
              </w:rPr>
              <w:t>Merced</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2136A4B"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54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DE176B1"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D934E0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35.2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725215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61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67C9BF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577FD4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21.3</w:t>
            </w:r>
          </w:p>
        </w:tc>
      </w:tr>
      <w:tr w:rsidR="00D21592" w:rsidRPr="003D53A7" w14:paraId="67D09BC3"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05765481" w14:textId="77777777" w:rsidR="009A08C1" w:rsidRPr="003D53A7" w:rsidRDefault="009A08C1" w:rsidP="007A1F6A">
            <w:pPr>
              <w:spacing w:before="0" w:after="0"/>
              <w:rPr>
                <w:rFonts w:cs="Arial"/>
                <w:color w:val="000000"/>
                <w:szCs w:val="24"/>
              </w:rPr>
            </w:pPr>
            <w:r w:rsidRPr="003D53A7">
              <w:rPr>
                <w:rFonts w:cs="Arial"/>
                <w:color w:val="000000"/>
                <w:szCs w:val="24"/>
              </w:rPr>
              <w:t>Modoc</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7947A82"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62C961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785863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87A610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9E9A90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407518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57DFF6DC"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48F46640" w14:textId="77777777" w:rsidR="009A08C1" w:rsidRPr="003D53A7" w:rsidRDefault="009A08C1" w:rsidP="007A1F6A">
            <w:pPr>
              <w:spacing w:before="0" w:after="0"/>
              <w:rPr>
                <w:rFonts w:cs="Arial"/>
                <w:color w:val="000000"/>
                <w:szCs w:val="24"/>
              </w:rPr>
            </w:pPr>
            <w:r w:rsidRPr="003D53A7">
              <w:rPr>
                <w:rFonts w:cs="Arial"/>
                <w:color w:val="000000"/>
                <w:szCs w:val="24"/>
              </w:rPr>
              <w:t>Mono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30379FE"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76BEFD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2DC305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438614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1F81C6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665BBB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6E759B00"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460E2E6A" w14:textId="77777777" w:rsidR="009A08C1" w:rsidRPr="003D53A7" w:rsidRDefault="009A08C1" w:rsidP="007A1F6A">
            <w:pPr>
              <w:spacing w:before="0" w:after="0"/>
              <w:rPr>
                <w:rFonts w:cs="Arial"/>
                <w:color w:val="000000"/>
                <w:szCs w:val="24"/>
              </w:rPr>
            </w:pPr>
            <w:r w:rsidRPr="003D53A7">
              <w:rPr>
                <w:rFonts w:cs="Arial"/>
                <w:color w:val="000000"/>
                <w:szCs w:val="24"/>
              </w:rPr>
              <w:t>Monterey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9175FD7"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43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0C491F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01FDEC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20.9</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1B19D4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29</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5EAB7B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896DBA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27.6</w:t>
            </w:r>
          </w:p>
        </w:tc>
      </w:tr>
      <w:tr w:rsidR="00D21592" w:rsidRPr="003D53A7" w14:paraId="78C01B41"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30C844D3" w14:textId="77777777" w:rsidR="009A08C1" w:rsidRPr="003D53A7" w:rsidRDefault="009A08C1" w:rsidP="007A1F6A">
            <w:pPr>
              <w:spacing w:before="0" w:after="0"/>
              <w:rPr>
                <w:rFonts w:cs="Arial"/>
                <w:color w:val="000000"/>
                <w:szCs w:val="24"/>
              </w:rPr>
            </w:pPr>
            <w:r w:rsidRPr="003D53A7">
              <w:rPr>
                <w:rFonts w:cs="Arial"/>
                <w:color w:val="000000"/>
                <w:szCs w:val="24"/>
              </w:rPr>
              <w:t>Napa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E053197"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24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84C26A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C73A25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12.5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B28D7E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18</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8F06888"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9E6DD2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33.3</w:t>
            </w:r>
          </w:p>
        </w:tc>
      </w:tr>
      <w:tr w:rsidR="00D21592" w:rsidRPr="003D53A7" w14:paraId="632453BB"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7CE27BE1" w14:textId="77777777" w:rsidR="009A08C1" w:rsidRPr="003D53A7" w:rsidRDefault="009A08C1" w:rsidP="007A1F6A">
            <w:pPr>
              <w:spacing w:before="0" w:after="0"/>
              <w:rPr>
                <w:rFonts w:cs="Arial"/>
                <w:color w:val="000000"/>
                <w:szCs w:val="24"/>
              </w:rPr>
            </w:pPr>
            <w:r w:rsidRPr="003D53A7">
              <w:rPr>
                <w:rFonts w:cs="Arial"/>
                <w:color w:val="000000"/>
                <w:szCs w:val="24"/>
              </w:rPr>
              <w:t>Nevada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7B75CE7"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19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073CEA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5CABF9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36.8</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E25F50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17</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135E53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BA7102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47.1</w:t>
            </w:r>
          </w:p>
        </w:tc>
      </w:tr>
      <w:tr w:rsidR="00D21592" w:rsidRPr="003D53A7" w14:paraId="0D77BBCF"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03AD0E6B" w14:textId="77777777" w:rsidR="009A08C1" w:rsidRPr="003D53A7" w:rsidRDefault="009A08C1" w:rsidP="007A1F6A">
            <w:pPr>
              <w:spacing w:before="0" w:after="0"/>
              <w:rPr>
                <w:rFonts w:cs="Arial"/>
                <w:color w:val="000000"/>
                <w:szCs w:val="24"/>
              </w:rPr>
            </w:pPr>
            <w:r w:rsidRPr="003D53A7">
              <w:rPr>
                <w:rFonts w:cs="Arial"/>
                <w:color w:val="000000"/>
                <w:szCs w:val="24"/>
              </w:rPr>
              <w:t>Orange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10EDE6A"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268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2773D2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373022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15.3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E264FF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313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ED74AC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53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45C215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16.9</w:t>
            </w:r>
          </w:p>
        </w:tc>
      </w:tr>
      <w:tr w:rsidR="00D21592" w:rsidRPr="003D53A7" w14:paraId="74BE5A32"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456CA67A" w14:textId="77777777" w:rsidR="009A08C1" w:rsidRPr="003D53A7" w:rsidRDefault="009A08C1" w:rsidP="007A1F6A">
            <w:pPr>
              <w:spacing w:before="0" w:after="0"/>
              <w:rPr>
                <w:rFonts w:cs="Arial"/>
                <w:color w:val="000000"/>
                <w:szCs w:val="24"/>
              </w:rPr>
            </w:pPr>
            <w:r w:rsidRPr="003D53A7">
              <w:rPr>
                <w:rFonts w:cs="Arial"/>
                <w:color w:val="000000"/>
                <w:szCs w:val="24"/>
              </w:rPr>
              <w:t>Placer</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43B6B96"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40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69B4E7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F1DA6D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F9537E8"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A8E778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68D45E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21.2</w:t>
            </w:r>
          </w:p>
        </w:tc>
      </w:tr>
      <w:tr w:rsidR="00D21592" w:rsidRPr="003D53A7" w14:paraId="3604C2F3"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4597165E" w14:textId="77777777" w:rsidR="009A08C1" w:rsidRPr="003D53A7" w:rsidRDefault="009A08C1" w:rsidP="007A1F6A">
            <w:pPr>
              <w:spacing w:before="0" w:after="0"/>
              <w:rPr>
                <w:rFonts w:cs="Arial"/>
                <w:color w:val="000000"/>
                <w:szCs w:val="24"/>
              </w:rPr>
            </w:pPr>
            <w:r w:rsidRPr="003D53A7">
              <w:rPr>
                <w:rFonts w:cs="Arial"/>
                <w:color w:val="000000"/>
                <w:szCs w:val="24"/>
              </w:rPr>
              <w:t>Plumas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041E4B2"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AEF649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CF3E71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3F4B06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D20137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298ABD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068A4433"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6FB7C370" w14:textId="77777777" w:rsidR="009A08C1" w:rsidRPr="003D53A7" w:rsidRDefault="009A08C1" w:rsidP="007A1F6A">
            <w:pPr>
              <w:spacing w:before="0" w:after="0"/>
              <w:rPr>
                <w:rFonts w:cs="Arial"/>
                <w:color w:val="000000"/>
                <w:szCs w:val="24"/>
              </w:rPr>
            </w:pPr>
            <w:r w:rsidRPr="003D53A7">
              <w:rPr>
                <w:rFonts w:cs="Arial"/>
                <w:color w:val="000000"/>
                <w:szCs w:val="24"/>
              </w:rPr>
              <w:t>Riverside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7D18463"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401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BD0CEF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4A09D1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19.5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0B7608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389</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5FE3D5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582D0A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19.3</w:t>
            </w:r>
          </w:p>
        </w:tc>
      </w:tr>
      <w:tr w:rsidR="00D21592" w:rsidRPr="003D53A7" w14:paraId="158F27F2"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0167033E" w14:textId="77777777" w:rsidR="009A08C1" w:rsidRPr="003D53A7" w:rsidRDefault="009A08C1" w:rsidP="007A1F6A">
            <w:pPr>
              <w:spacing w:before="0" w:after="0"/>
              <w:rPr>
                <w:rFonts w:cs="Arial"/>
                <w:color w:val="000000"/>
                <w:szCs w:val="24"/>
              </w:rPr>
            </w:pPr>
            <w:r w:rsidRPr="003D53A7">
              <w:rPr>
                <w:rFonts w:cs="Arial"/>
                <w:color w:val="000000"/>
                <w:szCs w:val="24"/>
              </w:rPr>
              <w:t>Sacramento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7F4032A"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225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72A517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51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D83A35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22.7</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E1EE08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203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199832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949214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21.2</w:t>
            </w:r>
          </w:p>
        </w:tc>
      </w:tr>
      <w:tr w:rsidR="00D21592" w:rsidRPr="003D53A7" w14:paraId="1A69AE0E"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2FFC1F65" w14:textId="77777777" w:rsidR="009A08C1" w:rsidRPr="003D53A7" w:rsidRDefault="009A08C1" w:rsidP="007A1F6A">
            <w:pPr>
              <w:spacing w:before="0" w:after="0"/>
              <w:rPr>
                <w:rFonts w:cs="Arial"/>
                <w:color w:val="000000"/>
                <w:szCs w:val="24"/>
              </w:rPr>
            </w:pPr>
            <w:r w:rsidRPr="003D53A7">
              <w:rPr>
                <w:rFonts w:cs="Arial"/>
                <w:color w:val="000000"/>
                <w:szCs w:val="24"/>
              </w:rPr>
              <w:t>San Benito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64D2D2C"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9CAD5C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5777F8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463D77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54D313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D65EE0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2B294DE5"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6347204E" w14:textId="77777777" w:rsidR="009A08C1" w:rsidRPr="003D53A7" w:rsidRDefault="009A08C1" w:rsidP="007A1F6A">
            <w:pPr>
              <w:spacing w:before="0" w:after="0"/>
              <w:rPr>
                <w:rFonts w:cs="Arial"/>
                <w:color w:val="000000"/>
                <w:szCs w:val="24"/>
              </w:rPr>
            </w:pPr>
            <w:r w:rsidRPr="003D53A7">
              <w:rPr>
                <w:rFonts w:cs="Arial"/>
                <w:color w:val="000000"/>
                <w:szCs w:val="24"/>
              </w:rPr>
              <w:lastRenderedPageBreak/>
              <w:t>San Bernardino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AAF4CA5"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573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21C168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145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A9928E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25.3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0C353D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584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073B60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155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21BAF8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26.5</w:t>
            </w:r>
          </w:p>
        </w:tc>
      </w:tr>
      <w:tr w:rsidR="00D21592" w:rsidRPr="003D53A7" w14:paraId="5011FC86"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6A9E21A1" w14:textId="77777777" w:rsidR="009A08C1" w:rsidRPr="003D53A7" w:rsidRDefault="009A08C1" w:rsidP="007A1F6A">
            <w:pPr>
              <w:spacing w:before="0" w:after="0"/>
              <w:rPr>
                <w:rFonts w:cs="Arial"/>
                <w:color w:val="000000"/>
                <w:szCs w:val="24"/>
              </w:rPr>
            </w:pPr>
            <w:r w:rsidRPr="003D53A7">
              <w:rPr>
                <w:rFonts w:cs="Arial"/>
                <w:color w:val="000000"/>
                <w:szCs w:val="24"/>
              </w:rPr>
              <w:t>San Diego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F7D1CB7"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232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DC382A8"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52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078294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22.4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CD4056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221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CE0D368"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67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81B081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30.3</w:t>
            </w:r>
          </w:p>
        </w:tc>
      </w:tr>
      <w:tr w:rsidR="00D21592" w:rsidRPr="003D53A7" w14:paraId="1BE6C31C"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5D1173EC" w14:textId="77777777" w:rsidR="009A08C1" w:rsidRPr="003D53A7" w:rsidRDefault="009A08C1" w:rsidP="007A1F6A">
            <w:pPr>
              <w:spacing w:before="0" w:after="0"/>
              <w:rPr>
                <w:rFonts w:cs="Arial"/>
                <w:color w:val="000000"/>
                <w:szCs w:val="24"/>
              </w:rPr>
            </w:pPr>
            <w:r w:rsidRPr="003D53A7">
              <w:rPr>
                <w:rFonts w:cs="Arial"/>
                <w:color w:val="000000"/>
                <w:szCs w:val="24"/>
              </w:rPr>
              <w:t>San Francisco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1991D60"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90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A0889E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49FF65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24.4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7BADB4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91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67ADA9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2204AE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36.3</w:t>
            </w:r>
          </w:p>
        </w:tc>
      </w:tr>
      <w:tr w:rsidR="00D21592" w:rsidRPr="003D53A7" w14:paraId="1EB34217"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7ED7C350" w14:textId="77777777" w:rsidR="009A08C1" w:rsidRPr="003D53A7" w:rsidRDefault="009A08C1" w:rsidP="007A1F6A">
            <w:pPr>
              <w:spacing w:before="0" w:after="0"/>
              <w:rPr>
                <w:rFonts w:cs="Arial"/>
                <w:color w:val="000000"/>
                <w:szCs w:val="24"/>
              </w:rPr>
            </w:pPr>
            <w:r w:rsidRPr="003D53A7">
              <w:rPr>
                <w:rFonts w:cs="Arial"/>
                <w:color w:val="000000"/>
                <w:szCs w:val="24"/>
              </w:rPr>
              <w:t>San Joaquin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66CD278"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152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7D3098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6225CC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24.3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F4D65F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130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74D158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340F99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26.9</w:t>
            </w:r>
          </w:p>
        </w:tc>
      </w:tr>
      <w:tr w:rsidR="00D21592" w:rsidRPr="003D53A7" w14:paraId="07A833A7"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5DFB1D22" w14:textId="77777777" w:rsidR="009A08C1" w:rsidRPr="003D53A7" w:rsidRDefault="009A08C1" w:rsidP="007A1F6A">
            <w:pPr>
              <w:spacing w:before="0" w:after="0"/>
              <w:rPr>
                <w:rFonts w:cs="Arial"/>
                <w:color w:val="000000"/>
                <w:szCs w:val="24"/>
              </w:rPr>
            </w:pPr>
            <w:r w:rsidRPr="003D53A7">
              <w:rPr>
                <w:rFonts w:cs="Arial"/>
                <w:color w:val="000000"/>
                <w:szCs w:val="24"/>
              </w:rPr>
              <w:t>San Luis Obispo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59984B6"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37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D84E80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EC6FB7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18.9</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2A9B54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39D709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9F42E7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22.6</w:t>
            </w:r>
          </w:p>
        </w:tc>
      </w:tr>
      <w:tr w:rsidR="00D21592" w:rsidRPr="003D53A7" w14:paraId="1B97BF40"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5AD230A8" w14:textId="77777777" w:rsidR="009A08C1" w:rsidRPr="003D53A7" w:rsidRDefault="009A08C1" w:rsidP="007A1F6A">
            <w:pPr>
              <w:spacing w:before="0" w:after="0"/>
              <w:rPr>
                <w:rFonts w:cs="Arial"/>
                <w:color w:val="000000"/>
                <w:szCs w:val="24"/>
              </w:rPr>
            </w:pPr>
            <w:r w:rsidRPr="003D53A7">
              <w:rPr>
                <w:rFonts w:cs="Arial"/>
                <w:color w:val="000000"/>
                <w:szCs w:val="24"/>
              </w:rPr>
              <w:t>San Mateo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CA19691"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26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E1A03F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7177CB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11.5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B184BB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E1DF0E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DB032B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10</w:t>
            </w:r>
          </w:p>
        </w:tc>
      </w:tr>
      <w:tr w:rsidR="00D21592" w:rsidRPr="003D53A7" w14:paraId="68B39894"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2790C973" w14:textId="77777777" w:rsidR="009A08C1" w:rsidRPr="003D53A7" w:rsidRDefault="009A08C1" w:rsidP="007A1F6A">
            <w:pPr>
              <w:spacing w:before="0" w:after="0"/>
              <w:rPr>
                <w:rFonts w:cs="Arial"/>
                <w:color w:val="000000"/>
                <w:szCs w:val="24"/>
              </w:rPr>
            </w:pPr>
            <w:r w:rsidRPr="003D53A7">
              <w:rPr>
                <w:rFonts w:cs="Arial"/>
                <w:color w:val="000000"/>
                <w:szCs w:val="24"/>
              </w:rPr>
              <w:t>Santa Barbara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88D1A63"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47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83A517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053DB5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23.4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C121FF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53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E607F7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70728C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17</w:t>
            </w:r>
          </w:p>
        </w:tc>
      </w:tr>
      <w:tr w:rsidR="00D21592" w:rsidRPr="003D53A7" w14:paraId="4AE66670"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4CF15A94" w14:textId="77777777" w:rsidR="009A08C1" w:rsidRPr="003D53A7" w:rsidRDefault="009A08C1" w:rsidP="007A1F6A">
            <w:pPr>
              <w:spacing w:before="0" w:after="0"/>
              <w:rPr>
                <w:rFonts w:cs="Arial"/>
                <w:color w:val="000000"/>
                <w:szCs w:val="24"/>
              </w:rPr>
            </w:pPr>
            <w:r w:rsidRPr="003D53A7">
              <w:rPr>
                <w:rFonts w:cs="Arial"/>
                <w:color w:val="000000"/>
                <w:szCs w:val="24"/>
              </w:rPr>
              <w:t>Santa Clara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22CC06C"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92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9DED53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4A65AA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28.3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CEF761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100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991C1D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7C565F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25</w:t>
            </w:r>
          </w:p>
        </w:tc>
      </w:tr>
      <w:tr w:rsidR="00D21592" w:rsidRPr="003D53A7" w14:paraId="24ECBDCA"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03F4B421" w14:textId="77777777" w:rsidR="009A08C1" w:rsidRPr="003D53A7" w:rsidRDefault="009A08C1" w:rsidP="007A1F6A">
            <w:pPr>
              <w:spacing w:before="0" w:after="0"/>
              <w:rPr>
                <w:rFonts w:cs="Arial"/>
                <w:color w:val="000000"/>
                <w:szCs w:val="24"/>
              </w:rPr>
            </w:pPr>
            <w:r w:rsidRPr="003D53A7">
              <w:rPr>
                <w:rFonts w:cs="Arial"/>
                <w:color w:val="000000"/>
                <w:szCs w:val="24"/>
              </w:rPr>
              <w:t>Santa Cruz</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DAEF681"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26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C33ACA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5722FF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7.7</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8A71FA1"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27</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E75117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C2CFCD8"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40.7</w:t>
            </w:r>
          </w:p>
        </w:tc>
      </w:tr>
      <w:tr w:rsidR="00D21592" w:rsidRPr="003D53A7" w14:paraId="7579C9B2"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2939C7A0" w14:textId="77777777" w:rsidR="009A08C1" w:rsidRPr="003D53A7" w:rsidRDefault="009A08C1" w:rsidP="007A1F6A">
            <w:pPr>
              <w:spacing w:before="0" w:after="0"/>
              <w:rPr>
                <w:rFonts w:cs="Arial"/>
                <w:color w:val="000000"/>
                <w:szCs w:val="24"/>
              </w:rPr>
            </w:pPr>
            <w:r w:rsidRPr="003D53A7">
              <w:rPr>
                <w:rFonts w:cs="Arial"/>
                <w:color w:val="000000"/>
                <w:szCs w:val="24"/>
              </w:rPr>
              <w:t>Shasta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8AC056A"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40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A58878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1532B1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EA8F948"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49</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370168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E1CE49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22.4</w:t>
            </w:r>
          </w:p>
        </w:tc>
      </w:tr>
      <w:tr w:rsidR="00D21592" w:rsidRPr="003D53A7" w14:paraId="08778E1F"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5C3B99E3" w14:textId="77777777" w:rsidR="009A08C1" w:rsidRPr="003D53A7" w:rsidRDefault="009A08C1" w:rsidP="007A1F6A">
            <w:pPr>
              <w:spacing w:before="0" w:after="0"/>
              <w:rPr>
                <w:rFonts w:cs="Arial"/>
                <w:color w:val="000000"/>
                <w:szCs w:val="24"/>
              </w:rPr>
            </w:pPr>
            <w:r w:rsidRPr="003D53A7">
              <w:rPr>
                <w:rFonts w:cs="Arial"/>
                <w:color w:val="000000"/>
                <w:szCs w:val="24"/>
              </w:rPr>
              <w:t>Sierra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58B8CC7"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5A49D0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7294E18"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6A5B0C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D7CB09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39078C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3FFE2812"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6D93E48B" w14:textId="77777777" w:rsidR="009A08C1" w:rsidRPr="003D53A7" w:rsidRDefault="009A08C1" w:rsidP="007A1F6A">
            <w:pPr>
              <w:spacing w:before="0" w:after="0"/>
              <w:rPr>
                <w:rFonts w:cs="Arial"/>
                <w:color w:val="000000"/>
                <w:szCs w:val="24"/>
              </w:rPr>
            </w:pPr>
            <w:r w:rsidRPr="003D53A7">
              <w:rPr>
                <w:rFonts w:cs="Arial"/>
                <w:color w:val="000000"/>
                <w:szCs w:val="24"/>
              </w:rPr>
              <w:t>Siskiyou</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DB3ABEB"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0D7474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DD6B17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062AB98"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45DDB2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FAE624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14EC0A16"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14541D4C" w14:textId="77777777" w:rsidR="009A08C1" w:rsidRPr="003D53A7" w:rsidRDefault="009A08C1" w:rsidP="007A1F6A">
            <w:pPr>
              <w:spacing w:before="0" w:after="0"/>
              <w:rPr>
                <w:rFonts w:cs="Arial"/>
                <w:color w:val="000000"/>
                <w:szCs w:val="24"/>
              </w:rPr>
            </w:pPr>
            <w:r w:rsidRPr="003D53A7">
              <w:rPr>
                <w:rFonts w:cs="Arial"/>
                <w:color w:val="000000"/>
                <w:szCs w:val="24"/>
              </w:rPr>
              <w:t>Solano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9F4AF84"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48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AFE630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C29B1A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16.7</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69015C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36</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0A128A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1A2282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33.3</w:t>
            </w:r>
          </w:p>
        </w:tc>
      </w:tr>
      <w:tr w:rsidR="00D21592" w:rsidRPr="003D53A7" w14:paraId="45F78B9F"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3E4BA943" w14:textId="77777777" w:rsidR="009A08C1" w:rsidRPr="003D53A7" w:rsidRDefault="009A08C1" w:rsidP="007A1F6A">
            <w:pPr>
              <w:spacing w:before="0" w:after="0"/>
              <w:rPr>
                <w:rFonts w:cs="Arial"/>
                <w:color w:val="000000"/>
                <w:szCs w:val="24"/>
              </w:rPr>
            </w:pPr>
            <w:r w:rsidRPr="003D53A7">
              <w:rPr>
                <w:rFonts w:cs="Arial"/>
                <w:color w:val="000000"/>
                <w:szCs w:val="24"/>
              </w:rPr>
              <w:t>Sonoma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7A93CD0"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65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28EF0B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0B5B81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27.7</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664C7E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65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356294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B79AD3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32.3</w:t>
            </w:r>
          </w:p>
        </w:tc>
      </w:tr>
      <w:tr w:rsidR="00D21592" w:rsidRPr="003D53A7" w14:paraId="0E41F2D0"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44B42EC6" w14:textId="77777777" w:rsidR="009A08C1" w:rsidRPr="003D53A7" w:rsidRDefault="009A08C1" w:rsidP="007A1F6A">
            <w:pPr>
              <w:spacing w:before="0" w:after="0"/>
              <w:rPr>
                <w:rFonts w:cs="Arial"/>
                <w:color w:val="000000"/>
                <w:szCs w:val="24"/>
              </w:rPr>
            </w:pPr>
            <w:r w:rsidRPr="003D53A7">
              <w:rPr>
                <w:rFonts w:cs="Arial"/>
                <w:color w:val="000000"/>
                <w:szCs w:val="24"/>
              </w:rPr>
              <w:t>Stanislaus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F733DDE"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69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319429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B1D807D"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20.3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5D7142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77</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72BEBD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0447C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31.2</w:t>
            </w:r>
          </w:p>
        </w:tc>
      </w:tr>
      <w:tr w:rsidR="00D21592" w:rsidRPr="003D53A7" w14:paraId="5C23A45C"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130CC96A" w14:textId="77777777" w:rsidR="009A08C1" w:rsidRPr="003D53A7" w:rsidRDefault="009A08C1" w:rsidP="007A1F6A">
            <w:pPr>
              <w:spacing w:before="0" w:after="0"/>
              <w:rPr>
                <w:rFonts w:cs="Arial"/>
                <w:color w:val="000000"/>
                <w:szCs w:val="24"/>
              </w:rPr>
            </w:pPr>
            <w:r w:rsidRPr="003D53A7">
              <w:rPr>
                <w:rFonts w:cs="Arial"/>
                <w:color w:val="000000"/>
                <w:szCs w:val="24"/>
              </w:rPr>
              <w:t>Sutter</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C97B5A8"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14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320D92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E3889F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A116A7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92D8DB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3A2EB2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28.6</w:t>
            </w:r>
          </w:p>
        </w:tc>
      </w:tr>
      <w:tr w:rsidR="00D21592" w:rsidRPr="003D53A7" w14:paraId="05D93E93"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5E6546EB" w14:textId="77777777" w:rsidR="009A08C1" w:rsidRPr="003D53A7" w:rsidRDefault="009A08C1" w:rsidP="007A1F6A">
            <w:pPr>
              <w:spacing w:before="0" w:after="0"/>
              <w:rPr>
                <w:rFonts w:cs="Arial"/>
                <w:color w:val="000000"/>
                <w:szCs w:val="24"/>
              </w:rPr>
            </w:pPr>
            <w:r w:rsidRPr="003D53A7">
              <w:rPr>
                <w:rFonts w:cs="Arial"/>
                <w:color w:val="000000"/>
                <w:szCs w:val="24"/>
              </w:rPr>
              <w:t>Tehama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E5E9BFB"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16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E92DAA1"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2DA227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567F54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038C54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CF45E7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23.8</w:t>
            </w:r>
          </w:p>
        </w:tc>
      </w:tr>
      <w:tr w:rsidR="00D21592" w:rsidRPr="003D53A7" w14:paraId="060E850A"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7A422F1E" w14:textId="77777777" w:rsidR="009A08C1" w:rsidRPr="003D53A7" w:rsidRDefault="009A08C1" w:rsidP="007A1F6A">
            <w:pPr>
              <w:spacing w:before="0" w:after="0"/>
              <w:rPr>
                <w:rFonts w:cs="Arial"/>
                <w:color w:val="000000"/>
                <w:szCs w:val="24"/>
              </w:rPr>
            </w:pPr>
            <w:r w:rsidRPr="003D53A7">
              <w:rPr>
                <w:rFonts w:cs="Arial"/>
                <w:color w:val="000000"/>
                <w:szCs w:val="24"/>
              </w:rPr>
              <w:t>Trinity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816880F"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11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36E928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3F7E7C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18.2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884D4D5"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AE5A0C1"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65500D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41.7</w:t>
            </w:r>
          </w:p>
        </w:tc>
      </w:tr>
      <w:tr w:rsidR="00D21592" w:rsidRPr="003D53A7" w14:paraId="1CF349FE"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76127BF0" w14:textId="77777777" w:rsidR="009A08C1" w:rsidRPr="003D53A7" w:rsidRDefault="009A08C1" w:rsidP="007A1F6A">
            <w:pPr>
              <w:spacing w:before="0" w:after="0"/>
              <w:rPr>
                <w:rFonts w:cs="Arial"/>
                <w:color w:val="000000"/>
                <w:szCs w:val="24"/>
              </w:rPr>
            </w:pPr>
            <w:r w:rsidRPr="003D53A7">
              <w:rPr>
                <w:rFonts w:cs="Arial"/>
                <w:color w:val="000000"/>
                <w:szCs w:val="24"/>
              </w:rPr>
              <w:t>Tulare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E29A5F1"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113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ECFDCD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75869E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16.8</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5E4243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110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C4EA65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04FB58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26.4</w:t>
            </w:r>
          </w:p>
        </w:tc>
      </w:tr>
      <w:tr w:rsidR="00D21592" w:rsidRPr="003D53A7" w14:paraId="6BF2CEC0"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3C6A623A" w14:textId="77777777" w:rsidR="009A08C1" w:rsidRPr="003D53A7" w:rsidRDefault="009A08C1" w:rsidP="007A1F6A">
            <w:pPr>
              <w:spacing w:before="0" w:after="0"/>
              <w:rPr>
                <w:rFonts w:cs="Arial"/>
                <w:color w:val="000000"/>
                <w:szCs w:val="24"/>
              </w:rPr>
            </w:pPr>
            <w:r w:rsidRPr="003D53A7">
              <w:rPr>
                <w:rFonts w:cs="Arial"/>
                <w:color w:val="000000"/>
                <w:szCs w:val="24"/>
              </w:rPr>
              <w:t>Tuolumne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8471373"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9C20E73"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4B12C4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BFCFCE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37F2AF2"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09F57A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w:t>
            </w:r>
          </w:p>
        </w:tc>
      </w:tr>
      <w:tr w:rsidR="00D21592" w:rsidRPr="003D53A7" w14:paraId="4E302AB9"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5CF28C37" w14:textId="77777777" w:rsidR="009A08C1" w:rsidRPr="003D53A7" w:rsidRDefault="009A08C1" w:rsidP="007A1F6A">
            <w:pPr>
              <w:spacing w:before="0" w:after="0"/>
              <w:rPr>
                <w:rFonts w:cs="Arial"/>
                <w:color w:val="000000"/>
                <w:szCs w:val="24"/>
              </w:rPr>
            </w:pPr>
            <w:r w:rsidRPr="003D53A7">
              <w:rPr>
                <w:rFonts w:cs="Arial"/>
                <w:color w:val="000000"/>
                <w:szCs w:val="24"/>
              </w:rPr>
              <w:t>Ventura</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FFA0C8B"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78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6C02649"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48986A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25.6</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B00719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75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B137AE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55F258C"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25.3</w:t>
            </w:r>
          </w:p>
        </w:tc>
      </w:tr>
      <w:tr w:rsidR="00D21592" w:rsidRPr="003D53A7" w14:paraId="7ACD7AC7" w14:textId="77777777" w:rsidTr="00B5016E">
        <w:trPr>
          <w:cantSplit/>
          <w:trHeight w:val="300"/>
        </w:trPr>
        <w:tc>
          <w:tcPr>
            <w:tcW w:w="1795" w:type="dxa"/>
            <w:tcBorders>
              <w:top w:val="single" w:sz="4" w:space="0" w:color="auto"/>
              <w:left w:val="single" w:sz="4" w:space="0" w:color="auto"/>
              <w:bottom w:val="single" w:sz="4" w:space="0" w:color="auto"/>
              <w:right w:val="single" w:sz="4" w:space="0" w:color="auto"/>
            </w:tcBorders>
            <w:noWrap/>
            <w:vAlign w:val="bottom"/>
            <w:hideMark/>
          </w:tcPr>
          <w:p w14:paraId="28E3E442" w14:textId="77777777" w:rsidR="009A08C1" w:rsidRPr="003D53A7" w:rsidRDefault="009A08C1" w:rsidP="007A1F6A">
            <w:pPr>
              <w:spacing w:before="0" w:after="0"/>
              <w:rPr>
                <w:rFonts w:cs="Arial"/>
                <w:color w:val="000000"/>
                <w:szCs w:val="24"/>
              </w:rPr>
            </w:pPr>
            <w:r w:rsidRPr="003D53A7">
              <w:rPr>
                <w:rFonts w:cs="Arial"/>
                <w:color w:val="000000"/>
                <w:szCs w:val="24"/>
              </w:rPr>
              <w:t>Yolo</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9B884C7"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28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6CAA71A"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7795DFE"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14.3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617D967"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27</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BFC0F1F"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FDCF5C6"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22.2</w:t>
            </w:r>
          </w:p>
        </w:tc>
      </w:tr>
      <w:tr w:rsidR="00D21592" w:rsidRPr="003D53A7" w14:paraId="6E68217E" w14:textId="77777777" w:rsidTr="00B5016E">
        <w:trPr>
          <w:cantSplit/>
          <w:trHeight w:val="300"/>
        </w:trPr>
        <w:tc>
          <w:tcPr>
            <w:tcW w:w="1795" w:type="dxa"/>
            <w:tcBorders>
              <w:top w:val="single" w:sz="4" w:space="0" w:color="auto"/>
              <w:left w:val="single" w:sz="4" w:space="0" w:color="auto"/>
              <w:bottom w:val="nil"/>
              <w:right w:val="single" w:sz="4" w:space="0" w:color="auto"/>
            </w:tcBorders>
            <w:noWrap/>
            <w:vAlign w:val="bottom"/>
            <w:hideMark/>
          </w:tcPr>
          <w:p w14:paraId="37EC19EE" w14:textId="77777777" w:rsidR="009A08C1" w:rsidRPr="003D53A7" w:rsidRDefault="009A08C1" w:rsidP="007A1F6A">
            <w:pPr>
              <w:spacing w:before="0" w:after="0"/>
              <w:rPr>
                <w:rFonts w:cs="Arial"/>
                <w:color w:val="000000"/>
                <w:szCs w:val="24"/>
              </w:rPr>
            </w:pPr>
            <w:r w:rsidRPr="003D53A7">
              <w:rPr>
                <w:rFonts w:cs="Arial"/>
                <w:color w:val="000000"/>
                <w:szCs w:val="24"/>
              </w:rPr>
              <w:t>Yuba</w:t>
            </w:r>
          </w:p>
        </w:tc>
        <w:tc>
          <w:tcPr>
            <w:tcW w:w="1440" w:type="dxa"/>
            <w:tcBorders>
              <w:top w:val="single" w:sz="4" w:space="0" w:color="auto"/>
              <w:left w:val="single" w:sz="4" w:space="0" w:color="auto"/>
              <w:bottom w:val="nil"/>
              <w:right w:val="single" w:sz="4" w:space="0" w:color="auto"/>
            </w:tcBorders>
            <w:noWrap/>
            <w:vAlign w:val="bottom"/>
            <w:hideMark/>
          </w:tcPr>
          <w:p w14:paraId="77ABA031" w14:textId="77777777" w:rsidR="009A08C1" w:rsidRPr="003D53A7" w:rsidRDefault="009A08C1" w:rsidP="005B4D08">
            <w:pPr>
              <w:spacing w:before="0" w:after="0"/>
              <w:ind w:right="321"/>
              <w:jc w:val="right"/>
              <w:rPr>
                <w:rFonts w:cs="Arial"/>
                <w:color w:val="000000"/>
                <w:szCs w:val="24"/>
              </w:rPr>
            </w:pPr>
            <w:r w:rsidRPr="003D53A7">
              <w:rPr>
                <w:rFonts w:cs="Arial"/>
                <w:color w:val="000000"/>
                <w:szCs w:val="24"/>
              </w:rPr>
              <w:t>20</w:t>
            </w:r>
          </w:p>
        </w:tc>
        <w:tc>
          <w:tcPr>
            <w:tcW w:w="1260" w:type="dxa"/>
            <w:tcBorders>
              <w:top w:val="single" w:sz="4" w:space="0" w:color="auto"/>
              <w:left w:val="single" w:sz="4" w:space="0" w:color="auto"/>
              <w:bottom w:val="nil"/>
              <w:right w:val="single" w:sz="4" w:space="0" w:color="auto"/>
            </w:tcBorders>
            <w:noWrap/>
            <w:vAlign w:val="center"/>
            <w:hideMark/>
          </w:tcPr>
          <w:p w14:paraId="0E2D64C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6</w:t>
            </w:r>
          </w:p>
        </w:tc>
        <w:tc>
          <w:tcPr>
            <w:tcW w:w="1260" w:type="dxa"/>
            <w:tcBorders>
              <w:top w:val="single" w:sz="4" w:space="0" w:color="auto"/>
              <w:left w:val="single" w:sz="4" w:space="0" w:color="auto"/>
              <w:bottom w:val="nil"/>
              <w:right w:val="single" w:sz="4" w:space="0" w:color="auto"/>
            </w:tcBorders>
            <w:noWrap/>
            <w:vAlign w:val="center"/>
            <w:hideMark/>
          </w:tcPr>
          <w:p w14:paraId="7E7ED16B"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30</w:t>
            </w:r>
          </w:p>
        </w:tc>
        <w:tc>
          <w:tcPr>
            <w:tcW w:w="1170" w:type="dxa"/>
            <w:tcBorders>
              <w:top w:val="single" w:sz="4" w:space="0" w:color="auto"/>
              <w:left w:val="single" w:sz="4" w:space="0" w:color="auto"/>
              <w:bottom w:val="nil"/>
              <w:right w:val="single" w:sz="4" w:space="0" w:color="auto"/>
            </w:tcBorders>
            <w:noWrap/>
            <w:vAlign w:val="center"/>
            <w:hideMark/>
          </w:tcPr>
          <w:p w14:paraId="6234F480"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25</w:t>
            </w:r>
          </w:p>
        </w:tc>
        <w:tc>
          <w:tcPr>
            <w:tcW w:w="1170" w:type="dxa"/>
            <w:tcBorders>
              <w:top w:val="single" w:sz="4" w:space="0" w:color="auto"/>
              <w:left w:val="single" w:sz="4" w:space="0" w:color="auto"/>
              <w:bottom w:val="nil"/>
              <w:right w:val="single" w:sz="4" w:space="0" w:color="auto"/>
            </w:tcBorders>
            <w:noWrap/>
            <w:vAlign w:val="center"/>
            <w:hideMark/>
          </w:tcPr>
          <w:p w14:paraId="2494AB71"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6</w:t>
            </w:r>
          </w:p>
        </w:tc>
        <w:tc>
          <w:tcPr>
            <w:tcW w:w="1260" w:type="dxa"/>
            <w:tcBorders>
              <w:top w:val="single" w:sz="4" w:space="0" w:color="auto"/>
              <w:left w:val="single" w:sz="4" w:space="0" w:color="auto"/>
              <w:bottom w:val="nil"/>
              <w:right w:val="single" w:sz="4" w:space="0" w:color="auto"/>
            </w:tcBorders>
            <w:noWrap/>
            <w:vAlign w:val="center"/>
            <w:hideMark/>
          </w:tcPr>
          <w:p w14:paraId="7681D8D4" w14:textId="77777777" w:rsidR="009A08C1" w:rsidRPr="003D53A7" w:rsidRDefault="009A08C1" w:rsidP="005B4D08">
            <w:pPr>
              <w:tabs>
                <w:tab w:val="left" w:pos="702"/>
              </w:tabs>
              <w:spacing w:before="0" w:after="0"/>
              <w:ind w:right="231"/>
              <w:jc w:val="right"/>
              <w:rPr>
                <w:rFonts w:cs="Arial"/>
                <w:color w:val="000000"/>
                <w:szCs w:val="24"/>
              </w:rPr>
            </w:pPr>
            <w:r w:rsidRPr="003D53A7">
              <w:rPr>
                <w:rFonts w:cs="Arial"/>
                <w:color w:val="000000"/>
                <w:szCs w:val="24"/>
              </w:rPr>
              <w:t>24</w:t>
            </w:r>
          </w:p>
        </w:tc>
      </w:tr>
      <w:tr w:rsidR="00D21592" w:rsidRPr="003D53A7" w14:paraId="7198D085" w14:textId="77777777" w:rsidTr="00B5016E">
        <w:trPr>
          <w:cantSplit/>
          <w:trHeight w:val="55"/>
        </w:trPr>
        <w:tc>
          <w:tcPr>
            <w:tcW w:w="1795" w:type="dxa"/>
            <w:tcBorders>
              <w:top w:val="single" w:sz="4" w:space="0" w:color="000000"/>
              <w:left w:val="single" w:sz="4" w:space="0" w:color="000000"/>
              <w:bottom w:val="single" w:sz="4" w:space="0" w:color="000000"/>
              <w:right w:val="single" w:sz="4" w:space="0" w:color="000000"/>
            </w:tcBorders>
            <w:noWrap/>
            <w:vAlign w:val="bottom"/>
            <w:hideMark/>
          </w:tcPr>
          <w:p w14:paraId="2BD9CEF1" w14:textId="77777777" w:rsidR="009A08C1" w:rsidRPr="003D53A7" w:rsidRDefault="009A08C1" w:rsidP="007A1F6A">
            <w:pPr>
              <w:spacing w:before="0" w:after="0"/>
              <w:rPr>
                <w:rFonts w:cs="Arial"/>
                <w:b/>
                <w:bCs/>
                <w:color w:val="000000"/>
                <w:szCs w:val="24"/>
              </w:rPr>
            </w:pPr>
            <w:r w:rsidRPr="003D53A7">
              <w:rPr>
                <w:rFonts w:cs="Arial"/>
                <w:b/>
                <w:bCs/>
                <w:color w:val="000000"/>
                <w:szCs w:val="24"/>
              </w:rPr>
              <w:t>Statewide</w:t>
            </w:r>
          </w:p>
        </w:tc>
        <w:tc>
          <w:tcPr>
            <w:tcW w:w="1440" w:type="dxa"/>
            <w:tcBorders>
              <w:top w:val="single" w:sz="4" w:space="0" w:color="000000"/>
              <w:left w:val="single" w:sz="4" w:space="0" w:color="000000"/>
              <w:bottom w:val="single" w:sz="4" w:space="0" w:color="000000"/>
              <w:right w:val="single" w:sz="4" w:space="0" w:color="000000"/>
            </w:tcBorders>
            <w:noWrap/>
            <w:vAlign w:val="bottom"/>
            <w:hideMark/>
          </w:tcPr>
          <w:p w14:paraId="5DE4CA3E" w14:textId="77777777" w:rsidR="009A08C1" w:rsidRPr="005B4D08" w:rsidRDefault="009A08C1" w:rsidP="005B4D08">
            <w:pPr>
              <w:spacing w:before="0" w:after="0"/>
              <w:ind w:right="321"/>
              <w:jc w:val="right"/>
              <w:rPr>
                <w:rFonts w:cs="Arial"/>
                <w:b/>
                <w:bCs/>
                <w:color w:val="000000"/>
                <w:szCs w:val="24"/>
              </w:rPr>
            </w:pPr>
            <w:r w:rsidRPr="005B4D08">
              <w:rPr>
                <w:rFonts w:cs="Arial"/>
                <w:b/>
                <w:bCs/>
                <w:color w:val="000000"/>
                <w:szCs w:val="24"/>
              </w:rPr>
              <w:t>5,595</w:t>
            </w:r>
          </w:p>
        </w:tc>
        <w:tc>
          <w:tcPr>
            <w:tcW w:w="1260" w:type="dxa"/>
            <w:tcBorders>
              <w:top w:val="single" w:sz="4" w:space="0" w:color="000000"/>
              <w:left w:val="single" w:sz="4" w:space="0" w:color="000000"/>
              <w:bottom w:val="single" w:sz="4" w:space="0" w:color="000000"/>
              <w:right w:val="single" w:sz="4" w:space="0" w:color="000000"/>
            </w:tcBorders>
            <w:noWrap/>
            <w:vAlign w:val="center"/>
            <w:hideMark/>
          </w:tcPr>
          <w:p w14:paraId="2D2F8C6F" w14:textId="77777777" w:rsidR="009A08C1" w:rsidRPr="005B4D08" w:rsidRDefault="009A08C1" w:rsidP="005B4D08">
            <w:pPr>
              <w:tabs>
                <w:tab w:val="left" w:pos="702"/>
                <w:tab w:val="left" w:pos="740"/>
              </w:tabs>
              <w:spacing w:before="0" w:after="0"/>
              <w:ind w:right="231"/>
              <w:jc w:val="right"/>
              <w:rPr>
                <w:rFonts w:cs="Arial"/>
                <w:b/>
                <w:bCs/>
                <w:color w:val="000000"/>
                <w:szCs w:val="24"/>
              </w:rPr>
            </w:pPr>
            <w:r w:rsidRPr="005B4D08">
              <w:rPr>
                <w:rFonts w:cs="Arial"/>
                <w:b/>
                <w:bCs/>
                <w:color w:val="000000"/>
                <w:szCs w:val="24"/>
              </w:rPr>
              <w:t>1,241</w:t>
            </w:r>
          </w:p>
        </w:tc>
        <w:tc>
          <w:tcPr>
            <w:tcW w:w="1260" w:type="dxa"/>
            <w:tcBorders>
              <w:top w:val="single" w:sz="4" w:space="0" w:color="000000"/>
              <w:left w:val="single" w:sz="4" w:space="0" w:color="000000"/>
              <w:bottom w:val="single" w:sz="4" w:space="0" w:color="000000"/>
              <w:right w:val="single" w:sz="4" w:space="0" w:color="000000"/>
            </w:tcBorders>
            <w:noWrap/>
            <w:vAlign w:val="center"/>
            <w:hideMark/>
          </w:tcPr>
          <w:p w14:paraId="142B44FC" w14:textId="77777777" w:rsidR="009A08C1" w:rsidRPr="005B4D08" w:rsidRDefault="009A08C1" w:rsidP="005B4D08">
            <w:pPr>
              <w:tabs>
                <w:tab w:val="left" w:pos="702"/>
                <w:tab w:val="left" w:pos="740"/>
              </w:tabs>
              <w:spacing w:before="0" w:after="0"/>
              <w:ind w:right="231"/>
              <w:jc w:val="right"/>
              <w:rPr>
                <w:rFonts w:cs="Arial"/>
                <w:b/>
                <w:bCs/>
                <w:color w:val="000000"/>
                <w:szCs w:val="24"/>
              </w:rPr>
            </w:pPr>
            <w:r w:rsidRPr="005B4D08">
              <w:rPr>
                <w:rFonts w:cs="Arial"/>
                <w:b/>
                <w:bCs/>
                <w:color w:val="000000"/>
                <w:szCs w:val="24"/>
              </w:rPr>
              <w:t>22.2</w:t>
            </w:r>
          </w:p>
        </w:tc>
        <w:tc>
          <w:tcPr>
            <w:tcW w:w="1170" w:type="dxa"/>
            <w:tcBorders>
              <w:top w:val="single" w:sz="4" w:space="0" w:color="000000"/>
              <w:left w:val="single" w:sz="4" w:space="0" w:color="000000"/>
              <w:bottom w:val="single" w:sz="4" w:space="0" w:color="000000"/>
              <w:right w:val="single" w:sz="4" w:space="0" w:color="000000"/>
            </w:tcBorders>
            <w:noWrap/>
            <w:vAlign w:val="center"/>
            <w:hideMark/>
          </w:tcPr>
          <w:p w14:paraId="5B023609" w14:textId="77777777" w:rsidR="009A08C1" w:rsidRPr="005B4D08" w:rsidRDefault="009A08C1" w:rsidP="005B4D08">
            <w:pPr>
              <w:tabs>
                <w:tab w:val="left" w:pos="702"/>
                <w:tab w:val="left" w:pos="740"/>
              </w:tabs>
              <w:spacing w:before="0" w:after="0"/>
              <w:ind w:right="231"/>
              <w:jc w:val="right"/>
              <w:rPr>
                <w:rFonts w:cs="Arial"/>
                <w:b/>
                <w:bCs/>
                <w:color w:val="000000"/>
                <w:szCs w:val="24"/>
              </w:rPr>
            </w:pPr>
            <w:r w:rsidRPr="005B4D08">
              <w:rPr>
                <w:rFonts w:cs="Arial"/>
                <w:b/>
                <w:bCs/>
                <w:color w:val="000000"/>
                <w:szCs w:val="24"/>
              </w:rPr>
              <w:t>5,564</w:t>
            </w:r>
          </w:p>
        </w:tc>
        <w:tc>
          <w:tcPr>
            <w:tcW w:w="1170" w:type="dxa"/>
            <w:tcBorders>
              <w:top w:val="single" w:sz="4" w:space="0" w:color="000000"/>
              <w:left w:val="single" w:sz="4" w:space="0" w:color="000000"/>
              <w:bottom w:val="single" w:sz="4" w:space="0" w:color="000000"/>
              <w:right w:val="single" w:sz="4" w:space="0" w:color="000000"/>
            </w:tcBorders>
            <w:noWrap/>
            <w:vAlign w:val="center"/>
            <w:hideMark/>
          </w:tcPr>
          <w:p w14:paraId="7EDFE3D6" w14:textId="77777777" w:rsidR="009A08C1" w:rsidRPr="005B4D08" w:rsidRDefault="009A08C1" w:rsidP="005B4D08">
            <w:pPr>
              <w:tabs>
                <w:tab w:val="left" w:pos="702"/>
                <w:tab w:val="left" w:pos="740"/>
              </w:tabs>
              <w:spacing w:before="0" w:after="0"/>
              <w:ind w:right="231"/>
              <w:jc w:val="right"/>
              <w:rPr>
                <w:rFonts w:cs="Arial"/>
                <w:b/>
                <w:bCs/>
                <w:color w:val="000000"/>
                <w:szCs w:val="24"/>
              </w:rPr>
            </w:pPr>
            <w:r w:rsidRPr="005B4D08">
              <w:rPr>
                <w:rFonts w:cs="Arial"/>
                <w:b/>
                <w:bCs/>
                <w:color w:val="000000"/>
                <w:szCs w:val="24"/>
              </w:rPr>
              <w:t>1,355</w:t>
            </w:r>
          </w:p>
        </w:tc>
        <w:tc>
          <w:tcPr>
            <w:tcW w:w="1260" w:type="dxa"/>
            <w:tcBorders>
              <w:top w:val="single" w:sz="4" w:space="0" w:color="000000"/>
              <w:left w:val="single" w:sz="4" w:space="0" w:color="000000"/>
              <w:bottom w:val="single" w:sz="4" w:space="0" w:color="000000"/>
              <w:right w:val="single" w:sz="4" w:space="0" w:color="000000"/>
            </w:tcBorders>
            <w:noWrap/>
            <w:vAlign w:val="center"/>
            <w:hideMark/>
          </w:tcPr>
          <w:p w14:paraId="6E349082" w14:textId="77777777" w:rsidR="009A08C1" w:rsidRPr="005B4D08" w:rsidRDefault="009A08C1" w:rsidP="005B4D08">
            <w:pPr>
              <w:tabs>
                <w:tab w:val="left" w:pos="702"/>
                <w:tab w:val="left" w:pos="740"/>
              </w:tabs>
              <w:spacing w:before="0" w:after="0"/>
              <w:ind w:right="231"/>
              <w:jc w:val="right"/>
              <w:rPr>
                <w:rFonts w:cs="Arial"/>
                <w:b/>
                <w:bCs/>
                <w:color w:val="000000"/>
                <w:szCs w:val="24"/>
              </w:rPr>
            </w:pPr>
            <w:r w:rsidRPr="005B4D08">
              <w:rPr>
                <w:rFonts w:cs="Arial"/>
                <w:b/>
                <w:bCs/>
                <w:color w:val="000000"/>
                <w:szCs w:val="24"/>
              </w:rPr>
              <w:t>24.4</w:t>
            </w:r>
          </w:p>
        </w:tc>
      </w:tr>
    </w:tbl>
    <w:p w14:paraId="038F6145" w14:textId="65C4B4FA" w:rsidR="00E56A49" w:rsidRPr="003D53A7" w:rsidRDefault="00291925" w:rsidP="005B4D08">
      <w:pPr>
        <w:pStyle w:val="ListParagraph"/>
        <w:numPr>
          <w:ilvl w:val="0"/>
          <w:numId w:val="62"/>
        </w:numPr>
        <w:spacing w:before="360"/>
        <w:ind w:left="0"/>
        <w:rPr>
          <w:rFonts w:cs="Arial"/>
          <w:b/>
          <w:szCs w:val="24"/>
        </w:rPr>
      </w:pPr>
      <w:r w:rsidRPr="003D53A7">
        <w:rPr>
          <w:rFonts w:cs="Arial"/>
          <w:b/>
          <w:bCs/>
          <w:szCs w:val="24"/>
        </w:rPr>
        <w:t xml:space="preserve">The Number of Pupils in Foster Care Who Successfully Transition to Postsecondary Education: </w:t>
      </w:r>
      <w:r w:rsidRPr="003D53A7">
        <w:rPr>
          <w:rFonts w:eastAsia="Arial" w:cs="Arial"/>
          <w:b/>
          <w:bCs/>
          <w:color w:val="000000" w:themeColor="text1"/>
        </w:rPr>
        <w:t>Free Application for Federal Student Aid (FAFSA) or California Dream Act Application (CADAA)</w:t>
      </w:r>
      <w:r w:rsidR="00B80FD2" w:rsidRPr="003D53A7">
        <w:rPr>
          <w:rFonts w:eastAsia="Arial" w:cs="Arial"/>
          <w:b/>
          <w:bCs/>
          <w:color w:val="000000" w:themeColor="text1"/>
        </w:rPr>
        <w:t xml:space="preserve"> Completion Rates</w:t>
      </w:r>
      <w:r w:rsidRPr="003D53A7">
        <w:rPr>
          <w:rFonts w:cs="Arial"/>
          <w:b/>
          <w:bCs/>
          <w:szCs w:val="24"/>
        </w:rPr>
        <w:t xml:space="preserve"> </w:t>
      </w:r>
      <w:r w:rsidRPr="003D53A7">
        <w:rPr>
          <w:rFonts w:cs="Arial"/>
          <w:b/>
          <w:bCs/>
        </w:rPr>
        <w:t xml:space="preserve">and </w:t>
      </w:r>
      <w:r w:rsidRPr="003D53A7">
        <w:rPr>
          <w:rFonts w:cs="Arial"/>
          <w:b/>
          <w:bCs/>
          <w:szCs w:val="24"/>
        </w:rPr>
        <w:t xml:space="preserve">College-Going Rates </w:t>
      </w:r>
    </w:p>
    <w:p w14:paraId="5BADCF04" w14:textId="0369C544" w:rsidR="0041289E" w:rsidRPr="003D53A7" w:rsidRDefault="0041289E" w:rsidP="4BF997FF">
      <w:pPr>
        <w:pStyle w:val="Default"/>
        <w:rPr>
          <w:rFonts w:ascii="Arial" w:hAnsi="Arial" w:cs="Arial"/>
        </w:rPr>
      </w:pPr>
      <w:bookmarkStart w:id="90" w:name="_Part_III—FYSCP_Report"/>
      <w:bookmarkStart w:id="91" w:name="_Ref37666952"/>
      <w:bookmarkEnd w:id="90"/>
      <w:r w:rsidRPr="003D53A7">
        <w:rPr>
          <w:rFonts w:ascii="Arial" w:eastAsia="Arial" w:hAnsi="Arial" w:cs="Arial"/>
        </w:rPr>
        <w:t>Table</w:t>
      </w:r>
      <w:r w:rsidR="00F74E1D" w:rsidRPr="003D53A7">
        <w:rPr>
          <w:rFonts w:ascii="Arial" w:eastAsia="Arial" w:hAnsi="Arial" w:cs="Arial"/>
        </w:rPr>
        <w:t xml:space="preserve"> </w:t>
      </w:r>
      <w:r w:rsidR="45EC118D" w:rsidRPr="003D53A7">
        <w:rPr>
          <w:rFonts w:ascii="Arial" w:eastAsia="Arial" w:hAnsi="Arial" w:cs="Arial"/>
        </w:rPr>
        <w:t>28</w:t>
      </w:r>
      <w:r w:rsidR="002F2BFD" w:rsidRPr="003D53A7">
        <w:rPr>
          <w:rFonts w:ascii="Arial" w:eastAsia="Arial" w:hAnsi="Arial" w:cs="Arial"/>
        </w:rPr>
        <w:t xml:space="preserve"> and Table 29</w:t>
      </w:r>
      <w:r w:rsidR="00F74E1D" w:rsidRPr="003D53A7">
        <w:rPr>
          <w:rFonts w:ascii="Arial" w:eastAsia="Arial" w:hAnsi="Arial" w:cs="Arial"/>
        </w:rPr>
        <w:t xml:space="preserve"> </w:t>
      </w:r>
      <w:r w:rsidRPr="003D53A7">
        <w:rPr>
          <w:rFonts w:ascii="Arial" w:eastAsia="Arial" w:hAnsi="Arial" w:cs="Arial"/>
        </w:rPr>
        <w:t>compare</w:t>
      </w:r>
      <w:r w:rsidR="00F74E1D" w:rsidRPr="003D53A7">
        <w:rPr>
          <w:rFonts w:ascii="Arial" w:eastAsia="Arial" w:hAnsi="Arial" w:cs="Arial"/>
        </w:rPr>
        <w:t xml:space="preserve"> </w:t>
      </w:r>
      <w:r w:rsidRPr="003D53A7">
        <w:rPr>
          <w:rFonts w:ascii="Arial" w:eastAsia="Arial" w:hAnsi="Arial" w:cs="Arial"/>
        </w:rPr>
        <w:t>the</w:t>
      </w:r>
      <w:r w:rsidR="00F74E1D" w:rsidRPr="003D53A7">
        <w:rPr>
          <w:rFonts w:ascii="Arial" w:eastAsia="Arial" w:hAnsi="Arial" w:cs="Arial"/>
        </w:rPr>
        <w:t xml:space="preserve"> </w:t>
      </w:r>
      <w:r w:rsidR="55891761" w:rsidRPr="003D53A7">
        <w:rPr>
          <w:rFonts w:ascii="Arial" w:eastAsia="Arial" w:hAnsi="Arial" w:cs="Arial"/>
        </w:rPr>
        <w:t>n</w:t>
      </w:r>
      <w:r w:rsidR="74B9DF33" w:rsidRPr="003D53A7">
        <w:rPr>
          <w:rFonts w:ascii="Arial" w:eastAsia="Arial" w:hAnsi="Arial" w:cs="Arial"/>
          <w:color w:val="000000" w:themeColor="text1"/>
        </w:rPr>
        <w:t xml:space="preserve">umber and </w:t>
      </w:r>
      <w:r w:rsidR="488516DE" w:rsidRPr="003D53A7">
        <w:rPr>
          <w:rFonts w:ascii="Arial" w:eastAsia="Arial" w:hAnsi="Arial" w:cs="Arial"/>
          <w:color w:val="000000" w:themeColor="text1"/>
        </w:rPr>
        <w:t>p</w:t>
      </w:r>
      <w:r w:rsidR="74B9DF33" w:rsidRPr="003D53A7">
        <w:rPr>
          <w:rFonts w:ascii="Arial" w:eastAsia="Arial" w:hAnsi="Arial" w:cs="Arial"/>
          <w:color w:val="000000" w:themeColor="text1"/>
        </w:rPr>
        <w:t xml:space="preserve">ercentage of </w:t>
      </w:r>
      <w:r w:rsidR="7E2D8001" w:rsidRPr="003D53A7">
        <w:rPr>
          <w:rFonts w:ascii="Arial" w:eastAsia="Arial" w:hAnsi="Arial" w:cs="Arial"/>
          <w:color w:val="000000" w:themeColor="text1"/>
        </w:rPr>
        <w:t>p</w:t>
      </w:r>
      <w:r w:rsidR="74B9DF33" w:rsidRPr="003D53A7">
        <w:rPr>
          <w:rFonts w:ascii="Arial" w:eastAsia="Arial" w:hAnsi="Arial" w:cs="Arial"/>
          <w:color w:val="000000" w:themeColor="text1"/>
        </w:rPr>
        <w:t xml:space="preserve">upils in </w:t>
      </w:r>
      <w:r w:rsidR="772FE230" w:rsidRPr="003D53A7">
        <w:rPr>
          <w:rFonts w:ascii="Arial" w:eastAsia="Arial" w:hAnsi="Arial" w:cs="Arial"/>
          <w:color w:val="000000" w:themeColor="text1"/>
        </w:rPr>
        <w:t>f</w:t>
      </w:r>
      <w:r w:rsidR="74B9DF33" w:rsidRPr="003D53A7">
        <w:rPr>
          <w:rFonts w:ascii="Arial" w:eastAsia="Arial" w:hAnsi="Arial" w:cs="Arial"/>
          <w:color w:val="000000" w:themeColor="text1"/>
        </w:rPr>
        <w:t xml:space="preserve">oster </w:t>
      </w:r>
      <w:r w:rsidR="7F5B2885" w:rsidRPr="003D53A7">
        <w:rPr>
          <w:rFonts w:ascii="Arial" w:eastAsia="Arial" w:hAnsi="Arial" w:cs="Arial"/>
          <w:color w:val="000000" w:themeColor="text1"/>
        </w:rPr>
        <w:t>c</w:t>
      </w:r>
      <w:r w:rsidR="74B9DF33" w:rsidRPr="003D53A7">
        <w:rPr>
          <w:rFonts w:ascii="Arial" w:eastAsia="Arial" w:hAnsi="Arial" w:cs="Arial"/>
          <w:color w:val="000000" w:themeColor="text1"/>
        </w:rPr>
        <w:t xml:space="preserve">are who </w:t>
      </w:r>
      <w:r w:rsidR="7676A2CC" w:rsidRPr="003D53A7">
        <w:rPr>
          <w:rFonts w:ascii="Arial" w:eastAsia="Arial" w:hAnsi="Arial" w:cs="Arial"/>
          <w:color w:val="000000" w:themeColor="text1"/>
        </w:rPr>
        <w:t>s</w:t>
      </w:r>
      <w:r w:rsidR="74B9DF33" w:rsidRPr="003D53A7">
        <w:rPr>
          <w:rFonts w:ascii="Arial" w:eastAsia="Arial" w:hAnsi="Arial" w:cs="Arial"/>
          <w:color w:val="000000" w:themeColor="text1"/>
        </w:rPr>
        <w:t xml:space="preserve">uccessfully </w:t>
      </w:r>
      <w:r w:rsidR="73A8D24B" w:rsidRPr="003D53A7">
        <w:rPr>
          <w:rFonts w:ascii="Arial" w:eastAsia="Arial" w:hAnsi="Arial" w:cs="Arial"/>
          <w:color w:val="000000" w:themeColor="text1"/>
        </w:rPr>
        <w:t>c</w:t>
      </w:r>
      <w:r w:rsidR="74B9DF33" w:rsidRPr="003D53A7">
        <w:rPr>
          <w:rFonts w:ascii="Arial" w:eastAsia="Arial" w:hAnsi="Arial" w:cs="Arial"/>
          <w:color w:val="000000" w:themeColor="text1"/>
        </w:rPr>
        <w:t>omplete</w:t>
      </w:r>
      <w:r w:rsidR="7644099A" w:rsidRPr="003D53A7">
        <w:rPr>
          <w:rFonts w:ascii="Arial" w:eastAsia="Arial" w:hAnsi="Arial" w:cs="Arial"/>
          <w:color w:val="000000" w:themeColor="text1"/>
        </w:rPr>
        <w:t>d</w:t>
      </w:r>
      <w:r w:rsidR="74B9DF33" w:rsidRPr="003D53A7">
        <w:rPr>
          <w:rFonts w:ascii="Arial" w:eastAsia="Arial" w:hAnsi="Arial" w:cs="Arial"/>
          <w:color w:val="000000" w:themeColor="text1"/>
        </w:rPr>
        <w:t xml:space="preserve"> a </w:t>
      </w:r>
      <w:r w:rsidR="2397C9FD" w:rsidRPr="003D53A7">
        <w:rPr>
          <w:rFonts w:ascii="Arial" w:eastAsia="Arial" w:hAnsi="Arial" w:cs="Arial"/>
          <w:color w:val="000000" w:themeColor="text1"/>
        </w:rPr>
        <w:t xml:space="preserve">FAFSA </w:t>
      </w:r>
      <w:r w:rsidR="74B9DF33" w:rsidRPr="003D53A7">
        <w:rPr>
          <w:rFonts w:ascii="Arial" w:eastAsia="Arial" w:hAnsi="Arial" w:cs="Arial"/>
          <w:color w:val="000000" w:themeColor="text1"/>
        </w:rPr>
        <w:t xml:space="preserve">or </w:t>
      </w:r>
      <w:r w:rsidR="716D7E1B" w:rsidRPr="003D53A7">
        <w:rPr>
          <w:rFonts w:ascii="Arial" w:eastAsia="Arial" w:hAnsi="Arial" w:cs="Arial"/>
          <w:color w:val="000000" w:themeColor="text1"/>
        </w:rPr>
        <w:t xml:space="preserve">CADAA </w:t>
      </w:r>
      <w:r w:rsidR="74B9DF33" w:rsidRPr="003D53A7">
        <w:rPr>
          <w:rFonts w:ascii="Arial" w:eastAsia="Arial" w:hAnsi="Arial" w:cs="Arial"/>
          <w:color w:val="000000" w:themeColor="text1"/>
        </w:rPr>
        <w:t>while in Grade 12 in 2021</w:t>
      </w:r>
      <w:r w:rsidR="00BE2027" w:rsidRPr="003D53A7">
        <w:rPr>
          <w:rFonts w:ascii="Arial" w:eastAsia="Arial" w:hAnsi="Arial" w:cs="Arial"/>
          <w:color w:val="000000" w:themeColor="text1"/>
        </w:rPr>
        <w:t>-</w:t>
      </w:r>
      <w:r w:rsidR="74B9DF33" w:rsidRPr="003D53A7">
        <w:rPr>
          <w:rFonts w:ascii="Arial" w:eastAsia="Arial" w:hAnsi="Arial" w:cs="Arial"/>
          <w:color w:val="000000" w:themeColor="text1"/>
        </w:rPr>
        <w:t>22 and 2022</w:t>
      </w:r>
      <w:r w:rsidR="00BE2027" w:rsidRPr="003D53A7">
        <w:rPr>
          <w:rFonts w:ascii="Arial" w:eastAsia="Arial" w:hAnsi="Arial" w:cs="Arial"/>
          <w:color w:val="000000" w:themeColor="text1"/>
        </w:rPr>
        <w:t>-</w:t>
      </w:r>
      <w:r w:rsidR="74B9DF33" w:rsidRPr="003D53A7">
        <w:rPr>
          <w:rFonts w:ascii="Arial" w:eastAsia="Arial" w:hAnsi="Arial" w:cs="Arial"/>
          <w:color w:val="000000" w:themeColor="text1"/>
        </w:rPr>
        <w:t>23</w:t>
      </w:r>
      <w:r w:rsidR="002F2BFD" w:rsidRPr="003D53A7">
        <w:rPr>
          <w:rFonts w:ascii="Arial" w:eastAsia="Arial" w:hAnsi="Arial" w:cs="Arial"/>
        </w:rPr>
        <w:t>.</w:t>
      </w:r>
      <w:r w:rsidR="002533AD" w:rsidRPr="003D53A7">
        <w:rPr>
          <w:rFonts w:ascii="Arial" w:eastAsia="Arial" w:hAnsi="Arial" w:cs="Arial"/>
        </w:rPr>
        <w:t xml:space="preserve"> </w:t>
      </w:r>
      <w:r w:rsidR="002533AD" w:rsidRPr="003D53A7">
        <w:rPr>
          <w:rFonts w:ascii="Arial" w:eastAsia="Arial" w:hAnsi="Arial" w:cs="Arial"/>
        </w:rPr>
        <w:lastRenderedPageBreak/>
        <w:t xml:space="preserve">Data sourced from CALPADS and obtained from the California Student Aid Commission. </w:t>
      </w:r>
      <w:r w:rsidRPr="003D53A7">
        <w:rPr>
          <w:rFonts w:ascii="Arial" w:hAnsi="Arial" w:cs="Arial"/>
        </w:rPr>
        <w:t>.</w:t>
      </w:r>
      <w:r w:rsidRPr="003D53A7">
        <w:rPr>
          <w:rStyle w:val="EndnoteReference"/>
          <w:rFonts w:ascii="Arial" w:hAnsi="Arial" w:cs="Arial"/>
        </w:rPr>
        <w:endnoteReference w:id="14"/>
      </w:r>
      <w:r w:rsidR="00F74E1D" w:rsidRPr="003D53A7">
        <w:rPr>
          <w:rFonts w:ascii="Arial" w:hAnsi="Arial" w:cs="Arial"/>
          <w:sz w:val="18"/>
          <w:szCs w:val="18"/>
        </w:rPr>
        <w:t xml:space="preserve"> </w:t>
      </w:r>
    </w:p>
    <w:p w14:paraId="2127B6DE" w14:textId="46D25DB1" w:rsidR="003D53A7" w:rsidRPr="003D53A7" w:rsidRDefault="003D53A7" w:rsidP="005B4D08">
      <w:pPr>
        <w:pStyle w:val="Heading4"/>
        <w:spacing w:before="360"/>
      </w:pPr>
      <w:bookmarkStart w:id="92" w:name="_Toc170128395"/>
      <w:r w:rsidRPr="003D53A7">
        <w:t xml:space="preserve">Table </w:t>
      </w:r>
      <w:r w:rsidRPr="003D53A7">
        <w:fldChar w:fldCharType="begin"/>
      </w:r>
      <w:r w:rsidRPr="003D53A7">
        <w:instrText xml:space="preserve"> SEQ Table \* ARABIC </w:instrText>
      </w:r>
      <w:r w:rsidRPr="003D53A7">
        <w:fldChar w:fldCharType="separate"/>
      </w:r>
      <w:r>
        <w:rPr>
          <w:noProof/>
        </w:rPr>
        <w:t>28</w:t>
      </w:r>
      <w:r w:rsidRPr="003D53A7">
        <w:fldChar w:fldCharType="end"/>
      </w:r>
      <w:r w:rsidRPr="003D53A7">
        <w:t xml:space="preserve">: </w:t>
      </w:r>
      <w:r w:rsidRPr="003D53A7">
        <w:rPr>
          <w:rFonts w:eastAsia="Arial" w:cs="Arial"/>
          <w:bCs/>
          <w:color w:val="000000" w:themeColor="text1"/>
          <w:szCs w:val="24"/>
        </w:rPr>
        <w:t>Number</w:t>
      </w:r>
      <w:r w:rsidRPr="003D53A7">
        <w:t xml:space="preserve"> and Percentage of Pupils in Foster Care who Successfully Complete a Free Application for Federal Student Aid or California Dream Act Application while in Grade 12 in 2021-22</w:t>
      </w:r>
      <w:bookmarkEnd w:id="92"/>
    </w:p>
    <w:tbl>
      <w:tblPr>
        <w:tblW w:w="9400" w:type="dxa"/>
        <w:tblCellMar>
          <w:top w:w="15" w:type="dxa"/>
          <w:bottom w:w="15" w:type="dxa"/>
        </w:tblCellMar>
        <w:tblLook w:val="04A0" w:firstRow="1" w:lastRow="0" w:firstColumn="1" w:lastColumn="0" w:noHBand="0" w:noVBand="1"/>
        <w:tblDescription w:val="Number and Percentage of Pupils in Foster Care who Successfully Complete a Free Application for Federal Student Aid or California Dream Act Application while in Grade 12 in 2021-22."/>
      </w:tblPr>
      <w:tblGrid>
        <w:gridCol w:w="1705"/>
        <w:gridCol w:w="2430"/>
        <w:gridCol w:w="2520"/>
        <w:gridCol w:w="2745"/>
      </w:tblGrid>
      <w:tr w:rsidR="00FD5A47" w:rsidRPr="003D53A7" w14:paraId="422F2001" w14:textId="77777777" w:rsidTr="00B5016E">
        <w:trPr>
          <w:cantSplit/>
          <w:trHeight w:val="1245"/>
          <w:tblHeader/>
        </w:trPr>
        <w:tc>
          <w:tcPr>
            <w:tcW w:w="1705" w:type="dxa"/>
            <w:tcBorders>
              <w:top w:val="single" w:sz="4" w:space="0" w:color="000000"/>
              <w:left w:val="single" w:sz="4" w:space="0" w:color="000000"/>
              <w:bottom w:val="single" w:sz="4" w:space="0" w:color="000000"/>
              <w:right w:val="single" w:sz="4" w:space="0" w:color="000000"/>
            </w:tcBorders>
            <w:shd w:val="clear" w:color="000000" w:fill="D0D0D0"/>
            <w:vAlign w:val="center"/>
            <w:hideMark/>
          </w:tcPr>
          <w:p w14:paraId="3770F342" w14:textId="77777777" w:rsidR="009A5F6F" w:rsidRPr="003D53A7" w:rsidRDefault="009A5F6F" w:rsidP="009A5F6F">
            <w:pPr>
              <w:spacing w:before="0" w:after="0"/>
              <w:jc w:val="center"/>
              <w:rPr>
                <w:rFonts w:cs="Arial"/>
                <w:b/>
                <w:bCs/>
                <w:color w:val="000000"/>
                <w:szCs w:val="24"/>
              </w:rPr>
            </w:pPr>
            <w:r w:rsidRPr="003D53A7">
              <w:rPr>
                <w:rFonts w:cs="Arial"/>
                <w:b/>
                <w:bCs/>
                <w:color w:val="000000"/>
                <w:szCs w:val="24"/>
              </w:rPr>
              <w:t>County</w:t>
            </w:r>
          </w:p>
        </w:tc>
        <w:tc>
          <w:tcPr>
            <w:tcW w:w="2430" w:type="dxa"/>
            <w:tcBorders>
              <w:top w:val="single" w:sz="4" w:space="0" w:color="000000"/>
              <w:left w:val="single" w:sz="4" w:space="0" w:color="000000"/>
              <w:bottom w:val="single" w:sz="4" w:space="0" w:color="000000"/>
              <w:right w:val="single" w:sz="4" w:space="0" w:color="000000"/>
            </w:tcBorders>
            <w:shd w:val="clear" w:color="000000" w:fill="D0D0D0"/>
            <w:vAlign w:val="center"/>
            <w:hideMark/>
          </w:tcPr>
          <w:p w14:paraId="0330F802" w14:textId="1D963810" w:rsidR="009A5F6F" w:rsidRPr="003D53A7" w:rsidRDefault="00D447D7" w:rsidP="009A5F6F">
            <w:pPr>
              <w:spacing w:before="0" w:after="0"/>
              <w:jc w:val="center"/>
              <w:rPr>
                <w:rFonts w:cs="Arial"/>
                <w:b/>
                <w:bCs/>
                <w:color w:val="000000"/>
                <w:szCs w:val="24"/>
              </w:rPr>
            </w:pPr>
            <w:r w:rsidRPr="003D53A7">
              <w:rPr>
                <w:rFonts w:cs="Arial"/>
                <w:b/>
                <w:bCs/>
                <w:color w:val="000000"/>
                <w:szCs w:val="24"/>
              </w:rPr>
              <w:t xml:space="preserve">2021-22 </w:t>
            </w:r>
            <w:r w:rsidR="009A5F6F" w:rsidRPr="003D53A7">
              <w:rPr>
                <w:rFonts w:cs="Arial"/>
                <w:b/>
                <w:bCs/>
                <w:color w:val="000000"/>
                <w:szCs w:val="24"/>
              </w:rPr>
              <w:t>Grade 12 Foster Youth FAFSA/CADAA Completers (</w:t>
            </w:r>
            <w:r w:rsidR="00334037" w:rsidRPr="003D53A7">
              <w:rPr>
                <w:rFonts w:cs="Arial"/>
                <w:b/>
                <w:bCs/>
                <w:color w:val="000000"/>
                <w:szCs w:val="24"/>
              </w:rPr>
              <w:t>N</w:t>
            </w:r>
            <w:r w:rsidR="009A5F6F" w:rsidRPr="003D53A7">
              <w:rPr>
                <w:rFonts w:cs="Arial"/>
                <w:b/>
                <w:bCs/>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shd w:val="clear" w:color="000000" w:fill="D0D0D0"/>
            <w:vAlign w:val="center"/>
            <w:hideMark/>
          </w:tcPr>
          <w:p w14:paraId="08A70DB7" w14:textId="19853F2F" w:rsidR="009A5F6F" w:rsidRPr="003D53A7" w:rsidRDefault="00D447D7" w:rsidP="009A5F6F">
            <w:pPr>
              <w:spacing w:before="0" w:after="0"/>
              <w:jc w:val="center"/>
              <w:rPr>
                <w:rFonts w:cs="Arial"/>
                <w:b/>
                <w:bCs/>
                <w:color w:val="000000"/>
                <w:szCs w:val="24"/>
              </w:rPr>
            </w:pPr>
            <w:r w:rsidRPr="003D53A7">
              <w:rPr>
                <w:rFonts w:cs="Arial"/>
                <w:b/>
                <w:bCs/>
                <w:color w:val="000000"/>
                <w:szCs w:val="24"/>
              </w:rPr>
              <w:t xml:space="preserve">2021-22 </w:t>
            </w:r>
            <w:r w:rsidR="009A5F6F" w:rsidRPr="003D53A7">
              <w:rPr>
                <w:rFonts w:cs="Arial"/>
                <w:b/>
                <w:bCs/>
                <w:color w:val="000000"/>
                <w:szCs w:val="24"/>
              </w:rPr>
              <w:t>Grade 12 Foster Youth Enrolled by County (</w:t>
            </w:r>
            <w:r w:rsidR="00334037" w:rsidRPr="003D53A7">
              <w:rPr>
                <w:rFonts w:cs="Arial"/>
                <w:b/>
                <w:bCs/>
                <w:color w:val="000000"/>
                <w:szCs w:val="24"/>
              </w:rPr>
              <w:t>N</w:t>
            </w:r>
            <w:r w:rsidR="009A5F6F" w:rsidRPr="003D53A7">
              <w:rPr>
                <w:rFonts w:cs="Arial"/>
                <w:b/>
                <w:bCs/>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shd w:val="clear" w:color="000000" w:fill="D0D0D0"/>
            <w:vAlign w:val="center"/>
            <w:hideMark/>
          </w:tcPr>
          <w:p w14:paraId="0BC5E6AD" w14:textId="7E51174C" w:rsidR="009A5F6F" w:rsidRPr="003D53A7" w:rsidRDefault="00D447D7" w:rsidP="009A5F6F">
            <w:pPr>
              <w:spacing w:before="0" w:after="0"/>
              <w:jc w:val="center"/>
              <w:rPr>
                <w:rFonts w:cs="Arial"/>
                <w:b/>
                <w:bCs/>
                <w:color w:val="000000"/>
                <w:szCs w:val="24"/>
              </w:rPr>
            </w:pPr>
            <w:r w:rsidRPr="003D53A7">
              <w:rPr>
                <w:rFonts w:cs="Arial"/>
                <w:b/>
                <w:bCs/>
                <w:color w:val="000000"/>
                <w:szCs w:val="24"/>
              </w:rPr>
              <w:t xml:space="preserve">2021-22 Foster Youth </w:t>
            </w:r>
            <w:r w:rsidR="009A5F6F" w:rsidRPr="003D53A7">
              <w:rPr>
                <w:rFonts w:cs="Arial"/>
                <w:b/>
                <w:bCs/>
                <w:color w:val="000000"/>
                <w:szCs w:val="24"/>
              </w:rPr>
              <w:t>FAFSA/CADAA Completion Rate</w:t>
            </w:r>
            <w:r w:rsidR="009A5F6F" w:rsidRPr="003D53A7">
              <w:rPr>
                <w:rFonts w:cs="Arial"/>
                <w:b/>
                <w:bCs/>
                <w:color w:val="000000"/>
                <w:szCs w:val="24"/>
              </w:rPr>
              <w:br/>
              <w:t>(%)</w:t>
            </w:r>
          </w:p>
        </w:tc>
      </w:tr>
      <w:tr w:rsidR="009A5F6F" w:rsidRPr="003D53A7" w14:paraId="7B89A25F"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24EB948B" w14:textId="77777777" w:rsidR="009A5F6F" w:rsidRPr="003D53A7" w:rsidRDefault="009A5F6F" w:rsidP="009A5F6F">
            <w:pPr>
              <w:spacing w:before="0" w:after="0"/>
              <w:jc w:val="center"/>
              <w:rPr>
                <w:rFonts w:cs="Arial"/>
                <w:color w:val="000000"/>
                <w:szCs w:val="24"/>
              </w:rPr>
            </w:pPr>
            <w:r w:rsidRPr="003D53A7">
              <w:rPr>
                <w:rFonts w:cs="Arial"/>
                <w:color w:val="000000"/>
                <w:szCs w:val="24"/>
              </w:rPr>
              <w:t>Alameda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7CAE64B2" w14:textId="77777777" w:rsidR="009A5F6F" w:rsidRPr="003D53A7" w:rsidRDefault="009A5F6F" w:rsidP="009A5F6F">
            <w:pPr>
              <w:spacing w:before="0" w:after="0"/>
              <w:jc w:val="center"/>
              <w:rPr>
                <w:rFonts w:cs="Arial"/>
                <w:color w:val="000000"/>
                <w:szCs w:val="24"/>
              </w:rPr>
            </w:pPr>
            <w:r w:rsidRPr="003D53A7">
              <w:rPr>
                <w:rFonts w:cs="Arial"/>
                <w:color w:val="000000"/>
                <w:szCs w:val="24"/>
              </w:rPr>
              <w:t>20</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4959F673" w14:textId="77777777" w:rsidR="009A5F6F" w:rsidRPr="003D53A7" w:rsidRDefault="009A5F6F" w:rsidP="009A5F6F">
            <w:pPr>
              <w:spacing w:before="0" w:after="0"/>
              <w:jc w:val="center"/>
              <w:rPr>
                <w:rFonts w:cs="Arial"/>
                <w:color w:val="000000"/>
                <w:szCs w:val="24"/>
              </w:rPr>
            </w:pPr>
            <w:r w:rsidRPr="003D53A7">
              <w:rPr>
                <w:rFonts w:cs="Arial"/>
                <w:color w:val="000000"/>
                <w:szCs w:val="24"/>
              </w:rPr>
              <w:t>98</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1B50884D" w14:textId="77777777" w:rsidR="009A5F6F" w:rsidRPr="003D53A7" w:rsidRDefault="009A5F6F" w:rsidP="009A5F6F">
            <w:pPr>
              <w:spacing w:before="0" w:after="0"/>
              <w:jc w:val="center"/>
              <w:rPr>
                <w:rFonts w:cs="Arial"/>
                <w:color w:val="000000"/>
                <w:szCs w:val="24"/>
              </w:rPr>
            </w:pPr>
            <w:r w:rsidRPr="003D53A7">
              <w:rPr>
                <w:rFonts w:cs="Arial"/>
                <w:color w:val="000000"/>
                <w:szCs w:val="24"/>
              </w:rPr>
              <w:t>20.41</w:t>
            </w:r>
          </w:p>
        </w:tc>
      </w:tr>
      <w:tr w:rsidR="009A5F6F" w:rsidRPr="003D53A7" w14:paraId="63602D82"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6A2723C0" w14:textId="77777777" w:rsidR="009A5F6F" w:rsidRPr="003D53A7" w:rsidRDefault="009A5F6F" w:rsidP="009A5F6F">
            <w:pPr>
              <w:spacing w:before="0" w:after="0"/>
              <w:jc w:val="center"/>
              <w:rPr>
                <w:rFonts w:cs="Arial"/>
                <w:color w:val="000000"/>
                <w:szCs w:val="24"/>
              </w:rPr>
            </w:pPr>
            <w:r w:rsidRPr="003D53A7">
              <w:rPr>
                <w:rFonts w:cs="Arial"/>
                <w:color w:val="000000"/>
                <w:szCs w:val="24"/>
              </w:rPr>
              <w:t>Alpine</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7A9365B9" w14:textId="77777777" w:rsidR="009A5F6F" w:rsidRPr="003D53A7" w:rsidRDefault="009A5F6F" w:rsidP="009A5F6F">
            <w:pPr>
              <w:spacing w:before="0" w:after="0"/>
              <w:jc w:val="center"/>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03B25668" w14:textId="77777777" w:rsidR="009A5F6F" w:rsidRPr="003D53A7" w:rsidRDefault="009A5F6F" w:rsidP="009A5F6F">
            <w:pPr>
              <w:spacing w:before="0" w:after="0"/>
              <w:jc w:val="center"/>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6BA99258" w14:textId="77777777" w:rsidR="009A5F6F" w:rsidRPr="003D53A7" w:rsidRDefault="009A5F6F" w:rsidP="009A5F6F">
            <w:pPr>
              <w:spacing w:before="0" w:after="0"/>
              <w:jc w:val="center"/>
              <w:rPr>
                <w:rFonts w:cs="Arial"/>
                <w:color w:val="000000"/>
                <w:szCs w:val="24"/>
              </w:rPr>
            </w:pPr>
            <w:r w:rsidRPr="003D53A7">
              <w:rPr>
                <w:rFonts w:cs="Arial"/>
                <w:color w:val="000000"/>
                <w:szCs w:val="24"/>
              </w:rPr>
              <w:t>*</w:t>
            </w:r>
          </w:p>
        </w:tc>
      </w:tr>
      <w:tr w:rsidR="009A5F6F" w:rsidRPr="003D53A7" w14:paraId="5C5E7712"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BBEB1A9" w14:textId="77777777" w:rsidR="009A5F6F" w:rsidRPr="003D53A7" w:rsidRDefault="009A5F6F" w:rsidP="009A5F6F">
            <w:pPr>
              <w:spacing w:before="0" w:after="0"/>
              <w:jc w:val="center"/>
              <w:rPr>
                <w:rFonts w:cs="Arial"/>
                <w:color w:val="000000"/>
                <w:szCs w:val="24"/>
              </w:rPr>
            </w:pPr>
            <w:r w:rsidRPr="003D53A7">
              <w:rPr>
                <w:rFonts w:cs="Arial"/>
                <w:color w:val="000000"/>
                <w:szCs w:val="24"/>
              </w:rPr>
              <w:t>Amador</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5DB28DA3" w14:textId="77777777" w:rsidR="009A5F6F" w:rsidRPr="003D53A7" w:rsidRDefault="009A5F6F" w:rsidP="009A5F6F">
            <w:pPr>
              <w:spacing w:before="0" w:after="0"/>
              <w:jc w:val="center"/>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5F0A020" w14:textId="77777777" w:rsidR="009A5F6F" w:rsidRPr="003D53A7" w:rsidRDefault="009A5F6F" w:rsidP="009A5F6F">
            <w:pPr>
              <w:spacing w:before="0" w:after="0"/>
              <w:jc w:val="center"/>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1B3BB369" w14:textId="77777777" w:rsidR="009A5F6F" w:rsidRPr="003D53A7" w:rsidRDefault="009A5F6F" w:rsidP="009A5F6F">
            <w:pPr>
              <w:spacing w:before="0" w:after="0"/>
              <w:jc w:val="center"/>
              <w:rPr>
                <w:rFonts w:cs="Arial"/>
                <w:color w:val="000000"/>
                <w:szCs w:val="24"/>
              </w:rPr>
            </w:pPr>
            <w:r w:rsidRPr="003D53A7">
              <w:rPr>
                <w:rFonts w:cs="Arial"/>
                <w:color w:val="000000"/>
                <w:szCs w:val="24"/>
              </w:rPr>
              <w:t>*</w:t>
            </w:r>
          </w:p>
        </w:tc>
      </w:tr>
      <w:tr w:rsidR="009A5F6F" w:rsidRPr="003D53A7" w14:paraId="71641BA4"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2F0AC2A9" w14:textId="77777777" w:rsidR="009A5F6F" w:rsidRPr="003D53A7" w:rsidRDefault="009A5F6F" w:rsidP="009A5F6F">
            <w:pPr>
              <w:spacing w:before="0" w:after="0"/>
              <w:jc w:val="center"/>
              <w:rPr>
                <w:rFonts w:cs="Arial"/>
                <w:color w:val="000000"/>
                <w:szCs w:val="24"/>
              </w:rPr>
            </w:pPr>
            <w:r w:rsidRPr="003D53A7">
              <w:rPr>
                <w:rFonts w:cs="Arial"/>
                <w:color w:val="000000"/>
                <w:szCs w:val="24"/>
              </w:rPr>
              <w:t>Butte</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4ADA8E0F" w14:textId="77777777" w:rsidR="009A5F6F" w:rsidRPr="003D53A7" w:rsidRDefault="009A5F6F" w:rsidP="009A5F6F">
            <w:pPr>
              <w:spacing w:before="0" w:after="0"/>
              <w:jc w:val="center"/>
              <w:rPr>
                <w:rFonts w:cs="Arial"/>
                <w:color w:val="000000"/>
                <w:szCs w:val="24"/>
              </w:rPr>
            </w:pPr>
            <w:r w:rsidRPr="003D53A7">
              <w:rPr>
                <w:rFonts w:cs="Arial"/>
                <w:color w:val="000000"/>
                <w:szCs w:val="24"/>
              </w:rPr>
              <w:t>6</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D88A5EC" w14:textId="77777777" w:rsidR="009A5F6F" w:rsidRPr="003D53A7" w:rsidRDefault="009A5F6F" w:rsidP="009A5F6F">
            <w:pPr>
              <w:spacing w:before="0" w:after="0"/>
              <w:jc w:val="center"/>
              <w:rPr>
                <w:rFonts w:cs="Arial"/>
                <w:color w:val="000000"/>
                <w:szCs w:val="24"/>
              </w:rPr>
            </w:pPr>
            <w:r w:rsidRPr="003D53A7">
              <w:rPr>
                <w:rFonts w:cs="Arial"/>
                <w:color w:val="000000"/>
                <w:szCs w:val="24"/>
              </w:rPr>
              <w:t>21</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3E522BB9" w14:textId="77777777" w:rsidR="009A5F6F" w:rsidRPr="003D53A7" w:rsidRDefault="009A5F6F" w:rsidP="009A5F6F">
            <w:pPr>
              <w:spacing w:before="0" w:after="0"/>
              <w:jc w:val="center"/>
              <w:rPr>
                <w:rFonts w:cs="Arial"/>
                <w:color w:val="000000"/>
                <w:szCs w:val="24"/>
              </w:rPr>
            </w:pPr>
            <w:r w:rsidRPr="003D53A7">
              <w:rPr>
                <w:rFonts w:cs="Arial"/>
                <w:color w:val="000000"/>
                <w:szCs w:val="24"/>
              </w:rPr>
              <w:t>28.57</w:t>
            </w:r>
          </w:p>
        </w:tc>
      </w:tr>
      <w:tr w:rsidR="009A5F6F" w:rsidRPr="003D53A7" w14:paraId="6FE3454A"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28854EB4" w14:textId="77777777" w:rsidR="009A5F6F" w:rsidRPr="003D53A7" w:rsidRDefault="009A5F6F" w:rsidP="009A5F6F">
            <w:pPr>
              <w:spacing w:before="0" w:after="0"/>
              <w:jc w:val="center"/>
              <w:rPr>
                <w:rFonts w:cs="Arial"/>
                <w:color w:val="000000"/>
                <w:szCs w:val="24"/>
              </w:rPr>
            </w:pPr>
            <w:r w:rsidRPr="003D53A7">
              <w:rPr>
                <w:rFonts w:cs="Arial"/>
                <w:color w:val="000000"/>
                <w:szCs w:val="24"/>
              </w:rPr>
              <w:t>Calaveras</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1D290711" w14:textId="77777777" w:rsidR="009A5F6F" w:rsidRPr="003D53A7" w:rsidRDefault="009A5F6F" w:rsidP="009A5F6F">
            <w:pPr>
              <w:spacing w:before="0" w:after="0"/>
              <w:jc w:val="center"/>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4A00C914" w14:textId="77777777" w:rsidR="009A5F6F" w:rsidRPr="003D53A7" w:rsidRDefault="009A5F6F" w:rsidP="009A5F6F">
            <w:pPr>
              <w:spacing w:before="0" w:after="0"/>
              <w:jc w:val="center"/>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1B2EDD0F" w14:textId="77777777" w:rsidR="009A5F6F" w:rsidRPr="003D53A7" w:rsidRDefault="009A5F6F" w:rsidP="009A5F6F">
            <w:pPr>
              <w:spacing w:before="0" w:after="0"/>
              <w:jc w:val="center"/>
              <w:rPr>
                <w:rFonts w:cs="Arial"/>
                <w:color w:val="000000"/>
                <w:szCs w:val="24"/>
              </w:rPr>
            </w:pPr>
            <w:r w:rsidRPr="003D53A7">
              <w:rPr>
                <w:rFonts w:cs="Arial"/>
                <w:color w:val="000000"/>
                <w:szCs w:val="24"/>
              </w:rPr>
              <w:t>*</w:t>
            </w:r>
          </w:p>
        </w:tc>
      </w:tr>
      <w:tr w:rsidR="009A5F6F" w:rsidRPr="003D53A7" w14:paraId="0653E0D1"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CE6149A" w14:textId="77777777" w:rsidR="009A5F6F" w:rsidRPr="003D53A7" w:rsidRDefault="009A5F6F" w:rsidP="009A5F6F">
            <w:pPr>
              <w:spacing w:before="0" w:after="0"/>
              <w:jc w:val="center"/>
              <w:rPr>
                <w:rFonts w:cs="Arial"/>
                <w:color w:val="000000"/>
                <w:szCs w:val="24"/>
              </w:rPr>
            </w:pPr>
            <w:r w:rsidRPr="003D53A7">
              <w:rPr>
                <w:rFonts w:cs="Arial"/>
                <w:color w:val="000000"/>
                <w:szCs w:val="24"/>
              </w:rPr>
              <w:t>Colusa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21B1475E"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90B9886"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3CE70913"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79EFDE87"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AE46D45" w14:textId="77777777" w:rsidR="009A5F6F" w:rsidRPr="003D53A7" w:rsidRDefault="009A5F6F" w:rsidP="009A5F6F">
            <w:pPr>
              <w:spacing w:before="0" w:after="0"/>
              <w:jc w:val="center"/>
              <w:rPr>
                <w:rFonts w:cs="Arial"/>
                <w:color w:val="000000"/>
                <w:szCs w:val="24"/>
              </w:rPr>
            </w:pPr>
            <w:r w:rsidRPr="003D53A7">
              <w:rPr>
                <w:rFonts w:cs="Arial"/>
                <w:color w:val="000000"/>
                <w:szCs w:val="24"/>
              </w:rPr>
              <w:t>Contra Costa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0840C48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30</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7BFA44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87</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E0D93E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34.48</w:t>
            </w:r>
          </w:p>
        </w:tc>
      </w:tr>
      <w:tr w:rsidR="009A5F6F" w:rsidRPr="003D53A7" w14:paraId="3F6BA663"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0238EA8A" w14:textId="77777777" w:rsidR="009A5F6F" w:rsidRPr="003D53A7" w:rsidRDefault="009A5F6F" w:rsidP="009A5F6F">
            <w:pPr>
              <w:spacing w:before="0" w:after="0"/>
              <w:jc w:val="center"/>
              <w:rPr>
                <w:rFonts w:cs="Arial"/>
                <w:color w:val="000000"/>
                <w:szCs w:val="24"/>
              </w:rPr>
            </w:pPr>
            <w:r w:rsidRPr="003D53A7">
              <w:rPr>
                <w:rFonts w:cs="Arial"/>
                <w:color w:val="000000"/>
                <w:szCs w:val="24"/>
              </w:rPr>
              <w:t>Del Norte</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5C8A6F98"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45E814A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736D33DD"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44EDEFF9"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1FDAFC9B" w14:textId="77777777" w:rsidR="009A5F6F" w:rsidRPr="003D53A7" w:rsidRDefault="009A5F6F" w:rsidP="009A5F6F">
            <w:pPr>
              <w:spacing w:before="0" w:after="0"/>
              <w:jc w:val="center"/>
              <w:rPr>
                <w:rFonts w:cs="Arial"/>
                <w:color w:val="000000"/>
                <w:szCs w:val="24"/>
              </w:rPr>
            </w:pPr>
            <w:r w:rsidRPr="003D53A7">
              <w:rPr>
                <w:rFonts w:cs="Arial"/>
                <w:color w:val="000000"/>
                <w:szCs w:val="24"/>
              </w:rPr>
              <w:t>El Dorado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2F199B9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04724B5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31</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2FC21D6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9.68</w:t>
            </w:r>
          </w:p>
        </w:tc>
      </w:tr>
      <w:tr w:rsidR="009A5F6F" w:rsidRPr="003D53A7" w14:paraId="13A2348D"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71C0636" w14:textId="77777777" w:rsidR="009A5F6F" w:rsidRPr="003D53A7" w:rsidRDefault="009A5F6F" w:rsidP="009A5F6F">
            <w:pPr>
              <w:spacing w:before="0" w:after="0"/>
              <w:jc w:val="center"/>
              <w:rPr>
                <w:rFonts w:cs="Arial"/>
                <w:color w:val="000000"/>
                <w:szCs w:val="24"/>
              </w:rPr>
            </w:pPr>
            <w:r w:rsidRPr="003D53A7">
              <w:rPr>
                <w:rFonts w:cs="Arial"/>
                <w:color w:val="000000"/>
                <w:szCs w:val="24"/>
              </w:rPr>
              <w:t>Fresno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09272EE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84</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F3EC29C"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158</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65BCB61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53.16</w:t>
            </w:r>
          </w:p>
        </w:tc>
      </w:tr>
      <w:tr w:rsidR="009A5F6F" w:rsidRPr="003D53A7" w14:paraId="32ADDC49"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0C6AE6F" w14:textId="77777777" w:rsidR="009A5F6F" w:rsidRPr="003D53A7" w:rsidRDefault="009A5F6F" w:rsidP="009A5F6F">
            <w:pPr>
              <w:spacing w:before="0" w:after="0"/>
              <w:jc w:val="center"/>
              <w:rPr>
                <w:rFonts w:cs="Arial"/>
                <w:color w:val="000000"/>
                <w:szCs w:val="24"/>
              </w:rPr>
            </w:pPr>
            <w:r w:rsidRPr="003D53A7">
              <w:rPr>
                <w:rFonts w:cs="Arial"/>
                <w:color w:val="000000"/>
                <w:szCs w:val="24"/>
              </w:rPr>
              <w:t>Glenn</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711EAE6A"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41160D6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060CC352"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3D215EF3"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2E89889" w14:textId="77777777" w:rsidR="009A5F6F" w:rsidRPr="003D53A7" w:rsidRDefault="009A5F6F" w:rsidP="009A5F6F">
            <w:pPr>
              <w:spacing w:before="0" w:after="0"/>
              <w:jc w:val="center"/>
              <w:rPr>
                <w:rFonts w:cs="Arial"/>
                <w:color w:val="000000"/>
                <w:szCs w:val="24"/>
              </w:rPr>
            </w:pPr>
            <w:r w:rsidRPr="003D53A7">
              <w:rPr>
                <w:rFonts w:cs="Arial"/>
                <w:color w:val="000000"/>
                <w:szCs w:val="24"/>
              </w:rPr>
              <w:t>Humboldt</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4030AC9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7</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65906A0"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24</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05FFAB2"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29.17</w:t>
            </w:r>
          </w:p>
        </w:tc>
      </w:tr>
      <w:tr w:rsidR="009A5F6F" w:rsidRPr="003D53A7" w14:paraId="2D421A63"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4444536A" w14:textId="77777777" w:rsidR="009A5F6F" w:rsidRPr="003D53A7" w:rsidRDefault="009A5F6F" w:rsidP="009A5F6F">
            <w:pPr>
              <w:spacing w:before="0" w:after="0"/>
              <w:jc w:val="center"/>
              <w:rPr>
                <w:rFonts w:cs="Arial"/>
                <w:color w:val="000000"/>
                <w:szCs w:val="24"/>
              </w:rPr>
            </w:pPr>
            <w:r w:rsidRPr="003D53A7">
              <w:rPr>
                <w:rFonts w:cs="Arial"/>
                <w:color w:val="000000"/>
                <w:szCs w:val="24"/>
              </w:rPr>
              <w:t>Imperial</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0C40D9C2"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9</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EEEAF8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18</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15D1D0C0"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50.00</w:t>
            </w:r>
          </w:p>
        </w:tc>
      </w:tr>
      <w:tr w:rsidR="009A5F6F" w:rsidRPr="003D53A7" w14:paraId="052AF147"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BFB0A20" w14:textId="77777777" w:rsidR="009A5F6F" w:rsidRPr="003D53A7" w:rsidRDefault="009A5F6F" w:rsidP="009A5F6F">
            <w:pPr>
              <w:spacing w:before="0" w:after="0"/>
              <w:jc w:val="center"/>
              <w:rPr>
                <w:rFonts w:cs="Arial"/>
                <w:color w:val="000000"/>
                <w:szCs w:val="24"/>
              </w:rPr>
            </w:pPr>
            <w:r w:rsidRPr="003D53A7">
              <w:rPr>
                <w:rFonts w:cs="Arial"/>
                <w:color w:val="000000"/>
                <w:szCs w:val="24"/>
              </w:rPr>
              <w:t>Inyo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48C05660"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15BE782B"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714D48D"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1CD9C009"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B76F247" w14:textId="77777777" w:rsidR="009A5F6F" w:rsidRPr="003D53A7" w:rsidRDefault="009A5F6F" w:rsidP="009A5F6F">
            <w:pPr>
              <w:spacing w:before="0" w:after="0"/>
              <w:jc w:val="center"/>
              <w:rPr>
                <w:rFonts w:cs="Arial"/>
                <w:color w:val="000000"/>
                <w:szCs w:val="24"/>
              </w:rPr>
            </w:pPr>
            <w:r w:rsidRPr="003D53A7">
              <w:rPr>
                <w:rFonts w:cs="Arial"/>
                <w:color w:val="000000"/>
                <w:szCs w:val="24"/>
              </w:rPr>
              <w:t>Kern</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7D39848D"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51</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29F119B"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166</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B732EDD"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30.72</w:t>
            </w:r>
          </w:p>
        </w:tc>
      </w:tr>
      <w:tr w:rsidR="009A5F6F" w:rsidRPr="003D53A7" w14:paraId="7FFA1F44"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68A8D463" w14:textId="77777777" w:rsidR="009A5F6F" w:rsidRPr="003D53A7" w:rsidRDefault="009A5F6F" w:rsidP="009A5F6F">
            <w:pPr>
              <w:spacing w:before="0" w:after="0"/>
              <w:jc w:val="center"/>
              <w:rPr>
                <w:rFonts w:cs="Arial"/>
                <w:color w:val="000000"/>
                <w:szCs w:val="24"/>
              </w:rPr>
            </w:pPr>
            <w:r w:rsidRPr="003D53A7">
              <w:rPr>
                <w:rFonts w:cs="Arial"/>
                <w:color w:val="000000"/>
                <w:szCs w:val="24"/>
              </w:rPr>
              <w:t>Kings</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2FE8BFDE"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7</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0F1582B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22</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7436803"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31.82</w:t>
            </w:r>
          </w:p>
        </w:tc>
      </w:tr>
      <w:tr w:rsidR="009A5F6F" w:rsidRPr="003D53A7" w14:paraId="2E242E6E"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398E6E49" w14:textId="77777777" w:rsidR="009A5F6F" w:rsidRPr="003D53A7" w:rsidRDefault="009A5F6F" w:rsidP="009A5F6F">
            <w:pPr>
              <w:spacing w:before="0" w:after="0"/>
              <w:jc w:val="center"/>
              <w:rPr>
                <w:rFonts w:cs="Arial"/>
                <w:color w:val="000000"/>
                <w:szCs w:val="24"/>
              </w:rPr>
            </w:pPr>
            <w:r w:rsidRPr="003D53A7">
              <w:rPr>
                <w:rFonts w:cs="Arial"/>
                <w:color w:val="000000"/>
                <w:szCs w:val="24"/>
              </w:rPr>
              <w:t>Lake</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2829C6A8"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65B6D03A"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315F3FED"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6D11C54D"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3D1608CE" w14:textId="77777777" w:rsidR="009A5F6F" w:rsidRPr="003D53A7" w:rsidRDefault="009A5F6F" w:rsidP="009A5F6F">
            <w:pPr>
              <w:spacing w:before="0" w:after="0"/>
              <w:jc w:val="center"/>
              <w:rPr>
                <w:rFonts w:cs="Arial"/>
                <w:color w:val="000000"/>
                <w:szCs w:val="24"/>
              </w:rPr>
            </w:pPr>
            <w:r w:rsidRPr="003D53A7">
              <w:rPr>
                <w:rFonts w:cs="Arial"/>
                <w:color w:val="000000"/>
                <w:szCs w:val="24"/>
              </w:rPr>
              <w:t>Lassen</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115C8E52"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6CC9E3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12DE167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05B37D2B"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DCAF988" w14:textId="77777777" w:rsidR="009A5F6F" w:rsidRPr="003D53A7" w:rsidRDefault="009A5F6F" w:rsidP="009A5F6F">
            <w:pPr>
              <w:spacing w:before="0" w:after="0"/>
              <w:jc w:val="center"/>
              <w:rPr>
                <w:rFonts w:cs="Arial"/>
                <w:color w:val="000000"/>
                <w:szCs w:val="24"/>
              </w:rPr>
            </w:pPr>
            <w:r w:rsidRPr="003D53A7">
              <w:rPr>
                <w:rFonts w:cs="Arial"/>
                <w:color w:val="000000"/>
                <w:szCs w:val="24"/>
              </w:rPr>
              <w:t>Los Angeles</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4ED3B93C"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515</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B76230B"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1075</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6E2B143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47.91</w:t>
            </w:r>
          </w:p>
        </w:tc>
      </w:tr>
      <w:tr w:rsidR="009A5F6F" w:rsidRPr="003D53A7" w14:paraId="70547BC8"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1D57F69" w14:textId="77777777" w:rsidR="009A5F6F" w:rsidRPr="003D53A7" w:rsidRDefault="009A5F6F" w:rsidP="009A5F6F">
            <w:pPr>
              <w:spacing w:before="0" w:after="0"/>
              <w:jc w:val="center"/>
              <w:rPr>
                <w:rFonts w:cs="Arial"/>
                <w:color w:val="000000"/>
                <w:szCs w:val="24"/>
              </w:rPr>
            </w:pPr>
            <w:r w:rsidRPr="003D53A7">
              <w:rPr>
                <w:rFonts w:cs="Arial"/>
                <w:color w:val="000000"/>
                <w:szCs w:val="24"/>
              </w:rPr>
              <w:t>Madera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0685C01B"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9</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542780E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19</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0A8A225A"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47.37</w:t>
            </w:r>
          </w:p>
        </w:tc>
      </w:tr>
      <w:tr w:rsidR="009A5F6F" w:rsidRPr="003D53A7" w14:paraId="2F2D0C00"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41DA47C" w14:textId="77777777" w:rsidR="009A5F6F" w:rsidRPr="003D53A7" w:rsidRDefault="009A5F6F" w:rsidP="009A5F6F">
            <w:pPr>
              <w:spacing w:before="0" w:after="0"/>
              <w:jc w:val="center"/>
              <w:rPr>
                <w:rFonts w:cs="Arial"/>
                <w:color w:val="000000"/>
                <w:szCs w:val="24"/>
              </w:rPr>
            </w:pPr>
            <w:r w:rsidRPr="003D53A7">
              <w:rPr>
                <w:rFonts w:cs="Arial"/>
                <w:color w:val="000000"/>
                <w:szCs w:val="24"/>
              </w:rPr>
              <w:t>Marin</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303C1A9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0CD3E759"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385EFD6D"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3024DC1D"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6E3227D3" w14:textId="77777777" w:rsidR="009A5F6F" w:rsidRPr="003D53A7" w:rsidRDefault="009A5F6F" w:rsidP="009A5F6F">
            <w:pPr>
              <w:spacing w:before="0" w:after="0"/>
              <w:jc w:val="center"/>
              <w:rPr>
                <w:rFonts w:cs="Arial"/>
                <w:color w:val="000000"/>
                <w:szCs w:val="24"/>
              </w:rPr>
            </w:pPr>
            <w:r w:rsidRPr="003D53A7">
              <w:rPr>
                <w:rFonts w:cs="Arial"/>
                <w:color w:val="000000"/>
                <w:szCs w:val="24"/>
              </w:rPr>
              <w:t>Mariposa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152EC2F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DFA343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2B18AC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769896AD"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111D21C0" w14:textId="77777777" w:rsidR="009A5F6F" w:rsidRPr="003D53A7" w:rsidRDefault="009A5F6F" w:rsidP="009A5F6F">
            <w:pPr>
              <w:spacing w:before="0" w:after="0"/>
              <w:jc w:val="center"/>
              <w:rPr>
                <w:rFonts w:cs="Arial"/>
                <w:color w:val="000000"/>
                <w:szCs w:val="24"/>
              </w:rPr>
            </w:pPr>
            <w:r w:rsidRPr="003D53A7">
              <w:rPr>
                <w:rFonts w:cs="Arial"/>
                <w:color w:val="000000"/>
                <w:szCs w:val="24"/>
              </w:rPr>
              <w:t>Mendocino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25A474BB"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11EE35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14</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0903EC9A"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14.29</w:t>
            </w:r>
          </w:p>
        </w:tc>
      </w:tr>
      <w:tr w:rsidR="009A5F6F" w:rsidRPr="003D53A7" w14:paraId="1A742AF7"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6D956AB" w14:textId="77777777" w:rsidR="009A5F6F" w:rsidRPr="003D53A7" w:rsidRDefault="009A5F6F" w:rsidP="009A5F6F">
            <w:pPr>
              <w:spacing w:before="0" w:after="0"/>
              <w:jc w:val="center"/>
              <w:rPr>
                <w:rFonts w:cs="Arial"/>
                <w:color w:val="000000"/>
                <w:szCs w:val="24"/>
              </w:rPr>
            </w:pPr>
            <w:r w:rsidRPr="003D53A7">
              <w:rPr>
                <w:rFonts w:cs="Arial"/>
                <w:color w:val="000000"/>
                <w:szCs w:val="24"/>
              </w:rPr>
              <w:t>Merced</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6ADEC6A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10</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7F7790B0"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34</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28F6ADBE"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29.41</w:t>
            </w:r>
          </w:p>
        </w:tc>
      </w:tr>
      <w:tr w:rsidR="009A5F6F" w:rsidRPr="003D53A7" w14:paraId="21D0239E"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5A11082" w14:textId="77777777" w:rsidR="009A5F6F" w:rsidRPr="003D53A7" w:rsidRDefault="009A5F6F" w:rsidP="009A5F6F">
            <w:pPr>
              <w:spacing w:before="0" w:after="0"/>
              <w:jc w:val="center"/>
              <w:rPr>
                <w:rFonts w:cs="Arial"/>
                <w:color w:val="000000"/>
                <w:szCs w:val="24"/>
              </w:rPr>
            </w:pPr>
            <w:r w:rsidRPr="003D53A7">
              <w:rPr>
                <w:rFonts w:cs="Arial"/>
                <w:color w:val="000000"/>
                <w:szCs w:val="24"/>
              </w:rPr>
              <w:t>Modoc</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3F032FB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7849FC8E"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96AD09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76CB9054"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48F32F2D" w14:textId="77777777" w:rsidR="009A5F6F" w:rsidRPr="003D53A7" w:rsidRDefault="009A5F6F" w:rsidP="009A5F6F">
            <w:pPr>
              <w:spacing w:before="0" w:after="0"/>
              <w:jc w:val="center"/>
              <w:rPr>
                <w:rFonts w:cs="Arial"/>
                <w:color w:val="000000"/>
                <w:szCs w:val="24"/>
              </w:rPr>
            </w:pPr>
            <w:r w:rsidRPr="003D53A7">
              <w:rPr>
                <w:rFonts w:cs="Arial"/>
                <w:color w:val="000000"/>
                <w:szCs w:val="24"/>
              </w:rPr>
              <w:t>Mono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3465B5D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CFD4FB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5CE92209"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73361EFE"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A6CD748" w14:textId="77777777" w:rsidR="009A5F6F" w:rsidRPr="003D53A7" w:rsidRDefault="009A5F6F" w:rsidP="009A5F6F">
            <w:pPr>
              <w:spacing w:before="0" w:after="0"/>
              <w:jc w:val="center"/>
              <w:rPr>
                <w:rFonts w:cs="Arial"/>
                <w:color w:val="000000"/>
                <w:szCs w:val="24"/>
              </w:rPr>
            </w:pPr>
            <w:r w:rsidRPr="003D53A7">
              <w:rPr>
                <w:rFonts w:cs="Arial"/>
                <w:color w:val="000000"/>
                <w:szCs w:val="24"/>
              </w:rPr>
              <w:t>Monterey</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3C8BCD3B"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7</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5A4D35C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22</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5F163D2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31.82</w:t>
            </w:r>
          </w:p>
        </w:tc>
      </w:tr>
      <w:tr w:rsidR="009A5F6F" w:rsidRPr="003D53A7" w14:paraId="079D4F9B"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E4FFE31" w14:textId="77777777" w:rsidR="009A5F6F" w:rsidRPr="003D53A7" w:rsidRDefault="009A5F6F" w:rsidP="009A5F6F">
            <w:pPr>
              <w:spacing w:before="0" w:after="0"/>
              <w:jc w:val="center"/>
              <w:rPr>
                <w:rFonts w:cs="Arial"/>
                <w:color w:val="000000"/>
                <w:szCs w:val="24"/>
              </w:rPr>
            </w:pPr>
            <w:r w:rsidRPr="003D53A7">
              <w:rPr>
                <w:rFonts w:cs="Arial"/>
                <w:color w:val="000000"/>
                <w:szCs w:val="24"/>
              </w:rPr>
              <w:lastRenderedPageBreak/>
              <w:t>Napa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5DD78AD2"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0F57F38"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12</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551E548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16.67</w:t>
            </w:r>
          </w:p>
        </w:tc>
      </w:tr>
      <w:tr w:rsidR="009A5F6F" w:rsidRPr="003D53A7" w14:paraId="5B78DBBB"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3903A641" w14:textId="77777777" w:rsidR="009A5F6F" w:rsidRPr="003D53A7" w:rsidRDefault="009A5F6F" w:rsidP="009A5F6F">
            <w:pPr>
              <w:spacing w:before="0" w:after="0"/>
              <w:jc w:val="center"/>
              <w:rPr>
                <w:rFonts w:cs="Arial"/>
                <w:color w:val="000000"/>
                <w:szCs w:val="24"/>
              </w:rPr>
            </w:pPr>
            <w:r w:rsidRPr="003D53A7">
              <w:rPr>
                <w:rFonts w:cs="Arial"/>
                <w:color w:val="000000"/>
                <w:szCs w:val="24"/>
              </w:rPr>
              <w:t>Nevada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5C0DE740"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1C6D61B6"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2B4A465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266E5D66"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46927F42" w14:textId="77777777" w:rsidR="009A5F6F" w:rsidRPr="003D53A7" w:rsidRDefault="009A5F6F" w:rsidP="009A5F6F">
            <w:pPr>
              <w:spacing w:before="0" w:after="0"/>
              <w:jc w:val="center"/>
              <w:rPr>
                <w:rFonts w:cs="Arial"/>
                <w:color w:val="000000"/>
                <w:szCs w:val="24"/>
              </w:rPr>
            </w:pPr>
            <w:r w:rsidRPr="003D53A7">
              <w:rPr>
                <w:rFonts w:cs="Arial"/>
                <w:color w:val="000000"/>
                <w:szCs w:val="24"/>
              </w:rPr>
              <w:t>Orange</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7D28D72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69</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2D2B448"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146</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085B0228"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47.26</w:t>
            </w:r>
          </w:p>
        </w:tc>
      </w:tr>
      <w:tr w:rsidR="009A5F6F" w:rsidRPr="003D53A7" w14:paraId="2AEB4808"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301D39D" w14:textId="77777777" w:rsidR="009A5F6F" w:rsidRPr="003D53A7" w:rsidRDefault="009A5F6F" w:rsidP="009A5F6F">
            <w:pPr>
              <w:spacing w:before="0" w:after="0"/>
              <w:jc w:val="center"/>
              <w:rPr>
                <w:rFonts w:cs="Arial"/>
                <w:color w:val="000000"/>
                <w:szCs w:val="24"/>
              </w:rPr>
            </w:pPr>
            <w:r w:rsidRPr="003D53A7">
              <w:rPr>
                <w:rFonts w:cs="Arial"/>
                <w:color w:val="000000"/>
                <w:szCs w:val="24"/>
              </w:rPr>
              <w:t>Placer</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28202BC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7</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753BD03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15</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12B0FD1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46.67</w:t>
            </w:r>
          </w:p>
        </w:tc>
      </w:tr>
      <w:tr w:rsidR="009A5F6F" w:rsidRPr="003D53A7" w14:paraId="4A72911E"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1F373679" w14:textId="77777777" w:rsidR="009A5F6F" w:rsidRPr="003D53A7" w:rsidRDefault="009A5F6F" w:rsidP="009A5F6F">
            <w:pPr>
              <w:spacing w:before="0" w:after="0"/>
              <w:jc w:val="center"/>
              <w:rPr>
                <w:rFonts w:cs="Arial"/>
                <w:color w:val="000000"/>
                <w:szCs w:val="24"/>
              </w:rPr>
            </w:pPr>
            <w:r w:rsidRPr="003D53A7">
              <w:rPr>
                <w:rFonts w:cs="Arial"/>
                <w:color w:val="000000"/>
                <w:szCs w:val="24"/>
              </w:rPr>
              <w:t>Plumas</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24317216"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17F27D5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CBEAFFE"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4698DCDF"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283610AE" w14:textId="77777777" w:rsidR="009A5F6F" w:rsidRPr="003D53A7" w:rsidRDefault="009A5F6F" w:rsidP="009A5F6F">
            <w:pPr>
              <w:spacing w:before="0" w:after="0"/>
              <w:jc w:val="center"/>
              <w:rPr>
                <w:rFonts w:cs="Arial"/>
                <w:color w:val="000000"/>
                <w:szCs w:val="24"/>
              </w:rPr>
            </w:pPr>
            <w:r w:rsidRPr="003D53A7">
              <w:rPr>
                <w:rFonts w:cs="Arial"/>
                <w:color w:val="000000"/>
                <w:szCs w:val="24"/>
              </w:rPr>
              <w:t>Riverside</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3D2AA273"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151</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7A6FB4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268</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C03BDE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56.34</w:t>
            </w:r>
          </w:p>
        </w:tc>
      </w:tr>
      <w:tr w:rsidR="009A5F6F" w:rsidRPr="003D53A7" w14:paraId="67676142"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15E3951" w14:textId="77777777" w:rsidR="009A5F6F" w:rsidRPr="003D53A7" w:rsidRDefault="009A5F6F" w:rsidP="009A5F6F">
            <w:pPr>
              <w:spacing w:before="0" w:after="0"/>
              <w:jc w:val="center"/>
              <w:rPr>
                <w:rFonts w:cs="Arial"/>
                <w:color w:val="000000"/>
                <w:szCs w:val="24"/>
              </w:rPr>
            </w:pPr>
            <w:r w:rsidRPr="003D53A7">
              <w:rPr>
                <w:rFonts w:cs="Arial"/>
                <w:color w:val="000000"/>
                <w:szCs w:val="24"/>
              </w:rPr>
              <w:t>Sacramento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46C9BE4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53</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449497C2"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144</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138EC6A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36.81</w:t>
            </w:r>
          </w:p>
        </w:tc>
      </w:tr>
      <w:tr w:rsidR="009A5F6F" w:rsidRPr="003D53A7" w14:paraId="5C108DD7"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040B1F76" w14:textId="77777777" w:rsidR="009A5F6F" w:rsidRPr="003D53A7" w:rsidRDefault="009A5F6F" w:rsidP="009A5F6F">
            <w:pPr>
              <w:spacing w:before="0" w:after="0"/>
              <w:jc w:val="center"/>
              <w:rPr>
                <w:rFonts w:cs="Arial"/>
                <w:color w:val="000000"/>
                <w:szCs w:val="24"/>
              </w:rPr>
            </w:pPr>
            <w:r w:rsidRPr="003D53A7">
              <w:rPr>
                <w:rFonts w:cs="Arial"/>
                <w:color w:val="000000"/>
                <w:szCs w:val="24"/>
              </w:rPr>
              <w:t>San Benito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39C2965C"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790F0C8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515F9CD6"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63D43467"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021E519E" w14:textId="77777777" w:rsidR="009A5F6F" w:rsidRPr="003D53A7" w:rsidRDefault="009A5F6F" w:rsidP="009A5F6F">
            <w:pPr>
              <w:spacing w:before="0" w:after="0"/>
              <w:jc w:val="center"/>
              <w:rPr>
                <w:rFonts w:cs="Arial"/>
                <w:color w:val="000000"/>
                <w:szCs w:val="24"/>
              </w:rPr>
            </w:pPr>
            <w:r w:rsidRPr="003D53A7">
              <w:rPr>
                <w:rFonts w:cs="Arial"/>
                <w:color w:val="000000"/>
                <w:szCs w:val="24"/>
              </w:rPr>
              <w:t>San Bernardino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602DCC13"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115</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57FADF2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333</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E4FBB60"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34.53</w:t>
            </w:r>
          </w:p>
        </w:tc>
      </w:tr>
      <w:tr w:rsidR="009A5F6F" w:rsidRPr="003D53A7" w14:paraId="149B2293"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EEB4E26" w14:textId="77777777" w:rsidR="009A5F6F" w:rsidRPr="003D53A7" w:rsidRDefault="009A5F6F" w:rsidP="009A5F6F">
            <w:pPr>
              <w:spacing w:before="0" w:after="0"/>
              <w:jc w:val="center"/>
              <w:rPr>
                <w:rFonts w:cs="Arial"/>
                <w:color w:val="000000"/>
                <w:szCs w:val="24"/>
              </w:rPr>
            </w:pPr>
            <w:r w:rsidRPr="003D53A7">
              <w:rPr>
                <w:rFonts w:cs="Arial"/>
                <w:color w:val="000000"/>
                <w:szCs w:val="24"/>
              </w:rPr>
              <w:t>San Diego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0421F5E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43</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5E265B2"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134</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796436E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32.09</w:t>
            </w:r>
          </w:p>
        </w:tc>
      </w:tr>
      <w:tr w:rsidR="009A5F6F" w:rsidRPr="003D53A7" w14:paraId="4A55F158"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1E8A0F30" w14:textId="77777777" w:rsidR="009A5F6F" w:rsidRPr="003D53A7" w:rsidRDefault="009A5F6F" w:rsidP="009A5F6F">
            <w:pPr>
              <w:spacing w:before="0" w:after="0"/>
              <w:jc w:val="center"/>
              <w:rPr>
                <w:rFonts w:cs="Arial"/>
                <w:color w:val="000000"/>
                <w:szCs w:val="24"/>
              </w:rPr>
            </w:pPr>
            <w:r w:rsidRPr="003D53A7">
              <w:rPr>
                <w:rFonts w:cs="Arial"/>
                <w:color w:val="000000"/>
                <w:szCs w:val="24"/>
              </w:rPr>
              <w:t>San Francisco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3175573D"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17</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7DA09ED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43</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15FA9C96"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39.53</w:t>
            </w:r>
          </w:p>
        </w:tc>
      </w:tr>
      <w:tr w:rsidR="009A5F6F" w:rsidRPr="003D53A7" w14:paraId="161A6A69"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E18A86A" w14:textId="77777777" w:rsidR="009A5F6F" w:rsidRPr="003D53A7" w:rsidRDefault="009A5F6F" w:rsidP="009A5F6F">
            <w:pPr>
              <w:spacing w:before="0" w:after="0"/>
              <w:jc w:val="center"/>
              <w:rPr>
                <w:rFonts w:cs="Arial"/>
                <w:color w:val="000000"/>
                <w:szCs w:val="24"/>
              </w:rPr>
            </w:pPr>
            <w:r w:rsidRPr="003D53A7">
              <w:rPr>
                <w:rFonts w:cs="Arial"/>
                <w:color w:val="000000"/>
                <w:szCs w:val="24"/>
              </w:rPr>
              <w:t>San Joaquin</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7301D67A"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37</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88DFCB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114</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6A24854A"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32.46</w:t>
            </w:r>
          </w:p>
        </w:tc>
      </w:tr>
      <w:tr w:rsidR="009A5F6F" w:rsidRPr="003D53A7" w14:paraId="51949379"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0E7101A9" w14:textId="77777777" w:rsidR="009A5F6F" w:rsidRPr="003D53A7" w:rsidRDefault="009A5F6F" w:rsidP="009A5F6F">
            <w:pPr>
              <w:spacing w:before="0" w:after="0"/>
              <w:jc w:val="center"/>
              <w:rPr>
                <w:rFonts w:cs="Arial"/>
                <w:color w:val="000000"/>
                <w:szCs w:val="24"/>
              </w:rPr>
            </w:pPr>
            <w:r w:rsidRPr="003D53A7">
              <w:rPr>
                <w:rFonts w:cs="Arial"/>
                <w:color w:val="000000"/>
                <w:szCs w:val="24"/>
              </w:rPr>
              <w:t>San Luis Obispo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205956C3"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15</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1E622A5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32</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36FE3719"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46.88</w:t>
            </w:r>
          </w:p>
        </w:tc>
      </w:tr>
      <w:tr w:rsidR="009A5F6F" w:rsidRPr="003D53A7" w14:paraId="449264CB"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4BEA572F" w14:textId="77777777" w:rsidR="009A5F6F" w:rsidRPr="003D53A7" w:rsidRDefault="009A5F6F" w:rsidP="009A5F6F">
            <w:pPr>
              <w:spacing w:before="0" w:after="0"/>
              <w:jc w:val="center"/>
              <w:rPr>
                <w:rFonts w:cs="Arial"/>
                <w:color w:val="000000"/>
                <w:szCs w:val="24"/>
              </w:rPr>
            </w:pPr>
            <w:r w:rsidRPr="003D53A7">
              <w:rPr>
                <w:rFonts w:cs="Arial"/>
                <w:color w:val="000000"/>
                <w:szCs w:val="24"/>
              </w:rPr>
              <w:t>San Mateo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781F71D3"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8</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695E9DFE"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18</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6DDFFA4E"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44.44</w:t>
            </w:r>
          </w:p>
        </w:tc>
      </w:tr>
      <w:tr w:rsidR="009A5F6F" w:rsidRPr="003D53A7" w14:paraId="7B56F396"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3F318D4C" w14:textId="77777777" w:rsidR="009A5F6F" w:rsidRPr="003D53A7" w:rsidRDefault="009A5F6F" w:rsidP="009A5F6F">
            <w:pPr>
              <w:spacing w:before="0" w:after="0"/>
              <w:jc w:val="center"/>
              <w:rPr>
                <w:rFonts w:cs="Arial"/>
                <w:color w:val="000000"/>
                <w:szCs w:val="24"/>
              </w:rPr>
            </w:pPr>
            <w:r w:rsidRPr="003D53A7">
              <w:rPr>
                <w:rFonts w:cs="Arial"/>
                <w:color w:val="000000"/>
                <w:szCs w:val="24"/>
              </w:rPr>
              <w:t>Santa Barbara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6B06765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10</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71F80B93"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21</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53E10A5A"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47.62</w:t>
            </w:r>
          </w:p>
        </w:tc>
      </w:tr>
      <w:tr w:rsidR="009A5F6F" w:rsidRPr="003D53A7" w14:paraId="77256802"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1CBB9FA" w14:textId="77777777" w:rsidR="009A5F6F" w:rsidRPr="003D53A7" w:rsidRDefault="009A5F6F" w:rsidP="009A5F6F">
            <w:pPr>
              <w:spacing w:before="0" w:after="0"/>
              <w:jc w:val="center"/>
              <w:rPr>
                <w:rFonts w:cs="Arial"/>
                <w:color w:val="000000"/>
                <w:szCs w:val="24"/>
              </w:rPr>
            </w:pPr>
            <w:r w:rsidRPr="003D53A7">
              <w:rPr>
                <w:rFonts w:cs="Arial"/>
                <w:color w:val="000000"/>
                <w:szCs w:val="24"/>
              </w:rPr>
              <w:t>Santa Clara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0FAA88A9"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14</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1C4970E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78</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87CCF3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17.95</w:t>
            </w:r>
          </w:p>
        </w:tc>
      </w:tr>
      <w:tr w:rsidR="009A5F6F" w:rsidRPr="003D53A7" w14:paraId="57E70DB7"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114136D" w14:textId="77777777" w:rsidR="009A5F6F" w:rsidRPr="003D53A7" w:rsidRDefault="009A5F6F" w:rsidP="009A5F6F">
            <w:pPr>
              <w:spacing w:before="0" w:after="0"/>
              <w:jc w:val="center"/>
              <w:rPr>
                <w:rFonts w:cs="Arial"/>
                <w:color w:val="000000"/>
                <w:szCs w:val="24"/>
              </w:rPr>
            </w:pPr>
            <w:r w:rsidRPr="003D53A7">
              <w:rPr>
                <w:rFonts w:cs="Arial"/>
                <w:color w:val="000000"/>
                <w:szCs w:val="24"/>
              </w:rPr>
              <w:t>Santa Cruz</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2A3A42CC"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18214BE0"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22</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506899F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18.18</w:t>
            </w:r>
          </w:p>
        </w:tc>
      </w:tr>
      <w:tr w:rsidR="009A5F6F" w:rsidRPr="003D53A7" w14:paraId="7E547619"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6060AC8" w14:textId="77777777" w:rsidR="009A5F6F" w:rsidRPr="003D53A7" w:rsidRDefault="009A5F6F" w:rsidP="009A5F6F">
            <w:pPr>
              <w:spacing w:before="0" w:after="0"/>
              <w:jc w:val="center"/>
              <w:rPr>
                <w:rFonts w:cs="Arial"/>
                <w:color w:val="000000"/>
                <w:szCs w:val="24"/>
              </w:rPr>
            </w:pPr>
            <w:r w:rsidRPr="003D53A7">
              <w:rPr>
                <w:rFonts w:cs="Arial"/>
                <w:color w:val="000000"/>
                <w:szCs w:val="24"/>
              </w:rPr>
              <w:t>Shasta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40D88AAD"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17</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4E4CD78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28</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74F53739"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60.71</w:t>
            </w:r>
          </w:p>
        </w:tc>
      </w:tr>
      <w:tr w:rsidR="009A5F6F" w:rsidRPr="003D53A7" w14:paraId="6859F465"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0943889C" w14:textId="77777777" w:rsidR="009A5F6F" w:rsidRPr="003D53A7" w:rsidRDefault="009A5F6F" w:rsidP="009A5F6F">
            <w:pPr>
              <w:spacing w:before="0" w:after="0"/>
              <w:jc w:val="center"/>
              <w:rPr>
                <w:rFonts w:cs="Arial"/>
                <w:color w:val="000000"/>
                <w:szCs w:val="24"/>
              </w:rPr>
            </w:pPr>
            <w:r w:rsidRPr="003D53A7">
              <w:rPr>
                <w:rFonts w:cs="Arial"/>
                <w:color w:val="000000"/>
                <w:szCs w:val="24"/>
              </w:rPr>
              <w:t>Sierra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7EDC6EF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6999A63C"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68B481A"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38F6834B"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E01B68F" w14:textId="77777777" w:rsidR="009A5F6F" w:rsidRPr="003D53A7" w:rsidRDefault="009A5F6F" w:rsidP="009A5F6F">
            <w:pPr>
              <w:spacing w:before="0" w:after="0"/>
              <w:jc w:val="center"/>
              <w:rPr>
                <w:rFonts w:cs="Arial"/>
                <w:color w:val="000000"/>
                <w:szCs w:val="24"/>
              </w:rPr>
            </w:pPr>
            <w:r w:rsidRPr="003D53A7">
              <w:rPr>
                <w:rFonts w:cs="Arial"/>
                <w:color w:val="000000"/>
                <w:szCs w:val="24"/>
              </w:rPr>
              <w:t>Siskiyou</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02C56D0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6AF59B82"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6B5BB9D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702B8146"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6417A1A5" w14:textId="77777777" w:rsidR="009A5F6F" w:rsidRPr="003D53A7" w:rsidRDefault="009A5F6F" w:rsidP="009A5F6F">
            <w:pPr>
              <w:spacing w:before="0" w:after="0"/>
              <w:jc w:val="center"/>
              <w:rPr>
                <w:rFonts w:cs="Arial"/>
                <w:color w:val="000000"/>
                <w:szCs w:val="24"/>
              </w:rPr>
            </w:pPr>
            <w:r w:rsidRPr="003D53A7">
              <w:rPr>
                <w:rFonts w:cs="Arial"/>
                <w:color w:val="000000"/>
                <w:szCs w:val="24"/>
              </w:rPr>
              <w:t>Solano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79A12921"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8</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6B3D04C"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34</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2B4AD072"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23.53</w:t>
            </w:r>
          </w:p>
        </w:tc>
      </w:tr>
      <w:tr w:rsidR="009A5F6F" w:rsidRPr="003D53A7" w14:paraId="4C57DEDB"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500B4ECB" w14:textId="77777777" w:rsidR="009A5F6F" w:rsidRPr="003D53A7" w:rsidRDefault="009A5F6F" w:rsidP="009A5F6F">
            <w:pPr>
              <w:spacing w:before="0" w:after="0"/>
              <w:jc w:val="center"/>
              <w:rPr>
                <w:rFonts w:cs="Arial"/>
                <w:color w:val="000000"/>
                <w:szCs w:val="24"/>
              </w:rPr>
            </w:pPr>
            <w:r w:rsidRPr="003D53A7">
              <w:rPr>
                <w:rFonts w:cs="Arial"/>
                <w:color w:val="000000"/>
                <w:szCs w:val="24"/>
              </w:rPr>
              <w:t>Sonoma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5CDA9F08"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6</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4A13D53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32</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75E77A9D"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18.75</w:t>
            </w:r>
          </w:p>
        </w:tc>
      </w:tr>
      <w:tr w:rsidR="009A5F6F" w:rsidRPr="003D53A7" w14:paraId="75E62732"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620D6148" w14:textId="77777777" w:rsidR="009A5F6F" w:rsidRPr="003D53A7" w:rsidRDefault="009A5F6F" w:rsidP="009A5F6F">
            <w:pPr>
              <w:spacing w:before="0" w:after="0"/>
              <w:jc w:val="center"/>
              <w:rPr>
                <w:rFonts w:cs="Arial"/>
                <w:color w:val="000000"/>
                <w:szCs w:val="24"/>
              </w:rPr>
            </w:pPr>
            <w:r w:rsidRPr="003D53A7">
              <w:rPr>
                <w:rFonts w:cs="Arial"/>
                <w:color w:val="000000"/>
                <w:szCs w:val="24"/>
              </w:rPr>
              <w:t>Stanislaus</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3659EC4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16</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2CB74C8"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59</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424BED9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27.12</w:t>
            </w:r>
          </w:p>
        </w:tc>
      </w:tr>
      <w:tr w:rsidR="009A5F6F" w:rsidRPr="003D53A7" w14:paraId="717398AC"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197AA09A" w14:textId="77777777" w:rsidR="009A5F6F" w:rsidRPr="003D53A7" w:rsidRDefault="009A5F6F" w:rsidP="009A5F6F">
            <w:pPr>
              <w:spacing w:before="0" w:after="0"/>
              <w:jc w:val="center"/>
              <w:rPr>
                <w:rFonts w:cs="Arial"/>
                <w:color w:val="000000"/>
                <w:szCs w:val="24"/>
              </w:rPr>
            </w:pPr>
            <w:r w:rsidRPr="003D53A7">
              <w:rPr>
                <w:rFonts w:cs="Arial"/>
                <w:color w:val="000000"/>
                <w:szCs w:val="24"/>
              </w:rPr>
              <w:t>Sutter</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106FFC1B"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327483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13</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050A267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23.08</w:t>
            </w:r>
          </w:p>
        </w:tc>
      </w:tr>
      <w:tr w:rsidR="009A5F6F" w:rsidRPr="003D53A7" w14:paraId="6DF4E9A3"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AB4E3B6" w14:textId="77777777" w:rsidR="009A5F6F" w:rsidRPr="003D53A7" w:rsidRDefault="009A5F6F" w:rsidP="009A5F6F">
            <w:pPr>
              <w:spacing w:before="0" w:after="0"/>
              <w:jc w:val="center"/>
              <w:rPr>
                <w:rFonts w:cs="Arial"/>
                <w:color w:val="000000"/>
                <w:szCs w:val="24"/>
              </w:rPr>
            </w:pPr>
            <w:r w:rsidRPr="003D53A7">
              <w:rPr>
                <w:rFonts w:cs="Arial"/>
                <w:color w:val="000000"/>
                <w:szCs w:val="24"/>
              </w:rPr>
              <w:t>Tehama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0890A63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6</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0466C5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13</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18B835CE"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46.15</w:t>
            </w:r>
          </w:p>
        </w:tc>
      </w:tr>
      <w:tr w:rsidR="009A5F6F" w:rsidRPr="003D53A7" w14:paraId="2B9C4F30"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67B40F31" w14:textId="77777777" w:rsidR="009A5F6F" w:rsidRPr="003D53A7" w:rsidRDefault="009A5F6F" w:rsidP="009A5F6F">
            <w:pPr>
              <w:spacing w:before="0" w:after="0"/>
              <w:jc w:val="center"/>
              <w:rPr>
                <w:rFonts w:cs="Arial"/>
                <w:color w:val="000000"/>
                <w:szCs w:val="24"/>
              </w:rPr>
            </w:pPr>
            <w:r w:rsidRPr="003D53A7">
              <w:rPr>
                <w:rFonts w:cs="Arial"/>
                <w:color w:val="000000"/>
                <w:szCs w:val="24"/>
              </w:rPr>
              <w:t>Trinity</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01B7CA1C"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02D1389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2F74B6FA"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10CBF1F0"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2696A361" w14:textId="77777777" w:rsidR="009A5F6F" w:rsidRPr="003D53A7" w:rsidRDefault="009A5F6F" w:rsidP="009A5F6F">
            <w:pPr>
              <w:spacing w:before="0" w:after="0"/>
              <w:jc w:val="center"/>
              <w:rPr>
                <w:rFonts w:cs="Arial"/>
                <w:color w:val="000000"/>
                <w:szCs w:val="24"/>
              </w:rPr>
            </w:pPr>
            <w:r w:rsidRPr="003D53A7">
              <w:rPr>
                <w:rFonts w:cs="Arial"/>
                <w:color w:val="000000"/>
                <w:szCs w:val="24"/>
              </w:rPr>
              <w:t>Tulare</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7C0689E4"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29</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1E4DEE0"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67</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6446F257"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43.28</w:t>
            </w:r>
          </w:p>
        </w:tc>
      </w:tr>
      <w:tr w:rsidR="009A5F6F" w:rsidRPr="003D53A7" w14:paraId="64EE26FA"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7B0D411A" w14:textId="77777777" w:rsidR="009A5F6F" w:rsidRPr="003D53A7" w:rsidRDefault="009A5F6F" w:rsidP="009A5F6F">
            <w:pPr>
              <w:spacing w:before="0" w:after="0"/>
              <w:jc w:val="center"/>
              <w:rPr>
                <w:rFonts w:cs="Arial"/>
                <w:color w:val="000000"/>
                <w:szCs w:val="24"/>
              </w:rPr>
            </w:pPr>
            <w:r w:rsidRPr="003D53A7">
              <w:rPr>
                <w:rFonts w:cs="Arial"/>
                <w:color w:val="000000"/>
                <w:szCs w:val="24"/>
              </w:rPr>
              <w:t>Tuolumne</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46877622"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55CBE193"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09999B79"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409C1696"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1F5A439A" w14:textId="77777777" w:rsidR="009A5F6F" w:rsidRPr="003D53A7" w:rsidRDefault="009A5F6F" w:rsidP="009A5F6F">
            <w:pPr>
              <w:spacing w:before="0" w:after="0"/>
              <w:jc w:val="center"/>
              <w:rPr>
                <w:rFonts w:cs="Arial"/>
                <w:color w:val="000000"/>
                <w:szCs w:val="24"/>
              </w:rPr>
            </w:pPr>
            <w:r w:rsidRPr="003D53A7">
              <w:rPr>
                <w:rFonts w:cs="Arial"/>
                <w:color w:val="000000"/>
                <w:szCs w:val="24"/>
              </w:rPr>
              <w:t>Ventura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64E02B4F"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20</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06EA50AA"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56</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662550DD"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35.71</w:t>
            </w:r>
          </w:p>
        </w:tc>
      </w:tr>
      <w:tr w:rsidR="009A5F6F" w:rsidRPr="003D53A7" w14:paraId="7E9F6B92" w14:textId="77777777" w:rsidTr="00B5016E">
        <w:trPr>
          <w:cantSplit/>
          <w:trHeight w:val="300"/>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3F1B4C56" w14:textId="77777777" w:rsidR="009A5F6F" w:rsidRPr="003D53A7" w:rsidRDefault="009A5F6F" w:rsidP="009A5F6F">
            <w:pPr>
              <w:spacing w:before="0" w:after="0"/>
              <w:jc w:val="center"/>
              <w:rPr>
                <w:rFonts w:cs="Arial"/>
                <w:color w:val="000000"/>
                <w:szCs w:val="24"/>
              </w:rPr>
            </w:pPr>
            <w:r w:rsidRPr="003D53A7">
              <w:rPr>
                <w:rFonts w:cs="Arial"/>
                <w:color w:val="000000"/>
                <w:szCs w:val="24"/>
              </w:rPr>
              <w:t>Yolo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154C62E6"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4</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E7ADB5C"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15</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3A3E2F0A"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26.67</w:t>
            </w:r>
          </w:p>
        </w:tc>
      </w:tr>
      <w:tr w:rsidR="009A5F6F" w:rsidRPr="003D53A7" w14:paraId="3FA7BA8E" w14:textId="77777777" w:rsidTr="00B5016E">
        <w:trPr>
          <w:cantSplit/>
          <w:trHeight w:val="300"/>
        </w:trPr>
        <w:tc>
          <w:tcPr>
            <w:tcW w:w="1705" w:type="dxa"/>
            <w:tcBorders>
              <w:top w:val="single" w:sz="4" w:space="0" w:color="000000"/>
              <w:left w:val="single" w:sz="4" w:space="0" w:color="000000"/>
              <w:bottom w:val="nil"/>
              <w:right w:val="single" w:sz="4" w:space="0" w:color="000000"/>
            </w:tcBorders>
            <w:noWrap/>
            <w:vAlign w:val="center"/>
            <w:hideMark/>
          </w:tcPr>
          <w:p w14:paraId="44EEB12E" w14:textId="77777777" w:rsidR="009A5F6F" w:rsidRPr="003D53A7" w:rsidRDefault="009A5F6F" w:rsidP="009A5F6F">
            <w:pPr>
              <w:spacing w:before="0" w:after="0"/>
              <w:jc w:val="center"/>
              <w:rPr>
                <w:rFonts w:cs="Arial"/>
                <w:color w:val="000000"/>
                <w:szCs w:val="24"/>
              </w:rPr>
            </w:pPr>
            <w:r w:rsidRPr="003D53A7">
              <w:rPr>
                <w:rFonts w:cs="Arial"/>
                <w:color w:val="000000"/>
                <w:szCs w:val="24"/>
              </w:rPr>
              <w:lastRenderedPageBreak/>
              <w:t>Yuba</w:t>
            </w:r>
          </w:p>
        </w:tc>
        <w:tc>
          <w:tcPr>
            <w:tcW w:w="2430" w:type="dxa"/>
            <w:tcBorders>
              <w:top w:val="single" w:sz="4" w:space="0" w:color="000000"/>
              <w:left w:val="single" w:sz="4" w:space="0" w:color="000000"/>
              <w:bottom w:val="nil"/>
              <w:right w:val="single" w:sz="4" w:space="0" w:color="000000"/>
            </w:tcBorders>
            <w:noWrap/>
            <w:vAlign w:val="center"/>
            <w:hideMark/>
          </w:tcPr>
          <w:p w14:paraId="14101658"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nil"/>
              <w:right w:val="single" w:sz="4" w:space="0" w:color="000000"/>
            </w:tcBorders>
            <w:noWrap/>
            <w:vAlign w:val="center"/>
            <w:hideMark/>
          </w:tcPr>
          <w:p w14:paraId="4835DF45"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c>
          <w:tcPr>
            <w:tcW w:w="2745" w:type="dxa"/>
            <w:tcBorders>
              <w:top w:val="single" w:sz="4" w:space="0" w:color="000000"/>
              <w:left w:val="single" w:sz="4" w:space="0" w:color="000000"/>
              <w:bottom w:val="nil"/>
              <w:right w:val="single" w:sz="4" w:space="0" w:color="000000"/>
            </w:tcBorders>
            <w:noWrap/>
            <w:vAlign w:val="center"/>
            <w:hideMark/>
          </w:tcPr>
          <w:p w14:paraId="55C347D6" w14:textId="77777777" w:rsidR="009A5F6F" w:rsidRPr="003D53A7" w:rsidRDefault="009A5F6F" w:rsidP="005B4D08">
            <w:pPr>
              <w:spacing w:before="0" w:after="0"/>
              <w:ind w:right="885"/>
              <w:jc w:val="right"/>
              <w:rPr>
                <w:rFonts w:cs="Arial"/>
                <w:color w:val="000000"/>
                <w:szCs w:val="24"/>
              </w:rPr>
            </w:pPr>
            <w:r w:rsidRPr="003D53A7">
              <w:rPr>
                <w:rFonts w:cs="Arial"/>
                <w:color w:val="000000"/>
                <w:szCs w:val="24"/>
              </w:rPr>
              <w:t>*</w:t>
            </w:r>
          </w:p>
        </w:tc>
      </w:tr>
      <w:tr w:rsidR="009A5F6F" w:rsidRPr="003D53A7" w14:paraId="612742FC"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center"/>
            <w:hideMark/>
          </w:tcPr>
          <w:p w14:paraId="20AC9CF3" w14:textId="77777777" w:rsidR="009A5F6F" w:rsidRPr="003D53A7" w:rsidRDefault="009A5F6F" w:rsidP="009A5F6F">
            <w:pPr>
              <w:spacing w:before="0" w:after="0"/>
              <w:jc w:val="center"/>
              <w:rPr>
                <w:rFonts w:cs="Arial"/>
                <w:b/>
                <w:bCs/>
                <w:color w:val="000000"/>
                <w:szCs w:val="24"/>
              </w:rPr>
            </w:pPr>
            <w:r w:rsidRPr="003D53A7">
              <w:rPr>
                <w:rFonts w:cs="Arial"/>
                <w:b/>
                <w:bCs/>
                <w:color w:val="000000"/>
                <w:szCs w:val="24"/>
              </w:rPr>
              <w:t>Statewide</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190DD512" w14:textId="77777777" w:rsidR="009A5F6F" w:rsidRPr="005B4D08" w:rsidRDefault="009A5F6F" w:rsidP="005B4D08">
            <w:pPr>
              <w:spacing w:before="0" w:after="0"/>
              <w:ind w:right="885"/>
              <w:jc w:val="right"/>
              <w:rPr>
                <w:rFonts w:cs="Arial"/>
                <w:b/>
                <w:bCs/>
                <w:color w:val="000000"/>
                <w:szCs w:val="24"/>
              </w:rPr>
            </w:pPr>
            <w:r w:rsidRPr="005B4D08">
              <w:rPr>
                <w:rFonts w:cs="Arial"/>
                <w:b/>
                <w:bCs/>
                <w:color w:val="000000"/>
                <w:szCs w:val="24"/>
              </w:rPr>
              <w:t>1462</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42B3CF42" w14:textId="77777777" w:rsidR="009A5F6F" w:rsidRPr="005B4D08" w:rsidRDefault="009A5F6F" w:rsidP="005B4D08">
            <w:pPr>
              <w:spacing w:before="0" w:after="0"/>
              <w:ind w:right="885"/>
              <w:jc w:val="right"/>
              <w:rPr>
                <w:rFonts w:cs="Arial"/>
                <w:b/>
                <w:bCs/>
                <w:color w:val="000000"/>
                <w:szCs w:val="24"/>
              </w:rPr>
            </w:pPr>
            <w:r w:rsidRPr="005B4D08">
              <w:rPr>
                <w:rFonts w:cs="Arial"/>
                <w:b/>
                <w:bCs/>
                <w:color w:val="000000"/>
                <w:szCs w:val="24"/>
              </w:rPr>
              <w:t>3344</w:t>
            </w:r>
          </w:p>
        </w:tc>
        <w:tc>
          <w:tcPr>
            <w:tcW w:w="2745" w:type="dxa"/>
            <w:tcBorders>
              <w:top w:val="single" w:sz="4" w:space="0" w:color="000000"/>
              <w:left w:val="single" w:sz="4" w:space="0" w:color="000000"/>
              <w:bottom w:val="single" w:sz="4" w:space="0" w:color="000000"/>
              <w:right w:val="single" w:sz="4" w:space="0" w:color="000000"/>
            </w:tcBorders>
            <w:noWrap/>
            <w:vAlign w:val="center"/>
            <w:hideMark/>
          </w:tcPr>
          <w:p w14:paraId="0722E7E7" w14:textId="77777777" w:rsidR="009A5F6F" w:rsidRPr="005B4D08" w:rsidRDefault="009A5F6F" w:rsidP="005B4D08">
            <w:pPr>
              <w:spacing w:before="0" w:after="0"/>
              <w:ind w:right="885"/>
              <w:jc w:val="right"/>
              <w:rPr>
                <w:rFonts w:cs="Arial"/>
                <w:b/>
                <w:bCs/>
                <w:color w:val="000000"/>
                <w:szCs w:val="24"/>
              </w:rPr>
            </w:pPr>
            <w:r w:rsidRPr="005B4D08">
              <w:rPr>
                <w:rFonts w:cs="Arial"/>
                <w:b/>
                <w:bCs/>
                <w:color w:val="000000"/>
                <w:szCs w:val="24"/>
              </w:rPr>
              <w:t>43.72</w:t>
            </w:r>
          </w:p>
        </w:tc>
      </w:tr>
    </w:tbl>
    <w:p w14:paraId="38903477" w14:textId="36E199F3" w:rsidR="003D53A7" w:rsidRPr="003D53A7" w:rsidRDefault="003D53A7" w:rsidP="005B4D08">
      <w:pPr>
        <w:pStyle w:val="Heading4"/>
        <w:spacing w:before="360"/>
      </w:pPr>
      <w:bookmarkStart w:id="93" w:name="_Toc170128396"/>
      <w:r w:rsidRPr="003D53A7">
        <w:t xml:space="preserve">Table </w:t>
      </w:r>
      <w:r w:rsidRPr="003D53A7">
        <w:fldChar w:fldCharType="begin"/>
      </w:r>
      <w:r w:rsidRPr="003D53A7">
        <w:instrText xml:space="preserve"> SEQ Table \* ARABIC </w:instrText>
      </w:r>
      <w:r w:rsidRPr="003D53A7">
        <w:fldChar w:fldCharType="separate"/>
      </w:r>
      <w:r>
        <w:rPr>
          <w:noProof/>
        </w:rPr>
        <w:t>29</w:t>
      </w:r>
      <w:r w:rsidRPr="003D53A7">
        <w:fldChar w:fldCharType="end"/>
      </w:r>
      <w:r w:rsidRPr="003D53A7">
        <w:t xml:space="preserve">: Number and Percentage of Pupils </w:t>
      </w:r>
      <w:r w:rsidRPr="003D53A7">
        <w:rPr>
          <w:rFonts w:eastAsia="Arial" w:cs="Arial"/>
          <w:bCs/>
          <w:color w:val="000000" w:themeColor="text1"/>
          <w:szCs w:val="24"/>
        </w:rPr>
        <w:t>in</w:t>
      </w:r>
      <w:r w:rsidRPr="003D53A7">
        <w:t xml:space="preserve"> Foster Care who Successfully Complete a Free Application for Federal Student Aid or California Dream Act Application while in Grade 12 in 2022–23</w:t>
      </w:r>
      <w:bookmarkEnd w:id="93"/>
    </w:p>
    <w:tbl>
      <w:tblPr>
        <w:tblW w:w="9445" w:type="dxa"/>
        <w:tblCellMar>
          <w:top w:w="15" w:type="dxa"/>
          <w:bottom w:w="15" w:type="dxa"/>
        </w:tblCellMar>
        <w:tblLook w:val="04A0" w:firstRow="1" w:lastRow="0" w:firstColumn="1" w:lastColumn="0" w:noHBand="0" w:noVBand="1"/>
        <w:tblDescription w:val="Number and Percentage of Pupils in Foster Care who Successfully Complete a Free Application for Federal Student Aid or California Dream Act Application while in Grade 12 in 2022–23."/>
      </w:tblPr>
      <w:tblGrid>
        <w:gridCol w:w="1705"/>
        <w:gridCol w:w="2430"/>
        <w:gridCol w:w="2520"/>
        <w:gridCol w:w="2790"/>
      </w:tblGrid>
      <w:tr w:rsidR="00D16A29" w:rsidRPr="003D53A7" w14:paraId="40FDBE35" w14:textId="77777777" w:rsidTr="00B5016E">
        <w:trPr>
          <w:cantSplit/>
          <w:trHeight w:val="1352"/>
          <w:tblHeader/>
        </w:trPr>
        <w:tc>
          <w:tcPr>
            <w:tcW w:w="1705" w:type="dxa"/>
            <w:tcBorders>
              <w:top w:val="single" w:sz="4" w:space="0" w:color="000000"/>
              <w:left w:val="single" w:sz="4" w:space="0" w:color="000000"/>
              <w:bottom w:val="single" w:sz="4" w:space="0" w:color="000000"/>
              <w:right w:val="single" w:sz="4" w:space="0" w:color="000000"/>
            </w:tcBorders>
            <w:shd w:val="clear" w:color="000000" w:fill="D0D0D0"/>
            <w:vAlign w:val="center"/>
            <w:hideMark/>
          </w:tcPr>
          <w:p w14:paraId="15988420" w14:textId="77777777" w:rsidR="00D16A29" w:rsidRPr="003D53A7" w:rsidRDefault="00D16A29" w:rsidP="00D16A29">
            <w:pPr>
              <w:spacing w:before="0" w:after="0"/>
              <w:jc w:val="center"/>
              <w:rPr>
                <w:rFonts w:cs="Arial"/>
                <w:b/>
                <w:bCs/>
                <w:color w:val="000000"/>
                <w:szCs w:val="24"/>
              </w:rPr>
            </w:pPr>
            <w:r w:rsidRPr="003D53A7">
              <w:rPr>
                <w:rFonts w:cs="Arial"/>
                <w:b/>
                <w:bCs/>
                <w:color w:val="000000"/>
                <w:szCs w:val="24"/>
              </w:rPr>
              <w:t>County</w:t>
            </w:r>
          </w:p>
        </w:tc>
        <w:tc>
          <w:tcPr>
            <w:tcW w:w="2430" w:type="dxa"/>
            <w:tcBorders>
              <w:top w:val="single" w:sz="4" w:space="0" w:color="000000"/>
              <w:left w:val="single" w:sz="4" w:space="0" w:color="000000"/>
              <w:bottom w:val="single" w:sz="4" w:space="0" w:color="000000"/>
              <w:right w:val="single" w:sz="4" w:space="0" w:color="000000"/>
            </w:tcBorders>
            <w:shd w:val="clear" w:color="000000" w:fill="D0D0D0"/>
            <w:vAlign w:val="center"/>
            <w:hideMark/>
          </w:tcPr>
          <w:p w14:paraId="171185FC" w14:textId="4BF67520" w:rsidR="00D16A29" w:rsidRPr="003D53A7" w:rsidRDefault="00FD5A47" w:rsidP="00D16A29">
            <w:pPr>
              <w:spacing w:before="0" w:after="0"/>
              <w:jc w:val="center"/>
              <w:rPr>
                <w:rFonts w:cs="Arial"/>
                <w:b/>
                <w:bCs/>
                <w:color w:val="000000"/>
                <w:szCs w:val="24"/>
              </w:rPr>
            </w:pPr>
            <w:r w:rsidRPr="003D53A7">
              <w:rPr>
                <w:rFonts w:cs="Arial"/>
                <w:b/>
                <w:bCs/>
                <w:color w:val="000000"/>
                <w:szCs w:val="24"/>
              </w:rPr>
              <w:t xml:space="preserve">2022-23 </w:t>
            </w:r>
            <w:r w:rsidR="00D16A29" w:rsidRPr="003D53A7">
              <w:rPr>
                <w:rFonts w:cs="Arial"/>
                <w:b/>
                <w:bCs/>
                <w:color w:val="000000"/>
                <w:szCs w:val="24"/>
              </w:rPr>
              <w:t>Grade 12 Foster Youth FAFSA/CADAA Completers (</w:t>
            </w:r>
            <w:r w:rsidR="00334037" w:rsidRPr="003D53A7">
              <w:rPr>
                <w:rFonts w:cs="Arial"/>
                <w:b/>
                <w:bCs/>
                <w:color w:val="000000"/>
                <w:szCs w:val="24"/>
              </w:rPr>
              <w:t>N</w:t>
            </w:r>
            <w:r w:rsidR="00D16A29" w:rsidRPr="003D53A7">
              <w:rPr>
                <w:rFonts w:cs="Arial"/>
                <w:b/>
                <w:bCs/>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shd w:val="clear" w:color="000000" w:fill="D0D0D0"/>
            <w:vAlign w:val="center"/>
            <w:hideMark/>
          </w:tcPr>
          <w:p w14:paraId="164DDD88" w14:textId="717B6553" w:rsidR="00D16A29" w:rsidRPr="003D53A7" w:rsidRDefault="00FD5A47" w:rsidP="00D16A29">
            <w:pPr>
              <w:spacing w:before="0" w:after="0"/>
              <w:jc w:val="center"/>
              <w:rPr>
                <w:rFonts w:cs="Arial"/>
                <w:b/>
                <w:bCs/>
                <w:color w:val="000000"/>
                <w:szCs w:val="24"/>
              </w:rPr>
            </w:pPr>
            <w:r w:rsidRPr="003D53A7">
              <w:rPr>
                <w:rFonts w:cs="Arial"/>
                <w:b/>
                <w:bCs/>
                <w:color w:val="000000"/>
                <w:szCs w:val="24"/>
              </w:rPr>
              <w:t xml:space="preserve">2022-23 </w:t>
            </w:r>
            <w:r w:rsidR="00D16A29" w:rsidRPr="003D53A7">
              <w:rPr>
                <w:rFonts w:cs="Arial"/>
                <w:b/>
                <w:bCs/>
                <w:color w:val="000000"/>
                <w:szCs w:val="24"/>
              </w:rPr>
              <w:t>Grade 12 Foster Youth Enrolled by County (</w:t>
            </w:r>
            <w:r w:rsidR="00334037" w:rsidRPr="003D53A7">
              <w:rPr>
                <w:rFonts w:cs="Arial"/>
                <w:b/>
                <w:bCs/>
                <w:color w:val="000000"/>
                <w:szCs w:val="24"/>
              </w:rPr>
              <w:t>N</w:t>
            </w:r>
            <w:r w:rsidR="00D16A29" w:rsidRPr="003D53A7">
              <w:rPr>
                <w:rFonts w:cs="Arial"/>
                <w:b/>
                <w:bCs/>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shd w:val="clear" w:color="000000" w:fill="D0D0D0"/>
            <w:vAlign w:val="center"/>
            <w:hideMark/>
          </w:tcPr>
          <w:p w14:paraId="44385ABC" w14:textId="34F114C9" w:rsidR="00D16A29" w:rsidRPr="003D53A7" w:rsidRDefault="00FD5A47" w:rsidP="00D16A29">
            <w:pPr>
              <w:spacing w:before="0" w:after="0"/>
              <w:jc w:val="center"/>
              <w:rPr>
                <w:rFonts w:cs="Arial"/>
                <w:b/>
                <w:bCs/>
                <w:color w:val="000000"/>
                <w:szCs w:val="24"/>
              </w:rPr>
            </w:pPr>
            <w:r w:rsidRPr="003D53A7">
              <w:rPr>
                <w:rFonts w:cs="Arial"/>
                <w:b/>
                <w:bCs/>
                <w:color w:val="000000"/>
                <w:szCs w:val="24"/>
              </w:rPr>
              <w:t xml:space="preserve">2022-23 Foster Youth </w:t>
            </w:r>
            <w:r w:rsidR="00D16A29" w:rsidRPr="003D53A7">
              <w:rPr>
                <w:rFonts w:cs="Arial"/>
                <w:b/>
                <w:bCs/>
                <w:color w:val="000000"/>
                <w:szCs w:val="24"/>
              </w:rPr>
              <w:t>FAFSA/CADAA Completion Rate</w:t>
            </w:r>
            <w:r w:rsidR="00D16A29" w:rsidRPr="003D53A7">
              <w:rPr>
                <w:rFonts w:cs="Arial"/>
                <w:b/>
                <w:bCs/>
                <w:color w:val="000000"/>
                <w:szCs w:val="24"/>
              </w:rPr>
              <w:br/>
              <w:t>(%)</w:t>
            </w:r>
          </w:p>
        </w:tc>
      </w:tr>
      <w:tr w:rsidR="00FD5A47" w:rsidRPr="003D53A7" w14:paraId="4E9E4CD4"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6176BDE9" w14:textId="77777777" w:rsidR="00D16A29" w:rsidRPr="003D53A7" w:rsidRDefault="00D16A29" w:rsidP="00D16A29">
            <w:pPr>
              <w:spacing w:before="0" w:after="0"/>
              <w:rPr>
                <w:rFonts w:cs="Arial"/>
                <w:color w:val="000000"/>
                <w:szCs w:val="24"/>
              </w:rPr>
            </w:pPr>
            <w:r w:rsidRPr="003D53A7">
              <w:rPr>
                <w:rFonts w:cs="Arial"/>
                <w:color w:val="000000"/>
                <w:szCs w:val="24"/>
              </w:rPr>
              <w:t>Alameda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23607880"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30</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46FB8CB5"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86</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3B51DD29"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34.88</w:t>
            </w:r>
          </w:p>
        </w:tc>
      </w:tr>
      <w:tr w:rsidR="00FD5A47" w:rsidRPr="003D53A7" w14:paraId="1B8433B1"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29F6402D" w14:textId="77777777" w:rsidR="00D16A29" w:rsidRPr="003D53A7" w:rsidRDefault="00D16A29" w:rsidP="00D16A29">
            <w:pPr>
              <w:spacing w:before="0" w:after="0"/>
              <w:rPr>
                <w:rFonts w:cs="Arial"/>
                <w:color w:val="000000"/>
                <w:szCs w:val="24"/>
              </w:rPr>
            </w:pPr>
            <w:r w:rsidRPr="003D53A7">
              <w:rPr>
                <w:rFonts w:cs="Arial"/>
                <w:color w:val="000000"/>
                <w:szCs w:val="24"/>
              </w:rPr>
              <w:t>Alpine</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6708CC0C"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5788D00F"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36A2B846"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3EE9CF5D"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39BFD41C" w14:textId="77777777" w:rsidR="00D16A29" w:rsidRPr="003D53A7" w:rsidRDefault="00D16A29" w:rsidP="00D16A29">
            <w:pPr>
              <w:spacing w:before="0" w:after="0"/>
              <w:rPr>
                <w:rFonts w:cs="Arial"/>
                <w:color w:val="000000"/>
                <w:szCs w:val="24"/>
              </w:rPr>
            </w:pPr>
            <w:r w:rsidRPr="003D53A7">
              <w:rPr>
                <w:rFonts w:cs="Arial"/>
                <w:color w:val="000000"/>
                <w:szCs w:val="24"/>
              </w:rPr>
              <w:t>Amador</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0F39029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19258BE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0754BC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0B86B081"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2AC4FF19" w14:textId="77777777" w:rsidR="00D16A29" w:rsidRPr="003D53A7" w:rsidRDefault="00D16A29" w:rsidP="00D16A29">
            <w:pPr>
              <w:spacing w:before="0" w:after="0"/>
              <w:rPr>
                <w:rFonts w:cs="Arial"/>
                <w:color w:val="000000"/>
                <w:szCs w:val="24"/>
              </w:rPr>
            </w:pPr>
            <w:r w:rsidRPr="003D53A7">
              <w:rPr>
                <w:rFonts w:cs="Arial"/>
                <w:color w:val="000000"/>
                <w:szCs w:val="24"/>
              </w:rPr>
              <w:t>Butte</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627B3387"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9</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2B74ACE4"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26</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3619816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34.62</w:t>
            </w:r>
          </w:p>
        </w:tc>
      </w:tr>
      <w:tr w:rsidR="00FD5A47" w:rsidRPr="003D53A7" w14:paraId="1882217F"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492DF50B" w14:textId="77777777" w:rsidR="00D16A29" w:rsidRPr="003D53A7" w:rsidRDefault="00D16A29" w:rsidP="00D16A29">
            <w:pPr>
              <w:spacing w:before="0" w:after="0"/>
              <w:rPr>
                <w:rFonts w:cs="Arial"/>
                <w:color w:val="000000"/>
                <w:szCs w:val="24"/>
              </w:rPr>
            </w:pPr>
            <w:r w:rsidRPr="003D53A7">
              <w:rPr>
                <w:rFonts w:cs="Arial"/>
                <w:color w:val="000000"/>
                <w:szCs w:val="24"/>
              </w:rPr>
              <w:t>Calaveras</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031E78F9"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431390FE"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60AE446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29DC5684"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34BB9F6" w14:textId="77777777" w:rsidR="00D16A29" w:rsidRPr="003D53A7" w:rsidRDefault="00D16A29" w:rsidP="00D16A29">
            <w:pPr>
              <w:spacing w:before="0" w:after="0"/>
              <w:rPr>
                <w:rFonts w:cs="Arial"/>
                <w:color w:val="000000"/>
                <w:szCs w:val="24"/>
              </w:rPr>
            </w:pPr>
            <w:r w:rsidRPr="003D53A7">
              <w:rPr>
                <w:rFonts w:cs="Arial"/>
                <w:color w:val="000000"/>
                <w:szCs w:val="24"/>
              </w:rPr>
              <w:t>Colusa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1B29EE62"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32AADB2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FA7225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2EA81D5C"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4EFDEAC" w14:textId="77777777" w:rsidR="00D16A29" w:rsidRPr="003D53A7" w:rsidRDefault="00D16A29" w:rsidP="00D16A29">
            <w:pPr>
              <w:spacing w:before="0" w:after="0"/>
              <w:rPr>
                <w:rFonts w:cs="Arial"/>
                <w:color w:val="000000"/>
                <w:szCs w:val="24"/>
              </w:rPr>
            </w:pPr>
            <w:r w:rsidRPr="003D53A7">
              <w:rPr>
                <w:rFonts w:cs="Arial"/>
                <w:color w:val="000000"/>
                <w:szCs w:val="24"/>
              </w:rPr>
              <w:t>Contra Costa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013E225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18</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47B8EDE7"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65</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1C8B7F87"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27.69</w:t>
            </w:r>
          </w:p>
        </w:tc>
      </w:tr>
      <w:tr w:rsidR="00FD5A47" w:rsidRPr="003D53A7" w14:paraId="5BC79CA6"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27B188F" w14:textId="77777777" w:rsidR="00D16A29" w:rsidRPr="003D53A7" w:rsidRDefault="00D16A29" w:rsidP="00D16A29">
            <w:pPr>
              <w:spacing w:before="0" w:after="0"/>
              <w:rPr>
                <w:rFonts w:cs="Arial"/>
                <w:color w:val="000000"/>
                <w:szCs w:val="24"/>
              </w:rPr>
            </w:pPr>
            <w:r w:rsidRPr="003D53A7">
              <w:rPr>
                <w:rFonts w:cs="Arial"/>
                <w:color w:val="000000"/>
                <w:szCs w:val="24"/>
              </w:rPr>
              <w:t>Del Norte</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4769DA06"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42DDFB3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8FC2295"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4DBF17C7"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13D16313" w14:textId="77777777" w:rsidR="00D16A29" w:rsidRPr="003D53A7" w:rsidRDefault="00D16A29" w:rsidP="00D16A29">
            <w:pPr>
              <w:spacing w:before="0" w:after="0"/>
              <w:rPr>
                <w:rFonts w:cs="Arial"/>
                <w:color w:val="000000"/>
                <w:szCs w:val="24"/>
              </w:rPr>
            </w:pPr>
            <w:r w:rsidRPr="003D53A7">
              <w:rPr>
                <w:rFonts w:cs="Arial"/>
                <w:color w:val="000000"/>
                <w:szCs w:val="24"/>
              </w:rPr>
              <w:t>El Dorado</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62D2906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7</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42FB1B6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28</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36574A0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25.00</w:t>
            </w:r>
          </w:p>
        </w:tc>
      </w:tr>
      <w:tr w:rsidR="00FD5A47" w:rsidRPr="003D53A7" w14:paraId="2E266D40"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36FFFA18" w14:textId="77777777" w:rsidR="00D16A29" w:rsidRPr="003D53A7" w:rsidRDefault="00D16A29" w:rsidP="00D16A29">
            <w:pPr>
              <w:spacing w:before="0" w:after="0"/>
              <w:rPr>
                <w:rFonts w:cs="Arial"/>
                <w:color w:val="000000"/>
                <w:szCs w:val="24"/>
              </w:rPr>
            </w:pPr>
            <w:r w:rsidRPr="003D53A7">
              <w:rPr>
                <w:rFonts w:cs="Arial"/>
                <w:color w:val="000000"/>
                <w:szCs w:val="24"/>
              </w:rPr>
              <w:t>Fresno</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152A4B87"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96</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12A04799"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166</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29E76BFC"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57.83</w:t>
            </w:r>
          </w:p>
        </w:tc>
      </w:tr>
      <w:tr w:rsidR="00FD5A47" w:rsidRPr="003D53A7" w14:paraId="67EF058E"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133A0DC3" w14:textId="77777777" w:rsidR="00D16A29" w:rsidRPr="003D53A7" w:rsidRDefault="00D16A29" w:rsidP="00D16A29">
            <w:pPr>
              <w:spacing w:before="0" w:after="0"/>
              <w:rPr>
                <w:rFonts w:cs="Arial"/>
                <w:color w:val="000000"/>
                <w:szCs w:val="24"/>
              </w:rPr>
            </w:pPr>
            <w:r w:rsidRPr="003D53A7">
              <w:rPr>
                <w:rFonts w:cs="Arial"/>
                <w:color w:val="000000"/>
                <w:szCs w:val="24"/>
              </w:rPr>
              <w:t>Glenn</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352EBFB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5D7CB89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14C1BFF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03C20D35"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7B4FEB6" w14:textId="77777777" w:rsidR="00D16A29" w:rsidRPr="003D53A7" w:rsidRDefault="00D16A29" w:rsidP="00D16A29">
            <w:pPr>
              <w:spacing w:before="0" w:after="0"/>
              <w:rPr>
                <w:rFonts w:cs="Arial"/>
                <w:color w:val="000000"/>
                <w:szCs w:val="24"/>
              </w:rPr>
            </w:pPr>
            <w:r w:rsidRPr="003D53A7">
              <w:rPr>
                <w:rFonts w:cs="Arial"/>
                <w:color w:val="000000"/>
                <w:szCs w:val="24"/>
              </w:rPr>
              <w:t>Humboldt</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559C7C0F"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4</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6F503386"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21</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72D580F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19.05</w:t>
            </w:r>
          </w:p>
        </w:tc>
      </w:tr>
      <w:tr w:rsidR="00FD5A47" w:rsidRPr="003D53A7" w14:paraId="7248413B"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46814CA5" w14:textId="77777777" w:rsidR="00D16A29" w:rsidRPr="003D53A7" w:rsidRDefault="00D16A29" w:rsidP="00D16A29">
            <w:pPr>
              <w:spacing w:before="0" w:after="0"/>
              <w:rPr>
                <w:rFonts w:cs="Arial"/>
                <w:color w:val="000000"/>
                <w:szCs w:val="24"/>
              </w:rPr>
            </w:pPr>
            <w:r w:rsidRPr="003D53A7">
              <w:rPr>
                <w:rFonts w:cs="Arial"/>
                <w:color w:val="000000"/>
                <w:szCs w:val="24"/>
              </w:rPr>
              <w:t>Imperial</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69663E17"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1268E4A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D17BA05"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780FA4FE"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8FB7875" w14:textId="77777777" w:rsidR="00D16A29" w:rsidRPr="003D53A7" w:rsidRDefault="00D16A29" w:rsidP="00D16A29">
            <w:pPr>
              <w:spacing w:before="0" w:after="0"/>
              <w:rPr>
                <w:rFonts w:cs="Arial"/>
                <w:color w:val="000000"/>
                <w:szCs w:val="24"/>
              </w:rPr>
            </w:pPr>
            <w:r w:rsidRPr="003D53A7">
              <w:rPr>
                <w:rFonts w:cs="Arial"/>
                <w:color w:val="000000"/>
                <w:szCs w:val="24"/>
              </w:rPr>
              <w:t>Inyo</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4248FC7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05095006"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14FA8E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0F37E850"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B39A6E1" w14:textId="77777777" w:rsidR="00D16A29" w:rsidRPr="003D53A7" w:rsidRDefault="00D16A29" w:rsidP="00D16A29">
            <w:pPr>
              <w:spacing w:before="0" w:after="0"/>
              <w:rPr>
                <w:rFonts w:cs="Arial"/>
                <w:color w:val="000000"/>
                <w:szCs w:val="24"/>
              </w:rPr>
            </w:pPr>
            <w:r w:rsidRPr="003D53A7">
              <w:rPr>
                <w:rFonts w:cs="Arial"/>
                <w:color w:val="000000"/>
                <w:szCs w:val="24"/>
              </w:rPr>
              <w:t>Kern</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3DC3A9EE"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51</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165ADF0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148</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372B325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34.46</w:t>
            </w:r>
          </w:p>
        </w:tc>
      </w:tr>
      <w:tr w:rsidR="00FD5A47" w:rsidRPr="003D53A7" w14:paraId="6A103CE8"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6ED80653" w14:textId="77777777" w:rsidR="00D16A29" w:rsidRPr="003D53A7" w:rsidRDefault="00D16A29" w:rsidP="00D16A29">
            <w:pPr>
              <w:spacing w:before="0" w:after="0"/>
              <w:rPr>
                <w:rFonts w:cs="Arial"/>
                <w:color w:val="000000"/>
                <w:szCs w:val="24"/>
              </w:rPr>
            </w:pPr>
            <w:r w:rsidRPr="003D53A7">
              <w:rPr>
                <w:rFonts w:cs="Arial"/>
                <w:color w:val="000000"/>
                <w:szCs w:val="24"/>
              </w:rPr>
              <w:t>Kings</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70778002"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17</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3376AF42"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30</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6B2E4B6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56.67</w:t>
            </w:r>
          </w:p>
        </w:tc>
      </w:tr>
      <w:tr w:rsidR="00FD5A47" w:rsidRPr="003D53A7" w14:paraId="3D036046"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BFD85FF" w14:textId="77777777" w:rsidR="00D16A29" w:rsidRPr="003D53A7" w:rsidRDefault="00D16A29" w:rsidP="00D16A29">
            <w:pPr>
              <w:spacing w:before="0" w:after="0"/>
              <w:rPr>
                <w:rFonts w:cs="Arial"/>
                <w:color w:val="000000"/>
                <w:szCs w:val="24"/>
              </w:rPr>
            </w:pPr>
            <w:r w:rsidRPr="003D53A7">
              <w:rPr>
                <w:rFonts w:cs="Arial"/>
                <w:color w:val="000000"/>
                <w:szCs w:val="24"/>
              </w:rPr>
              <w:t>Lake</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180A48D4"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5D98A18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437A11A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28D7AEAB"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459130E6" w14:textId="77777777" w:rsidR="00D16A29" w:rsidRPr="003D53A7" w:rsidRDefault="00D16A29" w:rsidP="00D16A29">
            <w:pPr>
              <w:spacing w:before="0" w:after="0"/>
              <w:rPr>
                <w:rFonts w:cs="Arial"/>
                <w:color w:val="000000"/>
                <w:szCs w:val="24"/>
              </w:rPr>
            </w:pPr>
            <w:r w:rsidRPr="003D53A7">
              <w:rPr>
                <w:rFonts w:cs="Arial"/>
                <w:color w:val="000000"/>
                <w:szCs w:val="24"/>
              </w:rPr>
              <w:t>Lassen</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6E0DCEB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22C0BA5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6B996B6"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279364F6"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755494D5" w14:textId="77777777" w:rsidR="00D16A29" w:rsidRPr="003D53A7" w:rsidRDefault="00D16A29" w:rsidP="00D16A29">
            <w:pPr>
              <w:spacing w:before="0" w:after="0"/>
              <w:rPr>
                <w:rFonts w:cs="Arial"/>
                <w:color w:val="000000"/>
                <w:szCs w:val="24"/>
              </w:rPr>
            </w:pPr>
            <w:r w:rsidRPr="003D53A7">
              <w:rPr>
                <w:rFonts w:cs="Arial"/>
                <w:color w:val="000000"/>
                <w:szCs w:val="24"/>
              </w:rPr>
              <w:t>Los Angeles</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48DEB0D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533</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2233969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990</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3025720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53.84</w:t>
            </w:r>
          </w:p>
        </w:tc>
      </w:tr>
      <w:tr w:rsidR="00FD5A47" w:rsidRPr="003D53A7" w14:paraId="5A352BB1"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C94E79D" w14:textId="77777777" w:rsidR="00D16A29" w:rsidRPr="003D53A7" w:rsidRDefault="00D16A29" w:rsidP="00D16A29">
            <w:pPr>
              <w:spacing w:before="0" w:after="0"/>
              <w:rPr>
                <w:rFonts w:cs="Arial"/>
                <w:color w:val="000000"/>
                <w:szCs w:val="24"/>
              </w:rPr>
            </w:pPr>
            <w:r w:rsidRPr="003D53A7">
              <w:rPr>
                <w:rFonts w:cs="Arial"/>
                <w:color w:val="000000"/>
                <w:szCs w:val="24"/>
              </w:rPr>
              <w:t>Madera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57865F5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14</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5905006C"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24</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2FEE0B5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58.33</w:t>
            </w:r>
          </w:p>
        </w:tc>
      </w:tr>
      <w:tr w:rsidR="00FD5A47" w:rsidRPr="003D53A7" w14:paraId="08C1BF9C"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44DA1C83" w14:textId="77777777" w:rsidR="00D16A29" w:rsidRPr="003D53A7" w:rsidRDefault="00D16A29" w:rsidP="00D16A29">
            <w:pPr>
              <w:spacing w:before="0" w:after="0"/>
              <w:rPr>
                <w:rFonts w:cs="Arial"/>
                <w:color w:val="000000"/>
                <w:szCs w:val="24"/>
              </w:rPr>
            </w:pPr>
            <w:r w:rsidRPr="003D53A7">
              <w:rPr>
                <w:rFonts w:cs="Arial"/>
                <w:color w:val="000000"/>
                <w:szCs w:val="24"/>
              </w:rPr>
              <w:t>Marin</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7E84A70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6</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4209994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17</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054A26DE"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35.29</w:t>
            </w:r>
          </w:p>
        </w:tc>
      </w:tr>
      <w:tr w:rsidR="00FD5A47" w:rsidRPr="003D53A7" w14:paraId="753F23C4"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BE0768D" w14:textId="77777777" w:rsidR="00D16A29" w:rsidRPr="003D53A7" w:rsidRDefault="00D16A29" w:rsidP="00D16A29">
            <w:pPr>
              <w:spacing w:before="0" w:after="0"/>
              <w:rPr>
                <w:rFonts w:cs="Arial"/>
                <w:color w:val="000000"/>
                <w:szCs w:val="24"/>
              </w:rPr>
            </w:pPr>
            <w:r w:rsidRPr="003D53A7">
              <w:rPr>
                <w:rFonts w:cs="Arial"/>
                <w:color w:val="000000"/>
                <w:szCs w:val="24"/>
              </w:rPr>
              <w:lastRenderedPageBreak/>
              <w:t>Mariposa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3D30BF8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122FD896"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094BDB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1A534ED6"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124C13F0" w14:textId="77777777" w:rsidR="00D16A29" w:rsidRPr="003D53A7" w:rsidRDefault="00D16A29" w:rsidP="00D16A29">
            <w:pPr>
              <w:spacing w:before="0" w:after="0"/>
              <w:rPr>
                <w:rFonts w:cs="Arial"/>
                <w:color w:val="000000"/>
                <w:szCs w:val="24"/>
              </w:rPr>
            </w:pPr>
            <w:r w:rsidRPr="003D53A7">
              <w:rPr>
                <w:rFonts w:cs="Arial"/>
                <w:color w:val="000000"/>
                <w:szCs w:val="24"/>
              </w:rPr>
              <w:t>Mendocino</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0BA589E0"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68A705E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17</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6A9968B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29.41</w:t>
            </w:r>
          </w:p>
        </w:tc>
      </w:tr>
      <w:tr w:rsidR="00FD5A47" w:rsidRPr="003D53A7" w14:paraId="4872554F"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904221D" w14:textId="77777777" w:rsidR="00D16A29" w:rsidRPr="003D53A7" w:rsidRDefault="00D16A29" w:rsidP="00D16A29">
            <w:pPr>
              <w:spacing w:before="0" w:after="0"/>
              <w:rPr>
                <w:rFonts w:cs="Arial"/>
                <w:color w:val="000000"/>
                <w:szCs w:val="24"/>
              </w:rPr>
            </w:pPr>
            <w:r w:rsidRPr="003D53A7">
              <w:rPr>
                <w:rFonts w:cs="Arial"/>
                <w:color w:val="000000"/>
                <w:szCs w:val="24"/>
              </w:rPr>
              <w:t>Merced</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7E9D791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26</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7A3C51C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48</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771A566C"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54.17</w:t>
            </w:r>
          </w:p>
        </w:tc>
      </w:tr>
      <w:tr w:rsidR="00FD5A47" w:rsidRPr="003D53A7" w14:paraId="3FCA3530"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653F9D13" w14:textId="77777777" w:rsidR="00D16A29" w:rsidRPr="003D53A7" w:rsidRDefault="00D16A29" w:rsidP="00D16A29">
            <w:pPr>
              <w:spacing w:before="0" w:after="0"/>
              <w:rPr>
                <w:rFonts w:cs="Arial"/>
                <w:color w:val="000000"/>
                <w:szCs w:val="24"/>
              </w:rPr>
            </w:pPr>
            <w:r w:rsidRPr="003D53A7">
              <w:rPr>
                <w:rFonts w:cs="Arial"/>
                <w:color w:val="000000"/>
                <w:szCs w:val="24"/>
              </w:rPr>
              <w:t>Modoc</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5479D8E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6182676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62C52285"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11395646"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4B67495B" w14:textId="77777777" w:rsidR="00D16A29" w:rsidRPr="003D53A7" w:rsidRDefault="00D16A29" w:rsidP="00D16A29">
            <w:pPr>
              <w:spacing w:before="0" w:after="0"/>
              <w:rPr>
                <w:rFonts w:cs="Arial"/>
                <w:color w:val="000000"/>
                <w:szCs w:val="24"/>
              </w:rPr>
            </w:pPr>
            <w:r w:rsidRPr="003D53A7">
              <w:rPr>
                <w:rFonts w:cs="Arial"/>
                <w:color w:val="000000"/>
                <w:szCs w:val="24"/>
              </w:rPr>
              <w:t>Mono</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5475F682"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4C7EB9E2"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34ADF914"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29AC74C0"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FAF8562" w14:textId="77777777" w:rsidR="00D16A29" w:rsidRPr="003D53A7" w:rsidRDefault="00D16A29" w:rsidP="00D16A29">
            <w:pPr>
              <w:spacing w:before="0" w:after="0"/>
              <w:rPr>
                <w:rFonts w:cs="Arial"/>
                <w:color w:val="000000"/>
                <w:szCs w:val="24"/>
              </w:rPr>
            </w:pPr>
            <w:r w:rsidRPr="003D53A7">
              <w:rPr>
                <w:rFonts w:cs="Arial"/>
                <w:color w:val="000000"/>
                <w:szCs w:val="24"/>
              </w:rPr>
              <w:t>Monterey</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6B9CE527"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7D10003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69E5A309"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73A7DDB7"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807B37A" w14:textId="77777777" w:rsidR="00D16A29" w:rsidRPr="003D53A7" w:rsidRDefault="00D16A29" w:rsidP="00D16A29">
            <w:pPr>
              <w:spacing w:before="0" w:after="0"/>
              <w:rPr>
                <w:rFonts w:cs="Arial"/>
                <w:color w:val="000000"/>
                <w:szCs w:val="24"/>
              </w:rPr>
            </w:pPr>
            <w:r w:rsidRPr="003D53A7">
              <w:rPr>
                <w:rFonts w:cs="Arial"/>
                <w:color w:val="000000"/>
                <w:szCs w:val="24"/>
              </w:rPr>
              <w:t>Napa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3A7D4555"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4</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72D9AAF0"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14</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237FA9F5"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28.57</w:t>
            </w:r>
          </w:p>
        </w:tc>
      </w:tr>
      <w:tr w:rsidR="00FD5A47" w:rsidRPr="003D53A7" w14:paraId="2895062D"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9F19ACA" w14:textId="77777777" w:rsidR="00D16A29" w:rsidRPr="003D53A7" w:rsidRDefault="00D16A29" w:rsidP="00D16A29">
            <w:pPr>
              <w:spacing w:before="0" w:after="0"/>
              <w:rPr>
                <w:rFonts w:cs="Arial"/>
                <w:color w:val="000000"/>
                <w:szCs w:val="24"/>
              </w:rPr>
            </w:pPr>
            <w:r w:rsidRPr="003D53A7">
              <w:rPr>
                <w:rFonts w:cs="Arial"/>
                <w:color w:val="000000"/>
                <w:szCs w:val="24"/>
              </w:rPr>
              <w:t>Nevada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14CBDAA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6B90E787"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310F073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0339E141"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781AB879" w14:textId="77777777" w:rsidR="00D16A29" w:rsidRPr="003D53A7" w:rsidRDefault="00D16A29" w:rsidP="00D16A29">
            <w:pPr>
              <w:spacing w:before="0" w:after="0"/>
              <w:rPr>
                <w:rFonts w:cs="Arial"/>
                <w:color w:val="000000"/>
                <w:szCs w:val="24"/>
              </w:rPr>
            </w:pPr>
            <w:r w:rsidRPr="003D53A7">
              <w:rPr>
                <w:rFonts w:cs="Arial"/>
                <w:color w:val="000000"/>
                <w:szCs w:val="24"/>
              </w:rPr>
              <w:t>Orange</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3423E8C7"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97</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60A5E6A5"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161</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78E254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60.25</w:t>
            </w:r>
          </w:p>
        </w:tc>
      </w:tr>
      <w:tr w:rsidR="00FD5A47" w:rsidRPr="003D53A7" w14:paraId="784F1877"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E832BC4" w14:textId="77777777" w:rsidR="00D16A29" w:rsidRPr="003D53A7" w:rsidRDefault="00D16A29" w:rsidP="00D16A29">
            <w:pPr>
              <w:spacing w:before="0" w:after="0"/>
              <w:rPr>
                <w:rFonts w:cs="Arial"/>
                <w:color w:val="000000"/>
                <w:szCs w:val="24"/>
              </w:rPr>
            </w:pPr>
            <w:r w:rsidRPr="003D53A7">
              <w:rPr>
                <w:rFonts w:cs="Arial"/>
                <w:color w:val="000000"/>
                <w:szCs w:val="24"/>
              </w:rPr>
              <w:t>Placer</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6932DE09"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5F7CFC5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16</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8E8DC0F"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31.25</w:t>
            </w:r>
          </w:p>
        </w:tc>
      </w:tr>
      <w:tr w:rsidR="00FD5A47" w:rsidRPr="003D53A7" w14:paraId="158DBAF8"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D6A9873" w14:textId="77777777" w:rsidR="00D16A29" w:rsidRPr="003D53A7" w:rsidRDefault="00D16A29" w:rsidP="00D16A29">
            <w:pPr>
              <w:spacing w:before="0" w:after="0"/>
              <w:rPr>
                <w:rFonts w:cs="Arial"/>
                <w:color w:val="000000"/>
                <w:szCs w:val="24"/>
              </w:rPr>
            </w:pPr>
            <w:r w:rsidRPr="003D53A7">
              <w:rPr>
                <w:rFonts w:cs="Arial"/>
                <w:color w:val="000000"/>
                <w:szCs w:val="24"/>
              </w:rPr>
              <w:t>Plumas</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4D673A22"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0C2E19B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F9C985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01A15524"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794A82BF" w14:textId="77777777" w:rsidR="00D16A29" w:rsidRPr="003D53A7" w:rsidRDefault="00D16A29" w:rsidP="00D16A29">
            <w:pPr>
              <w:spacing w:before="0" w:after="0"/>
              <w:rPr>
                <w:rFonts w:cs="Arial"/>
                <w:color w:val="000000"/>
                <w:szCs w:val="24"/>
              </w:rPr>
            </w:pPr>
            <w:r w:rsidRPr="003D53A7">
              <w:rPr>
                <w:rFonts w:cs="Arial"/>
                <w:color w:val="000000"/>
                <w:szCs w:val="24"/>
              </w:rPr>
              <w:t>Riverside</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3A86E49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145</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63FCD4A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235</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75776D19"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61.70</w:t>
            </w:r>
          </w:p>
        </w:tc>
      </w:tr>
      <w:tr w:rsidR="00FD5A47" w:rsidRPr="003D53A7" w14:paraId="2C44F7FC"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254BFFB3" w14:textId="77777777" w:rsidR="00D16A29" w:rsidRPr="003D53A7" w:rsidRDefault="00D16A29" w:rsidP="00D16A29">
            <w:pPr>
              <w:spacing w:before="0" w:after="0"/>
              <w:rPr>
                <w:rFonts w:cs="Arial"/>
                <w:color w:val="000000"/>
                <w:szCs w:val="24"/>
              </w:rPr>
            </w:pPr>
            <w:r w:rsidRPr="003D53A7">
              <w:rPr>
                <w:rFonts w:cs="Arial"/>
                <w:color w:val="000000"/>
                <w:szCs w:val="24"/>
              </w:rPr>
              <w:t>Sacramento</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6F9D43A7"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51</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7F3949E6"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150</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3D4F84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34.00</w:t>
            </w:r>
          </w:p>
        </w:tc>
      </w:tr>
      <w:tr w:rsidR="00FD5A47" w:rsidRPr="003D53A7" w14:paraId="2F99DA98"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6CEA499F" w14:textId="77777777" w:rsidR="00D16A29" w:rsidRPr="003D53A7" w:rsidRDefault="00D16A29" w:rsidP="00D16A29">
            <w:pPr>
              <w:spacing w:before="0" w:after="0"/>
              <w:rPr>
                <w:rFonts w:cs="Arial"/>
                <w:color w:val="000000"/>
                <w:szCs w:val="24"/>
              </w:rPr>
            </w:pPr>
            <w:r w:rsidRPr="003D53A7">
              <w:rPr>
                <w:rFonts w:cs="Arial"/>
                <w:color w:val="000000"/>
                <w:szCs w:val="24"/>
              </w:rPr>
              <w:t>San Benito</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7317591C"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61C28D3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7FB0758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50875870"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3C63BA2F" w14:textId="77777777" w:rsidR="00D16A29" w:rsidRPr="003D53A7" w:rsidRDefault="00D16A29" w:rsidP="00D16A29">
            <w:pPr>
              <w:spacing w:before="0" w:after="0"/>
              <w:rPr>
                <w:rFonts w:cs="Arial"/>
                <w:color w:val="000000"/>
                <w:szCs w:val="24"/>
              </w:rPr>
            </w:pPr>
            <w:r w:rsidRPr="003D53A7">
              <w:rPr>
                <w:rFonts w:cs="Arial"/>
                <w:color w:val="000000"/>
                <w:szCs w:val="24"/>
              </w:rPr>
              <w:t>San Bernardino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58EA630E"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143</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2E702F4"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330</w:t>
            </w:r>
          </w:p>
        </w:tc>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63690F9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43.33</w:t>
            </w:r>
          </w:p>
        </w:tc>
      </w:tr>
      <w:tr w:rsidR="00FD5A47" w:rsidRPr="003D53A7" w14:paraId="114B870F"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735898F3" w14:textId="77777777" w:rsidR="00D16A29" w:rsidRPr="003D53A7" w:rsidRDefault="00D16A29" w:rsidP="00D16A29">
            <w:pPr>
              <w:spacing w:before="0" w:after="0"/>
              <w:rPr>
                <w:rFonts w:cs="Arial"/>
                <w:color w:val="000000"/>
                <w:szCs w:val="24"/>
              </w:rPr>
            </w:pPr>
            <w:r w:rsidRPr="003D53A7">
              <w:rPr>
                <w:rFonts w:cs="Arial"/>
                <w:color w:val="000000"/>
                <w:szCs w:val="24"/>
              </w:rPr>
              <w:t>San Diego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28F0A16F"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46</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26DDC3E"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108</w:t>
            </w:r>
          </w:p>
        </w:tc>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3BA703D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42.59</w:t>
            </w:r>
          </w:p>
        </w:tc>
      </w:tr>
      <w:tr w:rsidR="00FD5A47" w:rsidRPr="003D53A7" w14:paraId="0E36D789"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1988FB28" w14:textId="77777777" w:rsidR="00D16A29" w:rsidRPr="003D53A7" w:rsidRDefault="00D16A29" w:rsidP="00D16A29">
            <w:pPr>
              <w:spacing w:before="0" w:after="0"/>
              <w:rPr>
                <w:rFonts w:cs="Arial"/>
                <w:color w:val="000000"/>
                <w:szCs w:val="24"/>
              </w:rPr>
            </w:pPr>
            <w:r w:rsidRPr="003D53A7">
              <w:rPr>
                <w:rFonts w:cs="Arial"/>
                <w:color w:val="000000"/>
                <w:szCs w:val="24"/>
              </w:rPr>
              <w:t>San Francisco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3717E38E"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24</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2A81970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43</w:t>
            </w:r>
          </w:p>
        </w:tc>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488AC1B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55.81</w:t>
            </w:r>
          </w:p>
        </w:tc>
      </w:tr>
      <w:tr w:rsidR="00FD5A47" w:rsidRPr="003D53A7" w14:paraId="6DF45BAD"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68F769E0" w14:textId="77777777" w:rsidR="00D16A29" w:rsidRPr="003D53A7" w:rsidRDefault="00D16A29" w:rsidP="00D16A29">
            <w:pPr>
              <w:spacing w:before="0" w:after="0"/>
              <w:rPr>
                <w:rFonts w:cs="Arial"/>
                <w:color w:val="000000"/>
                <w:szCs w:val="24"/>
              </w:rPr>
            </w:pPr>
            <w:r w:rsidRPr="003D53A7">
              <w:rPr>
                <w:rFonts w:cs="Arial"/>
                <w:color w:val="000000"/>
                <w:szCs w:val="24"/>
              </w:rPr>
              <w:t>San Joaquin</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76A59EAC"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31</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4AC526B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99</w:t>
            </w:r>
          </w:p>
        </w:tc>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086A3809"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31.31</w:t>
            </w:r>
          </w:p>
        </w:tc>
      </w:tr>
      <w:tr w:rsidR="00FD5A47" w:rsidRPr="003D53A7" w14:paraId="66622E5A"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26DF4B5" w14:textId="77777777" w:rsidR="00D16A29" w:rsidRPr="003D53A7" w:rsidRDefault="00D16A29" w:rsidP="00D16A29">
            <w:pPr>
              <w:spacing w:before="0" w:after="0"/>
              <w:rPr>
                <w:rFonts w:cs="Arial"/>
                <w:color w:val="000000"/>
                <w:szCs w:val="24"/>
              </w:rPr>
            </w:pPr>
            <w:r w:rsidRPr="003D53A7">
              <w:rPr>
                <w:rFonts w:cs="Arial"/>
                <w:color w:val="000000"/>
                <w:szCs w:val="24"/>
              </w:rPr>
              <w:t>San Luis Obispo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5F519D24"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8</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590662A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15</w:t>
            </w:r>
          </w:p>
        </w:tc>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650405DF"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53.33</w:t>
            </w:r>
          </w:p>
        </w:tc>
      </w:tr>
      <w:tr w:rsidR="00FD5A47" w:rsidRPr="003D53A7" w14:paraId="5D01BE3B"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F991393" w14:textId="77777777" w:rsidR="00D16A29" w:rsidRPr="003D53A7" w:rsidRDefault="00D16A29" w:rsidP="00D16A29">
            <w:pPr>
              <w:spacing w:before="0" w:after="0"/>
              <w:rPr>
                <w:rFonts w:cs="Arial"/>
                <w:color w:val="000000"/>
                <w:szCs w:val="24"/>
              </w:rPr>
            </w:pPr>
            <w:r w:rsidRPr="003D53A7">
              <w:rPr>
                <w:rFonts w:cs="Arial"/>
                <w:color w:val="000000"/>
                <w:szCs w:val="24"/>
              </w:rPr>
              <w:t>San Mateo</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0E90E94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4</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68526B29"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14</w:t>
            </w:r>
          </w:p>
        </w:tc>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3CE5F556"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28.57</w:t>
            </w:r>
          </w:p>
        </w:tc>
      </w:tr>
      <w:tr w:rsidR="00FD5A47" w:rsidRPr="003D53A7" w14:paraId="57A2E042"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26EBBD0B" w14:textId="77777777" w:rsidR="00D16A29" w:rsidRPr="003D53A7" w:rsidRDefault="00D16A29" w:rsidP="00D16A29">
            <w:pPr>
              <w:spacing w:before="0" w:after="0"/>
              <w:rPr>
                <w:rFonts w:cs="Arial"/>
                <w:color w:val="000000"/>
                <w:szCs w:val="24"/>
              </w:rPr>
            </w:pPr>
            <w:r w:rsidRPr="003D53A7">
              <w:rPr>
                <w:rFonts w:cs="Arial"/>
                <w:color w:val="000000"/>
                <w:szCs w:val="24"/>
              </w:rPr>
              <w:t>Santa Barbara</w:t>
            </w:r>
          </w:p>
        </w:tc>
        <w:tc>
          <w:tcPr>
            <w:tcW w:w="2430" w:type="dxa"/>
            <w:tcBorders>
              <w:top w:val="single" w:sz="4" w:space="0" w:color="000000"/>
              <w:left w:val="single" w:sz="4" w:space="0" w:color="000000"/>
              <w:bottom w:val="single" w:sz="4" w:space="0" w:color="000000"/>
              <w:right w:val="single" w:sz="4" w:space="0" w:color="000000"/>
            </w:tcBorders>
            <w:noWrap/>
            <w:vAlign w:val="center"/>
            <w:hideMark/>
          </w:tcPr>
          <w:p w14:paraId="3CC02025"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13</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319DFA6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32</w:t>
            </w:r>
          </w:p>
        </w:tc>
        <w:tc>
          <w:tcPr>
            <w:tcW w:w="2790" w:type="dxa"/>
            <w:tcBorders>
              <w:top w:val="single" w:sz="4" w:space="0" w:color="000000"/>
              <w:left w:val="single" w:sz="4" w:space="0" w:color="000000"/>
              <w:bottom w:val="single" w:sz="4" w:space="0" w:color="000000"/>
              <w:right w:val="single" w:sz="4" w:space="0" w:color="000000"/>
            </w:tcBorders>
            <w:noWrap/>
            <w:vAlign w:val="center"/>
            <w:hideMark/>
          </w:tcPr>
          <w:p w14:paraId="149C9F95"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40.63</w:t>
            </w:r>
          </w:p>
        </w:tc>
      </w:tr>
      <w:tr w:rsidR="00FD5A47" w:rsidRPr="003D53A7" w14:paraId="57A6F977"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1E82289C" w14:textId="77777777" w:rsidR="00D16A29" w:rsidRPr="003D53A7" w:rsidRDefault="00D16A29" w:rsidP="00D16A29">
            <w:pPr>
              <w:spacing w:before="0" w:after="0"/>
              <w:rPr>
                <w:rFonts w:cs="Arial"/>
                <w:color w:val="000000"/>
                <w:szCs w:val="24"/>
              </w:rPr>
            </w:pPr>
            <w:r w:rsidRPr="003D53A7">
              <w:rPr>
                <w:rFonts w:cs="Arial"/>
                <w:color w:val="000000"/>
                <w:szCs w:val="24"/>
              </w:rPr>
              <w:t>Santa Clara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025C99F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18</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358BD33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74</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03335E2"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24.32</w:t>
            </w:r>
          </w:p>
        </w:tc>
      </w:tr>
      <w:tr w:rsidR="00FD5A47" w:rsidRPr="003D53A7" w14:paraId="015B3C78"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3BBD2651" w14:textId="77777777" w:rsidR="00D16A29" w:rsidRPr="003D53A7" w:rsidRDefault="00D16A29" w:rsidP="00D16A29">
            <w:pPr>
              <w:spacing w:before="0" w:after="0"/>
              <w:rPr>
                <w:rFonts w:cs="Arial"/>
                <w:color w:val="000000"/>
                <w:szCs w:val="24"/>
              </w:rPr>
            </w:pPr>
            <w:r w:rsidRPr="003D53A7">
              <w:rPr>
                <w:rFonts w:cs="Arial"/>
                <w:color w:val="000000"/>
                <w:szCs w:val="24"/>
              </w:rPr>
              <w:t>Santa Cruz</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6273D454"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10A591B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15</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3AD46609"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20.00</w:t>
            </w:r>
          </w:p>
        </w:tc>
      </w:tr>
      <w:tr w:rsidR="00FD5A47" w:rsidRPr="003D53A7" w14:paraId="162415FC"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242B68DD" w14:textId="77777777" w:rsidR="00D16A29" w:rsidRPr="003D53A7" w:rsidRDefault="00D16A29" w:rsidP="00D16A29">
            <w:pPr>
              <w:spacing w:before="0" w:after="0"/>
              <w:rPr>
                <w:rFonts w:cs="Arial"/>
                <w:color w:val="000000"/>
                <w:szCs w:val="24"/>
              </w:rPr>
            </w:pPr>
            <w:r w:rsidRPr="003D53A7">
              <w:rPr>
                <w:rFonts w:cs="Arial"/>
                <w:color w:val="000000"/>
                <w:szCs w:val="24"/>
              </w:rPr>
              <w:t>Shasta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3062B2A4"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6</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556C001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21</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2B4BCDD4"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28.57</w:t>
            </w:r>
          </w:p>
        </w:tc>
      </w:tr>
      <w:tr w:rsidR="00FD5A47" w:rsidRPr="003D53A7" w14:paraId="1FE1923E"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16C2178" w14:textId="77777777" w:rsidR="00D16A29" w:rsidRPr="003D53A7" w:rsidRDefault="00D16A29" w:rsidP="00D16A29">
            <w:pPr>
              <w:spacing w:before="0" w:after="0"/>
              <w:rPr>
                <w:rFonts w:cs="Arial"/>
                <w:color w:val="000000"/>
                <w:szCs w:val="24"/>
              </w:rPr>
            </w:pPr>
            <w:r w:rsidRPr="003D53A7">
              <w:rPr>
                <w:rFonts w:cs="Arial"/>
                <w:color w:val="000000"/>
                <w:szCs w:val="24"/>
              </w:rPr>
              <w:t>Sierra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2C4C9F8F"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1291F5D0"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048FE8C5"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640B7B41"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2BB406FD" w14:textId="77777777" w:rsidR="00D16A29" w:rsidRPr="003D53A7" w:rsidRDefault="00D16A29" w:rsidP="00D16A29">
            <w:pPr>
              <w:spacing w:before="0" w:after="0"/>
              <w:rPr>
                <w:rFonts w:cs="Arial"/>
                <w:color w:val="000000"/>
                <w:szCs w:val="24"/>
              </w:rPr>
            </w:pPr>
            <w:r w:rsidRPr="003D53A7">
              <w:rPr>
                <w:rFonts w:cs="Arial"/>
                <w:color w:val="000000"/>
                <w:szCs w:val="24"/>
              </w:rPr>
              <w:t>Siskiyou</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347CEB6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37603F5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026B28DE"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366643F6"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278445B5" w14:textId="77777777" w:rsidR="00D16A29" w:rsidRPr="003D53A7" w:rsidRDefault="00D16A29" w:rsidP="00D16A29">
            <w:pPr>
              <w:spacing w:before="0" w:after="0"/>
              <w:rPr>
                <w:rFonts w:cs="Arial"/>
                <w:color w:val="000000"/>
                <w:szCs w:val="24"/>
              </w:rPr>
            </w:pPr>
            <w:r w:rsidRPr="003D53A7">
              <w:rPr>
                <w:rFonts w:cs="Arial"/>
                <w:color w:val="000000"/>
                <w:szCs w:val="24"/>
              </w:rPr>
              <w:t>Solano</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1872FA1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7</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0DF1D75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27</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11DF1646"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25.93</w:t>
            </w:r>
          </w:p>
        </w:tc>
      </w:tr>
      <w:tr w:rsidR="00FD5A47" w:rsidRPr="003D53A7" w14:paraId="06573280"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C4A079E" w14:textId="77777777" w:rsidR="00D16A29" w:rsidRPr="003D53A7" w:rsidRDefault="00D16A29" w:rsidP="00D16A29">
            <w:pPr>
              <w:spacing w:before="0" w:after="0"/>
              <w:rPr>
                <w:rFonts w:cs="Arial"/>
                <w:color w:val="000000"/>
                <w:szCs w:val="24"/>
              </w:rPr>
            </w:pPr>
            <w:r w:rsidRPr="003D53A7">
              <w:rPr>
                <w:rFonts w:cs="Arial"/>
                <w:color w:val="000000"/>
                <w:szCs w:val="24"/>
              </w:rPr>
              <w:t>Sonoma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0F12E44F"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8</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62CD6F1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38</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7E2C58C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21.05</w:t>
            </w:r>
          </w:p>
        </w:tc>
      </w:tr>
      <w:tr w:rsidR="00FD5A47" w:rsidRPr="003D53A7" w14:paraId="6AD04A16"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A390861" w14:textId="77777777" w:rsidR="00D16A29" w:rsidRPr="003D53A7" w:rsidRDefault="00D16A29" w:rsidP="00D16A29">
            <w:pPr>
              <w:spacing w:before="0" w:after="0"/>
              <w:rPr>
                <w:rFonts w:cs="Arial"/>
                <w:color w:val="000000"/>
                <w:szCs w:val="24"/>
              </w:rPr>
            </w:pPr>
            <w:r w:rsidRPr="003D53A7">
              <w:rPr>
                <w:rFonts w:cs="Arial"/>
                <w:color w:val="000000"/>
                <w:szCs w:val="24"/>
              </w:rPr>
              <w:lastRenderedPageBreak/>
              <w:t>Stanislaus</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59034DB3"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20</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6EC8AB69"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65</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2364BDC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30.77</w:t>
            </w:r>
          </w:p>
        </w:tc>
      </w:tr>
      <w:tr w:rsidR="00FD5A47" w:rsidRPr="003D53A7" w14:paraId="11B5E756"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3B717F1" w14:textId="77777777" w:rsidR="00D16A29" w:rsidRPr="003D53A7" w:rsidRDefault="00D16A29" w:rsidP="00D16A29">
            <w:pPr>
              <w:spacing w:before="0" w:after="0"/>
              <w:rPr>
                <w:rFonts w:cs="Arial"/>
                <w:color w:val="000000"/>
                <w:szCs w:val="24"/>
              </w:rPr>
            </w:pPr>
            <w:r w:rsidRPr="003D53A7">
              <w:rPr>
                <w:rFonts w:cs="Arial"/>
                <w:color w:val="000000"/>
                <w:szCs w:val="24"/>
              </w:rPr>
              <w:t>Sutter</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321E4C66"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4F65A25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0911FA24"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2C5D257D"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A7880D3" w14:textId="77777777" w:rsidR="00D16A29" w:rsidRPr="003D53A7" w:rsidRDefault="00D16A29" w:rsidP="00D16A29">
            <w:pPr>
              <w:spacing w:before="0" w:after="0"/>
              <w:rPr>
                <w:rFonts w:cs="Arial"/>
                <w:color w:val="000000"/>
                <w:szCs w:val="24"/>
              </w:rPr>
            </w:pPr>
            <w:r w:rsidRPr="003D53A7">
              <w:rPr>
                <w:rFonts w:cs="Arial"/>
                <w:color w:val="000000"/>
                <w:szCs w:val="24"/>
              </w:rPr>
              <w:t>Tehama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4BF2C31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3B3247A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12F3C1C4"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7E9555D0"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0C740979" w14:textId="77777777" w:rsidR="00D16A29" w:rsidRPr="003D53A7" w:rsidRDefault="00D16A29" w:rsidP="00D16A29">
            <w:pPr>
              <w:spacing w:before="0" w:after="0"/>
              <w:rPr>
                <w:rFonts w:cs="Arial"/>
                <w:color w:val="000000"/>
                <w:szCs w:val="24"/>
              </w:rPr>
            </w:pPr>
            <w:r w:rsidRPr="003D53A7">
              <w:rPr>
                <w:rFonts w:cs="Arial"/>
                <w:color w:val="000000"/>
                <w:szCs w:val="24"/>
              </w:rPr>
              <w:t>Trinity</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5A9C315C"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351E7E6C"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13</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6DE4D39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7.69</w:t>
            </w:r>
          </w:p>
        </w:tc>
      </w:tr>
      <w:tr w:rsidR="00FD5A47" w:rsidRPr="003D53A7" w14:paraId="71B4B94E"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4209FB62" w14:textId="77777777" w:rsidR="00D16A29" w:rsidRPr="003D53A7" w:rsidRDefault="00D16A29" w:rsidP="00D16A29">
            <w:pPr>
              <w:spacing w:before="0" w:after="0"/>
              <w:rPr>
                <w:rFonts w:cs="Arial"/>
                <w:color w:val="000000"/>
                <w:szCs w:val="24"/>
              </w:rPr>
            </w:pPr>
            <w:r w:rsidRPr="003D53A7">
              <w:rPr>
                <w:rFonts w:cs="Arial"/>
                <w:color w:val="000000"/>
                <w:szCs w:val="24"/>
              </w:rPr>
              <w:t>Tulare</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13FDAAF5"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33</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0594300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65</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2102564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50.77</w:t>
            </w:r>
          </w:p>
        </w:tc>
      </w:tr>
      <w:tr w:rsidR="00FD5A47" w:rsidRPr="003D53A7" w14:paraId="447ED816"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3D35EB88" w14:textId="77777777" w:rsidR="00D16A29" w:rsidRPr="003D53A7" w:rsidRDefault="00D16A29" w:rsidP="00D16A29">
            <w:pPr>
              <w:spacing w:before="0" w:after="0"/>
              <w:rPr>
                <w:rFonts w:cs="Arial"/>
                <w:color w:val="000000"/>
                <w:szCs w:val="24"/>
              </w:rPr>
            </w:pPr>
            <w:r w:rsidRPr="003D53A7">
              <w:rPr>
                <w:rFonts w:cs="Arial"/>
                <w:color w:val="000000"/>
                <w:szCs w:val="24"/>
              </w:rPr>
              <w:t>Tuolumne</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5899A68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19969F5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426C0168"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1D3424E4"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51348DA5" w14:textId="77777777" w:rsidR="00D16A29" w:rsidRPr="003D53A7" w:rsidRDefault="00D16A29" w:rsidP="00D16A29">
            <w:pPr>
              <w:spacing w:before="0" w:after="0"/>
              <w:rPr>
                <w:rFonts w:cs="Arial"/>
                <w:color w:val="000000"/>
                <w:szCs w:val="24"/>
              </w:rPr>
            </w:pPr>
            <w:r w:rsidRPr="003D53A7">
              <w:rPr>
                <w:rFonts w:cs="Arial"/>
                <w:color w:val="000000"/>
                <w:szCs w:val="24"/>
              </w:rPr>
              <w:t>Ventura</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682AE1FC"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25</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502C61BA"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50</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51AE0CF6"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50.00</w:t>
            </w:r>
          </w:p>
        </w:tc>
      </w:tr>
      <w:tr w:rsidR="00FD5A47" w:rsidRPr="003D53A7" w14:paraId="543EC0E1"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74780B67" w14:textId="77777777" w:rsidR="00D16A29" w:rsidRPr="003D53A7" w:rsidRDefault="00D16A29" w:rsidP="00D16A29">
            <w:pPr>
              <w:spacing w:before="0" w:after="0"/>
              <w:rPr>
                <w:rFonts w:cs="Arial"/>
                <w:color w:val="000000"/>
                <w:szCs w:val="24"/>
              </w:rPr>
            </w:pPr>
            <w:r w:rsidRPr="003D53A7">
              <w:rPr>
                <w:rFonts w:cs="Arial"/>
                <w:color w:val="000000"/>
                <w:szCs w:val="24"/>
              </w:rPr>
              <w:t>Yolo</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3C5A60AF"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7</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723BF38F"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15</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00FBBAE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46.67</w:t>
            </w:r>
          </w:p>
        </w:tc>
      </w:tr>
      <w:tr w:rsidR="00FD5A47" w:rsidRPr="003D53A7" w14:paraId="76B423F8" w14:textId="77777777" w:rsidTr="00B5016E">
        <w:trPr>
          <w:cantSplit/>
          <w:trHeight w:val="315"/>
        </w:trPr>
        <w:tc>
          <w:tcPr>
            <w:tcW w:w="1705" w:type="dxa"/>
            <w:tcBorders>
              <w:top w:val="single" w:sz="4" w:space="0" w:color="000000"/>
              <w:left w:val="single" w:sz="4" w:space="0" w:color="000000"/>
              <w:bottom w:val="nil"/>
              <w:right w:val="single" w:sz="4" w:space="0" w:color="000000"/>
            </w:tcBorders>
            <w:noWrap/>
            <w:vAlign w:val="bottom"/>
            <w:hideMark/>
          </w:tcPr>
          <w:p w14:paraId="067A6D15" w14:textId="77777777" w:rsidR="00D16A29" w:rsidRPr="003D53A7" w:rsidRDefault="00D16A29" w:rsidP="00D16A29">
            <w:pPr>
              <w:spacing w:before="0" w:after="0"/>
              <w:rPr>
                <w:rFonts w:cs="Arial"/>
                <w:color w:val="000000"/>
                <w:szCs w:val="24"/>
              </w:rPr>
            </w:pPr>
            <w:r w:rsidRPr="003D53A7">
              <w:rPr>
                <w:rFonts w:cs="Arial"/>
                <w:color w:val="000000"/>
                <w:szCs w:val="24"/>
              </w:rPr>
              <w:t>Yuba</w:t>
            </w:r>
          </w:p>
        </w:tc>
        <w:tc>
          <w:tcPr>
            <w:tcW w:w="2430" w:type="dxa"/>
            <w:tcBorders>
              <w:top w:val="single" w:sz="4" w:space="0" w:color="000000"/>
              <w:left w:val="single" w:sz="4" w:space="0" w:color="000000"/>
              <w:bottom w:val="nil"/>
              <w:right w:val="single" w:sz="4" w:space="0" w:color="000000"/>
            </w:tcBorders>
            <w:noWrap/>
            <w:vAlign w:val="bottom"/>
            <w:hideMark/>
          </w:tcPr>
          <w:p w14:paraId="21B76871"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520" w:type="dxa"/>
            <w:tcBorders>
              <w:top w:val="single" w:sz="4" w:space="0" w:color="000000"/>
              <w:left w:val="single" w:sz="4" w:space="0" w:color="000000"/>
              <w:bottom w:val="nil"/>
              <w:right w:val="single" w:sz="4" w:space="0" w:color="000000"/>
            </w:tcBorders>
            <w:noWrap/>
            <w:vAlign w:val="bottom"/>
            <w:hideMark/>
          </w:tcPr>
          <w:p w14:paraId="142E782B"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c>
          <w:tcPr>
            <w:tcW w:w="2790" w:type="dxa"/>
            <w:tcBorders>
              <w:top w:val="single" w:sz="4" w:space="0" w:color="000000"/>
              <w:left w:val="single" w:sz="4" w:space="0" w:color="000000"/>
              <w:bottom w:val="nil"/>
              <w:right w:val="single" w:sz="4" w:space="0" w:color="000000"/>
            </w:tcBorders>
            <w:noWrap/>
            <w:vAlign w:val="bottom"/>
            <w:hideMark/>
          </w:tcPr>
          <w:p w14:paraId="55C4B72D" w14:textId="77777777" w:rsidR="00D16A29" w:rsidRPr="003D53A7" w:rsidRDefault="00D16A29" w:rsidP="005B4D08">
            <w:pPr>
              <w:spacing w:before="0" w:after="0"/>
              <w:ind w:right="1065"/>
              <w:jc w:val="right"/>
              <w:rPr>
                <w:rFonts w:cs="Arial"/>
                <w:color w:val="000000"/>
                <w:szCs w:val="24"/>
              </w:rPr>
            </w:pPr>
            <w:r w:rsidRPr="003D53A7">
              <w:rPr>
                <w:rFonts w:cs="Arial"/>
                <w:color w:val="000000"/>
                <w:szCs w:val="24"/>
              </w:rPr>
              <w:t>*</w:t>
            </w:r>
          </w:p>
        </w:tc>
      </w:tr>
      <w:tr w:rsidR="00FD5A47" w:rsidRPr="003D53A7" w14:paraId="09228DC9" w14:textId="77777777" w:rsidTr="00B5016E">
        <w:trPr>
          <w:cantSplit/>
          <w:trHeight w:val="315"/>
        </w:trPr>
        <w:tc>
          <w:tcPr>
            <w:tcW w:w="1705" w:type="dxa"/>
            <w:tcBorders>
              <w:top w:val="single" w:sz="4" w:space="0" w:color="000000"/>
              <w:left w:val="single" w:sz="4" w:space="0" w:color="000000"/>
              <w:bottom w:val="single" w:sz="4" w:space="0" w:color="000000"/>
              <w:right w:val="single" w:sz="4" w:space="0" w:color="000000"/>
            </w:tcBorders>
            <w:noWrap/>
            <w:vAlign w:val="bottom"/>
            <w:hideMark/>
          </w:tcPr>
          <w:p w14:paraId="77D4CD23" w14:textId="77777777" w:rsidR="00D16A29" w:rsidRPr="003D53A7" w:rsidRDefault="00D16A29" w:rsidP="00D16A29">
            <w:pPr>
              <w:spacing w:before="0" w:after="0"/>
              <w:rPr>
                <w:rFonts w:cs="Arial"/>
                <w:b/>
                <w:bCs/>
                <w:color w:val="000000"/>
                <w:szCs w:val="24"/>
              </w:rPr>
            </w:pPr>
            <w:r w:rsidRPr="003D53A7">
              <w:rPr>
                <w:rFonts w:cs="Arial"/>
                <w:b/>
                <w:bCs/>
                <w:color w:val="000000"/>
                <w:szCs w:val="24"/>
              </w:rPr>
              <w:t>Statewide</w:t>
            </w:r>
          </w:p>
        </w:tc>
        <w:tc>
          <w:tcPr>
            <w:tcW w:w="2430" w:type="dxa"/>
            <w:tcBorders>
              <w:top w:val="single" w:sz="4" w:space="0" w:color="000000"/>
              <w:left w:val="single" w:sz="4" w:space="0" w:color="000000"/>
              <w:bottom w:val="single" w:sz="4" w:space="0" w:color="000000"/>
              <w:right w:val="single" w:sz="4" w:space="0" w:color="000000"/>
            </w:tcBorders>
            <w:noWrap/>
            <w:vAlign w:val="bottom"/>
            <w:hideMark/>
          </w:tcPr>
          <w:p w14:paraId="39CEB538" w14:textId="77777777" w:rsidR="00D16A29" w:rsidRPr="005B4D08" w:rsidRDefault="00D16A29" w:rsidP="005B4D08">
            <w:pPr>
              <w:spacing w:before="0" w:after="0"/>
              <w:ind w:right="1065"/>
              <w:jc w:val="right"/>
              <w:rPr>
                <w:rFonts w:cs="Arial"/>
                <w:b/>
                <w:bCs/>
                <w:color w:val="000000"/>
                <w:szCs w:val="24"/>
              </w:rPr>
            </w:pPr>
            <w:r w:rsidRPr="005B4D08">
              <w:rPr>
                <w:rFonts w:cs="Arial"/>
                <w:b/>
                <w:bCs/>
                <w:color w:val="000000"/>
                <w:szCs w:val="24"/>
              </w:rPr>
              <w:t>1572</w:t>
            </w:r>
          </w:p>
        </w:tc>
        <w:tc>
          <w:tcPr>
            <w:tcW w:w="2520" w:type="dxa"/>
            <w:tcBorders>
              <w:top w:val="single" w:sz="4" w:space="0" w:color="000000"/>
              <w:left w:val="single" w:sz="4" w:space="0" w:color="000000"/>
              <w:bottom w:val="single" w:sz="4" w:space="0" w:color="000000"/>
              <w:right w:val="single" w:sz="4" w:space="0" w:color="000000"/>
            </w:tcBorders>
            <w:noWrap/>
            <w:vAlign w:val="bottom"/>
            <w:hideMark/>
          </w:tcPr>
          <w:p w14:paraId="4A0B08C6" w14:textId="77777777" w:rsidR="00D16A29" w:rsidRPr="005B4D08" w:rsidRDefault="00D16A29" w:rsidP="005B4D08">
            <w:pPr>
              <w:spacing w:before="0" w:after="0"/>
              <w:ind w:right="1065"/>
              <w:jc w:val="right"/>
              <w:rPr>
                <w:rFonts w:cs="Arial"/>
                <w:b/>
                <w:bCs/>
                <w:color w:val="000000"/>
                <w:szCs w:val="24"/>
              </w:rPr>
            </w:pPr>
            <w:r w:rsidRPr="005B4D08">
              <w:rPr>
                <w:rFonts w:cs="Arial"/>
                <w:b/>
                <w:bCs/>
                <w:color w:val="000000"/>
                <w:szCs w:val="24"/>
              </w:rPr>
              <w:t>3199</w:t>
            </w:r>
          </w:p>
        </w:tc>
        <w:tc>
          <w:tcPr>
            <w:tcW w:w="2790" w:type="dxa"/>
            <w:tcBorders>
              <w:top w:val="single" w:sz="4" w:space="0" w:color="000000"/>
              <w:left w:val="single" w:sz="4" w:space="0" w:color="000000"/>
              <w:bottom w:val="single" w:sz="4" w:space="0" w:color="000000"/>
              <w:right w:val="single" w:sz="4" w:space="0" w:color="000000"/>
            </w:tcBorders>
            <w:noWrap/>
            <w:vAlign w:val="bottom"/>
            <w:hideMark/>
          </w:tcPr>
          <w:p w14:paraId="245C6F32" w14:textId="77777777" w:rsidR="00D16A29" w:rsidRPr="005B4D08" w:rsidRDefault="00D16A29" w:rsidP="005B4D08">
            <w:pPr>
              <w:spacing w:before="0" w:after="0"/>
              <w:ind w:right="1065"/>
              <w:jc w:val="right"/>
              <w:rPr>
                <w:rFonts w:cs="Arial"/>
                <w:b/>
                <w:bCs/>
                <w:color w:val="000000"/>
                <w:szCs w:val="24"/>
              </w:rPr>
            </w:pPr>
            <w:r w:rsidRPr="005B4D08">
              <w:rPr>
                <w:rFonts w:cs="Arial"/>
                <w:b/>
                <w:bCs/>
                <w:color w:val="000000"/>
                <w:szCs w:val="24"/>
              </w:rPr>
              <w:t>49.14</w:t>
            </w:r>
          </w:p>
        </w:tc>
      </w:tr>
    </w:tbl>
    <w:p w14:paraId="3480CE0E" w14:textId="4E1BCA66" w:rsidR="00883902" w:rsidRPr="003D53A7" w:rsidRDefault="00883902" w:rsidP="00883902">
      <w:pPr>
        <w:pStyle w:val="NoFormatting"/>
        <w:spacing w:before="240" w:after="240"/>
        <w:rPr>
          <w:rFonts w:ascii="Helvetica" w:hAnsi="Helvetica" w:cs="Helvetica"/>
          <w:color w:val="000000"/>
        </w:rPr>
      </w:pPr>
      <w:r w:rsidRPr="003D53A7">
        <w:t>In 20</w:t>
      </w:r>
      <w:r w:rsidR="003B32DE" w:rsidRPr="003D53A7">
        <w:t>19</w:t>
      </w:r>
      <w:r w:rsidRPr="003D53A7">
        <w:t>, the CDE developed and published new reports on College-Going Rates (CGR) for the first time using high school completion</w:t>
      </w:r>
      <w:r w:rsidRPr="003D53A7">
        <w:rPr>
          <w:rStyle w:val="EndnoteReference"/>
        </w:rPr>
        <w:endnoteReference w:id="15"/>
      </w:r>
      <w:r w:rsidRPr="003D53A7">
        <w:t xml:space="preserve"> data obtained from CALPADS and student-level postsecondary enrollment</w:t>
      </w:r>
      <w:r w:rsidRPr="003D53A7">
        <w:rPr>
          <w:rStyle w:val="EndnoteReference"/>
        </w:rPr>
        <w:endnoteReference w:id="16"/>
      </w:r>
      <w:r w:rsidRPr="003D53A7">
        <w:t xml:space="preserve"> data obtained from the National Student Clearinghouse (NSC). The CGR </w:t>
      </w:r>
      <w:r w:rsidRPr="003D53A7">
        <w:rPr>
          <w:rFonts w:ascii="Helvetica" w:hAnsi="Helvetica" w:cs="Helvetica"/>
          <w:color w:val="000000"/>
        </w:rPr>
        <w:t xml:space="preserve">is defined as the percentage of California public high school students who completed high school </w:t>
      </w:r>
      <w:proofErr w:type="gramStart"/>
      <w:r w:rsidRPr="003D53A7">
        <w:rPr>
          <w:rFonts w:ascii="Helvetica" w:hAnsi="Helvetica" w:cs="Helvetica"/>
          <w:color w:val="000000"/>
        </w:rPr>
        <w:t>in a given year</w:t>
      </w:r>
      <w:proofErr w:type="gramEnd"/>
      <w:r w:rsidRPr="003D53A7">
        <w:rPr>
          <w:rFonts w:ascii="Helvetica" w:hAnsi="Helvetica" w:cs="Helvetica"/>
          <w:color w:val="000000"/>
        </w:rPr>
        <w:t xml:space="preserve"> and subsequently enrolled in a postsecondary institution within 12 to 16 months of completing high school. </w:t>
      </w:r>
    </w:p>
    <w:p w14:paraId="4C6DBA50" w14:textId="77777777" w:rsidR="00883902" w:rsidRPr="003D53A7" w:rsidRDefault="00883902" w:rsidP="00883902">
      <w:r w:rsidRPr="003D53A7">
        <w:t>It is important to note that with the implementation of the Cradle-to-Career Data System, data and outcomes from the CDE, California Community Colleges, California State Universities, and the Universities of California will provide information on students and whether they successfully transition to post-secondary education.</w:t>
      </w:r>
    </w:p>
    <w:p w14:paraId="097DB92C" w14:textId="12B81631" w:rsidR="00F16507" w:rsidRPr="003D53A7" w:rsidRDefault="00F16507" w:rsidP="00883902">
      <w:r w:rsidRPr="003D53A7">
        <w:t xml:space="preserve">Table </w:t>
      </w:r>
      <w:r w:rsidR="0023166C" w:rsidRPr="003D53A7">
        <w:t>30</w:t>
      </w:r>
      <w:r w:rsidRPr="003D53A7">
        <w:t xml:space="preserve"> co</w:t>
      </w:r>
      <w:r w:rsidR="0023166C" w:rsidRPr="003D53A7">
        <w:t>mpares</w:t>
      </w:r>
      <w:r w:rsidRPr="003D53A7">
        <w:t xml:space="preserve"> the CGR for foster youth compared to non-foster youth who completed high school in </w:t>
      </w:r>
      <w:r w:rsidR="0023166C" w:rsidRPr="003D53A7">
        <w:t>2019, 2020, and 2021</w:t>
      </w:r>
      <w:r w:rsidRPr="003D53A7">
        <w:t xml:space="preserve">. </w:t>
      </w:r>
    </w:p>
    <w:p w14:paraId="46E1D6AB" w14:textId="237669FB" w:rsidR="003D53A7" w:rsidRPr="003D53A7" w:rsidRDefault="003D53A7" w:rsidP="005B4D08">
      <w:pPr>
        <w:pStyle w:val="Heading4"/>
        <w:spacing w:before="360"/>
      </w:pPr>
      <w:bookmarkStart w:id="94" w:name="_Toc170128397"/>
      <w:r w:rsidRPr="003D53A7">
        <w:lastRenderedPageBreak/>
        <w:t xml:space="preserve">Table </w:t>
      </w:r>
      <w:r w:rsidRPr="003D53A7">
        <w:fldChar w:fldCharType="begin"/>
      </w:r>
      <w:r w:rsidRPr="003D53A7">
        <w:instrText xml:space="preserve"> SEQ Table \* ARABIC </w:instrText>
      </w:r>
      <w:r w:rsidRPr="003D53A7">
        <w:fldChar w:fldCharType="separate"/>
      </w:r>
      <w:r>
        <w:rPr>
          <w:noProof/>
        </w:rPr>
        <w:t>30</w:t>
      </w:r>
      <w:r w:rsidRPr="003D53A7">
        <w:fldChar w:fldCharType="end"/>
      </w:r>
      <w:r w:rsidRPr="003D53A7">
        <w:t>: Successful Transition to Postsecondary Education in College-Going Rates of Foster and non-Foster Youth by County for 2019, 2020, 2021</w:t>
      </w:r>
      <w:bookmarkEnd w:id="94"/>
    </w:p>
    <w:tbl>
      <w:tblPr>
        <w:tblW w:w="10345" w:type="dxa"/>
        <w:tblLayout w:type="fixed"/>
        <w:tblCellMar>
          <w:top w:w="15" w:type="dxa"/>
          <w:bottom w:w="15" w:type="dxa"/>
        </w:tblCellMar>
        <w:tblLook w:val="04A0" w:firstRow="1" w:lastRow="0" w:firstColumn="1" w:lastColumn="0" w:noHBand="0" w:noVBand="1"/>
        <w:tblDescription w:val="Successful Transition to Postsecondary Education in College-Going Rates of Foster and non-Foster Youth by County for 2019, 2020, 2021."/>
      </w:tblPr>
      <w:tblGrid>
        <w:gridCol w:w="1615"/>
        <w:gridCol w:w="1432"/>
        <w:gridCol w:w="1448"/>
        <w:gridCol w:w="1530"/>
        <w:gridCol w:w="1440"/>
        <w:gridCol w:w="1440"/>
        <w:gridCol w:w="1440"/>
      </w:tblGrid>
      <w:tr w:rsidR="00335326" w:rsidRPr="003D53A7" w14:paraId="6A45A6D2" w14:textId="77777777" w:rsidTr="00B5016E">
        <w:trPr>
          <w:cantSplit/>
          <w:trHeight w:val="2520"/>
          <w:tblHeader/>
        </w:trPr>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D52F7" w14:textId="77777777" w:rsidR="007E2F49" w:rsidRPr="003D53A7" w:rsidRDefault="007E2F49">
            <w:pPr>
              <w:spacing w:after="0"/>
              <w:jc w:val="center"/>
              <w:rPr>
                <w:rFonts w:cs="Arial"/>
                <w:b/>
                <w:bCs/>
                <w:color w:val="000000"/>
                <w:sz w:val="22"/>
                <w:szCs w:val="22"/>
              </w:rPr>
            </w:pPr>
            <w:r w:rsidRPr="003D53A7">
              <w:rPr>
                <w:rFonts w:cs="Arial"/>
                <w:b/>
                <w:bCs/>
                <w:color w:val="000000"/>
                <w:sz w:val="22"/>
                <w:szCs w:val="22"/>
              </w:rPr>
              <w:t>County</w:t>
            </w:r>
          </w:p>
        </w:tc>
        <w:tc>
          <w:tcPr>
            <w:tcW w:w="1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4CD30" w14:textId="77777777" w:rsidR="007E2F49" w:rsidRPr="003D53A7" w:rsidRDefault="007E2F49">
            <w:pPr>
              <w:spacing w:after="0"/>
              <w:jc w:val="center"/>
              <w:rPr>
                <w:rFonts w:cs="Arial"/>
                <w:b/>
                <w:bCs/>
                <w:color w:val="000000"/>
                <w:sz w:val="22"/>
                <w:szCs w:val="22"/>
              </w:rPr>
            </w:pPr>
            <w:r w:rsidRPr="003D53A7">
              <w:rPr>
                <w:rFonts w:cs="Arial"/>
                <w:b/>
                <w:bCs/>
                <w:color w:val="000000"/>
                <w:sz w:val="22"/>
                <w:szCs w:val="22"/>
              </w:rPr>
              <w:t>2019 High School Completers Enrolled in College: Foster Youth</w:t>
            </w:r>
            <w:r w:rsidRPr="003D53A7">
              <w:rPr>
                <w:rFonts w:cs="Arial"/>
                <w:b/>
                <w:bCs/>
                <w:color w:val="000000"/>
                <w:sz w:val="22"/>
                <w:szCs w:val="22"/>
              </w:rPr>
              <w:br/>
              <w:t>(%)</w:t>
            </w:r>
          </w:p>
        </w:tc>
        <w:tc>
          <w:tcPr>
            <w:tcW w:w="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005CCA" w14:textId="77777777" w:rsidR="007E2F49" w:rsidRPr="003D53A7" w:rsidRDefault="007E2F49">
            <w:pPr>
              <w:spacing w:after="0"/>
              <w:jc w:val="center"/>
              <w:rPr>
                <w:rFonts w:cs="Arial"/>
                <w:b/>
                <w:bCs/>
                <w:color w:val="000000"/>
                <w:sz w:val="22"/>
                <w:szCs w:val="22"/>
              </w:rPr>
            </w:pPr>
            <w:r w:rsidRPr="003D53A7">
              <w:rPr>
                <w:rFonts w:cs="Arial"/>
                <w:b/>
                <w:bCs/>
                <w:color w:val="000000"/>
                <w:sz w:val="22"/>
                <w:szCs w:val="22"/>
              </w:rPr>
              <w:t>2019 High School Completers Enrolled in College: Non-Foster Youth</w:t>
            </w:r>
            <w:r w:rsidRPr="003D53A7">
              <w:rPr>
                <w:rFonts w:cs="Arial"/>
                <w:b/>
                <w:bCs/>
                <w:color w:val="000000"/>
                <w:sz w:val="22"/>
                <w:szCs w:val="22"/>
              </w:rPr>
              <w:br/>
              <w:t>(%)</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48D9E" w14:textId="77777777" w:rsidR="007E2F49" w:rsidRPr="003D53A7" w:rsidRDefault="007E2F49">
            <w:pPr>
              <w:spacing w:after="0"/>
              <w:jc w:val="center"/>
              <w:rPr>
                <w:rFonts w:cs="Arial"/>
                <w:b/>
                <w:bCs/>
                <w:color w:val="000000"/>
                <w:sz w:val="22"/>
                <w:szCs w:val="22"/>
              </w:rPr>
            </w:pPr>
            <w:r w:rsidRPr="003D53A7">
              <w:rPr>
                <w:rFonts w:cs="Arial"/>
                <w:b/>
                <w:bCs/>
                <w:color w:val="000000"/>
                <w:sz w:val="22"/>
                <w:szCs w:val="22"/>
              </w:rPr>
              <w:t>2020 High School Completers Enrolled in College: Foster Youth</w:t>
            </w:r>
            <w:r w:rsidRPr="003D53A7">
              <w:rPr>
                <w:rFonts w:cs="Arial"/>
                <w:b/>
                <w:bCs/>
                <w:color w:val="000000"/>
                <w:sz w:val="22"/>
                <w:szCs w:val="22"/>
              </w:rPr>
              <w:br/>
              <w: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9D73E" w14:textId="77777777" w:rsidR="007E2F49" w:rsidRPr="003D53A7" w:rsidRDefault="007E2F49">
            <w:pPr>
              <w:spacing w:after="0"/>
              <w:jc w:val="center"/>
              <w:rPr>
                <w:rFonts w:cs="Arial"/>
                <w:b/>
                <w:bCs/>
                <w:color w:val="000000"/>
                <w:sz w:val="22"/>
                <w:szCs w:val="22"/>
              </w:rPr>
            </w:pPr>
            <w:r w:rsidRPr="003D53A7">
              <w:rPr>
                <w:rFonts w:cs="Arial"/>
                <w:b/>
                <w:bCs/>
                <w:color w:val="000000"/>
                <w:sz w:val="22"/>
                <w:szCs w:val="22"/>
              </w:rPr>
              <w:t>2020 High School Completers Enrolled in College: Non-Foster Youth</w:t>
            </w:r>
            <w:r w:rsidRPr="003D53A7">
              <w:rPr>
                <w:rFonts w:cs="Arial"/>
                <w:b/>
                <w:bCs/>
                <w:color w:val="000000"/>
                <w:sz w:val="22"/>
                <w:szCs w:val="22"/>
              </w:rPr>
              <w:br/>
              <w: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F32E47" w14:textId="77777777" w:rsidR="007E2F49" w:rsidRPr="003D53A7" w:rsidRDefault="007E2F49">
            <w:pPr>
              <w:spacing w:after="0"/>
              <w:jc w:val="center"/>
              <w:rPr>
                <w:rFonts w:cs="Arial"/>
                <w:b/>
                <w:bCs/>
                <w:color w:val="000000"/>
                <w:sz w:val="22"/>
                <w:szCs w:val="22"/>
              </w:rPr>
            </w:pPr>
            <w:r w:rsidRPr="003D53A7">
              <w:rPr>
                <w:rFonts w:cs="Arial"/>
                <w:b/>
                <w:bCs/>
                <w:color w:val="000000"/>
                <w:sz w:val="22"/>
                <w:szCs w:val="22"/>
              </w:rPr>
              <w:t>2021 High School Completers Enrolled in College: Foster Youth</w:t>
            </w:r>
            <w:r w:rsidRPr="003D53A7">
              <w:rPr>
                <w:rFonts w:cs="Arial"/>
                <w:b/>
                <w:bCs/>
                <w:color w:val="000000"/>
                <w:sz w:val="22"/>
                <w:szCs w:val="22"/>
              </w:rPr>
              <w:br/>
              <w: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341F1" w14:textId="77777777" w:rsidR="007E2F49" w:rsidRPr="003D53A7" w:rsidRDefault="007E2F49">
            <w:pPr>
              <w:spacing w:after="0"/>
              <w:jc w:val="center"/>
              <w:rPr>
                <w:rFonts w:cs="Arial"/>
                <w:b/>
                <w:bCs/>
                <w:color w:val="000000"/>
                <w:sz w:val="22"/>
                <w:szCs w:val="22"/>
              </w:rPr>
            </w:pPr>
            <w:r w:rsidRPr="003D53A7">
              <w:rPr>
                <w:rFonts w:cs="Arial"/>
                <w:b/>
                <w:bCs/>
                <w:color w:val="000000"/>
                <w:sz w:val="22"/>
                <w:szCs w:val="22"/>
              </w:rPr>
              <w:t>2021 High School Completers Enrolled in College: Non-Foster Youth</w:t>
            </w:r>
            <w:r w:rsidRPr="003D53A7">
              <w:rPr>
                <w:rFonts w:cs="Arial"/>
                <w:b/>
                <w:bCs/>
                <w:color w:val="000000"/>
                <w:sz w:val="22"/>
                <w:szCs w:val="22"/>
              </w:rPr>
              <w:br/>
              <w:t>(%)</w:t>
            </w:r>
          </w:p>
        </w:tc>
      </w:tr>
      <w:tr w:rsidR="00400048" w:rsidRPr="003D53A7" w14:paraId="6019F694"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0D1DB244" w14:textId="77777777" w:rsidR="007E2F49" w:rsidRPr="003D53A7" w:rsidRDefault="007E2F49" w:rsidP="00956B04">
            <w:pPr>
              <w:spacing w:before="0" w:after="0"/>
              <w:rPr>
                <w:rFonts w:cs="Arial"/>
                <w:color w:val="000000"/>
                <w:szCs w:val="24"/>
              </w:rPr>
            </w:pPr>
            <w:r w:rsidRPr="003D53A7">
              <w:rPr>
                <w:rFonts w:cs="Arial"/>
                <w:color w:val="000000"/>
                <w:szCs w:val="24"/>
              </w:rPr>
              <w:t>Alameda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74C845D" w14:textId="77777777" w:rsidR="007E2F49" w:rsidRPr="003D53A7" w:rsidRDefault="007E2F49" w:rsidP="00956B04">
            <w:pPr>
              <w:spacing w:before="0" w:after="0"/>
              <w:jc w:val="center"/>
              <w:rPr>
                <w:rFonts w:cs="Arial"/>
                <w:color w:val="000000"/>
                <w:szCs w:val="24"/>
              </w:rPr>
            </w:pPr>
            <w:r w:rsidRPr="003D53A7">
              <w:rPr>
                <w:rFonts w:cs="Arial"/>
                <w:color w:val="000000"/>
                <w:szCs w:val="24"/>
              </w:rPr>
              <w:t>45.3</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5D7EBD53" w14:textId="77777777" w:rsidR="007E2F49" w:rsidRPr="003D53A7" w:rsidRDefault="007E2F49" w:rsidP="00956B04">
            <w:pPr>
              <w:spacing w:before="0" w:after="0"/>
              <w:jc w:val="center"/>
              <w:rPr>
                <w:rFonts w:cs="Arial"/>
                <w:color w:val="000000"/>
                <w:szCs w:val="24"/>
              </w:rPr>
            </w:pPr>
            <w:r w:rsidRPr="003D53A7">
              <w:rPr>
                <w:rFonts w:cs="Arial"/>
                <w:color w:val="000000"/>
                <w:szCs w:val="24"/>
              </w:rPr>
              <w:t>71.8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231F550" w14:textId="77777777" w:rsidR="007E2F49" w:rsidRPr="003D53A7" w:rsidRDefault="007E2F49" w:rsidP="00956B04">
            <w:pPr>
              <w:spacing w:before="0" w:after="0"/>
              <w:jc w:val="center"/>
              <w:rPr>
                <w:rFonts w:cs="Arial"/>
                <w:color w:val="000000"/>
                <w:szCs w:val="24"/>
              </w:rPr>
            </w:pPr>
            <w:r w:rsidRPr="003D53A7">
              <w:rPr>
                <w:rFonts w:cs="Arial"/>
                <w:color w:val="000000"/>
                <w:szCs w:val="24"/>
              </w:rPr>
              <w:t>54.8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19CE7F0" w14:textId="77777777" w:rsidR="007E2F49" w:rsidRPr="003D53A7" w:rsidRDefault="007E2F49" w:rsidP="00956B04">
            <w:pPr>
              <w:spacing w:before="0" w:after="0"/>
              <w:jc w:val="center"/>
              <w:rPr>
                <w:rFonts w:cs="Arial"/>
                <w:color w:val="000000"/>
                <w:szCs w:val="24"/>
              </w:rPr>
            </w:pPr>
            <w:r w:rsidRPr="003D53A7">
              <w:rPr>
                <w:rFonts w:cs="Arial"/>
                <w:color w:val="000000"/>
                <w:szCs w:val="24"/>
              </w:rPr>
              <w:t>68.5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7AAEE9" w14:textId="77777777" w:rsidR="007E2F49" w:rsidRPr="003D53A7" w:rsidRDefault="007E2F49" w:rsidP="00956B04">
            <w:pPr>
              <w:spacing w:before="0" w:after="0"/>
              <w:jc w:val="center"/>
              <w:rPr>
                <w:rFonts w:cs="Arial"/>
                <w:color w:val="000000"/>
                <w:szCs w:val="24"/>
              </w:rPr>
            </w:pPr>
            <w:r w:rsidRPr="003D53A7">
              <w:rPr>
                <w:rFonts w:cs="Arial"/>
                <w:color w:val="000000"/>
                <w:szCs w:val="24"/>
              </w:rPr>
              <w:t>30.9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C9520D8" w14:textId="77777777" w:rsidR="007E2F49" w:rsidRPr="003D53A7" w:rsidRDefault="007E2F49" w:rsidP="00956B04">
            <w:pPr>
              <w:spacing w:before="0" w:after="0"/>
              <w:jc w:val="center"/>
              <w:rPr>
                <w:rFonts w:cs="Arial"/>
                <w:color w:val="000000"/>
                <w:szCs w:val="24"/>
              </w:rPr>
            </w:pPr>
            <w:r w:rsidRPr="003D53A7">
              <w:rPr>
                <w:rFonts w:cs="Arial"/>
                <w:color w:val="000000"/>
                <w:szCs w:val="24"/>
              </w:rPr>
              <w:t>69.4</w:t>
            </w:r>
          </w:p>
        </w:tc>
      </w:tr>
      <w:tr w:rsidR="00400048" w:rsidRPr="003D53A7" w14:paraId="63E01C6E" w14:textId="77777777" w:rsidTr="00B5016E">
        <w:trPr>
          <w:cantSplit/>
          <w:trHeight w:val="362"/>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5F156C1F" w14:textId="77777777" w:rsidR="007E2F49" w:rsidRPr="003D53A7" w:rsidRDefault="007E2F49" w:rsidP="00956B04">
            <w:pPr>
              <w:spacing w:before="0" w:after="0"/>
              <w:rPr>
                <w:rFonts w:cs="Arial"/>
                <w:color w:val="000000"/>
                <w:szCs w:val="24"/>
              </w:rPr>
            </w:pPr>
            <w:r w:rsidRPr="003D53A7">
              <w:rPr>
                <w:rFonts w:cs="Arial"/>
                <w:color w:val="000000"/>
                <w:szCs w:val="24"/>
              </w:rPr>
              <w:t>Alpine</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3E1D1BA" w14:textId="5FFADCA0" w:rsidR="007E2F49" w:rsidRPr="003D53A7" w:rsidRDefault="00570D4C" w:rsidP="00956B04">
            <w:pPr>
              <w:spacing w:before="0" w:after="0"/>
              <w:jc w:val="center"/>
              <w:rPr>
                <w:rFonts w:cs="Arial"/>
                <w:color w:val="000000"/>
              </w:rPr>
            </w:pPr>
            <w:r w:rsidRPr="003D53A7">
              <w:rPr>
                <w:rFonts w:cs="Arial"/>
                <w:color w:val="000000"/>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1937BF10" w14:textId="35EEE0B5" w:rsidR="007E2F49" w:rsidRPr="003D53A7" w:rsidRDefault="00570D4C" w:rsidP="00956B04">
            <w:pPr>
              <w:spacing w:before="0" w:after="0"/>
              <w:jc w:val="center"/>
              <w:rPr>
                <w:rFonts w:ascii="Times New Roman" w:hAnsi="Times New Roman"/>
                <w:sz w:val="20"/>
              </w:rPr>
            </w:pPr>
            <w:r w:rsidRPr="003D53A7">
              <w:rPr>
                <w:rFonts w:ascii="Times New Roman" w:hAnsi="Times New Roman"/>
                <w:sz w:val="20"/>
              </w:rPr>
              <w: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AA99146" w14:textId="282F5FE4" w:rsidR="007E2F49" w:rsidRPr="003D53A7" w:rsidRDefault="00570D4C" w:rsidP="00956B04">
            <w:pPr>
              <w:spacing w:before="0" w:after="0"/>
              <w:jc w:val="center"/>
              <w:rPr>
                <w:rFonts w:ascii="Times New Roman" w:hAnsi="Times New Roman"/>
                <w:sz w:val="20"/>
              </w:rPr>
            </w:pPr>
            <w:r w:rsidRPr="003D53A7">
              <w:rPr>
                <w:rFonts w:ascii="Times New Roman" w:hAnsi="Times New Roman"/>
                <w:sz w:val="20"/>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636D058" w14:textId="3C7E6307" w:rsidR="007E2F49" w:rsidRPr="003D53A7" w:rsidRDefault="00570D4C" w:rsidP="00956B04">
            <w:pPr>
              <w:spacing w:before="0" w:after="0"/>
              <w:jc w:val="center"/>
              <w:rPr>
                <w:rFonts w:ascii="Times New Roman" w:hAnsi="Times New Roman"/>
                <w:sz w:val="20"/>
              </w:rPr>
            </w:pPr>
            <w:r w:rsidRPr="003D53A7">
              <w:rPr>
                <w:rFonts w:ascii="Times New Roman" w:hAnsi="Times New Roman"/>
                <w:sz w:val="20"/>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E3965D" w14:textId="57A9DC08" w:rsidR="007E2F49" w:rsidRPr="003D53A7" w:rsidRDefault="00570D4C" w:rsidP="00956B04">
            <w:pPr>
              <w:spacing w:before="0" w:after="0"/>
              <w:jc w:val="center"/>
              <w:rPr>
                <w:rFonts w:ascii="Times New Roman" w:hAnsi="Times New Roman"/>
                <w:sz w:val="20"/>
              </w:rPr>
            </w:pPr>
            <w:r w:rsidRPr="003D53A7">
              <w:rPr>
                <w:rFonts w:ascii="Times New Roman" w:hAnsi="Times New Roman"/>
                <w:sz w:val="20"/>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90C31D1" w14:textId="2A6B0C9A" w:rsidR="007E2F49" w:rsidRPr="003D53A7" w:rsidRDefault="00570D4C" w:rsidP="00956B04">
            <w:pPr>
              <w:spacing w:before="0" w:after="0"/>
              <w:jc w:val="center"/>
              <w:rPr>
                <w:rFonts w:ascii="Times New Roman" w:hAnsi="Times New Roman"/>
                <w:sz w:val="20"/>
              </w:rPr>
            </w:pPr>
            <w:r w:rsidRPr="003D53A7">
              <w:rPr>
                <w:rStyle w:val="CommentReference"/>
              </w:rPr>
              <w:t>*</w:t>
            </w:r>
          </w:p>
        </w:tc>
      </w:tr>
      <w:tr w:rsidR="00400048" w:rsidRPr="003D53A7" w14:paraId="7600F66B"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27AF8B65" w14:textId="77777777" w:rsidR="007E2F49" w:rsidRPr="003D53A7" w:rsidRDefault="007E2F49" w:rsidP="00956B04">
            <w:pPr>
              <w:spacing w:before="0" w:after="0"/>
              <w:rPr>
                <w:rFonts w:cs="Arial"/>
                <w:color w:val="000000"/>
                <w:szCs w:val="24"/>
              </w:rPr>
            </w:pPr>
            <w:r w:rsidRPr="003D53A7">
              <w:rPr>
                <w:rFonts w:cs="Arial"/>
                <w:color w:val="000000"/>
                <w:szCs w:val="24"/>
              </w:rPr>
              <w:t>Amador</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4835698"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0D9DC1D7" w14:textId="2099F89B" w:rsidR="007E2F49" w:rsidRPr="003D53A7" w:rsidRDefault="007E2F49" w:rsidP="00956B04">
            <w:pPr>
              <w:spacing w:before="0" w:after="0"/>
              <w:jc w:val="center"/>
              <w:rPr>
                <w:rFonts w:cs="Arial"/>
                <w:color w:val="000000"/>
                <w:szCs w:val="24"/>
              </w:rPr>
            </w:pPr>
            <w:r w:rsidRPr="003D53A7">
              <w:rPr>
                <w:rFonts w:cs="Arial"/>
                <w:color w:val="000000"/>
                <w:szCs w:val="24"/>
              </w:rPr>
              <w:t>50</w:t>
            </w:r>
            <w:r w:rsidR="00F074EA">
              <w:rPr>
                <w:rFonts w:cs="Arial"/>
                <w:color w:val="000000"/>
                <w:szCs w:val="24"/>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822068E"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C62714B" w14:textId="77777777" w:rsidR="007E2F49" w:rsidRPr="003D53A7" w:rsidRDefault="007E2F49" w:rsidP="00956B04">
            <w:pPr>
              <w:spacing w:before="0" w:after="0"/>
              <w:jc w:val="center"/>
              <w:rPr>
                <w:rFonts w:cs="Arial"/>
                <w:color w:val="000000"/>
                <w:szCs w:val="24"/>
              </w:rPr>
            </w:pPr>
            <w:r w:rsidRPr="003D53A7">
              <w:rPr>
                <w:rFonts w:cs="Arial"/>
                <w:color w:val="000000"/>
                <w:szCs w:val="24"/>
              </w:rPr>
              <w:t>52.7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7A11FE3" w14:textId="25BC137A" w:rsidR="007E2F49" w:rsidRPr="003D53A7" w:rsidRDefault="00D32FCE"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5138E7" w14:textId="77777777" w:rsidR="007E2F49" w:rsidRPr="003D53A7" w:rsidRDefault="007E2F49" w:rsidP="00956B04">
            <w:pPr>
              <w:spacing w:before="0" w:after="0"/>
              <w:jc w:val="center"/>
              <w:rPr>
                <w:rFonts w:cs="Arial"/>
                <w:color w:val="000000"/>
                <w:szCs w:val="24"/>
              </w:rPr>
            </w:pPr>
            <w:r w:rsidRPr="003D53A7">
              <w:rPr>
                <w:rFonts w:cs="Arial"/>
                <w:color w:val="000000"/>
                <w:szCs w:val="24"/>
              </w:rPr>
              <w:t>53.1</w:t>
            </w:r>
          </w:p>
        </w:tc>
      </w:tr>
      <w:tr w:rsidR="00400048" w:rsidRPr="003D53A7" w14:paraId="6DAEBA30"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1DFA547E" w14:textId="77777777" w:rsidR="007E2F49" w:rsidRPr="003D53A7" w:rsidRDefault="007E2F49" w:rsidP="00956B04">
            <w:pPr>
              <w:spacing w:before="0" w:after="0"/>
              <w:rPr>
                <w:rFonts w:cs="Arial"/>
                <w:color w:val="000000"/>
                <w:szCs w:val="24"/>
              </w:rPr>
            </w:pPr>
            <w:r w:rsidRPr="003D53A7">
              <w:rPr>
                <w:rFonts w:cs="Arial"/>
                <w:color w:val="000000"/>
                <w:szCs w:val="24"/>
              </w:rPr>
              <w:t>Butte</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78835B9" w14:textId="54B91021" w:rsidR="007E2F49" w:rsidRPr="003D53A7" w:rsidRDefault="007E2F49" w:rsidP="00956B04">
            <w:pPr>
              <w:spacing w:before="0" w:after="0"/>
              <w:jc w:val="center"/>
              <w:rPr>
                <w:rFonts w:cs="Arial"/>
                <w:color w:val="000000"/>
                <w:szCs w:val="24"/>
              </w:rPr>
            </w:pPr>
            <w:r w:rsidRPr="003D53A7">
              <w:rPr>
                <w:rFonts w:cs="Arial"/>
                <w:color w:val="000000"/>
                <w:szCs w:val="24"/>
              </w:rPr>
              <w:t>63</w:t>
            </w:r>
            <w:r w:rsidR="00F074EA">
              <w:rPr>
                <w:rFonts w:cs="Arial"/>
                <w:color w:val="000000"/>
                <w:szCs w:val="24"/>
              </w:rPr>
              <w:t>.0</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2F81CCC8" w14:textId="77777777" w:rsidR="007E2F49" w:rsidRPr="003D53A7" w:rsidRDefault="007E2F49" w:rsidP="00956B04">
            <w:pPr>
              <w:spacing w:before="0" w:after="0"/>
              <w:jc w:val="center"/>
              <w:rPr>
                <w:rFonts w:cs="Arial"/>
                <w:color w:val="000000"/>
                <w:szCs w:val="24"/>
              </w:rPr>
            </w:pPr>
            <w:r w:rsidRPr="003D53A7">
              <w:rPr>
                <w:rFonts w:cs="Arial"/>
                <w:color w:val="000000"/>
                <w:szCs w:val="24"/>
              </w:rPr>
              <w:t>65.2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199CE94" w14:textId="77777777" w:rsidR="007E2F49" w:rsidRPr="003D53A7" w:rsidRDefault="007E2F49" w:rsidP="00956B04">
            <w:pPr>
              <w:spacing w:before="0" w:after="0"/>
              <w:jc w:val="center"/>
              <w:rPr>
                <w:rFonts w:cs="Arial"/>
                <w:color w:val="000000"/>
                <w:szCs w:val="24"/>
              </w:rPr>
            </w:pPr>
            <w:r w:rsidRPr="003D53A7">
              <w:rPr>
                <w:rFonts w:cs="Arial"/>
                <w:color w:val="000000"/>
                <w:szCs w:val="24"/>
              </w:rPr>
              <w:t>53.8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496C6E7" w14:textId="18D17AAB" w:rsidR="007E2F49" w:rsidRPr="003D53A7" w:rsidRDefault="007E2F49" w:rsidP="00956B04">
            <w:pPr>
              <w:spacing w:before="0" w:after="0"/>
              <w:jc w:val="center"/>
              <w:rPr>
                <w:rFonts w:cs="Arial"/>
                <w:color w:val="000000"/>
                <w:szCs w:val="24"/>
              </w:rPr>
            </w:pPr>
            <w:r w:rsidRPr="003D53A7">
              <w:rPr>
                <w:rFonts w:cs="Arial"/>
                <w:color w:val="000000"/>
                <w:szCs w:val="24"/>
              </w:rPr>
              <w:t>59</w:t>
            </w:r>
            <w:r w:rsidR="00F074EA">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7595C2B" w14:textId="6DFB2377" w:rsidR="007E2F49" w:rsidRPr="003D53A7" w:rsidRDefault="007E2F49" w:rsidP="00956B04">
            <w:pPr>
              <w:spacing w:before="0" w:after="0"/>
              <w:jc w:val="center"/>
              <w:rPr>
                <w:rFonts w:cs="Arial"/>
                <w:color w:val="000000"/>
                <w:szCs w:val="24"/>
              </w:rPr>
            </w:pPr>
            <w:r w:rsidRPr="003D53A7">
              <w:rPr>
                <w:rFonts w:cs="Arial"/>
                <w:color w:val="000000"/>
                <w:szCs w:val="24"/>
              </w:rPr>
              <w:t>45</w:t>
            </w:r>
            <w:r w:rsidR="00F074EA">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31A5B4" w14:textId="77777777" w:rsidR="007E2F49" w:rsidRPr="003D53A7" w:rsidRDefault="007E2F49" w:rsidP="00956B04">
            <w:pPr>
              <w:spacing w:before="0" w:after="0"/>
              <w:jc w:val="center"/>
              <w:rPr>
                <w:rFonts w:cs="Arial"/>
                <w:color w:val="000000"/>
                <w:szCs w:val="24"/>
              </w:rPr>
            </w:pPr>
            <w:r w:rsidRPr="003D53A7">
              <w:rPr>
                <w:rFonts w:cs="Arial"/>
                <w:color w:val="000000"/>
                <w:szCs w:val="24"/>
              </w:rPr>
              <w:t>59.2</w:t>
            </w:r>
          </w:p>
        </w:tc>
      </w:tr>
      <w:tr w:rsidR="00400048" w:rsidRPr="003D53A7" w14:paraId="7B68ACC4"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6329AE6F" w14:textId="77777777" w:rsidR="007E2F49" w:rsidRPr="003D53A7" w:rsidRDefault="007E2F49" w:rsidP="00956B04">
            <w:pPr>
              <w:spacing w:before="0" w:after="0"/>
              <w:rPr>
                <w:rFonts w:cs="Arial"/>
                <w:color w:val="000000"/>
                <w:szCs w:val="24"/>
              </w:rPr>
            </w:pPr>
            <w:r w:rsidRPr="003D53A7">
              <w:rPr>
                <w:rFonts w:cs="Arial"/>
                <w:color w:val="000000"/>
                <w:szCs w:val="24"/>
              </w:rPr>
              <w:t>Calaveras</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115C0D9" w14:textId="77777777" w:rsidR="007E2F49" w:rsidRPr="003D53A7" w:rsidRDefault="007E2F49" w:rsidP="00956B04">
            <w:pPr>
              <w:spacing w:before="0" w:after="0"/>
              <w:jc w:val="center"/>
              <w:rPr>
                <w:rFonts w:cs="Arial"/>
                <w:color w:val="000000"/>
                <w:szCs w:val="24"/>
              </w:rPr>
            </w:pPr>
            <w:r w:rsidRPr="003D53A7">
              <w:rPr>
                <w:rFonts w:cs="Arial"/>
                <w:color w:val="000000"/>
                <w:szCs w:val="24"/>
              </w:rPr>
              <w:t>46.2</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4A942D95" w14:textId="77777777" w:rsidR="007E2F49" w:rsidRPr="003D53A7" w:rsidRDefault="007E2F49" w:rsidP="00956B04">
            <w:pPr>
              <w:spacing w:before="0" w:after="0"/>
              <w:jc w:val="center"/>
              <w:rPr>
                <w:rFonts w:cs="Arial"/>
                <w:color w:val="000000"/>
                <w:szCs w:val="24"/>
              </w:rPr>
            </w:pPr>
            <w:r w:rsidRPr="003D53A7">
              <w:rPr>
                <w:rFonts w:cs="Arial"/>
                <w:color w:val="000000"/>
                <w:szCs w:val="24"/>
              </w:rPr>
              <w:t>56.5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1A5846C"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5D5EE2A" w14:textId="77777777" w:rsidR="007E2F49" w:rsidRPr="003D53A7" w:rsidRDefault="007E2F49" w:rsidP="00956B04">
            <w:pPr>
              <w:spacing w:before="0" w:after="0"/>
              <w:jc w:val="center"/>
              <w:rPr>
                <w:rFonts w:cs="Arial"/>
                <w:color w:val="000000"/>
                <w:szCs w:val="24"/>
              </w:rPr>
            </w:pPr>
            <w:r w:rsidRPr="003D53A7">
              <w:rPr>
                <w:rFonts w:cs="Arial"/>
                <w:color w:val="000000"/>
                <w:szCs w:val="24"/>
              </w:rPr>
              <w:t>52.1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1E8D4F" w14:textId="77777777" w:rsidR="007E2F49" w:rsidRPr="003D53A7" w:rsidRDefault="007E2F49" w:rsidP="00956B04">
            <w:pPr>
              <w:spacing w:before="0" w:after="0"/>
              <w:jc w:val="center"/>
              <w:rPr>
                <w:rFonts w:cs="Arial"/>
                <w:color w:val="000000"/>
                <w:szCs w:val="24"/>
              </w:rPr>
            </w:pPr>
            <w:r w:rsidRPr="003D53A7">
              <w:rPr>
                <w:rFonts w:cs="Arial"/>
                <w:color w:val="000000"/>
                <w:szCs w:val="24"/>
              </w:rPr>
              <w:t>16.7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1FF78E" w14:textId="77777777" w:rsidR="007E2F49" w:rsidRPr="003D53A7" w:rsidRDefault="007E2F49" w:rsidP="00956B04">
            <w:pPr>
              <w:spacing w:before="0" w:after="0"/>
              <w:jc w:val="center"/>
              <w:rPr>
                <w:rFonts w:cs="Arial"/>
                <w:color w:val="000000"/>
                <w:szCs w:val="24"/>
              </w:rPr>
            </w:pPr>
            <w:r w:rsidRPr="003D53A7">
              <w:rPr>
                <w:rFonts w:cs="Arial"/>
                <w:color w:val="000000"/>
                <w:szCs w:val="24"/>
              </w:rPr>
              <w:t>50.4</w:t>
            </w:r>
          </w:p>
        </w:tc>
      </w:tr>
      <w:tr w:rsidR="00400048" w:rsidRPr="003D53A7" w14:paraId="7FE9A2A9"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79B8E584" w14:textId="77777777" w:rsidR="007E2F49" w:rsidRPr="003D53A7" w:rsidRDefault="007E2F49" w:rsidP="00956B04">
            <w:pPr>
              <w:spacing w:before="0" w:after="0"/>
              <w:rPr>
                <w:rFonts w:cs="Arial"/>
                <w:color w:val="000000"/>
                <w:szCs w:val="24"/>
              </w:rPr>
            </w:pPr>
            <w:r w:rsidRPr="003D53A7">
              <w:rPr>
                <w:rFonts w:cs="Arial"/>
                <w:color w:val="000000"/>
                <w:szCs w:val="24"/>
              </w:rPr>
              <w:t>Colusa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54A0525"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43B43096" w14:textId="77777777" w:rsidR="007E2F49" w:rsidRPr="003D53A7" w:rsidRDefault="007E2F49" w:rsidP="00956B04">
            <w:pPr>
              <w:spacing w:before="0" w:after="0"/>
              <w:jc w:val="center"/>
              <w:rPr>
                <w:rFonts w:cs="Arial"/>
                <w:color w:val="000000"/>
                <w:szCs w:val="24"/>
              </w:rPr>
            </w:pPr>
            <w:r w:rsidRPr="003D53A7">
              <w:rPr>
                <w:rFonts w:cs="Arial"/>
                <w:color w:val="000000"/>
                <w:szCs w:val="24"/>
              </w:rPr>
              <w:t>53.8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2B8C3A7"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536E3B7" w14:textId="77777777" w:rsidR="007E2F49" w:rsidRPr="003D53A7" w:rsidRDefault="007E2F49" w:rsidP="00956B04">
            <w:pPr>
              <w:spacing w:before="0" w:after="0"/>
              <w:jc w:val="center"/>
              <w:rPr>
                <w:rFonts w:cs="Arial"/>
                <w:color w:val="000000"/>
                <w:szCs w:val="24"/>
              </w:rPr>
            </w:pPr>
            <w:r w:rsidRPr="003D53A7">
              <w:rPr>
                <w:rFonts w:cs="Arial"/>
                <w:color w:val="000000"/>
                <w:szCs w:val="24"/>
              </w:rPr>
              <w:t>51.2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5CABBAD"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D8E874F" w14:textId="77777777" w:rsidR="007E2F49" w:rsidRPr="003D53A7" w:rsidRDefault="007E2F49" w:rsidP="00956B04">
            <w:pPr>
              <w:spacing w:before="0" w:after="0"/>
              <w:jc w:val="center"/>
              <w:rPr>
                <w:rFonts w:cs="Arial"/>
                <w:color w:val="000000"/>
                <w:szCs w:val="24"/>
              </w:rPr>
            </w:pPr>
            <w:r w:rsidRPr="003D53A7">
              <w:rPr>
                <w:rFonts w:cs="Arial"/>
                <w:color w:val="000000"/>
                <w:szCs w:val="24"/>
              </w:rPr>
              <w:t>53.1</w:t>
            </w:r>
          </w:p>
        </w:tc>
      </w:tr>
      <w:tr w:rsidR="00400048" w:rsidRPr="003D53A7" w14:paraId="6DA3C8AD"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411219BE" w14:textId="77777777" w:rsidR="007E2F49" w:rsidRPr="003D53A7" w:rsidRDefault="007E2F49" w:rsidP="00956B04">
            <w:pPr>
              <w:spacing w:before="0" w:after="0"/>
              <w:rPr>
                <w:rFonts w:cs="Arial"/>
                <w:color w:val="000000"/>
                <w:szCs w:val="24"/>
              </w:rPr>
            </w:pPr>
            <w:r w:rsidRPr="003D53A7">
              <w:rPr>
                <w:rFonts w:cs="Arial"/>
                <w:color w:val="000000"/>
                <w:szCs w:val="24"/>
              </w:rPr>
              <w:t>Contra Costa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E725AAC" w14:textId="77777777" w:rsidR="007E2F49" w:rsidRPr="003D53A7" w:rsidRDefault="007E2F49" w:rsidP="00956B04">
            <w:pPr>
              <w:spacing w:before="0" w:after="0"/>
              <w:jc w:val="center"/>
              <w:rPr>
                <w:rFonts w:cs="Arial"/>
                <w:color w:val="000000"/>
                <w:szCs w:val="24"/>
              </w:rPr>
            </w:pPr>
            <w:r w:rsidRPr="003D53A7">
              <w:rPr>
                <w:rFonts w:cs="Arial"/>
                <w:color w:val="000000"/>
                <w:szCs w:val="24"/>
              </w:rPr>
              <w:t>58.2</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340D71B8" w14:textId="77777777" w:rsidR="007E2F49" w:rsidRPr="003D53A7" w:rsidRDefault="007E2F49" w:rsidP="00956B04">
            <w:pPr>
              <w:spacing w:before="0" w:after="0"/>
              <w:jc w:val="center"/>
              <w:rPr>
                <w:rFonts w:cs="Arial"/>
                <w:color w:val="000000"/>
                <w:szCs w:val="24"/>
              </w:rPr>
            </w:pPr>
            <w:r w:rsidRPr="003D53A7">
              <w:rPr>
                <w:rFonts w:cs="Arial"/>
                <w:color w:val="000000"/>
                <w:szCs w:val="24"/>
              </w:rPr>
              <w:t>68.3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2D075CA" w14:textId="77777777" w:rsidR="007E2F49" w:rsidRPr="003D53A7" w:rsidRDefault="007E2F49" w:rsidP="00956B04">
            <w:pPr>
              <w:spacing w:before="0" w:after="0"/>
              <w:jc w:val="center"/>
              <w:rPr>
                <w:rFonts w:cs="Arial"/>
                <w:color w:val="000000"/>
                <w:szCs w:val="24"/>
              </w:rPr>
            </w:pPr>
            <w:r w:rsidRPr="003D53A7">
              <w:rPr>
                <w:rFonts w:cs="Arial"/>
                <w:color w:val="000000"/>
                <w:szCs w:val="24"/>
              </w:rPr>
              <w:t>42.9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4386F9" w14:textId="77777777" w:rsidR="007E2F49" w:rsidRPr="003D53A7" w:rsidRDefault="007E2F49" w:rsidP="00956B04">
            <w:pPr>
              <w:spacing w:before="0" w:after="0"/>
              <w:jc w:val="center"/>
              <w:rPr>
                <w:rFonts w:cs="Arial"/>
                <w:color w:val="000000"/>
                <w:szCs w:val="24"/>
              </w:rPr>
            </w:pPr>
            <w:r w:rsidRPr="003D53A7">
              <w:rPr>
                <w:rFonts w:cs="Arial"/>
                <w:color w:val="000000"/>
                <w:szCs w:val="24"/>
              </w:rPr>
              <w:t>68.6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39DC7F7" w14:textId="77777777" w:rsidR="007E2F49" w:rsidRPr="003D53A7" w:rsidRDefault="007E2F49" w:rsidP="00956B04">
            <w:pPr>
              <w:spacing w:before="0" w:after="0"/>
              <w:jc w:val="center"/>
              <w:rPr>
                <w:rFonts w:cs="Arial"/>
                <w:color w:val="000000"/>
                <w:szCs w:val="24"/>
              </w:rPr>
            </w:pPr>
            <w:r w:rsidRPr="003D53A7">
              <w:rPr>
                <w:rFonts w:cs="Arial"/>
                <w:color w:val="000000"/>
                <w:szCs w:val="24"/>
              </w:rPr>
              <w:t>43.2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0D207B" w14:textId="77777777" w:rsidR="007E2F49" w:rsidRPr="003D53A7" w:rsidRDefault="007E2F49" w:rsidP="00956B04">
            <w:pPr>
              <w:spacing w:before="0" w:after="0"/>
              <w:jc w:val="center"/>
              <w:rPr>
                <w:rFonts w:cs="Arial"/>
                <w:color w:val="000000"/>
                <w:szCs w:val="24"/>
              </w:rPr>
            </w:pPr>
            <w:r w:rsidRPr="003D53A7">
              <w:rPr>
                <w:rFonts w:cs="Arial"/>
                <w:color w:val="000000"/>
                <w:szCs w:val="24"/>
              </w:rPr>
              <w:t>69.8</w:t>
            </w:r>
          </w:p>
        </w:tc>
      </w:tr>
      <w:tr w:rsidR="00400048" w:rsidRPr="003D53A7" w14:paraId="4B0EA0FA"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F568551" w14:textId="77777777" w:rsidR="007E2F49" w:rsidRPr="003D53A7" w:rsidRDefault="007E2F49" w:rsidP="00956B04">
            <w:pPr>
              <w:spacing w:before="0" w:after="0"/>
              <w:rPr>
                <w:rFonts w:cs="Arial"/>
                <w:color w:val="000000"/>
                <w:szCs w:val="24"/>
              </w:rPr>
            </w:pPr>
            <w:r w:rsidRPr="003D53A7">
              <w:rPr>
                <w:rFonts w:cs="Arial"/>
                <w:color w:val="000000"/>
                <w:szCs w:val="24"/>
              </w:rPr>
              <w:t>Del Norte</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54540A0"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7CCD2FE9" w14:textId="77777777" w:rsidR="007E2F49" w:rsidRPr="003D53A7" w:rsidRDefault="007E2F49" w:rsidP="00956B04">
            <w:pPr>
              <w:spacing w:before="0" w:after="0"/>
              <w:jc w:val="center"/>
              <w:rPr>
                <w:rFonts w:cs="Arial"/>
                <w:color w:val="000000"/>
                <w:szCs w:val="24"/>
              </w:rPr>
            </w:pPr>
            <w:r w:rsidRPr="003D53A7">
              <w:rPr>
                <w:rFonts w:cs="Arial"/>
                <w:color w:val="000000"/>
                <w:szCs w:val="24"/>
              </w:rPr>
              <w:t>43.2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6B3EC29"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77DE1A" w14:textId="77777777" w:rsidR="007E2F49" w:rsidRPr="003D53A7" w:rsidRDefault="007E2F49" w:rsidP="00956B04">
            <w:pPr>
              <w:spacing w:before="0" w:after="0"/>
              <w:jc w:val="center"/>
              <w:rPr>
                <w:rFonts w:cs="Arial"/>
                <w:color w:val="000000"/>
                <w:szCs w:val="24"/>
              </w:rPr>
            </w:pPr>
            <w:r w:rsidRPr="003D53A7">
              <w:rPr>
                <w:rFonts w:cs="Arial"/>
                <w:color w:val="000000"/>
                <w:szCs w:val="24"/>
              </w:rPr>
              <w:t>31.4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9052ED"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CA32E0" w14:textId="77777777" w:rsidR="007E2F49" w:rsidRPr="003D53A7" w:rsidRDefault="007E2F49" w:rsidP="00956B04">
            <w:pPr>
              <w:spacing w:before="0" w:after="0"/>
              <w:jc w:val="center"/>
              <w:rPr>
                <w:rFonts w:cs="Arial"/>
                <w:color w:val="000000"/>
                <w:szCs w:val="24"/>
              </w:rPr>
            </w:pPr>
            <w:r w:rsidRPr="003D53A7">
              <w:rPr>
                <w:rFonts w:cs="Arial"/>
                <w:color w:val="000000"/>
                <w:szCs w:val="24"/>
              </w:rPr>
              <w:t>34.9</w:t>
            </w:r>
          </w:p>
        </w:tc>
      </w:tr>
      <w:tr w:rsidR="00400048" w:rsidRPr="003D53A7" w14:paraId="6A34F245"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0B427C5A" w14:textId="77777777" w:rsidR="007E2F49" w:rsidRPr="003D53A7" w:rsidRDefault="007E2F49" w:rsidP="00956B04">
            <w:pPr>
              <w:spacing w:before="0" w:after="0"/>
              <w:rPr>
                <w:rFonts w:cs="Arial"/>
                <w:color w:val="000000"/>
                <w:szCs w:val="24"/>
              </w:rPr>
            </w:pPr>
            <w:r w:rsidRPr="003D53A7">
              <w:rPr>
                <w:rFonts w:cs="Arial"/>
                <w:color w:val="000000"/>
                <w:szCs w:val="24"/>
              </w:rPr>
              <w:t>El Dorado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0A940E5" w14:textId="77777777" w:rsidR="007E2F49" w:rsidRPr="003D53A7" w:rsidRDefault="007E2F49" w:rsidP="00956B04">
            <w:pPr>
              <w:spacing w:before="0" w:after="0"/>
              <w:jc w:val="center"/>
              <w:rPr>
                <w:rFonts w:cs="Arial"/>
                <w:color w:val="000000"/>
                <w:szCs w:val="24"/>
              </w:rPr>
            </w:pPr>
            <w:r w:rsidRPr="003D53A7">
              <w:rPr>
                <w:rFonts w:cs="Arial"/>
                <w:color w:val="000000"/>
                <w:szCs w:val="24"/>
              </w:rPr>
              <w:t>40.4</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482B4D82" w14:textId="77777777" w:rsidR="007E2F49" w:rsidRPr="003D53A7" w:rsidRDefault="007E2F49" w:rsidP="00956B04">
            <w:pPr>
              <w:spacing w:before="0" w:after="0"/>
              <w:jc w:val="center"/>
              <w:rPr>
                <w:rFonts w:cs="Arial"/>
                <w:color w:val="000000"/>
                <w:szCs w:val="24"/>
              </w:rPr>
            </w:pPr>
            <w:r w:rsidRPr="003D53A7">
              <w:rPr>
                <w:rFonts w:cs="Arial"/>
                <w:color w:val="000000"/>
                <w:szCs w:val="24"/>
              </w:rPr>
              <w:t>68.3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0495688" w14:textId="77777777" w:rsidR="007E2F49" w:rsidRPr="003D53A7" w:rsidRDefault="007E2F49" w:rsidP="00956B04">
            <w:pPr>
              <w:spacing w:before="0" w:after="0"/>
              <w:jc w:val="center"/>
              <w:rPr>
                <w:rFonts w:cs="Arial"/>
                <w:color w:val="000000"/>
                <w:szCs w:val="24"/>
              </w:rPr>
            </w:pPr>
            <w:r w:rsidRPr="003D53A7">
              <w:rPr>
                <w:rFonts w:cs="Arial"/>
                <w:color w:val="000000"/>
                <w:szCs w:val="24"/>
              </w:rPr>
              <w:t>34.2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889853C" w14:textId="77777777" w:rsidR="007E2F49" w:rsidRPr="003D53A7" w:rsidRDefault="007E2F49" w:rsidP="00956B04">
            <w:pPr>
              <w:spacing w:before="0" w:after="0"/>
              <w:jc w:val="center"/>
              <w:rPr>
                <w:rFonts w:cs="Arial"/>
                <w:color w:val="000000"/>
                <w:szCs w:val="24"/>
              </w:rPr>
            </w:pPr>
            <w:r w:rsidRPr="003D53A7">
              <w:rPr>
                <w:rFonts w:cs="Arial"/>
                <w:color w:val="000000"/>
                <w:szCs w:val="24"/>
              </w:rPr>
              <w:t>65.3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C922DE" w14:textId="77777777" w:rsidR="007E2F49" w:rsidRPr="003D53A7" w:rsidRDefault="007E2F49" w:rsidP="00956B04">
            <w:pPr>
              <w:spacing w:before="0" w:after="0"/>
              <w:jc w:val="center"/>
              <w:rPr>
                <w:rFonts w:cs="Arial"/>
                <w:color w:val="000000"/>
                <w:szCs w:val="24"/>
              </w:rPr>
            </w:pPr>
            <w:r w:rsidRPr="003D53A7">
              <w:rPr>
                <w:rFonts w:cs="Arial"/>
                <w:color w:val="000000"/>
                <w:szCs w:val="24"/>
              </w:rPr>
              <w:t>23.3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4B70D8" w14:textId="77777777" w:rsidR="007E2F49" w:rsidRPr="003D53A7" w:rsidRDefault="007E2F49" w:rsidP="00956B04">
            <w:pPr>
              <w:spacing w:before="0" w:after="0"/>
              <w:jc w:val="center"/>
              <w:rPr>
                <w:rFonts w:cs="Arial"/>
                <w:color w:val="000000"/>
                <w:szCs w:val="24"/>
              </w:rPr>
            </w:pPr>
            <w:r w:rsidRPr="003D53A7">
              <w:rPr>
                <w:rFonts w:cs="Arial"/>
                <w:color w:val="000000"/>
                <w:szCs w:val="24"/>
              </w:rPr>
              <w:t>63.9</w:t>
            </w:r>
          </w:p>
        </w:tc>
      </w:tr>
      <w:tr w:rsidR="00400048" w:rsidRPr="003D53A7" w14:paraId="60AEC096"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0C3F3F2D" w14:textId="77777777" w:rsidR="007E2F49" w:rsidRPr="003D53A7" w:rsidRDefault="007E2F49" w:rsidP="00956B04">
            <w:pPr>
              <w:spacing w:before="0" w:after="0"/>
              <w:rPr>
                <w:rFonts w:cs="Arial"/>
                <w:color w:val="000000"/>
                <w:szCs w:val="24"/>
              </w:rPr>
            </w:pPr>
            <w:r w:rsidRPr="003D53A7">
              <w:rPr>
                <w:rFonts w:cs="Arial"/>
                <w:color w:val="000000"/>
                <w:szCs w:val="24"/>
              </w:rPr>
              <w:t>Fresno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167495B" w14:textId="77777777" w:rsidR="007E2F49" w:rsidRPr="003D53A7" w:rsidRDefault="007E2F49" w:rsidP="00956B04">
            <w:pPr>
              <w:spacing w:before="0" w:after="0"/>
              <w:jc w:val="center"/>
              <w:rPr>
                <w:rFonts w:cs="Arial"/>
                <w:color w:val="000000"/>
                <w:szCs w:val="24"/>
              </w:rPr>
            </w:pPr>
            <w:r w:rsidRPr="003D53A7">
              <w:rPr>
                <w:rFonts w:cs="Arial"/>
                <w:color w:val="000000"/>
                <w:szCs w:val="24"/>
              </w:rPr>
              <w:t>68.4</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2276281D" w14:textId="77777777" w:rsidR="007E2F49" w:rsidRPr="003D53A7" w:rsidRDefault="007E2F49" w:rsidP="00956B04">
            <w:pPr>
              <w:spacing w:before="0" w:after="0"/>
              <w:jc w:val="center"/>
              <w:rPr>
                <w:rFonts w:cs="Arial"/>
                <w:color w:val="000000"/>
                <w:szCs w:val="24"/>
              </w:rPr>
            </w:pPr>
            <w:r w:rsidRPr="003D53A7">
              <w:rPr>
                <w:rFonts w:cs="Arial"/>
                <w:color w:val="000000"/>
                <w:szCs w:val="24"/>
              </w:rPr>
              <w:t>67.4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9EDA459" w14:textId="768E4D8D" w:rsidR="007E2F49" w:rsidRPr="003D53A7" w:rsidRDefault="007E2F49" w:rsidP="00956B04">
            <w:pPr>
              <w:spacing w:before="0" w:after="0"/>
              <w:jc w:val="center"/>
              <w:rPr>
                <w:rFonts w:cs="Arial"/>
                <w:color w:val="000000"/>
                <w:szCs w:val="24"/>
              </w:rPr>
            </w:pPr>
            <w:r w:rsidRPr="003D53A7">
              <w:rPr>
                <w:rFonts w:cs="Arial"/>
                <w:color w:val="000000"/>
                <w:szCs w:val="24"/>
              </w:rPr>
              <w:t>60</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C6AC92" w14:textId="77777777" w:rsidR="007E2F49" w:rsidRPr="003D53A7" w:rsidRDefault="007E2F49" w:rsidP="00956B04">
            <w:pPr>
              <w:spacing w:before="0" w:after="0"/>
              <w:jc w:val="center"/>
              <w:rPr>
                <w:rFonts w:cs="Arial"/>
                <w:color w:val="000000"/>
                <w:szCs w:val="24"/>
              </w:rPr>
            </w:pPr>
            <w:r w:rsidRPr="003D53A7">
              <w:rPr>
                <w:rFonts w:cs="Arial"/>
                <w:color w:val="000000"/>
                <w:szCs w:val="24"/>
              </w:rPr>
              <w:t>63.9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CD72666" w14:textId="77777777" w:rsidR="007E2F49" w:rsidRPr="003D53A7" w:rsidRDefault="007E2F49" w:rsidP="00956B04">
            <w:pPr>
              <w:spacing w:before="0" w:after="0"/>
              <w:jc w:val="center"/>
              <w:rPr>
                <w:rFonts w:cs="Arial"/>
                <w:color w:val="000000"/>
                <w:szCs w:val="24"/>
              </w:rPr>
            </w:pPr>
            <w:r w:rsidRPr="003D53A7">
              <w:rPr>
                <w:rFonts w:cs="Arial"/>
                <w:color w:val="000000"/>
                <w:szCs w:val="24"/>
              </w:rPr>
              <w:t>59.3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E8C3DD" w14:textId="77777777" w:rsidR="007E2F49" w:rsidRPr="003D53A7" w:rsidRDefault="007E2F49" w:rsidP="00956B04">
            <w:pPr>
              <w:spacing w:before="0" w:after="0"/>
              <w:jc w:val="center"/>
              <w:rPr>
                <w:rFonts w:cs="Arial"/>
                <w:color w:val="000000"/>
                <w:szCs w:val="24"/>
              </w:rPr>
            </w:pPr>
            <w:r w:rsidRPr="003D53A7">
              <w:rPr>
                <w:rFonts w:cs="Arial"/>
                <w:color w:val="000000"/>
                <w:szCs w:val="24"/>
              </w:rPr>
              <w:t>60.8</w:t>
            </w:r>
          </w:p>
        </w:tc>
      </w:tr>
      <w:tr w:rsidR="00400048" w:rsidRPr="003D53A7" w14:paraId="64E8DF47"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2B1F2963" w14:textId="77777777" w:rsidR="007E2F49" w:rsidRPr="003D53A7" w:rsidRDefault="007E2F49" w:rsidP="00956B04">
            <w:pPr>
              <w:spacing w:before="0" w:after="0"/>
              <w:rPr>
                <w:rFonts w:cs="Arial"/>
                <w:color w:val="000000"/>
                <w:szCs w:val="24"/>
              </w:rPr>
            </w:pPr>
            <w:r w:rsidRPr="003D53A7">
              <w:rPr>
                <w:rFonts w:cs="Arial"/>
                <w:color w:val="000000"/>
                <w:szCs w:val="24"/>
              </w:rPr>
              <w:t>Glenn</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5838E35"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02F37FE4" w14:textId="77777777" w:rsidR="007E2F49" w:rsidRPr="003D53A7" w:rsidRDefault="007E2F49" w:rsidP="00956B04">
            <w:pPr>
              <w:spacing w:before="0" w:after="0"/>
              <w:jc w:val="center"/>
              <w:rPr>
                <w:rFonts w:cs="Arial"/>
                <w:color w:val="000000"/>
                <w:szCs w:val="24"/>
              </w:rPr>
            </w:pPr>
            <w:r w:rsidRPr="003D53A7">
              <w:rPr>
                <w:rFonts w:cs="Arial"/>
                <w:color w:val="000000"/>
                <w:szCs w:val="24"/>
              </w:rPr>
              <w:t>56.9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27E123D"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98E81C8" w14:textId="77777777" w:rsidR="007E2F49" w:rsidRPr="003D53A7" w:rsidRDefault="007E2F49" w:rsidP="00956B04">
            <w:pPr>
              <w:spacing w:before="0" w:after="0"/>
              <w:jc w:val="center"/>
              <w:rPr>
                <w:rFonts w:cs="Arial"/>
                <w:color w:val="000000"/>
                <w:szCs w:val="24"/>
              </w:rPr>
            </w:pPr>
            <w:r w:rsidRPr="003D53A7">
              <w:rPr>
                <w:rFonts w:cs="Arial"/>
                <w:color w:val="000000"/>
                <w:szCs w:val="24"/>
              </w:rPr>
              <w:t>48.3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15BB68"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BC37840" w14:textId="77777777" w:rsidR="007E2F49" w:rsidRPr="003D53A7" w:rsidRDefault="007E2F49" w:rsidP="00956B04">
            <w:pPr>
              <w:spacing w:before="0" w:after="0"/>
              <w:jc w:val="center"/>
              <w:rPr>
                <w:rFonts w:cs="Arial"/>
                <w:color w:val="000000"/>
                <w:szCs w:val="24"/>
              </w:rPr>
            </w:pPr>
            <w:r w:rsidRPr="003D53A7">
              <w:rPr>
                <w:rFonts w:cs="Arial"/>
                <w:color w:val="000000"/>
                <w:szCs w:val="24"/>
              </w:rPr>
              <w:t>56.1</w:t>
            </w:r>
          </w:p>
        </w:tc>
      </w:tr>
      <w:tr w:rsidR="00400048" w:rsidRPr="003D53A7" w14:paraId="6908AF70"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54CA9131" w14:textId="77777777" w:rsidR="007E2F49" w:rsidRPr="003D53A7" w:rsidRDefault="007E2F49" w:rsidP="00956B04">
            <w:pPr>
              <w:spacing w:before="0" w:after="0"/>
              <w:rPr>
                <w:rFonts w:cs="Arial"/>
                <w:color w:val="000000"/>
                <w:szCs w:val="24"/>
              </w:rPr>
            </w:pPr>
            <w:r w:rsidRPr="003D53A7">
              <w:rPr>
                <w:rFonts w:cs="Arial"/>
                <w:color w:val="000000"/>
                <w:szCs w:val="24"/>
              </w:rPr>
              <w:t>Humboldt</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A30DBF0" w14:textId="77777777" w:rsidR="007E2F49" w:rsidRPr="003D53A7" w:rsidRDefault="007E2F49" w:rsidP="00956B04">
            <w:pPr>
              <w:spacing w:before="0" w:after="0"/>
              <w:jc w:val="center"/>
              <w:rPr>
                <w:rFonts w:cs="Arial"/>
                <w:color w:val="000000"/>
                <w:szCs w:val="24"/>
              </w:rPr>
            </w:pPr>
            <w:r w:rsidRPr="003D53A7">
              <w:rPr>
                <w:rFonts w:cs="Arial"/>
                <w:color w:val="000000"/>
                <w:szCs w:val="24"/>
              </w:rPr>
              <w:t>38.5</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3F728FE8" w14:textId="77777777" w:rsidR="007E2F49" w:rsidRPr="003D53A7" w:rsidRDefault="007E2F49" w:rsidP="00956B04">
            <w:pPr>
              <w:spacing w:before="0" w:after="0"/>
              <w:jc w:val="center"/>
              <w:rPr>
                <w:rFonts w:cs="Arial"/>
                <w:color w:val="000000"/>
                <w:szCs w:val="24"/>
              </w:rPr>
            </w:pPr>
            <w:r w:rsidRPr="003D53A7">
              <w:rPr>
                <w:rFonts w:cs="Arial"/>
                <w:color w:val="000000"/>
                <w:szCs w:val="24"/>
              </w:rPr>
              <w:t>55.7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9078BBA" w14:textId="77777777" w:rsidR="007E2F49" w:rsidRPr="003D53A7" w:rsidRDefault="007E2F49" w:rsidP="00956B04">
            <w:pPr>
              <w:spacing w:before="0" w:after="0"/>
              <w:jc w:val="center"/>
              <w:rPr>
                <w:rFonts w:cs="Arial"/>
                <w:color w:val="000000"/>
                <w:szCs w:val="24"/>
              </w:rPr>
            </w:pPr>
            <w:r w:rsidRPr="003D53A7">
              <w:rPr>
                <w:rFonts w:cs="Arial"/>
                <w:color w:val="000000"/>
                <w:szCs w:val="24"/>
              </w:rPr>
              <w:t>18.2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1882D3F" w14:textId="77777777" w:rsidR="007E2F49" w:rsidRPr="003D53A7" w:rsidRDefault="007E2F49" w:rsidP="00956B04">
            <w:pPr>
              <w:spacing w:before="0" w:after="0"/>
              <w:jc w:val="center"/>
              <w:rPr>
                <w:rFonts w:cs="Arial"/>
                <w:color w:val="000000"/>
                <w:szCs w:val="24"/>
              </w:rPr>
            </w:pPr>
            <w:r w:rsidRPr="003D53A7">
              <w:rPr>
                <w:rFonts w:cs="Arial"/>
                <w:color w:val="000000"/>
                <w:szCs w:val="24"/>
              </w:rPr>
              <w:t>45.7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03C9917" w14:textId="77777777" w:rsidR="007E2F49" w:rsidRPr="003D53A7" w:rsidRDefault="007E2F49" w:rsidP="00956B04">
            <w:pPr>
              <w:spacing w:before="0" w:after="0"/>
              <w:jc w:val="center"/>
              <w:rPr>
                <w:rFonts w:cs="Arial"/>
                <w:color w:val="000000"/>
                <w:szCs w:val="24"/>
              </w:rPr>
            </w:pPr>
            <w:r w:rsidRPr="003D53A7">
              <w:rPr>
                <w:rFonts w:cs="Arial"/>
                <w:color w:val="000000"/>
                <w:szCs w:val="24"/>
              </w:rPr>
              <w:t>33.3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C9BA9C" w14:textId="77777777" w:rsidR="007E2F49" w:rsidRPr="003D53A7" w:rsidRDefault="007E2F49" w:rsidP="00956B04">
            <w:pPr>
              <w:spacing w:before="0" w:after="0"/>
              <w:jc w:val="center"/>
              <w:rPr>
                <w:rFonts w:cs="Arial"/>
                <w:color w:val="000000"/>
                <w:szCs w:val="24"/>
              </w:rPr>
            </w:pPr>
            <w:r w:rsidRPr="003D53A7">
              <w:rPr>
                <w:rFonts w:cs="Arial"/>
                <w:color w:val="000000"/>
                <w:szCs w:val="24"/>
              </w:rPr>
              <w:t>50.9</w:t>
            </w:r>
          </w:p>
        </w:tc>
      </w:tr>
      <w:tr w:rsidR="00400048" w:rsidRPr="003D53A7" w14:paraId="1B2F266C"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0D3F4FD4" w14:textId="77777777" w:rsidR="007E2F49" w:rsidRPr="003D53A7" w:rsidRDefault="007E2F49" w:rsidP="00956B04">
            <w:pPr>
              <w:spacing w:before="0" w:after="0"/>
              <w:rPr>
                <w:rFonts w:cs="Arial"/>
                <w:color w:val="000000"/>
                <w:szCs w:val="24"/>
              </w:rPr>
            </w:pPr>
            <w:r w:rsidRPr="003D53A7">
              <w:rPr>
                <w:rFonts w:cs="Arial"/>
                <w:color w:val="000000"/>
                <w:szCs w:val="24"/>
              </w:rPr>
              <w:t>Imperial</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0E64052" w14:textId="7A519250" w:rsidR="007E2F49" w:rsidRPr="003D53A7" w:rsidRDefault="007E2F49" w:rsidP="00956B04">
            <w:pPr>
              <w:spacing w:before="0" w:after="0"/>
              <w:jc w:val="center"/>
              <w:rPr>
                <w:rFonts w:cs="Arial"/>
                <w:color w:val="000000"/>
                <w:szCs w:val="24"/>
              </w:rPr>
            </w:pPr>
            <w:r w:rsidRPr="003D53A7">
              <w:rPr>
                <w:rFonts w:cs="Arial"/>
                <w:color w:val="000000"/>
                <w:szCs w:val="24"/>
              </w:rPr>
              <w:t>80</w:t>
            </w:r>
            <w:r w:rsidR="00C044FC">
              <w:rPr>
                <w:rFonts w:cs="Arial"/>
                <w:color w:val="000000"/>
                <w:szCs w:val="24"/>
              </w:rPr>
              <w:t>.0</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2C3E6E7F" w14:textId="5A9FE5DE" w:rsidR="007E2F49" w:rsidRPr="003D53A7" w:rsidRDefault="007E2F49" w:rsidP="00956B04">
            <w:pPr>
              <w:spacing w:before="0" w:after="0"/>
              <w:jc w:val="center"/>
              <w:rPr>
                <w:rFonts w:cs="Arial"/>
                <w:color w:val="000000"/>
                <w:szCs w:val="24"/>
              </w:rPr>
            </w:pPr>
            <w:r w:rsidRPr="003D53A7">
              <w:rPr>
                <w:rFonts w:cs="Arial"/>
                <w:color w:val="000000"/>
                <w:szCs w:val="24"/>
              </w:rPr>
              <w:t>68</w:t>
            </w:r>
            <w:r w:rsidR="00C044FC">
              <w:rPr>
                <w:rFonts w:cs="Arial"/>
                <w:color w:val="000000"/>
                <w:szCs w:val="24"/>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221B668" w14:textId="77777777" w:rsidR="007E2F49" w:rsidRPr="003D53A7" w:rsidRDefault="007E2F49" w:rsidP="00956B04">
            <w:pPr>
              <w:spacing w:before="0" w:after="0"/>
              <w:jc w:val="center"/>
              <w:rPr>
                <w:rFonts w:cs="Arial"/>
                <w:color w:val="000000"/>
                <w:szCs w:val="24"/>
              </w:rPr>
            </w:pPr>
            <w:r w:rsidRPr="003D53A7">
              <w:rPr>
                <w:rFonts w:cs="Arial"/>
                <w:color w:val="000000"/>
                <w:szCs w:val="24"/>
              </w:rPr>
              <w:t>83.3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5F9D6F" w14:textId="77777777" w:rsidR="007E2F49" w:rsidRPr="003D53A7" w:rsidRDefault="007E2F49" w:rsidP="00956B04">
            <w:pPr>
              <w:spacing w:before="0" w:after="0"/>
              <w:jc w:val="center"/>
              <w:rPr>
                <w:rFonts w:cs="Arial"/>
                <w:color w:val="000000"/>
                <w:szCs w:val="24"/>
              </w:rPr>
            </w:pPr>
            <w:r w:rsidRPr="003D53A7">
              <w:rPr>
                <w:rFonts w:cs="Arial"/>
                <w:color w:val="000000"/>
                <w:szCs w:val="24"/>
              </w:rPr>
              <w:t>67.7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927634B"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7192862" w14:textId="77777777" w:rsidR="007E2F49" w:rsidRPr="003D53A7" w:rsidRDefault="007E2F49" w:rsidP="00956B04">
            <w:pPr>
              <w:spacing w:before="0" w:after="0"/>
              <w:jc w:val="center"/>
              <w:rPr>
                <w:rFonts w:cs="Arial"/>
                <w:color w:val="000000"/>
                <w:szCs w:val="24"/>
              </w:rPr>
            </w:pPr>
            <w:r w:rsidRPr="003D53A7">
              <w:rPr>
                <w:rFonts w:cs="Arial"/>
                <w:color w:val="000000"/>
                <w:szCs w:val="24"/>
              </w:rPr>
              <w:t>71.7</w:t>
            </w:r>
          </w:p>
        </w:tc>
      </w:tr>
      <w:tr w:rsidR="00400048" w:rsidRPr="003D53A7" w14:paraId="7E1C9E9E"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7AE1C995" w14:textId="77777777" w:rsidR="007E2F49" w:rsidRPr="003D53A7" w:rsidRDefault="007E2F49" w:rsidP="00956B04">
            <w:pPr>
              <w:spacing w:before="0" w:after="0"/>
              <w:rPr>
                <w:rFonts w:cs="Arial"/>
                <w:color w:val="000000"/>
                <w:szCs w:val="24"/>
              </w:rPr>
            </w:pPr>
            <w:r w:rsidRPr="003D53A7">
              <w:rPr>
                <w:rFonts w:cs="Arial"/>
                <w:color w:val="000000"/>
                <w:szCs w:val="24"/>
              </w:rPr>
              <w:t>Inyo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2FF5CDA" w14:textId="77777777" w:rsidR="007E2F49" w:rsidRPr="003D53A7" w:rsidRDefault="007E2F49" w:rsidP="00956B04">
            <w:pPr>
              <w:spacing w:before="0" w:after="0"/>
              <w:jc w:val="center"/>
              <w:rPr>
                <w:rFonts w:cs="Arial"/>
                <w:color w:val="000000"/>
                <w:szCs w:val="24"/>
              </w:rPr>
            </w:pPr>
            <w:r w:rsidRPr="003D53A7">
              <w:rPr>
                <w:rFonts w:cs="Arial"/>
                <w:color w:val="000000"/>
                <w:szCs w:val="24"/>
              </w:rPr>
              <w:t>45.5</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5999FD9F" w14:textId="339B37BD" w:rsidR="007E2F49" w:rsidRPr="003D53A7" w:rsidRDefault="007E2F49" w:rsidP="00956B04">
            <w:pPr>
              <w:spacing w:before="0" w:after="0"/>
              <w:jc w:val="center"/>
              <w:rPr>
                <w:rFonts w:cs="Arial"/>
                <w:color w:val="000000"/>
                <w:szCs w:val="24"/>
              </w:rPr>
            </w:pPr>
            <w:r w:rsidRPr="003D53A7">
              <w:rPr>
                <w:rFonts w:cs="Arial"/>
                <w:color w:val="000000"/>
                <w:szCs w:val="24"/>
              </w:rPr>
              <w:t>27</w:t>
            </w:r>
            <w:r w:rsidR="00C044FC">
              <w:rPr>
                <w:rFonts w:cs="Arial"/>
                <w:color w:val="000000"/>
                <w:szCs w:val="24"/>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3A3A238" w14:textId="77777777" w:rsidR="007E2F49" w:rsidRPr="003D53A7" w:rsidRDefault="007E2F49" w:rsidP="00956B04">
            <w:pPr>
              <w:spacing w:before="0" w:after="0"/>
              <w:jc w:val="center"/>
              <w:rPr>
                <w:rFonts w:cs="Arial"/>
                <w:color w:val="000000"/>
                <w:szCs w:val="24"/>
              </w:rPr>
            </w:pPr>
            <w:r w:rsidRPr="003D53A7">
              <w:rPr>
                <w:rFonts w:cs="Arial"/>
                <w:color w:val="000000"/>
                <w:szCs w:val="24"/>
              </w:rPr>
              <w:t>11.1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92EF93" w14:textId="77777777" w:rsidR="007E2F49" w:rsidRPr="003D53A7" w:rsidRDefault="007E2F49" w:rsidP="00956B04">
            <w:pPr>
              <w:spacing w:before="0" w:after="0"/>
              <w:jc w:val="center"/>
              <w:rPr>
                <w:rFonts w:cs="Arial"/>
                <w:color w:val="000000"/>
                <w:szCs w:val="24"/>
              </w:rPr>
            </w:pPr>
            <w:r w:rsidRPr="003D53A7">
              <w:rPr>
                <w:rFonts w:cs="Arial"/>
                <w:color w:val="000000"/>
                <w:szCs w:val="24"/>
              </w:rPr>
              <w:t>24.2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FD9AD8" w14:textId="0AEAC6DD" w:rsidR="007E2F49" w:rsidRPr="003D53A7" w:rsidRDefault="007E2F49" w:rsidP="00956B04">
            <w:pPr>
              <w:spacing w:before="0" w:after="0"/>
              <w:jc w:val="center"/>
              <w:rPr>
                <w:rFonts w:cs="Arial"/>
                <w:color w:val="000000"/>
                <w:szCs w:val="24"/>
              </w:rPr>
            </w:pPr>
            <w:r w:rsidRPr="003D53A7">
              <w:rPr>
                <w:rFonts w:cs="Arial"/>
                <w:color w:val="000000"/>
                <w:szCs w:val="24"/>
              </w:rPr>
              <w:t>20</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2A0C0A" w14:textId="77777777" w:rsidR="007E2F49" w:rsidRPr="003D53A7" w:rsidRDefault="007E2F49" w:rsidP="00956B04">
            <w:pPr>
              <w:spacing w:before="0" w:after="0"/>
              <w:jc w:val="center"/>
              <w:rPr>
                <w:rFonts w:cs="Arial"/>
                <w:color w:val="000000"/>
                <w:szCs w:val="24"/>
              </w:rPr>
            </w:pPr>
            <w:r w:rsidRPr="003D53A7">
              <w:rPr>
                <w:rFonts w:cs="Arial"/>
                <w:color w:val="000000"/>
                <w:szCs w:val="24"/>
              </w:rPr>
              <w:t>23.9</w:t>
            </w:r>
          </w:p>
        </w:tc>
      </w:tr>
      <w:tr w:rsidR="00400048" w:rsidRPr="003D53A7" w14:paraId="063BC920"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2AFDFC13" w14:textId="77777777" w:rsidR="007E2F49" w:rsidRPr="003D53A7" w:rsidRDefault="007E2F49" w:rsidP="00956B04">
            <w:pPr>
              <w:spacing w:before="0" w:after="0"/>
              <w:rPr>
                <w:rFonts w:cs="Arial"/>
                <w:color w:val="000000"/>
                <w:szCs w:val="24"/>
              </w:rPr>
            </w:pPr>
            <w:r w:rsidRPr="003D53A7">
              <w:rPr>
                <w:rFonts w:cs="Arial"/>
                <w:color w:val="000000"/>
                <w:szCs w:val="24"/>
              </w:rPr>
              <w:t>Kern</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CBC354C" w14:textId="77777777" w:rsidR="007E2F49" w:rsidRPr="003D53A7" w:rsidRDefault="007E2F49" w:rsidP="00956B04">
            <w:pPr>
              <w:spacing w:before="0" w:after="0"/>
              <w:jc w:val="center"/>
              <w:rPr>
                <w:rFonts w:cs="Arial"/>
                <w:color w:val="000000"/>
                <w:szCs w:val="24"/>
              </w:rPr>
            </w:pPr>
            <w:r w:rsidRPr="003D53A7">
              <w:rPr>
                <w:rFonts w:cs="Arial"/>
                <w:color w:val="000000"/>
                <w:szCs w:val="24"/>
              </w:rPr>
              <w:t>45.2</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0B55A0FE" w14:textId="77777777" w:rsidR="007E2F49" w:rsidRPr="003D53A7" w:rsidRDefault="007E2F49" w:rsidP="00956B04">
            <w:pPr>
              <w:spacing w:before="0" w:after="0"/>
              <w:jc w:val="center"/>
              <w:rPr>
                <w:rFonts w:cs="Arial"/>
                <w:color w:val="000000"/>
                <w:szCs w:val="24"/>
              </w:rPr>
            </w:pPr>
            <w:r w:rsidRPr="003D53A7">
              <w:rPr>
                <w:rFonts w:cs="Arial"/>
                <w:color w:val="000000"/>
                <w:szCs w:val="24"/>
              </w:rPr>
              <w:t>49.7</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F0DF7D4" w14:textId="77777777" w:rsidR="007E2F49" w:rsidRPr="003D53A7" w:rsidRDefault="007E2F49" w:rsidP="00956B04">
            <w:pPr>
              <w:spacing w:before="0" w:after="0"/>
              <w:jc w:val="center"/>
              <w:rPr>
                <w:rFonts w:cs="Arial"/>
                <w:color w:val="000000"/>
                <w:szCs w:val="24"/>
              </w:rPr>
            </w:pPr>
            <w:r w:rsidRPr="003D53A7">
              <w:rPr>
                <w:rFonts w:cs="Arial"/>
                <w:color w:val="000000"/>
                <w:szCs w:val="24"/>
              </w:rPr>
              <w:t>34.7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E96BC4" w14:textId="77777777" w:rsidR="007E2F49" w:rsidRPr="003D53A7" w:rsidRDefault="007E2F49" w:rsidP="00956B04">
            <w:pPr>
              <w:spacing w:before="0" w:after="0"/>
              <w:jc w:val="center"/>
              <w:rPr>
                <w:rFonts w:cs="Arial"/>
                <w:color w:val="000000"/>
                <w:szCs w:val="24"/>
              </w:rPr>
            </w:pPr>
            <w:r w:rsidRPr="003D53A7">
              <w:rPr>
                <w:rFonts w:cs="Arial"/>
                <w:color w:val="000000"/>
                <w:szCs w:val="24"/>
              </w:rPr>
              <w:t>47.2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6D7F978" w14:textId="77777777" w:rsidR="007E2F49" w:rsidRPr="003D53A7" w:rsidRDefault="007E2F49" w:rsidP="00956B04">
            <w:pPr>
              <w:spacing w:before="0" w:after="0"/>
              <w:jc w:val="center"/>
              <w:rPr>
                <w:rFonts w:cs="Arial"/>
                <w:color w:val="000000"/>
                <w:szCs w:val="24"/>
              </w:rPr>
            </w:pPr>
            <w:r w:rsidRPr="003D53A7">
              <w:rPr>
                <w:rFonts w:cs="Arial"/>
                <w:color w:val="000000"/>
                <w:szCs w:val="24"/>
              </w:rPr>
              <w:t>23.8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68A6470" w14:textId="77777777" w:rsidR="007E2F49" w:rsidRPr="003D53A7" w:rsidRDefault="007E2F49" w:rsidP="00956B04">
            <w:pPr>
              <w:spacing w:before="0" w:after="0"/>
              <w:jc w:val="center"/>
              <w:rPr>
                <w:rFonts w:cs="Arial"/>
                <w:color w:val="000000"/>
                <w:szCs w:val="24"/>
              </w:rPr>
            </w:pPr>
            <w:r w:rsidRPr="003D53A7">
              <w:rPr>
                <w:rFonts w:cs="Arial"/>
                <w:color w:val="000000"/>
                <w:szCs w:val="24"/>
              </w:rPr>
              <w:t>44.4</w:t>
            </w:r>
          </w:p>
        </w:tc>
      </w:tr>
      <w:tr w:rsidR="00400048" w:rsidRPr="003D53A7" w14:paraId="53C9BDD7"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E9F7916" w14:textId="77777777" w:rsidR="007E2F49" w:rsidRPr="003D53A7" w:rsidRDefault="007E2F49" w:rsidP="00956B04">
            <w:pPr>
              <w:spacing w:before="0" w:after="0"/>
              <w:rPr>
                <w:rFonts w:cs="Arial"/>
                <w:color w:val="000000"/>
                <w:szCs w:val="24"/>
              </w:rPr>
            </w:pPr>
            <w:r w:rsidRPr="003D53A7">
              <w:rPr>
                <w:rFonts w:cs="Arial"/>
                <w:color w:val="000000"/>
                <w:szCs w:val="24"/>
              </w:rPr>
              <w:t>Kings</w:t>
            </w:r>
          </w:p>
        </w:tc>
        <w:tc>
          <w:tcPr>
            <w:tcW w:w="1432" w:type="dxa"/>
            <w:tcBorders>
              <w:top w:val="single" w:sz="4" w:space="0" w:color="auto"/>
              <w:left w:val="single" w:sz="4" w:space="0" w:color="auto"/>
              <w:bottom w:val="single" w:sz="4" w:space="0" w:color="auto"/>
              <w:right w:val="single" w:sz="4" w:space="0" w:color="auto"/>
            </w:tcBorders>
            <w:vAlign w:val="center"/>
            <w:hideMark/>
          </w:tcPr>
          <w:p w14:paraId="06F51E22" w14:textId="77777777" w:rsidR="007E2F49" w:rsidRPr="003D53A7" w:rsidRDefault="007E2F49" w:rsidP="00956B04">
            <w:pPr>
              <w:spacing w:before="0" w:after="0"/>
              <w:jc w:val="center"/>
              <w:rPr>
                <w:rFonts w:cs="Arial"/>
                <w:color w:val="000000"/>
                <w:szCs w:val="24"/>
              </w:rPr>
            </w:pPr>
            <w:r w:rsidRPr="003D53A7">
              <w:rPr>
                <w:rFonts w:cs="Arial"/>
                <w:color w:val="000000"/>
                <w:szCs w:val="24"/>
              </w:rPr>
              <w:t>56.5</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0491A95D" w14:textId="77777777" w:rsidR="007E2F49" w:rsidRPr="003D53A7" w:rsidRDefault="007E2F49" w:rsidP="00956B04">
            <w:pPr>
              <w:spacing w:before="0" w:after="0"/>
              <w:jc w:val="center"/>
              <w:rPr>
                <w:rFonts w:cs="Arial"/>
                <w:color w:val="000000"/>
                <w:szCs w:val="24"/>
              </w:rPr>
            </w:pPr>
            <w:r w:rsidRPr="003D53A7">
              <w:rPr>
                <w:rFonts w:cs="Arial"/>
                <w:color w:val="000000"/>
                <w:szCs w:val="24"/>
              </w:rPr>
              <w:t>60.9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31B124D" w14:textId="77777777" w:rsidR="007E2F49" w:rsidRPr="003D53A7" w:rsidRDefault="007E2F49" w:rsidP="00956B04">
            <w:pPr>
              <w:spacing w:before="0" w:after="0"/>
              <w:jc w:val="center"/>
              <w:rPr>
                <w:rFonts w:cs="Arial"/>
                <w:color w:val="000000"/>
                <w:szCs w:val="24"/>
              </w:rPr>
            </w:pPr>
            <w:r w:rsidRPr="003D53A7">
              <w:rPr>
                <w:rFonts w:cs="Arial"/>
                <w:color w:val="000000"/>
                <w:szCs w:val="24"/>
              </w:rPr>
              <w:t>37.5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99F2AF" w14:textId="77777777" w:rsidR="007E2F49" w:rsidRPr="003D53A7" w:rsidRDefault="007E2F49" w:rsidP="00956B04">
            <w:pPr>
              <w:spacing w:before="0" w:after="0"/>
              <w:jc w:val="center"/>
              <w:rPr>
                <w:rFonts w:cs="Arial"/>
                <w:color w:val="000000"/>
                <w:szCs w:val="24"/>
              </w:rPr>
            </w:pPr>
            <w:r w:rsidRPr="003D53A7">
              <w:rPr>
                <w:rFonts w:cs="Arial"/>
                <w:color w:val="000000"/>
                <w:szCs w:val="24"/>
              </w:rPr>
              <w:t>58.4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CFFEDD4" w14:textId="77777777" w:rsidR="007E2F49" w:rsidRPr="003D53A7" w:rsidRDefault="007E2F49" w:rsidP="00956B04">
            <w:pPr>
              <w:spacing w:before="0" w:after="0"/>
              <w:jc w:val="center"/>
              <w:rPr>
                <w:rFonts w:cs="Arial"/>
                <w:color w:val="000000"/>
                <w:szCs w:val="24"/>
              </w:rPr>
            </w:pPr>
            <w:r w:rsidRPr="003D53A7">
              <w:rPr>
                <w:rFonts w:cs="Arial"/>
                <w:color w:val="000000"/>
                <w:szCs w:val="24"/>
              </w:rPr>
              <w:t>39.1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153B815" w14:textId="055D13DF" w:rsidR="007E2F49" w:rsidRPr="003D53A7" w:rsidRDefault="007E2F49" w:rsidP="00956B04">
            <w:pPr>
              <w:spacing w:before="0" w:after="0"/>
              <w:jc w:val="center"/>
              <w:rPr>
                <w:rFonts w:cs="Arial"/>
                <w:color w:val="000000"/>
                <w:szCs w:val="24"/>
              </w:rPr>
            </w:pPr>
            <w:r w:rsidRPr="003D53A7">
              <w:rPr>
                <w:rFonts w:cs="Arial"/>
                <w:color w:val="000000"/>
                <w:szCs w:val="24"/>
              </w:rPr>
              <w:t>55</w:t>
            </w:r>
            <w:r w:rsidR="00C044FC">
              <w:rPr>
                <w:rFonts w:cs="Arial"/>
                <w:color w:val="000000"/>
                <w:szCs w:val="24"/>
              </w:rPr>
              <w:t>.0</w:t>
            </w:r>
          </w:p>
        </w:tc>
      </w:tr>
      <w:tr w:rsidR="00400048" w:rsidRPr="003D53A7" w14:paraId="24B8F297"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7D84D47E" w14:textId="77777777" w:rsidR="007E2F49" w:rsidRPr="003D53A7" w:rsidRDefault="007E2F49" w:rsidP="00956B04">
            <w:pPr>
              <w:spacing w:before="0" w:after="0"/>
              <w:rPr>
                <w:rFonts w:cs="Arial"/>
                <w:color w:val="000000"/>
                <w:szCs w:val="24"/>
              </w:rPr>
            </w:pPr>
            <w:r w:rsidRPr="003D53A7">
              <w:rPr>
                <w:rFonts w:cs="Arial"/>
                <w:color w:val="000000"/>
                <w:szCs w:val="24"/>
              </w:rPr>
              <w:t>Lake</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BD8DB7C"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79690BAB" w14:textId="77777777" w:rsidR="007E2F49" w:rsidRPr="003D53A7" w:rsidRDefault="007E2F49" w:rsidP="00956B04">
            <w:pPr>
              <w:spacing w:before="0" w:after="0"/>
              <w:jc w:val="center"/>
              <w:rPr>
                <w:rFonts w:cs="Arial"/>
                <w:color w:val="000000"/>
                <w:szCs w:val="24"/>
              </w:rPr>
            </w:pPr>
            <w:r w:rsidRPr="003D53A7">
              <w:rPr>
                <w:rFonts w:cs="Arial"/>
                <w:color w:val="000000"/>
                <w:szCs w:val="24"/>
              </w:rPr>
              <w:t>44.3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DF1A76A"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B076EE" w14:textId="77777777" w:rsidR="007E2F49" w:rsidRPr="003D53A7" w:rsidRDefault="007E2F49" w:rsidP="00956B04">
            <w:pPr>
              <w:spacing w:before="0" w:after="0"/>
              <w:jc w:val="center"/>
              <w:rPr>
                <w:rFonts w:cs="Arial"/>
                <w:color w:val="000000"/>
                <w:szCs w:val="24"/>
              </w:rPr>
            </w:pPr>
            <w:r w:rsidRPr="003D53A7">
              <w:rPr>
                <w:rFonts w:cs="Arial"/>
                <w:color w:val="000000"/>
                <w:szCs w:val="24"/>
              </w:rPr>
              <w:t>42.5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CF781A"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83F7003" w14:textId="77777777" w:rsidR="007E2F49" w:rsidRPr="003D53A7" w:rsidRDefault="007E2F49" w:rsidP="00956B04">
            <w:pPr>
              <w:spacing w:before="0" w:after="0"/>
              <w:jc w:val="center"/>
              <w:rPr>
                <w:rFonts w:cs="Arial"/>
                <w:color w:val="000000"/>
                <w:szCs w:val="24"/>
              </w:rPr>
            </w:pPr>
            <w:r w:rsidRPr="003D53A7">
              <w:rPr>
                <w:rFonts w:cs="Arial"/>
                <w:color w:val="000000"/>
                <w:szCs w:val="24"/>
              </w:rPr>
              <w:t>41.1</w:t>
            </w:r>
          </w:p>
        </w:tc>
      </w:tr>
      <w:tr w:rsidR="00400048" w:rsidRPr="003D53A7" w14:paraId="3DC11635"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663F59FA" w14:textId="77777777" w:rsidR="007E2F49" w:rsidRPr="003D53A7" w:rsidRDefault="007E2F49" w:rsidP="00956B04">
            <w:pPr>
              <w:spacing w:before="0" w:after="0"/>
              <w:rPr>
                <w:rFonts w:cs="Arial"/>
                <w:color w:val="000000"/>
                <w:szCs w:val="24"/>
              </w:rPr>
            </w:pPr>
            <w:r w:rsidRPr="003D53A7">
              <w:rPr>
                <w:rFonts w:cs="Arial"/>
                <w:color w:val="000000"/>
                <w:szCs w:val="24"/>
              </w:rPr>
              <w:t>Lassen</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76BC4D5"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6C6AE044" w14:textId="77777777" w:rsidR="007E2F49" w:rsidRPr="003D53A7" w:rsidRDefault="007E2F49" w:rsidP="00956B04">
            <w:pPr>
              <w:spacing w:before="0" w:after="0"/>
              <w:jc w:val="center"/>
              <w:rPr>
                <w:rFonts w:cs="Arial"/>
                <w:color w:val="000000"/>
                <w:szCs w:val="24"/>
              </w:rPr>
            </w:pPr>
            <w:r w:rsidRPr="003D53A7">
              <w:rPr>
                <w:rFonts w:cs="Arial"/>
                <w:color w:val="000000"/>
                <w:szCs w:val="24"/>
              </w:rPr>
              <w:t>49.4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B2A7614"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700D455" w14:textId="77777777" w:rsidR="007E2F49" w:rsidRPr="003D53A7" w:rsidRDefault="007E2F49" w:rsidP="00956B04">
            <w:pPr>
              <w:spacing w:before="0" w:after="0"/>
              <w:jc w:val="center"/>
              <w:rPr>
                <w:rFonts w:cs="Arial"/>
                <w:color w:val="000000"/>
                <w:szCs w:val="24"/>
              </w:rPr>
            </w:pPr>
            <w:r w:rsidRPr="003D53A7">
              <w:rPr>
                <w:rFonts w:cs="Arial"/>
                <w:color w:val="000000"/>
                <w:szCs w:val="24"/>
              </w:rPr>
              <w:t>49.8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5DE660B"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FD916E" w14:textId="77777777" w:rsidR="007E2F49" w:rsidRPr="003D53A7" w:rsidRDefault="007E2F49" w:rsidP="00956B04">
            <w:pPr>
              <w:spacing w:before="0" w:after="0"/>
              <w:jc w:val="center"/>
              <w:rPr>
                <w:rFonts w:cs="Arial"/>
                <w:color w:val="000000"/>
                <w:szCs w:val="24"/>
              </w:rPr>
            </w:pPr>
            <w:r w:rsidRPr="003D53A7">
              <w:rPr>
                <w:rFonts w:cs="Arial"/>
                <w:color w:val="000000"/>
                <w:szCs w:val="24"/>
              </w:rPr>
              <w:t>50.4</w:t>
            </w:r>
          </w:p>
        </w:tc>
      </w:tr>
      <w:tr w:rsidR="00400048" w:rsidRPr="003D53A7" w14:paraId="31187E68"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37DC2CD" w14:textId="77777777" w:rsidR="007E2F49" w:rsidRPr="003D53A7" w:rsidRDefault="007E2F49" w:rsidP="00956B04">
            <w:pPr>
              <w:spacing w:before="0" w:after="0"/>
              <w:rPr>
                <w:rFonts w:cs="Arial"/>
                <w:color w:val="000000"/>
                <w:szCs w:val="24"/>
              </w:rPr>
            </w:pPr>
            <w:r w:rsidRPr="003D53A7">
              <w:rPr>
                <w:rFonts w:cs="Arial"/>
                <w:color w:val="000000"/>
                <w:szCs w:val="24"/>
              </w:rPr>
              <w:t>Los Angeles</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AA6FA40" w14:textId="77777777" w:rsidR="007E2F49" w:rsidRPr="003D53A7" w:rsidRDefault="007E2F49" w:rsidP="00956B04">
            <w:pPr>
              <w:spacing w:before="0" w:after="0"/>
              <w:jc w:val="center"/>
              <w:rPr>
                <w:rFonts w:cs="Arial"/>
                <w:color w:val="000000"/>
                <w:szCs w:val="24"/>
              </w:rPr>
            </w:pPr>
            <w:r w:rsidRPr="003D53A7">
              <w:rPr>
                <w:rFonts w:cs="Arial"/>
                <w:color w:val="000000"/>
                <w:szCs w:val="24"/>
              </w:rPr>
              <w:t>49.7</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72DB69E6" w14:textId="77777777" w:rsidR="007E2F49" w:rsidRPr="003D53A7" w:rsidRDefault="007E2F49" w:rsidP="00956B04">
            <w:pPr>
              <w:spacing w:before="0" w:after="0"/>
              <w:jc w:val="center"/>
              <w:rPr>
                <w:rFonts w:cs="Arial"/>
                <w:color w:val="000000"/>
                <w:szCs w:val="24"/>
              </w:rPr>
            </w:pPr>
            <w:r w:rsidRPr="003D53A7">
              <w:rPr>
                <w:rFonts w:cs="Arial"/>
                <w:color w:val="000000"/>
                <w:szCs w:val="24"/>
              </w:rPr>
              <w:t>64.1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67A981C" w14:textId="77777777" w:rsidR="007E2F49" w:rsidRPr="003D53A7" w:rsidRDefault="007E2F49" w:rsidP="00956B04">
            <w:pPr>
              <w:spacing w:before="0" w:after="0"/>
              <w:jc w:val="center"/>
              <w:rPr>
                <w:rFonts w:cs="Arial"/>
                <w:color w:val="000000"/>
                <w:szCs w:val="24"/>
              </w:rPr>
            </w:pPr>
            <w:r w:rsidRPr="003D53A7">
              <w:rPr>
                <w:rFonts w:cs="Arial"/>
                <w:color w:val="000000"/>
                <w:szCs w:val="24"/>
              </w:rPr>
              <w:t>43.9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2A583F" w14:textId="14970E50" w:rsidR="007E2F49" w:rsidRPr="003D53A7" w:rsidRDefault="007E2F49" w:rsidP="00956B04">
            <w:pPr>
              <w:spacing w:before="0" w:after="0"/>
              <w:jc w:val="center"/>
              <w:rPr>
                <w:rFonts w:cs="Arial"/>
                <w:color w:val="000000"/>
                <w:szCs w:val="24"/>
              </w:rPr>
            </w:pPr>
            <w:r w:rsidRPr="003D53A7">
              <w:rPr>
                <w:rFonts w:cs="Arial"/>
                <w:color w:val="000000"/>
                <w:szCs w:val="24"/>
              </w:rPr>
              <w:t>62</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B8815D8" w14:textId="77777777" w:rsidR="007E2F49" w:rsidRPr="003D53A7" w:rsidRDefault="007E2F49" w:rsidP="00956B04">
            <w:pPr>
              <w:spacing w:before="0" w:after="0"/>
              <w:jc w:val="center"/>
              <w:rPr>
                <w:rFonts w:cs="Arial"/>
                <w:color w:val="000000"/>
                <w:szCs w:val="24"/>
              </w:rPr>
            </w:pPr>
            <w:r w:rsidRPr="003D53A7">
              <w:rPr>
                <w:rFonts w:cs="Arial"/>
                <w:color w:val="000000"/>
                <w:szCs w:val="24"/>
              </w:rPr>
              <w:t>45.9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BAD8B6" w14:textId="79763A40" w:rsidR="007E2F49" w:rsidRPr="003D53A7" w:rsidRDefault="007E2F49" w:rsidP="00956B04">
            <w:pPr>
              <w:spacing w:before="0" w:after="0"/>
              <w:jc w:val="center"/>
              <w:rPr>
                <w:rFonts w:cs="Arial"/>
                <w:color w:val="000000"/>
                <w:szCs w:val="24"/>
              </w:rPr>
            </w:pPr>
            <w:r w:rsidRPr="003D53A7">
              <w:rPr>
                <w:rFonts w:cs="Arial"/>
                <w:color w:val="000000"/>
                <w:szCs w:val="24"/>
              </w:rPr>
              <w:t>62</w:t>
            </w:r>
            <w:r w:rsidR="00C044FC">
              <w:rPr>
                <w:rFonts w:cs="Arial"/>
                <w:color w:val="000000"/>
                <w:szCs w:val="24"/>
              </w:rPr>
              <w:t>.0</w:t>
            </w:r>
          </w:p>
        </w:tc>
      </w:tr>
      <w:tr w:rsidR="00400048" w:rsidRPr="003D53A7" w14:paraId="1A27F473"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13B62FC7" w14:textId="77777777" w:rsidR="007E2F49" w:rsidRPr="003D53A7" w:rsidRDefault="007E2F49" w:rsidP="00956B04">
            <w:pPr>
              <w:spacing w:before="0" w:after="0"/>
              <w:rPr>
                <w:rFonts w:cs="Arial"/>
                <w:color w:val="000000"/>
                <w:szCs w:val="24"/>
              </w:rPr>
            </w:pPr>
            <w:r w:rsidRPr="003D53A7">
              <w:rPr>
                <w:rFonts w:cs="Arial"/>
                <w:color w:val="000000"/>
                <w:szCs w:val="24"/>
              </w:rPr>
              <w:t>Madera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F53B085"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58A7C63E" w14:textId="77777777" w:rsidR="007E2F49" w:rsidRPr="003D53A7" w:rsidRDefault="007E2F49" w:rsidP="00956B04">
            <w:pPr>
              <w:spacing w:before="0" w:after="0"/>
              <w:jc w:val="center"/>
              <w:rPr>
                <w:rFonts w:cs="Arial"/>
                <w:color w:val="000000"/>
                <w:szCs w:val="24"/>
              </w:rPr>
            </w:pPr>
            <w:r w:rsidRPr="003D53A7">
              <w:rPr>
                <w:rFonts w:cs="Arial"/>
                <w:color w:val="000000"/>
                <w:szCs w:val="24"/>
              </w:rPr>
              <w:t>56.5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76D0FE4" w14:textId="54266414" w:rsidR="007E2F49" w:rsidRPr="003D53A7" w:rsidRDefault="007E2F49" w:rsidP="00956B04">
            <w:pPr>
              <w:spacing w:before="0" w:after="0"/>
              <w:jc w:val="center"/>
              <w:rPr>
                <w:rFonts w:cs="Arial"/>
                <w:color w:val="000000"/>
                <w:szCs w:val="24"/>
              </w:rPr>
            </w:pPr>
            <w:r w:rsidRPr="003D53A7">
              <w:rPr>
                <w:rFonts w:cs="Arial"/>
                <w:color w:val="000000"/>
                <w:szCs w:val="24"/>
              </w:rPr>
              <w:t>40</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076FB9" w14:textId="77777777" w:rsidR="007E2F49" w:rsidRPr="003D53A7" w:rsidRDefault="007E2F49" w:rsidP="00956B04">
            <w:pPr>
              <w:spacing w:before="0" w:after="0"/>
              <w:jc w:val="center"/>
              <w:rPr>
                <w:rFonts w:cs="Arial"/>
                <w:color w:val="000000"/>
                <w:szCs w:val="24"/>
              </w:rPr>
            </w:pPr>
            <w:r w:rsidRPr="003D53A7">
              <w:rPr>
                <w:rFonts w:cs="Arial"/>
                <w:color w:val="000000"/>
                <w:szCs w:val="24"/>
              </w:rPr>
              <w:t>54.4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55FA81" w14:textId="77777777" w:rsidR="007E2F49" w:rsidRPr="003D53A7" w:rsidRDefault="007E2F49" w:rsidP="00956B04">
            <w:pPr>
              <w:spacing w:before="0" w:after="0"/>
              <w:jc w:val="center"/>
              <w:rPr>
                <w:rFonts w:cs="Arial"/>
                <w:color w:val="000000"/>
                <w:szCs w:val="24"/>
              </w:rPr>
            </w:pPr>
            <w:r w:rsidRPr="003D53A7">
              <w:rPr>
                <w:rFonts w:cs="Arial"/>
                <w:color w:val="000000"/>
                <w:szCs w:val="24"/>
              </w:rPr>
              <w:t>30.8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377E8BA" w14:textId="77777777" w:rsidR="007E2F49" w:rsidRPr="003D53A7" w:rsidRDefault="007E2F49" w:rsidP="00956B04">
            <w:pPr>
              <w:spacing w:before="0" w:after="0"/>
              <w:jc w:val="center"/>
              <w:rPr>
                <w:rFonts w:cs="Arial"/>
                <w:color w:val="000000"/>
                <w:szCs w:val="24"/>
              </w:rPr>
            </w:pPr>
            <w:r w:rsidRPr="003D53A7">
              <w:rPr>
                <w:rFonts w:cs="Arial"/>
                <w:color w:val="000000"/>
                <w:szCs w:val="24"/>
              </w:rPr>
              <w:t>51.9</w:t>
            </w:r>
          </w:p>
        </w:tc>
      </w:tr>
      <w:tr w:rsidR="00400048" w:rsidRPr="003D53A7" w14:paraId="6A0B1C01"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09D9A132" w14:textId="77777777" w:rsidR="007E2F49" w:rsidRPr="003D53A7" w:rsidRDefault="007E2F49" w:rsidP="00956B04">
            <w:pPr>
              <w:spacing w:before="0" w:after="0"/>
              <w:rPr>
                <w:rFonts w:cs="Arial"/>
                <w:color w:val="000000"/>
                <w:szCs w:val="24"/>
              </w:rPr>
            </w:pPr>
            <w:r w:rsidRPr="003D53A7">
              <w:rPr>
                <w:rFonts w:cs="Arial"/>
                <w:color w:val="000000"/>
                <w:szCs w:val="24"/>
              </w:rPr>
              <w:t>Marin</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D099E3A"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75081792" w14:textId="77777777" w:rsidR="007E2F49" w:rsidRPr="003D53A7" w:rsidRDefault="007E2F49" w:rsidP="00956B04">
            <w:pPr>
              <w:spacing w:before="0" w:after="0"/>
              <w:jc w:val="center"/>
              <w:rPr>
                <w:rFonts w:cs="Arial"/>
                <w:color w:val="000000"/>
                <w:szCs w:val="24"/>
              </w:rPr>
            </w:pPr>
            <w:r w:rsidRPr="003D53A7">
              <w:rPr>
                <w:rFonts w:cs="Arial"/>
                <w:color w:val="000000"/>
                <w:szCs w:val="24"/>
              </w:rPr>
              <w:t>78.5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27D29A9"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6B40858" w14:textId="77777777" w:rsidR="007E2F49" w:rsidRPr="003D53A7" w:rsidRDefault="007E2F49" w:rsidP="00956B04">
            <w:pPr>
              <w:spacing w:before="0" w:after="0"/>
              <w:jc w:val="center"/>
              <w:rPr>
                <w:rFonts w:cs="Arial"/>
                <w:color w:val="000000"/>
                <w:szCs w:val="24"/>
              </w:rPr>
            </w:pPr>
            <w:r w:rsidRPr="003D53A7">
              <w:rPr>
                <w:rFonts w:cs="Arial"/>
                <w:color w:val="000000"/>
                <w:szCs w:val="24"/>
              </w:rPr>
              <w:t>77.4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B0EA8A"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522906B" w14:textId="77777777" w:rsidR="007E2F49" w:rsidRPr="003D53A7" w:rsidRDefault="007E2F49" w:rsidP="00956B04">
            <w:pPr>
              <w:spacing w:before="0" w:after="0"/>
              <w:jc w:val="center"/>
              <w:rPr>
                <w:rFonts w:cs="Arial"/>
                <w:color w:val="000000"/>
                <w:szCs w:val="24"/>
              </w:rPr>
            </w:pPr>
            <w:r w:rsidRPr="003D53A7">
              <w:rPr>
                <w:rFonts w:cs="Arial"/>
                <w:color w:val="000000"/>
                <w:szCs w:val="24"/>
              </w:rPr>
              <w:t>78.3</w:t>
            </w:r>
          </w:p>
        </w:tc>
      </w:tr>
      <w:tr w:rsidR="00400048" w:rsidRPr="003D53A7" w14:paraId="67313C24"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473E48FA" w14:textId="77777777" w:rsidR="007E2F49" w:rsidRPr="003D53A7" w:rsidRDefault="007E2F49" w:rsidP="00956B04">
            <w:pPr>
              <w:spacing w:before="0" w:after="0"/>
              <w:rPr>
                <w:rFonts w:cs="Arial"/>
                <w:color w:val="000000"/>
                <w:szCs w:val="24"/>
              </w:rPr>
            </w:pPr>
            <w:r w:rsidRPr="003D53A7">
              <w:rPr>
                <w:rFonts w:cs="Arial"/>
                <w:color w:val="000000"/>
                <w:szCs w:val="24"/>
              </w:rPr>
              <w:t>Mariposa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B8266E7"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14B27BB8" w14:textId="77777777" w:rsidR="007E2F49" w:rsidRPr="003D53A7" w:rsidRDefault="007E2F49" w:rsidP="00956B04">
            <w:pPr>
              <w:spacing w:before="0" w:after="0"/>
              <w:jc w:val="center"/>
              <w:rPr>
                <w:rFonts w:cs="Arial"/>
                <w:color w:val="000000"/>
                <w:szCs w:val="24"/>
              </w:rPr>
            </w:pPr>
            <w:r w:rsidRPr="003D53A7">
              <w:rPr>
                <w:rFonts w:cs="Arial"/>
                <w:color w:val="000000"/>
                <w:szCs w:val="24"/>
              </w:rPr>
              <w:t>53.4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E41067B"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A25ED8" w14:textId="77777777" w:rsidR="007E2F49" w:rsidRPr="003D53A7" w:rsidRDefault="007E2F49" w:rsidP="00956B04">
            <w:pPr>
              <w:spacing w:before="0" w:after="0"/>
              <w:jc w:val="center"/>
              <w:rPr>
                <w:rFonts w:cs="Arial"/>
                <w:color w:val="000000"/>
                <w:szCs w:val="24"/>
              </w:rPr>
            </w:pPr>
            <w:r w:rsidRPr="003D53A7">
              <w:rPr>
                <w:rFonts w:cs="Arial"/>
                <w:color w:val="000000"/>
                <w:szCs w:val="24"/>
              </w:rPr>
              <w:t>50.8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31D6D38"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AF3D4A3" w14:textId="77777777" w:rsidR="007E2F49" w:rsidRPr="003D53A7" w:rsidRDefault="007E2F49" w:rsidP="00956B04">
            <w:pPr>
              <w:spacing w:before="0" w:after="0"/>
              <w:jc w:val="center"/>
              <w:rPr>
                <w:rFonts w:cs="Arial"/>
                <w:color w:val="000000"/>
                <w:szCs w:val="24"/>
              </w:rPr>
            </w:pPr>
            <w:r w:rsidRPr="003D53A7">
              <w:rPr>
                <w:rFonts w:cs="Arial"/>
                <w:color w:val="000000"/>
                <w:szCs w:val="24"/>
              </w:rPr>
              <w:t>47.3</w:t>
            </w:r>
          </w:p>
        </w:tc>
      </w:tr>
      <w:tr w:rsidR="00400048" w:rsidRPr="003D53A7" w14:paraId="45062676"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66DD237E" w14:textId="77777777" w:rsidR="007E2F49" w:rsidRPr="003D53A7" w:rsidRDefault="007E2F49" w:rsidP="00956B04">
            <w:pPr>
              <w:spacing w:before="0" w:after="0"/>
              <w:rPr>
                <w:rFonts w:cs="Arial"/>
                <w:color w:val="000000"/>
                <w:szCs w:val="24"/>
              </w:rPr>
            </w:pPr>
            <w:r w:rsidRPr="003D53A7">
              <w:rPr>
                <w:rFonts w:cs="Arial"/>
                <w:color w:val="000000"/>
                <w:szCs w:val="24"/>
              </w:rPr>
              <w:t>Mendocino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CA780A0" w14:textId="77777777" w:rsidR="007E2F49" w:rsidRPr="003D53A7" w:rsidRDefault="007E2F49" w:rsidP="00956B04">
            <w:pPr>
              <w:spacing w:before="0" w:after="0"/>
              <w:jc w:val="center"/>
              <w:rPr>
                <w:rFonts w:cs="Arial"/>
                <w:color w:val="000000"/>
                <w:szCs w:val="24"/>
              </w:rPr>
            </w:pPr>
            <w:r w:rsidRPr="003D53A7">
              <w:rPr>
                <w:rFonts w:cs="Arial"/>
                <w:color w:val="000000"/>
                <w:szCs w:val="24"/>
              </w:rPr>
              <w:t>23.1</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50FE4A86" w14:textId="77777777" w:rsidR="007E2F49" w:rsidRPr="003D53A7" w:rsidRDefault="007E2F49" w:rsidP="00956B04">
            <w:pPr>
              <w:spacing w:before="0" w:after="0"/>
              <w:jc w:val="center"/>
              <w:rPr>
                <w:rFonts w:cs="Arial"/>
                <w:color w:val="000000"/>
                <w:szCs w:val="24"/>
              </w:rPr>
            </w:pPr>
            <w:r w:rsidRPr="003D53A7">
              <w:rPr>
                <w:rFonts w:cs="Arial"/>
                <w:color w:val="000000"/>
                <w:szCs w:val="24"/>
              </w:rPr>
              <w:t>39.3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67DCCB3" w14:textId="77777777" w:rsidR="007E2F49" w:rsidRPr="003D53A7" w:rsidRDefault="007E2F49" w:rsidP="00956B04">
            <w:pPr>
              <w:spacing w:before="0" w:after="0"/>
              <w:jc w:val="center"/>
              <w:rPr>
                <w:rFonts w:cs="Arial"/>
                <w:color w:val="000000"/>
                <w:szCs w:val="24"/>
              </w:rPr>
            </w:pPr>
            <w:r w:rsidRPr="003D53A7">
              <w:rPr>
                <w:rFonts w:cs="Arial"/>
                <w:color w:val="000000"/>
                <w:szCs w:val="24"/>
              </w:rPr>
              <w:t>16.7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22B695" w14:textId="77777777" w:rsidR="007E2F49" w:rsidRPr="003D53A7" w:rsidRDefault="007E2F49" w:rsidP="00956B04">
            <w:pPr>
              <w:spacing w:before="0" w:after="0"/>
              <w:jc w:val="center"/>
              <w:rPr>
                <w:rFonts w:cs="Arial"/>
                <w:color w:val="000000"/>
                <w:szCs w:val="24"/>
              </w:rPr>
            </w:pPr>
            <w:r w:rsidRPr="003D53A7">
              <w:rPr>
                <w:rFonts w:cs="Arial"/>
                <w:color w:val="000000"/>
                <w:szCs w:val="24"/>
              </w:rPr>
              <w:t>45.1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5C35DE0"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2F53BDB" w14:textId="77777777" w:rsidR="007E2F49" w:rsidRPr="003D53A7" w:rsidRDefault="007E2F49" w:rsidP="00956B04">
            <w:pPr>
              <w:spacing w:before="0" w:after="0"/>
              <w:jc w:val="center"/>
              <w:rPr>
                <w:rFonts w:cs="Arial"/>
                <w:color w:val="000000"/>
                <w:szCs w:val="24"/>
              </w:rPr>
            </w:pPr>
            <w:r w:rsidRPr="003D53A7">
              <w:rPr>
                <w:rFonts w:cs="Arial"/>
                <w:color w:val="000000"/>
                <w:szCs w:val="24"/>
              </w:rPr>
              <w:t>42.1</w:t>
            </w:r>
          </w:p>
        </w:tc>
      </w:tr>
      <w:tr w:rsidR="00400048" w:rsidRPr="003D53A7" w14:paraId="5709F406"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17FE57E8" w14:textId="77777777" w:rsidR="007E2F49" w:rsidRPr="003D53A7" w:rsidRDefault="007E2F49" w:rsidP="00956B04">
            <w:pPr>
              <w:spacing w:before="0" w:after="0"/>
              <w:rPr>
                <w:rFonts w:cs="Arial"/>
                <w:color w:val="000000"/>
                <w:szCs w:val="24"/>
              </w:rPr>
            </w:pPr>
            <w:r w:rsidRPr="003D53A7">
              <w:rPr>
                <w:rFonts w:cs="Arial"/>
                <w:color w:val="000000"/>
                <w:szCs w:val="24"/>
              </w:rPr>
              <w:t>Merced</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37F2D5C" w14:textId="77777777" w:rsidR="007E2F49" w:rsidRPr="003D53A7" w:rsidRDefault="007E2F49" w:rsidP="00956B04">
            <w:pPr>
              <w:spacing w:before="0" w:after="0"/>
              <w:jc w:val="center"/>
              <w:rPr>
                <w:rFonts w:cs="Arial"/>
                <w:color w:val="000000"/>
                <w:szCs w:val="24"/>
              </w:rPr>
            </w:pPr>
            <w:r w:rsidRPr="003D53A7">
              <w:rPr>
                <w:rFonts w:cs="Arial"/>
                <w:color w:val="000000"/>
                <w:szCs w:val="24"/>
              </w:rPr>
              <w:t>58.1</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10FBE03E" w14:textId="36F9BE0C" w:rsidR="007E2F49" w:rsidRPr="003D53A7" w:rsidRDefault="007E2F49" w:rsidP="00956B04">
            <w:pPr>
              <w:spacing w:before="0" w:after="0"/>
              <w:jc w:val="center"/>
              <w:rPr>
                <w:rFonts w:cs="Arial"/>
                <w:color w:val="000000"/>
                <w:szCs w:val="24"/>
              </w:rPr>
            </w:pPr>
            <w:r w:rsidRPr="003D53A7">
              <w:rPr>
                <w:rFonts w:cs="Arial"/>
                <w:color w:val="000000"/>
                <w:szCs w:val="24"/>
              </w:rPr>
              <w:t>61</w:t>
            </w:r>
            <w:r w:rsidR="00C044FC">
              <w:rPr>
                <w:rFonts w:cs="Arial"/>
                <w:color w:val="000000"/>
                <w:szCs w:val="24"/>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9D65862" w14:textId="6F4C7F8D" w:rsidR="007E2F49" w:rsidRPr="003D53A7" w:rsidRDefault="007E2F49" w:rsidP="00956B04">
            <w:pPr>
              <w:spacing w:before="0" w:after="0"/>
              <w:jc w:val="center"/>
              <w:rPr>
                <w:rFonts w:cs="Arial"/>
                <w:color w:val="000000"/>
                <w:szCs w:val="24"/>
              </w:rPr>
            </w:pPr>
            <w:r w:rsidRPr="003D53A7">
              <w:rPr>
                <w:rFonts w:cs="Arial"/>
                <w:color w:val="000000"/>
                <w:szCs w:val="24"/>
              </w:rPr>
              <w:t>50</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096160" w14:textId="77777777" w:rsidR="007E2F49" w:rsidRPr="003D53A7" w:rsidRDefault="007E2F49" w:rsidP="00956B04">
            <w:pPr>
              <w:spacing w:before="0" w:after="0"/>
              <w:jc w:val="center"/>
              <w:rPr>
                <w:rFonts w:cs="Arial"/>
                <w:color w:val="000000"/>
                <w:szCs w:val="24"/>
              </w:rPr>
            </w:pPr>
            <w:r w:rsidRPr="003D53A7">
              <w:rPr>
                <w:rFonts w:cs="Arial"/>
                <w:color w:val="000000"/>
                <w:szCs w:val="24"/>
              </w:rPr>
              <w:t>58.8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5E95513" w14:textId="36529BFA" w:rsidR="007E2F49" w:rsidRPr="003D53A7" w:rsidRDefault="007E2F49" w:rsidP="00956B04">
            <w:pPr>
              <w:spacing w:before="0" w:after="0"/>
              <w:jc w:val="center"/>
              <w:rPr>
                <w:rFonts w:cs="Arial"/>
                <w:color w:val="000000"/>
                <w:szCs w:val="24"/>
              </w:rPr>
            </w:pPr>
            <w:r w:rsidRPr="003D53A7">
              <w:rPr>
                <w:rFonts w:cs="Arial"/>
                <w:color w:val="000000"/>
                <w:szCs w:val="24"/>
              </w:rPr>
              <w:t>50</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3719265" w14:textId="77777777" w:rsidR="007E2F49" w:rsidRPr="003D53A7" w:rsidRDefault="007E2F49" w:rsidP="00956B04">
            <w:pPr>
              <w:spacing w:before="0" w:after="0"/>
              <w:jc w:val="center"/>
              <w:rPr>
                <w:rFonts w:cs="Arial"/>
                <w:color w:val="000000"/>
                <w:szCs w:val="24"/>
              </w:rPr>
            </w:pPr>
            <w:r w:rsidRPr="003D53A7">
              <w:rPr>
                <w:rFonts w:cs="Arial"/>
                <w:color w:val="000000"/>
                <w:szCs w:val="24"/>
              </w:rPr>
              <w:t>51.4</w:t>
            </w:r>
          </w:p>
        </w:tc>
      </w:tr>
      <w:tr w:rsidR="00400048" w:rsidRPr="003D53A7" w14:paraId="5C87A7A2"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3E36106" w14:textId="77777777" w:rsidR="007E2F49" w:rsidRPr="003D53A7" w:rsidRDefault="007E2F49" w:rsidP="00956B04">
            <w:pPr>
              <w:spacing w:before="0" w:after="0"/>
              <w:rPr>
                <w:rFonts w:cs="Arial"/>
                <w:color w:val="000000"/>
                <w:szCs w:val="24"/>
              </w:rPr>
            </w:pPr>
            <w:r w:rsidRPr="003D53A7">
              <w:rPr>
                <w:rFonts w:cs="Arial"/>
                <w:color w:val="000000"/>
                <w:szCs w:val="24"/>
              </w:rPr>
              <w:t>Modoc</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50DEAAA"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71F03A2C" w14:textId="77777777" w:rsidR="007E2F49" w:rsidRPr="003D53A7" w:rsidRDefault="007E2F49" w:rsidP="00956B04">
            <w:pPr>
              <w:spacing w:before="0" w:after="0"/>
              <w:jc w:val="center"/>
              <w:rPr>
                <w:rFonts w:cs="Arial"/>
                <w:color w:val="000000"/>
                <w:szCs w:val="24"/>
              </w:rPr>
            </w:pPr>
            <w:r w:rsidRPr="003D53A7">
              <w:rPr>
                <w:rFonts w:cs="Arial"/>
                <w:color w:val="000000"/>
                <w:szCs w:val="24"/>
              </w:rPr>
              <w:t>51.8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7F48F97"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C355305" w14:textId="77777777" w:rsidR="007E2F49" w:rsidRPr="003D53A7" w:rsidRDefault="007E2F49" w:rsidP="00956B04">
            <w:pPr>
              <w:spacing w:before="0" w:after="0"/>
              <w:jc w:val="center"/>
              <w:rPr>
                <w:rFonts w:cs="Arial"/>
                <w:color w:val="000000"/>
                <w:szCs w:val="24"/>
              </w:rPr>
            </w:pPr>
            <w:r w:rsidRPr="003D53A7">
              <w:rPr>
                <w:rFonts w:cs="Arial"/>
                <w:color w:val="000000"/>
                <w:szCs w:val="24"/>
              </w:rPr>
              <w:t>46.8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BEC560" w14:textId="55E81249" w:rsidR="007E2F49" w:rsidRPr="003D53A7" w:rsidRDefault="00D32FCE"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5A6D6B5" w14:textId="320386B8" w:rsidR="007E2F49" w:rsidRPr="003D53A7" w:rsidRDefault="007E2F49" w:rsidP="00956B04">
            <w:pPr>
              <w:spacing w:before="0" w:after="0"/>
              <w:jc w:val="center"/>
              <w:rPr>
                <w:rFonts w:cs="Arial"/>
                <w:color w:val="000000"/>
                <w:szCs w:val="24"/>
              </w:rPr>
            </w:pPr>
            <w:r w:rsidRPr="003D53A7">
              <w:rPr>
                <w:rFonts w:cs="Arial"/>
                <w:color w:val="000000"/>
                <w:szCs w:val="24"/>
              </w:rPr>
              <w:t>50</w:t>
            </w:r>
            <w:r w:rsidR="00C044FC">
              <w:rPr>
                <w:rFonts w:cs="Arial"/>
                <w:color w:val="000000"/>
                <w:szCs w:val="24"/>
              </w:rPr>
              <w:t>.0</w:t>
            </w:r>
          </w:p>
        </w:tc>
      </w:tr>
      <w:tr w:rsidR="00400048" w:rsidRPr="003D53A7" w14:paraId="18DA4815"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5B36CF70" w14:textId="77777777" w:rsidR="007E2F49" w:rsidRPr="003D53A7" w:rsidRDefault="007E2F49" w:rsidP="00956B04">
            <w:pPr>
              <w:spacing w:before="0" w:after="0"/>
              <w:rPr>
                <w:rFonts w:cs="Arial"/>
                <w:color w:val="000000"/>
                <w:szCs w:val="24"/>
              </w:rPr>
            </w:pPr>
            <w:r w:rsidRPr="003D53A7">
              <w:rPr>
                <w:rFonts w:cs="Arial"/>
                <w:color w:val="000000"/>
                <w:szCs w:val="24"/>
              </w:rPr>
              <w:t>Mono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0C0D081"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600BD661" w14:textId="77777777" w:rsidR="007E2F49" w:rsidRPr="003D53A7" w:rsidRDefault="007E2F49" w:rsidP="00956B04">
            <w:pPr>
              <w:spacing w:before="0" w:after="0"/>
              <w:jc w:val="center"/>
              <w:rPr>
                <w:rFonts w:cs="Arial"/>
                <w:color w:val="000000"/>
                <w:szCs w:val="24"/>
              </w:rPr>
            </w:pPr>
            <w:r w:rsidRPr="003D53A7">
              <w:rPr>
                <w:rFonts w:cs="Arial"/>
                <w:color w:val="000000"/>
                <w:szCs w:val="24"/>
              </w:rPr>
              <w:t>33.9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12C2832" w14:textId="3B43ECE9" w:rsidR="007E2F49" w:rsidRPr="003D53A7" w:rsidRDefault="00D32FCE"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60EE1A7" w14:textId="0961CA25" w:rsidR="007E2F49" w:rsidRPr="003D53A7" w:rsidRDefault="007E2F49" w:rsidP="00956B04">
            <w:pPr>
              <w:spacing w:before="0" w:after="0"/>
              <w:jc w:val="center"/>
              <w:rPr>
                <w:rFonts w:cs="Arial"/>
                <w:color w:val="000000"/>
                <w:szCs w:val="24"/>
              </w:rPr>
            </w:pPr>
            <w:r w:rsidRPr="003D53A7">
              <w:rPr>
                <w:rFonts w:cs="Arial"/>
                <w:color w:val="000000"/>
                <w:szCs w:val="24"/>
              </w:rPr>
              <w:t>31</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3F39531" w14:textId="37E48C53" w:rsidR="007E2F49" w:rsidRPr="003D53A7" w:rsidRDefault="00D32FCE"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2AF4442" w14:textId="77777777" w:rsidR="007E2F49" w:rsidRPr="003D53A7" w:rsidRDefault="007E2F49" w:rsidP="00956B04">
            <w:pPr>
              <w:spacing w:before="0" w:after="0"/>
              <w:jc w:val="center"/>
              <w:rPr>
                <w:rFonts w:cs="Arial"/>
                <w:color w:val="000000"/>
                <w:szCs w:val="24"/>
              </w:rPr>
            </w:pPr>
            <w:r w:rsidRPr="003D53A7">
              <w:rPr>
                <w:rFonts w:cs="Arial"/>
                <w:color w:val="000000"/>
                <w:szCs w:val="24"/>
              </w:rPr>
              <w:t>36.1</w:t>
            </w:r>
          </w:p>
        </w:tc>
      </w:tr>
      <w:tr w:rsidR="00400048" w:rsidRPr="003D53A7" w14:paraId="5B2C7318"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090C18A3" w14:textId="77777777" w:rsidR="007E2F49" w:rsidRPr="003D53A7" w:rsidRDefault="007E2F49" w:rsidP="00956B04">
            <w:pPr>
              <w:spacing w:before="0" w:after="0"/>
              <w:rPr>
                <w:rFonts w:cs="Arial"/>
                <w:color w:val="000000"/>
                <w:szCs w:val="24"/>
              </w:rPr>
            </w:pPr>
            <w:r w:rsidRPr="003D53A7">
              <w:rPr>
                <w:rFonts w:cs="Arial"/>
                <w:color w:val="000000"/>
                <w:szCs w:val="24"/>
              </w:rPr>
              <w:lastRenderedPageBreak/>
              <w:t>Monterey</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019E8E0" w14:textId="77777777" w:rsidR="007E2F49" w:rsidRPr="003D53A7" w:rsidRDefault="007E2F49" w:rsidP="00956B04">
            <w:pPr>
              <w:spacing w:before="0" w:after="0"/>
              <w:jc w:val="center"/>
              <w:rPr>
                <w:rFonts w:cs="Arial"/>
                <w:color w:val="000000"/>
                <w:szCs w:val="24"/>
              </w:rPr>
            </w:pPr>
            <w:r w:rsidRPr="003D53A7">
              <w:rPr>
                <w:rFonts w:cs="Arial"/>
                <w:color w:val="000000"/>
                <w:szCs w:val="24"/>
              </w:rPr>
              <w:t>58.8</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6D07B409" w14:textId="77777777" w:rsidR="007E2F49" w:rsidRPr="003D53A7" w:rsidRDefault="007E2F49" w:rsidP="00956B04">
            <w:pPr>
              <w:spacing w:before="0" w:after="0"/>
              <w:jc w:val="center"/>
              <w:rPr>
                <w:rFonts w:cs="Arial"/>
                <w:color w:val="000000"/>
                <w:szCs w:val="24"/>
              </w:rPr>
            </w:pPr>
            <w:r w:rsidRPr="003D53A7">
              <w:rPr>
                <w:rFonts w:cs="Arial"/>
                <w:color w:val="000000"/>
                <w:szCs w:val="24"/>
              </w:rPr>
              <w:t>62.4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B92B53A" w14:textId="77777777" w:rsidR="007E2F49" w:rsidRPr="003D53A7" w:rsidRDefault="007E2F49" w:rsidP="00956B04">
            <w:pPr>
              <w:spacing w:before="0" w:after="0"/>
              <w:jc w:val="center"/>
              <w:rPr>
                <w:rFonts w:cs="Arial"/>
                <w:color w:val="000000"/>
                <w:szCs w:val="24"/>
              </w:rPr>
            </w:pPr>
            <w:r w:rsidRPr="003D53A7">
              <w:rPr>
                <w:rFonts w:cs="Arial"/>
                <w:color w:val="000000"/>
                <w:szCs w:val="24"/>
              </w:rPr>
              <w:t>44.4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63F6AEE" w14:textId="77777777" w:rsidR="007E2F49" w:rsidRPr="003D53A7" w:rsidRDefault="007E2F49" w:rsidP="00956B04">
            <w:pPr>
              <w:spacing w:before="0" w:after="0"/>
              <w:jc w:val="center"/>
              <w:rPr>
                <w:rFonts w:cs="Arial"/>
                <w:color w:val="000000"/>
                <w:szCs w:val="24"/>
              </w:rPr>
            </w:pPr>
            <w:r w:rsidRPr="003D53A7">
              <w:rPr>
                <w:rFonts w:cs="Arial"/>
                <w:color w:val="000000"/>
                <w:szCs w:val="24"/>
              </w:rPr>
              <w:t>65.8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9F605C6" w14:textId="2CC04E0C" w:rsidR="007E2F49" w:rsidRPr="003D53A7" w:rsidRDefault="007E2F49" w:rsidP="00956B04">
            <w:pPr>
              <w:spacing w:before="0" w:after="0"/>
              <w:jc w:val="center"/>
              <w:rPr>
                <w:rFonts w:cs="Arial"/>
                <w:color w:val="000000"/>
                <w:szCs w:val="24"/>
              </w:rPr>
            </w:pPr>
            <w:r w:rsidRPr="003D53A7">
              <w:rPr>
                <w:rFonts w:cs="Arial"/>
                <w:color w:val="000000"/>
                <w:szCs w:val="24"/>
              </w:rPr>
              <w:t>60</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E486A8D" w14:textId="77777777" w:rsidR="007E2F49" w:rsidRPr="003D53A7" w:rsidRDefault="007E2F49" w:rsidP="00956B04">
            <w:pPr>
              <w:spacing w:before="0" w:after="0"/>
              <w:jc w:val="center"/>
              <w:rPr>
                <w:rFonts w:cs="Arial"/>
                <w:color w:val="000000"/>
                <w:szCs w:val="24"/>
              </w:rPr>
            </w:pPr>
            <w:r w:rsidRPr="003D53A7">
              <w:rPr>
                <w:rFonts w:cs="Arial"/>
                <w:color w:val="000000"/>
                <w:szCs w:val="24"/>
              </w:rPr>
              <w:t>62.3</w:t>
            </w:r>
          </w:p>
        </w:tc>
      </w:tr>
      <w:tr w:rsidR="00400048" w:rsidRPr="003D53A7" w14:paraId="177028C9"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534851AF" w14:textId="77777777" w:rsidR="007E2F49" w:rsidRPr="003D53A7" w:rsidRDefault="007E2F49" w:rsidP="00956B04">
            <w:pPr>
              <w:spacing w:before="0" w:after="0"/>
              <w:rPr>
                <w:rFonts w:cs="Arial"/>
                <w:color w:val="000000"/>
                <w:szCs w:val="24"/>
              </w:rPr>
            </w:pPr>
            <w:r w:rsidRPr="003D53A7">
              <w:rPr>
                <w:rFonts w:cs="Arial"/>
                <w:color w:val="000000"/>
                <w:szCs w:val="24"/>
              </w:rPr>
              <w:t>Napa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8728AFB"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7D4A81F1" w14:textId="77777777" w:rsidR="007E2F49" w:rsidRPr="003D53A7" w:rsidRDefault="007E2F49" w:rsidP="00956B04">
            <w:pPr>
              <w:spacing w:before="0" w:after="0"/>
              <w:jc w:val="center"/>
              <w:rPr>
                <w:rFonts w:cs="Arial"/>
                <w:color w:val="000000"/>
                <w:szCs w:val="24"/>
              </w:rPr>
            </w:pPr>
            <w:r w:rsidRPr="003D53A7">
              <w:rPr>
                <w:rFonts w:cs="Arial"/>
                <w:color w:val="000000"/>
                <w:szCs w:val="24"/>
              </w:rPr>
              <w:t>71.8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E67F4AF"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522BA69" w14:textId="77777777" w:rsidR="007E2F49" w:rsidRPr="003D53A7" w:rsidRDefault="007E2F49" w:rsidP="00956B04">
            <w:pPr>
              <w:spacing w:before="0" w:after="0"/>
              <w:jc w:val="center"/>
              <w:rPr>
                <w:rFonts w:cs="Arial"/>
                <w:color w:val="000000"/>
                <w:szCs w:val="24"/>
              </w:rPr>
            </w:pPr>
            <w:r w:rsidRPr="003D53A7">
              <w:rPr>
                <w:rFonts w:cs="Arial"/>
                <w:color w:val="000000"/>
                <w:szCs w:val="24"/>
              </w:rPr>
              <w:t>71.9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0562A03"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4965CBB" w14:textId="77777777" w:rsidR="007E2F49" w:rsidRPr="003D53A7" w:rsidRDefault="007E2F49" w:rsidP="00956B04">
            <w:pPr>
              <w:spacing w:before="0" w:after="0"/>
              <w:jc w:val="center"/>
              <w:rPr>
                <w:rFonts w:cs="Arial"/>
                <w:color w:val="000000"/>
                <w:szCs w:val="24"/>
              </w:rPr>
            </w:pPr>
            <w:r w:rsidRPr="003D53A7">
              <w:rPr>
                <w:rFonts w:cs="Arial"/>
                <w:color w:val="000000"/>
                <w:szCs w:val="24"/>
              </w:rPr>
              <w:t>69.1</w:t>
            </w:r>
          </w:p>
        </w:tc>
      </w:tr>
      <w:tr w:rsidR="00400048" w:rsidRPr="003D53A7" w14:paraId="5E2BBE7D"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44D9675E" w14:textId="77777777" w:rsidR="007E2F49" w:rsidRPr="003D53A7" w:rsidRDefault="007E2F49" w:rsidP="00956B04">
            <w:pPr>
              <w:spacing w:before="0" w:after="0"/>
              <w:rPr>
                <w:rFonts w:cs="Arial"/>
                <w:color w:val="000000"/>
                <w:szCs w:val="24"/>
              </w:rPr>
            </w:pPr>
            <w:r w:rsidRPr="003D53A7">
              <w:rPr>
                <w:rFonts w:cs="Arial"/>
                <w:color w:val="000000"/>
                <w:szCs w:val="24"/>
              </w:rPr>
              <w:t>Nevada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35F6B95" w14:textId="77777777" w:rsidR="007E2F49" w:rsidRPr="003D53A7" w:rsidRDefault="007E2F49" w:rsidP="00956B04">
            <w:pPr>
              <w:spacing w:before="0" w:after="0"/>
              <w:jc w:val="center"/>
              <w:rPr>
                <w:rFonts w:cs="Arial"/>
                <w:color w:val="000000"/>
                <w:szCs w:val="24"/>
              </w:rPr>
            </w:pPr>
            <w:r w:rsidRPr="003D53A7">
              <w:rPr>
                <w:rFonts w:cs="Arial"/>
                <w:color w:val="000000"/>
                <w:szCs w:val="24"/>
              </w:rPr>
              <w:t>61.1</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5EAF20F9" w14:textId="77777777" w:rsidR="007E2F49" w:rsidRPr="003D53A7" w:rsidRDefault="007E2F49" w:rsidP="00956B04">
            <w:pPr>
              <w:spacing w:before="0" w:after="0"/>
              <w:jc w:val="center"/>
              <w:rPr>
                <w:rFonts w:cs="Arial"/>
                <w:color w:val="000000"/>
                <w:szCs w:val="24"/>
              </w:rPr>
            </w:pPr>
            <w:r w:rsidRPr="003D53A7">
              <w:rPr>
                <w:rFonts w:cs="Arial"/>
                <w:color w:val="000000"/>
                <w:szCs w:val="24"/>
              </w:rPr>
              <w:t>38.5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F90D53B"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2514466" w14:textId="77777777" w:rsidR="007E2F49" w:rsidRPr="003D53A7" w:rsidRDefault="007E2F49" w:rsidP="00956B04">
            <w:pPr>
              <w:spacing w:before="0" w:after="0"/>
              <w:jc w:val="center"/>
              <w:rPr>
                <w:rFonts w:cs="Arial"/>
                <w:color w:val="000000"/>
                <w:szCs w:val="24"/>
              </w:rPr>
            </w:pPr>
            <w:r w:rsidRPr="003D53A7">
              <w:rPr>
                <w:rFonts w:cs="Arial"/>
                <w:color w:val="000000"/>
                <w:szCs w:val="24"/>
              </w:rPr>
              <w:t>39.7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2B9E295" w14:textId="77777777" w:rsidR="007E2F49" w:rsidRPr="003D53A7" w:rsidRDefault="007E2F49" w:rsidP="00956B04">
            <w:pPr>
              <w:spacing w:before="0" w:after="0"/>
              <w:jc w:val="center"/>
              <w:rPr>
                <w:rFonts w:cs="Arial"/>
                <w:color w:val="000000"/>
                <w:szCs w:val="24"/>
              </w:rPr>
            </w:pPr>
            <w:r w:rsidRPr="003D53A7">
              <w:rPr>
                <w:rFonts w:cs="Arial"/>
                <w:color w:val="000000"/>
                <w:szCs w:val="24"/>
              </w:rPr>
              <w:t>41.7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364CC4" w14:textId="77777777" w:rsidR="007E2F49" w:rsidRPr="003D53A7" w:rsidRDefault="007E2F49" w:rsidP="00956B04">
            <w:pPr>
              <w:spacing w:before="0" w:after="0"/>
              <w:jc w:val="center"/>
              <w:rPr>
                <w:rFonts w:cs="Arial"/>
                <w:color w:val="000000"/>
                <w:szCs w:val="24"/>
              </w:rPr>
            </w:pPr>
            <w:r w:rsidRPr="003D53A7">
              <w:rPr>
                <w:rFonts w:cs="Arial"/>
                <w:color w:val="000000"/>
                <w:szCs w:val="24"/>
              </w:rPr>
              <w:t>36.7</w:t>
            </w:r>
          </w:p>
        </w:tc>
      </w:tr>
      <w:tr w:rsidR="00400048" w:rsidRPr="003D53A7" w14:paraId="63F5D732"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4F379F98" w14:textId="77777777" w:rsidR="007E2F49" w:rsidRPr="003D53A7" w:rsidRDefault="007E2F49" w:rsidP="00956B04">
            <w:pPr>
              <w:spacing w:before="0" w:after="0"/>
              <w:rPr>
                <w:rFonts w:cs="Arial"/>
                <w:color w:val="000000"/>
                <w:szCs w:val="24"/>
              </w:rPr>
            </w:pPr>
            <w:r w:rsidRPr="003D53A7">
              <w:rPr>
                <w:rFonts w:cs="Arial"/>
                <w:color w:val="000000"/>
                <w:szCs w:val="24"/>
              </w:rPr>
              <w:t>Orange</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3F2706C" w14:textId="77777777" w:rsidR="007E2F49" w:rsidRPr="003D53A7" w:rsidRDefault="007E2F49" w:rsidP="00956B04">
            <w:pPr>
              <w:spacing w:before="0" w:after="0"/>
              <w:jc w:val="center"/>
              <w:rPr>
                <w:rFonts w:cs="Arial"/>
                <w:color w:val="000000"/>
                <w:szCs w:val="24"/>
              </w:rPr>
            </w:pPr>
            <w:r w:rsidRPr="003D53A7">
              <w:rPr>
                <w:rFonts w:cs="Arial"/>
                <w:color w:val="000000"/>
                <w:szCs w:val="24"/>
              </w:rPr>
              <w:t>59.1</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26CFAFC9" w14:textId="77777777" w:rsidR="007E2F49" w:rsidRPr="003D53A7" w:rsidRDefault="007E2F49" w:rsidP="00956B04">
            <w:pPr>
              <w:spacing w:before="0" w:after="0"/>
              <w:jc w:val="center"/>
              <w:rPr>
                <w:rFonts w:cs="Arial"/>
                <w:color w:val="000000"/>
                <w:szCs w:val="24"/>
              </w:rPr>
            </w:pPr>
            <w:r w:rsidRPr="003D53A7">
              <w:rPr>
                <w:rFonts w:cs="Arial"/>
                <w:color w:val="000000"/>
                <w:szCs w:val="24"/>
              </w:rPr>
              <w:t>76.8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8976F9D" w14:textId="77777777" w:rsidR="007E2F49" w:rsidRPr="003D53A7" w:rsidRDefault="007E2F49" w:rsidP="00956B04">
            <w:pPr>
              <w:spacing w:before="0" w:after="0"/>
              <w:jc w:val="center"/>
              <w:rPr>
                <w:rFonts w:cs="Arial"/>
                <w:color w:val="000000"/>
                <w:szCs w:val="24"/>
              </w:rPr>
            </w:pPr>
            <w:r w:rsidRPr="003D53A7">
              <w:rPr>
                <w:rFonts w:cs="Arial"/>
                <w:color w:val="000000"/>
                <w:szCs w:val="24"/>
              </w:rPr>
              <w:t>57.2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A1995A" w14:textId="77777777" w:rsidR="007E2F49" w:rsidRPr="003D53A7" w:rsidRDefault="007E2F49" w:rsidP="00956B04">
            <w:pPr>
              <w:spacing w:before="0" w:after="0"/>
              <w:jc w:val="center"/>
              <w:rPr>
                <w:rFonts w:cs="Arial"/>
                <w:color w:val="000000"/>
                <w:szCs w:val="24"/>
              </w:rPr>
            </w:pPr>
            <w:r w:rsidRPr="003D53A7">
              <w:rPr>
                <w:rFonts w:cs="Arial"/>
                <w:color w:val="000000"/>
                <w:szCs w:val="24"/>
              </w:rPr>
              <w:t>73.8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684D7D4" w14:textId="0291493E" w:rsidR="007E2F49" w:rsidRPr="003D53A7" w:rsidRDefault="007E2F49" w:rsidP="00956B04">
            <w:pPr>
              <w:spacing w:before="0" w:after="0"/>
              <w:jc w:val="center"/>
              <w:rPr>
                <w:rFonts w:cs="Arial"/>
                <w:color w:val="000000"/>
                <w:szCs w:val="24"/>
              </w:rPr>
            </w:pPr>
            <w:r w:rsidRPr="003D53A7">
              <w:rPr>
                <w:rFonts w:cs="Arial"/>
                <w:color w:val="000000"/>
                <w:szCs w:val="24"/>
              </w:rPr>
              <w:t>59</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158BA75" w14:textId="77777777" w:rsidR="007E2F49" w:rsidRPr="003D53A7" w:rsidRDefault="007E2F49" w:rsidP="00956B04">
            <w:pPr>
              <w:spacing w:before="0" w:after="0"/>
              <w:jc w:val="center"/>
              <w:rPr>
                <w:rFonts w:cs="Arial"/>
                <w:color w:val="000000"/>
                <w:szCs w:val="24"/>
              </w:rPr>
            </w:pPr>
            <w:r w:rsidRPr="003D53A7">
              <w:rPr>
                <w:rFonts w:cs="Arial"/>
                <w:color w:val="000000"/>
                <w:szCs w:val="24"/>
              </w:rPr>
              <w:t>73.9</w:t>
            </w:r>
          </w:p>
        </w:tc>
      </w:tr>
      <w:tr w:rsidR="00400048" w:rsidRPr="003D53A7" w14:paraId="6DF0E08F"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694D77F2" w14:textId="77777777" w:rsidR="007E2F49" w:rsidRPr="003D53A7" w:rsidRDefault="007E2F49" w:rsidP="00956B04">
            <w:pPr>
              <w:spacing w:before="0" w:after="0"/>
              <w:rPr>
                <w:rFonts w:cs="Arial"/>
                <w:color w:val="000000"/>
                <w:szCs w:val="24"/>
              </w:rPr>
            </w:pPr>
            <w:r w:rsidRPr="003D53A7">
              <w:rPr>
                <w:rFonts w:cs="Arial"/>
                <w:color w:val="000000"/>
                <w:szCs w:val="24"/>
              </w:rPr>
              <w:t>Placer</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BFF7680" w14:textId="77777777" w:rsidR="007E2F49" w:rsidRPr="003D53A7" w:rsidRDefault="007E2F49" w:rsidP="00956B04">
            <w:pPr>
              <w:spacing w:before="0" w:after="0"/>
              <w:jc w:val="center"/>
              <w:rPr>
                <w:rFonts w:cs="Arial"/>
                <w:color w:val="000000"/>
                <w:szCs w:val="24"/>
              </w:rPr>
            </w:pPr>
            <w:r w:rsidRPr="003D53A7">
              <w:rPr>
                <w:rFonts w:cs="Arial"/>
                <w:color w:val="000000"/>
                <w:szCs w:val="24"/>
              </w:rPr>
              <w:t>62.5</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7271E271" w14:textId="77777777" w:rsidR="007E2F49" w:rsidRPr="003D53A7" w:rsidRDefault="007E2F49" w:rsidP="00956B04">
            <w:pPr>
              <w:spacing w:before="0" w:after="0"/>
              <w:jc w:val="center"/>
              <w:rPr>
                <w:rFonts w:cs="Arial"/>
                <w:color w:val="000000"/>
                <w:szCs w:val="24"/>
              </w:rPr>
            </w:pPr>
            <w:r w:rsidRPr="003D53A7">
              <w:rPr>
                <w:rFonts w:cs="Arial"/>
                <w:color w:val="000000"/>
                <w:szCs w:val="24"/>
              </w:rPr>
              <w:t>75.9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608F001" w14:textId="77777777" w:rsidR="007E2F49" w:rsidRPr="003D53A7" w:rsidRDefault="007E2F49" w:rsidP="00956B04">
            <w:pPr>
              <w:spacing w:before="0" w:after="0"/>
              <w:jc w:val="center"/>
              <w:rPr>
                <w:rFonts w:cs="Arial"/>
                <w:color w:val="000000"/>
                <w:szCs w:val="24"/>
              </w:rPr>
            </w:pPr>
            <w:r w:rsidRPr="003D53A7">
              <w:rPr>
                <w:rFonts w:cs="Arial"/>
                <w:color w:val="000000"/>
                <w:szCs w:val="24"/>
              </w:rPr>
              <w:t>53.8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EC2004" w14:textId="77777777" w:rsidR="007E2F49" w:rsidRPr="003D53A7" w:rsidRDefault="007E2F49" w:rsidP="00956B04">
            <w:pPr>
              <w:spacing w:before="0" w:after="0"/>
              <w:jc w:val="center"/>
              <w:rPr>
                <w:rFonts w:cs="Arial"/>
                <w:color w:val="000000"/>
                <w:szCs w:val="24"/>
              </w:rPr>
            </w:pPr>
            <w:r w:rsidRPr="003D53A7">
              <w:rPr>
                <w:rFonts w:cs="Arial"/>
                <w:color w:val="000000"/>
                <w:szCs w:val="24"/>
              </w:rPr>
              <w:t>72.6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095287F" w14:textId="77777777" w:rsidR="007E2F49" w:rsidRPr="003D53A7" w:rsidRDefault="007E2F49" w:rsidP="00956B04">
            <w:pPr>
              <w:spacing w:before="0" w:after="0"/>
              <w:jc w:val="center"/>
              <w:rPr>
                <w:rFonts w:cs="Arial"/>
                <w:color w:val="000000"/>
                <w:szCs w:val="24"/>
              </w:rPr>
            </w:pPr>
            <w:r w:rsidRPr="003D53A7">
              <w:rPr>
                <w:rFonts w:cs="Arial"/>
                <w:color w:val="000000"/>
                <w:szCs w:val="24"/>
              </w:rPr>
              <w:t>47.6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53F7179" w14:textId="77777777" w:rsidR="007E2F49" w:rsidRPr="003D53A7" w:rsidRDefault="007E2F49" w:rsidP="00956B04">
            <w:pPr>
              <w:spacing w:before="0" w:after="0"/>
              <w:jc w:val="center"/>
              <w:rPr>
                <w:rFonts w:cs="Arial"/>
                <w:color w:val="000000"/>
                <w:szCs w:val="24"/>
              </w:rPr>
            </w:pPr>
            <w:r w:rsidRPr="003D53A7">
              <w:rPr>
                <w:rFonts w:cs="Arial"/>
                <w:color w:val="000000"/>
                <w:szCs w:val="24"/>
              </w:rPr>
              <w:t>71.1</w:t>
            </w:r>
          </w:p>
        </w:tc>
      </w:tr>
      <w:tr w:rsidR="00400048" w:rsidRPr="003D53A7" w14:paraId="18A29BBE"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4CE3B13B" w14:textId="77777777" w:rsidR="007E2F49" w:rsidRPr="003D53A7" w:rsidRDefault="007E2F49" w:rsidP="00956B04">
            <w:pPr>
              <w:spacing w:before="0" w:after="0"/>
              <w:rPr>
                <w:rFonts w:cs="Arial"/>
                <w:color w:val="000000"/>
                <w:szCs w:val="24"/>
              </w:rPr>
            </w:pPr>
            <w:r w:rsidRPr="003D53A7">
              <w:rPr>
                <w:rFonts w:cs="Arial"/>
                <w:color w:val="000000"/>
                <w:szCs w:val="24"/>
              </w:rPr>
              <w:t>Plumas</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612F1D5"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2FD46A92" w14:textId="77777777" w:rsidR="007E2F49" w:rsidRPr="003D53A7" w:rsidRDefault="007E2F49" w:rsidP="00956B04">
            <w:pPr>
              <w:spacing w:before="0" w:after="0"/>
              <w:jc w:val="center"/>
              <w:rPr>
                <w:rFonts w:cs="Arial"/>
                <w:color w:val="000000"/>
                <w:szCs w:val="24"/>
              </w:rPr>
            </w:pPr>
            <w:r w:rsidRPr="003D53A7">
              <w:rPr>
                <w:rFonts w:cs="Arial"/>
                <w:color w:val="000000"/>
                <w:szCs w:val="24"/>
              </w:rPr>
              <w:t>52.8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30935FD"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368E150" w14:textId="77777777" w:rsidR="007E2F49" w:rsidRPr="003D53A7" w:rsidRDefault="007E2F49" w:rsidP="00956B04">
            <w:pPr>
              <w:spacing w:before="0" w:after="0"/>
              <w:jc w:val="center"/>
              <w:rPr>
                <w:rFonts w:cs="Arial"/>
                <w:color w:val="000000"/>
                <w:szCs w:val="24"/>
              </w:rPr>
            </w:pPr>
            <w:r w:rsidRPr="003D53A7">
              <w:rPr>
                <w:rFonts w:cs="Arial"/>
                <w:color w:val="000000"/>
                <w:szCs w:val="24"/>
              </w:rPr>
              <w:t>45.1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986899"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6F17858" w14:textId="77777777" w:rsidR="007E2F49" w:rsidRPr="003D53A7" w:rsidRDefault="007E2F49" w:rsidP="00956B04">
            <w:pPr>
              <w:spacing w:before="0" w:after="0"/>
              <w:jc w:val="center"/>
              <w:rPr>
                <w:rFonts w:cs="Arial"/>
                <w:color w:val="000000"/>
                <w:szCs w:val="24"/>
              </w:rPr>
            </w:pPr>
            <w:r w:rsidRPr="003D53A7">
              <w:rPr>
                <w:rFonts w:cs="Arial"/>
                <w:color w:val="000000"/>
                <w:szCs w:val="24"/>
              </w:rPr>
              <w:t>56.9</w:t>
            </w:r>
          </w:p>
        </w:tc>
      </w:tr>
      <w:tr w:rsidR="00400048" w:rsidRPr="003D53A7" w14:paraId="416B79FC"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13D7E59" w14:textId="77777777" w:rsidR="007E2F49" w:rsidRPr="003D53A7" w:rsidRDefault="007E2F49" w:rsidP="00956B04">
            <w:pPr>
              <w:spacing w:before="0" w:after="0"/>
              <w:rPr>
                <w:rFonts w:cs="Arial"/>
                <w:color w:val="000000"/>
                <w:szCs w:val="24"/>
              </w:rPr>
            </w:pPr>
            <w:r w:rsidRPr="003D53A7">
              <w:rPr>
                <w:rFonts w:cs="Arial"/>
                <w:color w:val="000000"/>
                <w:szCs w:val="24"/>
              </w:rPr>
              <w:t>Riverside</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F24EA43" w14:textId="77777777" w:rsidR="007E2F49" w:rsidRPr="003D53A7" w:rsidRDefault="007E2F49" w:rsidP="00956B04">
            <w:pPr>
              <w:spacing w:before="0" w:after="0"/>
              <w:jc w:val="center"/>
              <w:rPr>
                <w:rFonts w:cs="Arial"/>
                <w:color w:val="000000"/>
                <w:szCs w:val="24"/>
              </w:rPr>
            </w:pPr>
            <w:r w:rsidRPr="003D53A7">
              <w:rPr>
                <w:rFonts w:cs="Arial"/>
                <w:color w:val="000000"/>
                <w:szCs w:val="24"/>
              </w:rPr>
              <w:t>51.4</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663BBC38" w14:textId="77777777" w:rsidR="007E2F49" w:rsidRPr="003D53A7" w:rsidRDefault="007E2F49" w:rsidP="00956B04">
            <w:pPr>
              <w:spacing w:before="0" w:after="0"/>
              <w:jc w:val="center"/>
              <w:rPr>
                <w:rFonts w:cs="Arial"/>
                <w:color w:val="000000"/>
                <w:szCs w:val="24"/>
              </w:rPr>
            </w:pPr>
            <w:r w:rsidRPr="003D53A7">
              <w:rPr>
                <w:rFonts w:cs="Arial"/>
                <w:color w:val="000000"/>
                <w:szCs w:val="24"/>
              </w:rPr>
              <w:t>56.4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CB08CCF" w14:textId="77777777" w:rsidR="007E2F49" w:rsidRPr="003D53A7" w:rsidRDefault="007E2F49" w:rsidP="00956B04">
            <w:pPr>
              <w:spacing w:before="0" w:after="0"/>
              <w:jc w:val="center"/>
              <w:rPr>
                <w:rFonts w:cs="Arial"/>
                <w:color w:val="000000"/>
                <w:szCs w:val="24"/>
              </w:rPr>
            </w:pPr>
            <w:r w:rsidRPr="003D53A7">
              <w:rPr>
                <w:rFonts w:cs="Arial"/>
                <w:color w:val="000000"/>
                <w:szCs w:val="24"/>
              </w:rPr>
              <w:t>40.8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C169A38" w14:textId="77777777" w:rsidR="007E2F49" w:rsidRPr="003D53A7" w:rsidRDefault="007E2F49" w:rsidP="00956B04">
            <w:pPr>
              <w:spacing w:before="0" w:after="0"/>
              <w:jc w:val="center"/>
              <w:rPr>
                <w:rFonts w:cs="Arial"/>
                <w:color w:val="000000"/>
                <w:szCs w:val="24"/>
              </w:rPr>
            </w:pPr>
            <w:r w:rsidRPr="003D53A7">
              <w:rPr>
                <w:rFonts w:cs="Arial"/>
                <w:color w:val="000000"/>
                <w:szCs w:val="24"/>
              </w:rPr>
              <w:t>53.5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2738F3" w14:textId="77777777" w:rsidR="007E2F49" w:rsidRPr="003D53A7" w:rsidRDefault="007E2F49" w:rsidP="00956B04">
            <w:pPr>
              <w:spacing w:before="0" w:after="0"/>
              <w:jc w:val="center"/>
              <w:rPr>
                <w:rFonts w:cs="Arial"/>
                <w:color w:val="000000"/>
                <w:szCs w:val="24"/>
              </w:rPr>
            </w:pPr>
            <w:r w:rsidRPr="003D53A7">
              <w:rPr>
                <w:rFonts w:cs="Arial"/>
                <w:color w:val="000000"/>
                <w:szCs w:val="24"/>
              </w:rPr>
              <w:t>42.2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DC09D9D" w14:textId="77777777" w:rsidR="007E2F49" w:rsidRPr="003D53A7" w:rsidRDefault="007E2F49" w:rsidP="00956B04">
            <w:pPr>
              <w:spacing w:before="0" w:after="0"/>
              <w:jc w:val="center"/>
              <w:rPr>
                <w:rFonts w:cs="Arial"/>
                <w:color w:val="000000"/>
                <w:szCs w:val="24"/>
              </w:rPr>
            </w:pPr>
            <w:r w:rsidRPr="003D53A7">
              <w:rPr>
                <w:rFonts w:cs="Arial"/>
                <w:color w:val="000000"/>
                <w:szCs w:val="24"/>
              </w:rPr>
              <w:t>52.4</w:t>
            </w:r>
          </w:p>
        </w:tc>
      </w:tr>
      <w:tr w:rsidR="00400048" w:rsidRPr="003D53A7" w14:paraId="7C02E3DA"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53338C3E" w14:textId="77777777" w:rsidR="007E2F49" w:rsidRPr="003D53A7" w:rsidRDefault="007E2F49" w:rsidP="00956B04">
            <w:pPr>
              <w:spacing w:before="0" w:after="0"/>
              <w:rPr>
                <w:rFonts w:cs="Arial"/>
                <w:color w:val="000000"/>
                <w:szCs w:val="24"/>
              </w:rPr>
            </w:pPr>
            <w:r w:rsidRPr="003D53A7">
              <w:rPr>
                <w:rFonts w:cs="Arial"/>
                <w:color w:val="000000"/>
                <w:szCs w:val="24"/>
              </w:rPr>
              <w:t>Sacramento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B97FC3D" w14:textId="77777777" w:rsidR="007E2F49" w:rsidRPr="003D53A7" w:rsidRDefault="007E2F49" w:rsidP="00956B04">
            <w:pPr>
              <w:spacing w:before="0" w:after="0"/>
              <w:jc w:val="center"/>
              <w:rPr>
                <w:rFonts w:cs="Arial"/>
                <w:color w:val="000000"/>
                <w:szCs w:val="24"/>
              </w:rPr>
            </w:pPr>
            <w:r w:rsidRPr="003D53A7">
              <w:rPr>
                <w:rFonts w:cs="Arial"/>
                <w:color w:val="000000"/>
                <w:szCs w:val="24"/>
              </w:rPr>
              <w:t>49.2</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10B4A893" w14:textId="77777777" w:rsidR="007E2F49" w:rsidRPr="003D53A7" w:rsidRDefault="007E2F49" w:rsidP="00956B04">
            <w:pPr>
              <w:spacing w:before="0" w:after="0"/>
              <w:jc w:val="center"/>
              <w:rPr>
                <w:rFonts w:cs="Arial"/>
                <w:color w:val="000000"/>
                <w:szCs w:val="24"/>
              </w:rPr>
            </w:pPr>
            <w:r w:rsidRPr="003D53A7">
              <w:rPr>
                <w:rFonts w:cs="Arial"/>
                <w:color w:val="000000"/>
                <w:szCs w:val="24"/>
              </w:rPr>
              <w:t>65.3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DB3BEFA" w14:textId="77777777" w:rsidR="007E2F49" w:rsidRPr="003D53A7" w:rsidRDefault="007E2F49" w:rsidP="00956B04">
            <w:pPr>
              <w:spacing w:before="0" w:after="0"/>
              <w:jc w:val="center"/>
              <w:rPr>
                <w:rFonts w:cs="Arial"/>
                <w:color w:val="000000"/>
                <w:szCs w:val="24"/>
              </w:rPr>
            </w:pPr>
            <w:r w:rsidRPr="003D53A7">
              <w:rPr>
                <w:rFonts w:cs="Arial"/>
                <w:color w:val="000000"/>
                <w:szCs w:val="24"/>
              </w:rPr>
              <w:t>40.7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B28A22" w14:textId="77777777" w:rsidR="007E2F49" w:rsidRPr="003D53A7" w:rsidRDefault="007E2F49" w:rsidP="00956B04">
            <w:pPr>
              <w:spacing w:before="0" w:after="0"/>
              <w:jc w:val="center"/>
              <w:rPr>
                <w:rFonts w:cs="Arial"/>
                <w:color w:val="000000"/>
                <w:szCs w:val="24"/>
              </w:rPr>
            </w:pPr>
            <w:r w:rsidRPr="003D53A7">
              <w:rPr>
                <w:rFonts w:cs="Arial"/>
                <w:color w:val="000000"/>
                <w:szCs w:val="24"/>
              </w:rPr>
              <w:t>62.9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36A2A5F" w14:textId="77777777" w:rsidR="007E2F49" w:rsidRPr="003D53A7" w:rsidRDefault="007E2F49" w:rsidP="00956B04">
            <w:pPr>
              <w:spacing w:before="0" w:after="0"/>
              <w:jc w:val="center"/>
              <w:rPr>
                <w:rFonts w:cs="Arial"/>
                <w:color w:val="000000"/>
                <w:szCs w:val="24"/>
              </w:rPr>
            </w:pPr>
            <w:r w:rsidRPr="003D53A7">
              <w:rPr>
                <w:rFonts w:cs="Arial"/>
                <w:color w:val="000000"/>
                <w:szCs w:val="24"/>
              </w:rPr>
              <w:t>44.5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AE84745" w14:textId="77777777" w:rsidR="007E2F49" w:rsidRPr="003D53A7" w:rsidRDefault="007E2F49" w:rsidP="00956B04">
            <w:pPr>
              <w:spacing w:before="0" w:after="0"/>
              <w:jc w:val="center"/>
              <w:rPr>
                <w:rFonts w:cs="Arial"/>
                <w:color w:val="000000"/>
                <w:szCs w:val="24"/>
              </w:rPr>
            </w:pPr>
            <w:r w:rsidRPr="003D53A7">
              <w:rPr>
                <w:rFonts w:cs="Arial"/>
                <w:color w:val="000000"/>
                <w:szCs w:val="24"/>
              </w:rPr>
              <w:t>61.4</w:t>
            </w:r>
          </w:p>
        </w:tc>
      </w:tr>
      <w:tr w:rsidR="00400048" w:rsidRPr="003D53A7" w14:paraId="0E03DC97"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15EC0E78" w14:textId="77777777" w:rsidR="007E2F49" w:rsidRPr="003D53A7" w:rsidRDefault="007E2F49" w:rsidP="00956B04">
            <w:pPr>
              <w:spacing w:before="0" w:after="0"/>
              <w:rPr>
                <w:rFonts w:cs="Arial"/>
                <w:color w:val="000000"/>
                <w:szCs w:val="24"/>
              </w:rPr>
            </w:pPr>
            <w:r w:rsidRPr="003D53A7">
              <w:rPr>
                <w:rFonts w:cs="Arial"/>
                <w:color w:val="000000"/>
                <w:szCs w:val="24"/>
              </w:rPr>
              <w:t>San Benito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BF3D734"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7493B5E9" w14:textId="77777777" w:rsidR="007E2F49" w:rsidRPr="003D53A7" w:rsidRDefault="007E2F49" w:rsidP="00956B04">
            <w:pPr>
              <w:spacing w:before="0" w:after="0"/>
              <w:jc w:val="center"/>
              <w:rPr>
                <w:rFonts w:cs="Arial"/>
                <w:color w:val="000000"/>
                <w:szCs w:val="24"/>
              </w:rPr>
            </w:pPr>
            <w:r w:rsidRPr="003D53A7">
              <w:rPr>
                <w:rFonts w:cs="Arial"/>
                <w:color w:val="000000"/>
                <w:szCs w:val="24"/>
              </w:rPr>
              <w:t>61.9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1B6AB8C" w14:textId="431254F5" w:rsidR="007E2F49" w:rsidRPr="003D53A7" w:rsidRDefault="00D32FCE"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DFF619" w14:textId="77777777" w:rsidR="007E2F49" w:rsidRPr="003D53A7" w:rsidRDefault="007E2F49" w:rsidP="00956B04">
            <w:pPr>
              <w:spacing w:before="0" w:after="0"/>
              <w:jc w:val="center"/>
              <w:rPr>
                <w:rFonts w:cs="Arial"/>
                <w:color w:val="000000"/>
                <w:szCs w:val="24"/>
              </w:rPr>
            </w:pPr>
            <w:r w:rsidRPr="003D53A7">
              <w:rPr>
                <w:rFonts w:cs="Arial"/>
                <w:color w:val="000000"/>
                <w:szCs w:val="24"/>
              </w:rPr>
              <w:t>62.9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F0E790"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F047EC" w14:textId="6B86ED5A" w:rsidR="007E2F49" w:rsidRPr="003D53A7" w:rsidRDefault="007E2F49" w:rsidP="00956B04">
            <w:pPr>
              <w:spacing w:before="0" w:after="0"/>
              <w:jc w:val="center"/>
              <w:rPr>
                <w:rFonts w:cs="Arial"/>
                <w:color w:val="000000"/>
                <w:szCs w:val="24"/>
              </w:rPr>
            </w:pPr>
            <w:r w:rsidRPr="003D53A7">
              <w:rPr>
                <w:rFonts w:cs="Arial"/>
                <w:color w:val="000000"/>
                <w:szCs w:val="24"/>
              </w:rPr>
              <w:t>63</w:t>
            </w:r>
            <w:r w:rsidR="00C044FC">
              <w:rPr>
                <w:rFonts w:cs="Arial"/>
                <w:color w:val="000000"/>
                <w:szCs w:val="24"/>
              </w:rPr>
              <w:t>.0</w:t>
            </w:r>
          </w:p>
        </w:tc>
      </w:tr>
      <w:tr w:rsidR="00400048" w:rsidRPr="003D53A7" w14:paraId="01259924"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453234A4" w14:textId="77777777" w:rsidR="007E2F49" w:rsidRPr="003D53A7" w:rsidRDefault="007E2F49" w:rsidP="00956B04">
            <w:pPr>
              <w:spacing w:before="0" w:after="0"/>
              <w:rPr>
                <w:rFonts w:cs="Arial"/>
                <w:color w:val="000000"/>
                <w:szCs w:val="24"/>
              </w:rPr>
            </w:pPr>
            <w:r w:rsidRPr="003D53A7">
              <w:rPr>
                <w:rFonts w:cs="Arial"/>
                <w:color w:val="000000"/>
                <w:szCs w:val="24"/>
              </w:rPr>
              <w:t>San Bernardino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21A62BA" w14:textId="77777777" w:rsidR="007E2F49" w:rsidRPr="003D53A7" w:rsidRDefault="007E2F49" w:rsidP="00956B04">
            <w:pPr>
              <w:spacing w:before="0" w:after="0"/>
              <w:jc w:val="center"/>
              <w:rPr>
                <w:rFonts w:cs="Arial"/>
                <w:color w:val="000000"/>
                <w:szCs w:val="24"/>
              </w:rPr>
            </w:pPr>
            <w:r w:rsidRPr="003D53A7">
              <w:rPr>
                <w:rFonts w:cs="Arial"/>
                <w:color w:val="000000"/>
                <w:szCs w:val="24"/>
              </w:rPr>
              <w:t>48.3</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394A49AB" w14:textId="05866ABD" w:rsidR="007E2F49" w:rsidRPr="003D53A7" w:rsidRDefault="007E2F49" w:rsidP="00956B04">
            <w:pPr>
              <w:spacing w:before="0" w:after="0"/>
              <w:jc w:val="center"/>
              <w:rPr>
                <w:rFonts w:cs="Arial"/>
                <w:color w:val="000000"/>
                <w:szCs w:val="24"/>
              </w:rPr>
            </w:pPr>
            <w:r w:rsidRPr="003D53A7">
              <w:rPr>
                <w:rFonts w:cs="Arial"/>
                <w:color w:val="000000"/>
                <w:szCs w:val="24"/>
              </w:rPr>
              <w:t>59</w:t>
            </w:r>
            <w:r w:rsidR="00C044FC">
              <w:rPr>
                <w:rFonts w:cs="Arial"/>
                <w:color w:val="000000"/>
                <w:szCs w:val="24"/>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1F905A0" w14:textId="77777777" w:rsidR="007E2F49" w:rsidRPr="003D53A7" w:rsidRDefault="007E2F49" w:rsidP="00956B04">
            <w:pPr>
              <w:spacing w:before="0" w:after="0"/>
              <w:jc w:val="center"/>
              <w:rPr>
                <w:rFonts w:cs="Arial"/>
                <w:color w:val="000000"/>
                <w:szCs w:val="24"/>
              </w:rPr>
            </w:pPr>
            <w:r w:rsidRPr="003D53A7">
              <w:rPr>
                <w:rFonts w:cs="Arial"/>
                <w:color w:val="000000"/>
                <w:szCs w:val="24"/>
              </w:rPr>
              <w:t>37.5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959C987" w14:textId="22101D7A" w:rsidR="007E2F49" w:rsidRPr="003D53A7" w:rsidRDefault="007E2F49" w:rsidP="00956B04">
            <w:pPr>
              <w:spacing w:before="0" w:after="0"/>
              <w:jc w:val="center"/>
              <w:rPr>
                <w:rFonts w:cs="Arial"/>
                <w:color w:val="000000"/>
                <w:szCs w:val="24"/>
              </w:rPr>
            </w:pPr>
            <w:r w:rsidRPr="003D53A7">
              <w:rPr>
                <w:rFonts w:cs="Arial"/>
                <w:color w:val="000000"/>
                <w:szCs w:val="24"/>
              </w:rPr>
              <w:t>54</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4952A5F" w14:textId="77777777" w:rsidR="007E2F49" w:rsidRPr="003D53A7" w:rsidRDefault="007E2F49" w:rsidP="00956B04">
            <w:pPr>
              <w:spacing w:before="0" w:after="0"/>
              <w:jc w:val="center"/>
              <w:rPr>
                <w:rFonts w:cs="Arial"/>
                <w:color w:val="000000"/>
                <w:szCs w:val="24"/>
              </w:rPr>
            </w:pPr>
            <w:r w:rsidRPr="003D53A7">
              <w:rPr>
                <w:rFonts w:cs="Arial"/>
                <w:color w:val="000000"/>
                <w:szCs w:val="24"/>
              </w:rPr>
              <w:t>40.4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9872865" w14:textId="77777777" w:rsidR="007E2F49" w:rsidRPr="003D53A7" w:rsidRDefault="007E2F49" w:rsidP="00956B04">
            <w:pPr>
              <w:spacing w:before="0" w:after="0"/>
              <w:jc w:val="center"/>
              <w:rPr>
                <w:rFonts w:cs="Arial"/>
                <w:color w:val="000000"/>
                <w:szCs w:val="24"/>
              </w:rPr>
            </w:pPr>
            <w:r w:rsidRPr="003D53A7">
              <w:rPr>
                <w:rFonts w:cs="Arial"/>
                <w:color w:val="000000"/>
                <w:szCs w:val="24"/>
              </w:rPr>
              <w:t>53.1</w:t>
            </w:r>
          </w:p>
        </w:tc>
      </w:tr>
      <w:tr w:rsidR="00400048" w:rsidRPr="003D53A7" w14:paraId="78CDF96B"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1A70A384" w14:textId="77777777" w:rsidR="007E2F49" w:rsidRPr="003D53A7" w:rsidRDefault="007E2F49" w:rsidP="00956B04">
            <w:pPr>
              <w:spacing w:before="0" w:after="0"/>
              <w:rPr>
                <w:rFonts w:cs="Arial"/>
                <w:color w:val="000000"/>
                <w:szCs w:val="24"/>
              </w:rPr>
            </w:pPr>
            <w:r w:rsidRPr="003D53A7">
              <w:rPr>
                <w:rFonts w:cs="Arial"/>
                <w:color w:val="000000"/>
                <w:szCs w:val="24"/>
              </w:rPr>
              <w:t>San Diego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E3DC396" w14:textId="77777777" w:rsidR="007E2F49" w:rsidRPr="003D53A7" w:rsidRDefault="007E2F49" w:rsidP="00956B04">
            <w:pPr>
              <w:spacing w:before="0" w:after="0"/>
              <w:jc w:val="center"/>
              <w:rPr>
                <w:rFonts w:cs="Arial"/>
                <w:color w:val="000000"/>
                <w:szCs w:val="24"/>
              </w:rPr>
            </w:pPr>
            <w:r w:rsidRPr="003D53A7">
              <w:rPr>
                <w:rFonts w:cs="Arial"/>
                <w:color w:val="000000"/>
                <w:szCs w:val="24"/>
              </w:rPr>
              <w:t>52.2</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52854585" w14:textId="77777777" w:rsidR="007E2F49" w:rsidRPr="003D53A7" w:rsidRDefault="007E2F49" w:rsidP="00956B04">
            <w:pPr>
              <w:spacing w:before="0" w:after="0"/>
              <w:jc w:val="center"/>
              <w:rPr>
                <w:rFonts w:cs="Arial"/>
                <w:color w:val="000000"/>
                <w:szCs w:val="24"/>
              </w:rPr>
            </w:pPr>
            <w:r w:rsidRPr="003D53A7">
              <w:rPr>
                <w:rFonts w:cs="Arial"/>
                <w:color w:val="000000"/>
                <w:szCs w:val="24"/>
              </w:rPr>
              <w:t>64.5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DC8D076" w14:textId="77777777" w:rsidR="007E2F49" w:rsidRPr="003D53A7" w:rsidRDefault="007E2F49" w:rsidP="00956B04">
            <w:pPr>
              <w:spacing w:before="0" w:after="0"/>
              <w:jc w:val="center"/>
              <w:rPr>
                <w:rFonts w:cs="Arial"/>
                <w:color w:val="000000"/>
                <w:szCs w:val="24"/>
              </w:rPr>
            </w:pPr>
            <w:r w:rsidRPr="003D53A7">
              <w:rPr>
                <w:rFonts w:cs="Arial"/>
                <w:color w:val="000000"/>
                <w:szCs w:val="24"/>
              </w:rPr>
              <w:t>48.6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F23434" w14:textId="77777777" w:rsidR="007E2F49" w:rsidRPr="003D53A7" w:rsidRDefault="007E2F49" w:rsidP="00956B04">
            <w:pPr>
              <w:spacing w:before="0" w:after="0"/>
              <w:jc w:val="center"/>
              <w:rPr>
                <w:rFonts w:cs="Arial"/>
                <w:color w:val="000000"/>
                <w:szCs w:val="24"/>
              </w:rPr>
            </w:pPr>
            <w:r w:rsidRPr="003D53A7">
              <w:rPr>
                <w:rFonts w:cs="Arial"/>
                <w:color w:val="000000"/>
                <w:szCs w:val="24"/>
              </w:rPr>
              <w:t>63.9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5C999F7" w14:textId="77777777" w:rsidR="007E2F49" w:rsidRPr="003D53A7" w:rsidRDefault="007E2F49" w:rsidP="00956B04">
            <w:pPr>
              <w:spacing w:before="0" w:after="0"/>
              <w:jc w:val="center"/>
              <w:rPr>
                <w:rFonts w:cs="Arial"/>
                <w:color w:val="000000"/>
                <w:szCs w:val="24"/>
              </w:rPr>
            </w:pPr>
            <w:r w:rsidRPr="003D53A7">
              <w:rPr>
                <w:rFonts w:cs="Arial"/>
                <w:color w:val="000000"/>
                <w:szCs w:val="24"/>
              </w:rPr>
              <w:t>38.9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22461EF" w14:textId="77777777" w:rsidR="007E2F49" w:rsidRPr="003D53A7" w:rsidRDefault="007E2F49" w:rsidP="00956B04">
            <w:pPr>
              <w:spacing w:before="0" w:after="0"/>
              <w:jc w:val="center"/>
              <w:rPr>
                <w:rFonts w:cs="Arial"/>
                <w:color w:val="000000"/>
                <w:szCs w:val="24"/>
              </w:rPr>
            </w:pPr>
            <w:r w:rsidRPr="003D53A7">
              <w:rPr>
                <w:rFonts w:cs="Arial"/>
                <w:color w:val="000000"/>
                <w:szCs w:val="24"/>
              </w:rPr>
              <w:t>63.5</w:t>
            </w:r>
          </w:p>
        </w:tc>
      </w:tr>
      <w:tr w:rsidR="00400048" w:rsidRPr="003D53A7" w14:paraId="59721351"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10E677C8" w14:textId="77777777" w:rsidR="007E2F49" w:rsidRPr="003D53A7" w:rsidRDefault="007E2F49" w:rsidP="00956B04">
            <w:pPr>
              <w:spacing w:before="0" w:after="0"/>
              <w:rPr>
                <w:rFonts w:cs="Arial"/>
                <w:color w:val="000000"/>
                <w:szCs w:val="24"/>
              </w:rPr>
            </w:pPr>
            <w:r w:rsidRPr="003D53A7">
              <w:rPr>
                <w:rFonts w:cs="Arial"/>
                <w:color w:val="000000"/>
                <w:szCs w:val="24"/>
              </w:rPr>
              <w:t>San Francisco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48DFB82" w14:textId="5EDB7F9E" w:rsidR="007E2F49" w:rsidRPr="003D53A7" w:rsidRDefault="007E2F49" w:rsidP="00956B04">
            <w:pPr>
              <w:spacing w:before="0" w:after="0"/>
              <w:jc w:val="center"/>
              <w:rPr>
                <w:rFonts w:cs="Arial"/>
                <w:color w:val="000000"/>
                <w:szCs w:val="24"/>
              </w:rPr>
            </w:pPr>
            <w:r w:rsidRPr="003D53A7">
              <w:rPr>
                <w:rFonts w:cs="Arial"/>
                <w:color w:val="000000"/>
                <w:szCs w:val="24"/>
              </w:rPr>
              <w:t>49</w:t>
            </w:r>
            <w:r w:rsidR="00C044FC">
              <w:rPr>
                <w:rFonts w:cs="Arial"/>
                <w:color w:val="000000"/>
                <w:szCs w:val="24"/>
              </w:rPr>
              <w:t>.0</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05F6B1DA" w14:textId="77777777" w:rsidR="007E2F49" w:rsidRPr="003D53A7" w:rsidRDefault="007E2F49" w:rsidP="00956B04">
            <w:pPr>
              <w:spacing w:before="0" w:after="0"/>
              <w:jc w:val="center"/>
              <w:rPr>
                <w:rFonts w:cs="Arial"/>
                <w:color w:val="000000"/>
                <w:szCs w:val="24"/>
              </w:rPr>
            </w:pPr>
            <w:r w:rsidRPr="003D53A7">
              <w:rPr>
                <w:rFonts w:cs="Arial"/>
                <w:color w:val="000000"/>
                <w:szCs w:val="24"/>
              </w:rPr>
              <w:t>64.3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411A2FA" w14:textId="77777777" w:rsidR="007E2F49" w:rsidRPr="003D53A7" w:rsidRDefault="007E2F49" w:rsidP="00956B04">
            <w:pPr>
              <w:spacing w:before="0" w:after="0"/>
              <w:jc w:val="center"/>
              <w:rPr>
                <w:rFonts w:cs="Arial"/>
                <w:color w:val="000000"/>
                <w:szCs w:val="24"/>
              </w:rPr>
            </w:pPr>
            <w:r w:rsidRPr="003D53A7">
              <w:rPr>
                <w:rFonts w:cs="Arial"/>
                <w:color w:val="000000"/>
                <w:szCs w:val="24"/>
              </w:rPr>
              <w:t>35.4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3A64629" w14:textId="77777777" w:rsidR="007E2F49" w:rsidRPr="003D53A7" w:rsidRDefault="007E2F49" w:rsidP="00956B04">
            <w:pPr>
              <w:spacing w:before="0" w:after="0"/>
              <w:jc w:val="center"/>
              <w:rPr>
                <w:rFonts w:cs="Arial"/>
                <w:color w:val="000000"/>
                <w:szCs w:val="24"/>
              </w:rPr>
            </w:pPr>
            <w:r w:rsidRPr="003D53A7">
              <w:rPr>
                <w:rFonts w:cs="Arial"/>
                <w:color w:val="000000"/>
                <w:szCs w:val="24"/>
              </w:rPr>
              <w:t>62.9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CDE579A" w14:textId="77777777" w:rsidR="007E2F49" w:rsidRPr="003D53A7" w:rsidRDefault="007E2F49" w:rsidP="00956B04">
            <w:pPr>
              <w:spacing w:before="0" w:after="0"/>
              <w:jc w:val="center"/>
              <w:rPr>
                <w:rFonts w:cs="Arial"/>
                <w:color w:val="000000"/>
                <w:szCs w:val="24"/>
              </w:rPr>
            </w:pPr>
            <w:r w:rsidRPr="003D53A7">
              <w:rPr>
                <w:rFonts w:cs="Arial"/>
                <w:color w:val="000000"/>
                <w:szCs w:val="24"/>
              </w:rPr>
              <w:t>30.6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8D39E71" w14:textId="77777777" w:rsidR="007E2F49" w:rsidRPr="003D53A7" w:rsidRDefault="007E2F49" w:rsidP="00956B04">
            <w:pPr>
              <w:spacing w:before="0" w:after="0"/>
              <w:jc w:val="center"/>
              <w:rPr>
                <w:rFonts w:cs="Arial"/>
                <w:color w:val="000000"/>
                <w:szCs w:val="24"/>
              </w:rPr>
            </w:pPr>
            <w:r w:rsidRPr="003D53A7">
              <w:rPr>
                <w:rFonts w:cs="Arial"/>
                <w:color w:val="000000"/>
                <w:szCs w:val="24"/>
              </w:rPr>
              <w:t>66.5</w:t>
            </w:r>
          </w:p>
        </w:tc>
      </w:tr>
      <w:tr w:rsidR="00400048" w:rsidRPr="003D53A7" w14:paraId="6A244C36"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085BE218" w14:textId="77777777" w:rsidR="007E2F49" w:rsidRPr="003D53A7" w:rsidRDefault="007E2F49" w:rsidP="00956B04">
            <w:pPr>
              <w:spacing w:before="0" w:after="0"/>
              <w:rPr>
                <w:rFonts w:cs="Arial"/>
                <w:color w:val="000000"/>
                <w:szCs w:val="24"/>
              </w:rPr>
            </w:pPr>
            <w:r w:rsidRPr="003D53A7">
              <w:rPr>
                <w:rFonts w:cs="Arial"/>
                <w:color w:val="000000"/>
                <w:szCs w:val="24"/>
              </w:rPr>
              <w:t>San Joaquin</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7FD7A20" w14:textId="77777777" w:rsidR="007E2F49" w:rsidRPr="003D53A7" w:rsidRDefault="007E2F49" w:rsidP="00956B04">
            <w:pPr>
              <w:spacing w:before="0" w:after="0"/>
              <w:jc w:val="center"/>
              <w:rPr>
                <w:rFonts w:cs="Arial"/>
                <w:color w:val="000000"/>
                <w:szCs w:val="24"/>
              </w:rPr>
            </w:pPr>
            <w:r w:rsidRPr="003D53A7">
              <w:rPr>
                <w:rFonts w:cs="Arial"/>
                <w:color w:val="000000"/>
                <w:szCs w:val="24"/>
              </w:rPr>
              <w:t>46.8</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6242FB6F" w14:textId="77777777" w:rsidR="007E2F49" w:rsidRPr="003D53A7" w:rsidRDefault="007E2F49" w:rsidP="00956B04">
            <w:pPr>
              <w:spacing w:before="0" w:after="0"/>
              <w:jc w:val="center"/>
              <w:rPr>
                <w:rFonts w:cs="Arial"/>
                <w:color w:val="000000"/>
                <w:szCs w:val="24"/>
              </w:rPr>
            </w:pPr>
            <w:r w:rsidRPr="003D53A7">
              <w:rPr>
                <w:rFonts w:cs="Arial"/>
                <w:color w:val="000000"/>
                <w:szCs w:val="24"/>
              </w:rPr>
              <w:t>58.9</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EB4BB0C" w14:textId="77777777" w:rsidR="007E2F49" w:rsidRPr="003D53A7" w:rsidRDefault="007E2F49" w:rsidP="00956B04">
            <w:pPr>
              <w:spacing w:before="0" w:after="0"/>
              <w:jc w:val="center"/>
              <w:rPr>
                <w:rFonts w:cs="Arial"/>
                <w:color w:val="000000"/>
                <w:szCs w:val="24"/>
              </w:rPr>
            </w:pPr>
            <w:r w:rsidRPr="003D53A7">
              <w:rPr>
                <w:rFonts w:cs="Arial"/>
                <w:color w:val="000000"/>
                <w:szCs w:val="24"/>
              </w:rPr>
              <w:t>39.2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678A083" w14:textId="77777777" w:rsidR="007E2F49" w:rsidRPr="003D53A7" w:rsidRDefault="007E2F49" w:rsidP="00956B04">
            <w:pPr>
              <w:spacing w:before="0" w:after="0"/>
              <w:jc w:val="center"/>
              <w:rPr>
                <w:rFonts w:cs="Arial"/>
                <w:color w:val="000000"/>
                <w:szCs w:val="24"/>
              </w:rPr>
            </w:pPr>
            <w:r w:rsidRPr="003D53A7">
              <w:rPr>
                <w:rFonts w:cs="Arial"/>
                <w:color w:val="000000"/>
                <w:szCs w:val="24"/>
              </w:rPr>
              <w:t>54.7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CB2A3AC" w14:textId="77777777" w:rsidR="007E2F49" w:rsidRPr="003D53A7" w:rsidRDefault="007E2F49" w:rsidP="00956B04">
            <w:pPr>
              <w:spacing w:before="0" w:after="0"/>
              <w:jc w:val="center"/>
              <w:rPr>
                <w:rFonts w:cs="Arial"/>
                <w:color w:val="000000"/>
                <w:szCs w:val="24"/>
              </w:rPr>
            </w:pPr>
            <w:r w:rsidRPr="003D53A7">
              <w:rPr>
                <w:rFonts w:cs="Arial"/>
                <w:color w:val="000000"/>
                <w:szCs w:val="24"/>
              </w:rPr>
              <w:t>20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C3DCE67" w14:textId="77777777" w:rsidR="007E2F49" w:rsidRPr="003D53A7" w:rsidRDefault="007E2F49" w:rsidP="00956B04">
            <w:pPr>
              <w:spacing w:before="0" w:after="0"/>
              <w:jc w:val="center"/>
              <w:rPr>
                <w:rFonts w:cs="Arial"/>
                <w:color w:val="000000"/>
                <w:szCs w:val="24"/>
              </w:rPr>
            </w:pPr>
            <w:r w:rsidRPr="003D53A7">
              <w:rPr>
                <w:rFonts w:cs="Arial"/>
                <w:color w:val="000000"/>
                <w:szCs w:val="24"/>
              </w:rPr>
              <w:t>56.2</w:t>
            </w:r>
          </w:p>
        </w:tc>
      </w:tr>
      <w:tr w:rsidR="00400048" w:rsidRPr="003D53A7" w14:paraId="69DE60A0"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0D8CAB22" w14:textId="77777777" w:rsidR="007E2F49" w:rsidRPr="003D53A7" w:rsidRDefault="007E2F49" w:rsidP="00956B04">
            <w:pPr>
              <w:spacing w:before="0" w:after="0"/>
              <w:rPr>
                <w:rFonts w:cs="Arial"/>
                <w:color w:val="000000"/>
                <w:szCs w:val="24"/>
              </w:rPr>
            </w:pPr>
            <w:r w:rsidRPr="003D53A7">
              <w:rPr>
                <w:rFonts w:cs="Arial"/>
                <w:color w:val="000000"/>
                <w:szCs w:val="24"/>
              </w:rPr>
              <w:t>San Luis Obispo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88DDFF6" w14:textId="77777777" w:rsidR="007E2F49" w:rsidRPr="003D53A7" w:rsidRDefault="007E2F49" w:rsidP="00956B04">
            <w:pPr>
              <w:spacing w:before="0" w:after="0"/>
              <w:jc w:val="center"/>
              <w:rPr>
                <w:rFonts w:cs="Arial"/>
                <w:color w:val="000000"/>
                <w:szCs w:val="24"/>
              </w:rPr>
            </w:pPr>
            <w:r w:rsidRPr="003D53A7">
              <w:rPr>
                <w:rFonts w:cs="Arial"/>
                <w:color w:val="000000"/>
                <w:szCs w:val="24"/>
              </w:rPr>
              <w:t>46.2</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25D5CB71" w14:textId="77777777" w:rsidR="007E2F49" w:rsidRPr="003D53A7" w:rsidRDefault="007E2F49" w:rsidP="00956B04">
            <w:pPr>
              <w:spacing w:before="0" w:after="0"/>
              <w:jc w:val="center"/>
              <w:rPr>
                <w:rFonts w:cs="Arial"/>
                <w:color w:val="000000"/>
                <w:szCs w:val="24"/>
              </w:rPr>
            </w:pPr>
            <w:r w:rsidRPr="003D53A7">
              <w:rPr>
                <w:rFonts w:cs="Arial"/>
                <w:color w:val="000000"/>
                <w:szCs w:val="24"/>
              </w:rPr>
              <w:t>63.6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5EA772F" w14:textId="77777777" w:rsidR="007E2F49" w:rsidRPr="003D53A7" w:rsidRDefault="007E2F49" w:rsidP="00956B04">
            <w:pPr>
              <w:spacing w:before="0" w:after="0"/>
              <w:jc w:val="center"/>
              <w:rPr>
                <w:rFonts w:cs="Arial"/>
                <w:color w:val="000000"/>
                <w:szCs w:val="24"/>
              </w:rPr>
            </w:pPr>
            <w:r w:rsidRPr="003D53A7">
              <w:rPr>
                <w:rFonts w:cs="Arial"/>
                <w:color w:val="000000"/>
                <w:szCs w:val="24"/>
              </w:rPr>
              <w:t>15.8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EEB0457" w14:textId="77777777" w:rsidR="007E2F49" w:rsidRPr="003D53A7" w:rsidRDefault="007E2F49" w:rsidP="00956B04">
            <w:pPr>
              <w:spacing w:before="0" w:after="0"/>
              <w:jc w:val="center"/>
              <w:rPr>
                <w:rFonts w:cs="Arial"/>
                <w:color w:val="000000"/>
                <w:szCs w:val="24"/>
              </w:rPr>
            </w:pPr>
            <w:r w:rsidRPr="003D53A7">
              <w:rPr>
                <w:rFonts w:cs="Arial"/>
                <w:color w:val="000000"/>
                <w:szCs w:val="24"/>
              </w:rPr>
              <w:t>64.4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9125545" w14:textId="77777777" w:rsidR="007E2F49" w:rsidRPr="003D53A7" w:rsidRDefault="007E2F49" w:rsidP="00956B04">
            <w:pPr>
              <w:spacing w:before="0" w:after="0"/>
              <w:jc w:val="center"/>
              <w:rPr>
                <w:rFonts w:cs="Arial"/>
                <w:color w:val="000000"/>
                <w:szCs w:val="24"/>
              </w:rPr>
            </w:pPr>
            <w:r w:rsidRPr="003D53A7">
              <w:rPr>
                <w:rFonts w:cs="Arial"/>
                <w:color w:val="000000"/>
                <w:szCs w:val="24"/>
              </w:rPr>
              <w:t>29.4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F5E25D6" w14:textId="77777777" w:rsidR="007E2F49" w:rsidRPr="003D53A7" w:rsidRDefault="007E2F49" w:rsidP="00956B04">
            <w:pPr>
              <w:spacing w:before="0" w:after="0"/>
              <w:jc w:val="center"/>
              <w:rPr>
                <w:rFonts w:cs="Arial"/>
                <w:color w:val="000000"/>
                <w:szCs w:val="24"/>
              </w:rPr>
            </w:pPr>
            <w:r w:rsidRPr="003D53A7">
              <w:rPr>
                <w:rFonts w:cs="Arial"/>
                <w:color w:val="000000"/>
                <w:szCs w:val="24"/>
              </w:rPr>
              <w:t>62.3</w:t>
            </w:r>
          </w:p>
        </w:tc>
      </w:tr>
      <w:tr w:rsidR="00400048" w:rsidRPr="003D53A7" w14:paraId="7F662F5C"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132DCAD2" w14:textId="77777777" w:rsidR="007E2F49" w:rsidRPr="003D53A7" w:rsidRDefault="007E2F49" w:rsidP="00956B04">
            <w:pPr>
              <w:spacing w:before="0" w:after="0"/>
              <w:rPr>
                <w:rFonts w:cs="Arial"/>
                <w:color w:val="000000"/>
                <w:szCs w:val="24"/>
              </w:rPr>
            </w:pPr>
            <w:r w:rsidRPr="003D53A7">
              <w:rPr>
                <w:rFonts w:cs="Arial"/>
                <w:color w:val="000000"/>
                <w:szCs w:val="24"/>
              </w:rPr>
              <w:t>San Mateo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ECA94F5" w14:textId="2C8179D1" w:rsidR="007E2F49" w:rsidRPr="003D53A7" w:rsidRDefault="007E2F49" w:rsidP="00956B04">
            <w:pPr>
              <w:spacing w:before="0" w:after="0"/>
              <w:jc w:val="center"/>
              <w:rPr>
                <w:rFonts w:cs="Arial"/>
                <w:color w:val="000000"/>
                <w:szCs w:val="24"/>
              </w:rPr>
            </w:pPr>
            <w:r w:rsidRPr="003D53A7">
              <w:rPr>
                <w:rFonts w:cs="Arial"/>
                <w:color w:val="000000"/>
                <w:szCs w:val="24"/>
              </w:rPr>
              <w:t>60</w:t>
            </w:r>
            <w:r w:rsidR="00C044FC">
              <w:rPr>
                <w:rFonts w:cs="Arial"/>
                <w:color w:val="000000"/>
                <w:szCs w:val="24"/>
              </w:rPr>
              <w:t>.0</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1CC15D76" w14:textId="77777777" w:rsidR="007E2F49" w:rsidRPr="003D53A7" w:rsidRDefault="007E2F49" w:rsidP="00956B04">
            <w:pPr>
              <w:spacing w:before="0" w:after="0"/>
              <w:jc w:val="center"/>
              <w:rPr>
                <w:rFonts w:cs="Arial"/>
                <w:color w:val="000000"/>
                <w:szCs w:val="24"/>
              </w:rPr>
            </w:pPr>
            <w:r w:rsidRPr="003D53A7">
              <w:rPr>
                <w:rFonts w:cs="Arial"/>
                <w:color w:val="000000"/>
                <w:szCs w:val="24"/>
              </w:rPr>
              <w:t>75.5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12B4545" w14:textId="0BF72237" w:rsidR="007E2F49" w:rsidRPr="003D53A7" w:rsidRDefault="007E2F49" w:rsidP="00956B04">
            <w:pPr>
              <w:spacing w:before="0" w:after="0"/>
              <w:jc w:val="center"/>
              <w:rPr>
                <w:rFonts w:cs="Arial"/>
                <w:color w:val="000000"/>
                <w:szCs w:val="24"/>
              </w:rPr>
            </w:pPr>
            <w:r w:rsidRPr="003D53A7">
              <w:rPr>
                <w:rFonts w:cs="Arial"/>
                <w:color w:val="000000"/>
                <w:szCs w:val="24"/>
              </w:rPr>
              <w:t>50</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0D33E5" w14:textId="77777777" w:rsidR="007E2F49" w:rsidRPr="003D53A7" w:rsidRDefault="007E2F49" w:rsidP="00956B04">
            <w:pPr>
              <w:spacing w:before="0" w:after="0"/>
              <w:jc w:val="center"/>
              <w:rPr>
                <w:rFonts w:cs="Arial"/>
                <w:color w:val="000000"/>
                <w:szCs w:val="24"/>
              </w:rPr>
            </w:pPr>
            <w:r w:rsidRPr="003D53A7">
              <w:rPr>
                <w:rFonts w:cs="Arial"/>
                <w:color w:val="000000"/>
                <w:szCs w:val="24"/>
              </w:rPr>
              <w:t>75.5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98CAB22" w14:textId="2933EF9B" w:rsidR="007E2F49" w:rsidRPr="003D53A7" w:rsidRDefault="007E2F49" w:rsidP="00956B04">
            <w:pPr>
              <w:spacing w:before="0" w:after="0"/>
              <w:jc w:val="center"/>
              <w:rPr>
                <w:rFonts w:cs="Arial"/>
                <w:color w:val="000000"/>
                <w:szCs w:val="24"/>
              </w:rPr>
            </w:pPr>
            <w:r w:rsidRPr="003D53A7">
              <w:rPr>
                <w:rFonts w:cs="Arial"/>
                <w:color w:val="000000"/>
                <w:szCs w:val="24"/>
              </w:rPr>
              <w:t>75</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48E3A7A" w14:textId="77777777" w:rsidR="007E2F49" w:rsidRPr="003D53A7" w:rsidRDefault="007E2F49" w:rsidP="00956B04">
            <w:pPr>
              <w:spacing w:before="0" w:after="0"/>
              <w:jc w:val="center"/>
              <w:rPr>
                <w:rFonts w:cs="Arial"/>
                <w:color w:val="000000"/>
                <w:szCs w:val="24"/>
              </w:rPr>
            </w:pPr>
            <w:r w:rsidRPr="003D53A7">
              <w:rPr>
                <w:rFonts w:cs="Arial"/>
                <w:color w:val="000000"/>
                <w:szCs w:val="24"/>
              </w:rPr>
              <w:t>76.3</w:t>
            </w:r>
          </w:p>
        </w:tc>
      </w:tr>
      <w:tr w:rsidR="00400048" w:rsidRPr="003D53A7" w14:paraId="4EC6E632"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0E33E2D9" w14:textId="77777777" w:rsidR="007E2F49" w:rsidRPr="003D53A7" w:rsidRDefault="007E2F49" w:rsidP="00956B04">
            <w:pPr>
              <w:spacing w:before="0" w:after="0"/>
              <w:rPr>
                <w:rFonts w:cs="Arial"/>
                <w:color w:val="000000"/>
                <w:szCs w:val="24"/>
              </w:rPr>
            </w:pPr>
            <w:r w:rsidRPr="003D53A7">
              <w:rPr>
                <w:rFonts w:cs="Arial"/>
                <w:color w:val="000000"/>
                <w:szCs w:val="24"/>
              </w:rPr>
              <w:t>Santa Barbara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7924D36" w14:textId="77777777" w:rsidR="007E2F49" w:rsidRPr="003D53A7" w:rsidRDefault="007E2F49" w:rsidP="00956B04">
            <w:pPr>
              <w:spacing w:before="0" w:after="0"/>
              <w:jc w:val="center"/>
              <w:rPr>
                <w:rFonts w:cs="Arial"/>
                <w:color w:val="000000"/>
                <w:szCs w:val="24"/>
              </w:rPr>
            </w:pPr>
            <w:r w:rsidRPr="003D53A7">
              <w:rPr>
                <w:rFonts w:cs="Arial"/>
                <w:color w:val="000000"/>
                <w:szCs w:val="24"/>
              </w:rPr>
              <w:t>47.1</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42A8FB2A" w14:textId="77777777" w:rsidR="007E2F49" w:rsidRPr="003D53A7" w:rsidRDefault="007E2F49" w:rsidP="00956B04">
            <w:pPr>
              <w:spacing w:before="0" w:after="0"/>
              <w:jc w:val="center"/>
              <w:rPr>
                <w:rFonts w:cs="Arial"/>
                <w:color w:val="000000"/>
                <w:szCs w:val="24"/>
              </w:rPr>
            </w:pPr>
            <w:r w:rsidRPr="003D53A7">
              <w:rPr>
                <w:rFonts w:cs="Arial"/>
                <w:color w:val="000000"/>
                <w:szCs w:val="24"/>
              </w:rPr>
              <w:t>66.4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7B85F7C" w14:textId="77777777" w:rsidR="007E2F49" w:rsidRPr="003D53A7" w:rsidRDefault="007E2F49" w:rsidP="00956B04">
            <w:pPr>
              <w:spacing w:before="0" w:after="0"/>
              <w:jc w:val="center"/>
              <w:rPr>
                <w:rFonts w:cs="Arial"/>
                <w:color w:val="000000"/>
                <w:szCs w:val="24"/>
              </w:rPr>
            </w:pPr>
            <w:r w:rsidRPr="003D53A7">
              <w:rPr>
                <w:rFonts w:cs="Arial"/>
                <w:color w:val="000000"/>
                <w:szCs w:val="24"/>
              </w:rPr>
              <w:t>43.8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340119" w14:textId="77777777" w:rsidR="007E2F49" w:rsidRPr="003D53A7" w:rsidRDefault="007E2F49" w:rsidP="00956B04">
            <w:pPr>
              <w:spacing w:before="0" w:after="0"/>
              <w:jc w:val="center"/>
              <w:rPr>
                <w:rFonts w:cs="Arial"/>
                <w:color w:val="000000"/>
                <w:szCs w:val="24"/>
              </w:rPr>
            </w:pPr>
            <w:r w:rsidRPr="003D53A7">
              <w:rPr>
                <w:rFonts w:cs="Arial"/>
                <w:color w:val="000000"/>
                <w:szCs w:val="24"/>
              </w:rPr>
              <w:t>67.2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11AE8E3" w14:textId="77777777" w:rsidR="007E2F49" w:rsidRPr="003D53A7" w:rsidRDefault="007E2F49" w:rsidP="00956B04">
            <w:pPr>
              <w:spacing w:before="0" w:after="0"/>
              <w:jc w:val="center"/>
              <w:rPr>
                <w:rFonts w:cs="Arial"/>
                <w:color w:val="000000"/>
                <w:szCs w:val="24"/>
              </w:rPr>
            </w:pPr>
            <w:r w:rsidRPr="003D53A7">
              <w:rPr>
                <w:rFonts w:cs="Arial"/>
                <w:color w:val="000000"/>
                <w:szCs w:val="24"/>
              </w:rPr>
              <w:t>57.7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06506E9" w14:textId="77777777" w:rsidR="007E2F49" w:rsidRPr="003D53A7" w:rsidRDefault="007E2F49" w:rsidP="00956B04">
            <w:pPr>
              <w:spacing w:before="0" w:after="0"/>
              <w:jc w:val="center"/>
              <w:rPr>
                <w:rFonts w:cs="Arial"/>
                <w:color w:val="000000"/>
                <w:szCs w:val="24"/>
              </w:rPr>
            </w:pPr>
            <w:r w:rsidRPr="003D53A7">
              <w:rPr>
                <w:rFonts w:cs="Arial"/>
                <w:color w:val="000000"/>
                <w:szCs w:val="24"/>
              </w:rPr>
              <w:t>67.2</w:t>
            </w:r>
          </w:p>
        </w:tc>
      </w:tr>
      <w:tr w:rsidR="00400048" w:rsidRPr="003D53A7" w14:paraId="67E7817E"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F79E5EE" w14:textId="77777777" w:rsidR="007E2F49" w:rsidRPr="003D53A7" w:rsidRDefault="007E2F49" w:rsidP="00956B04">
            <w:pPr>
              <w:spacing w:before="0" w:after="0"/>
              <w:rPr>
                <w:rFonts w:cs="Arial"/>
                <w:color w:val="000000"/>
                <w:szCs w:val="24"/>
              </w:rPr>
            </w:pPr>
            <w:r w:rsidRPr="003D53A7">
              <w:rPr>
                <w:rFonts w:cs="Arial"/>
                <w:color w:val="000000"/>
                <w:szCs w:val="24"/>
              </w:rPr>
              <w:t>Santa Clara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276A62A" w14:textId="77777777" w:rsidR="007E2F49" w:rsidRPr="003D53A7" w:rsidRDefault="007E2F49" w:rsidP="00956B04">
            <w:pPr>
              <w:spacing w:before="0" w:after="0"/>
              <w:jc w:val="center"/>
              <w:rPr>
                <w:rFonts w:cs="Arial"/>
                <w:color w:val="000000"/>
                <w:szCs w:val="24"/>
              </w:rPr>
            </w:pPr>
            <w:r w:rsidRPr="003D53A7">
              <w:rPr>
                <w:rFonts w:cs="Arial"/>
                <w:color w:val="000000"/>
                <w:szCs w:val="24"/>
              </w:rPr>
              <w:t>63.8</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5CD176C4" w14:textId="77777777" w:rsidR="007E2F49" w:rsidRPr="003D53A7" w:rsidRDefault="007E2F49" w:rsidP="00956B04">
            <w:pPr>
              <w:spacing w:before="0" w:after="0"/>
              <w:jc w:val="center"/>
              <w:rPr>
                <w:rFonts w:cs="Arial"/>
                <w:color w:val="000000"/>
                <w:szCs w:val="24"/>
              </w:rPr>
            </w:pPr>
            <w:r w:rsidRPr="003D53A7">
              <w:rPr>
                <w:rFonts w:cs="Arial"/>
                <w:color w:val="000000"/>
                <w:szCs w:val="24"/>
              </w:rPr>
              <w:t>76.5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AC6316A" w14:textId="77777777" w:rsidR="007E2F49" w:rsidRPr="003D53A7" w:rsidRDefault="007E2F49" w:rsidP="00956B04">
            <w:pPr>
              <w:spacing w:before="0" w:after="0"/>
              <w:jc w:val="center"/>
              <w:rPr>
                <w:rFonts w:cs="Arial"/>
                <w:color w:val="000000"/>
                <w:szCs w:val="24"/>
              </w:rPr>
            </w:pPr>
            <w:r w:rsidRPr="003D53A7">
              <w:rPr>
                <w:rFonts w:cs="Arial"/>
                <w:color w:val="000000"/>
                <w:szCs w:val="24"/>
              </w:rPr>
              <w:t>73.3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062A525" w14:textId="77777777" w:rsidR="007E2F49" w:rsidRPr="003D53A7" w:rsidRDefault="007E2F49" w:rsidP="00956B04">
            <w:pPr>
              <w:spacing w:before="0" w:after="0"/>
              <w:jc w:val="center"/>
              <w:rPr>
                <w:rFonts w:cs="Arial"/>
                <w:color w:val="000000"/>
                <w:szCs w:val="24"/>
              </w:rPr>
            </w:pPr>
            <w:r w:rsidRPr="003D53A7">
              <w:rPr>
                <w:rFonts w:cs="Arial"/>
                <w:color w:val="000000"/>
                <w:szCs w:val="24"/>
              </w:rPr>
              <w:t>77.4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665D2C" w14:textId="27AF23A1" w:rsidR="007E2F49" w:rsidRPr="003D53A7" w:rsidRDefault="007E2F49" w:rsidP="00956B04">
            <w:pPr>
              <w:spacing w:before="0" w:after="0"/>
              <w:jc w:val="center"/>
              <w:rPr>
                <w:rFonts w:cs="Arial"/>
                <w:color w:val="000000"/>
                <w:szCs w:val="24"/>
              </w:rPr>
            </w:pPr>
            <w:r w:rsidRPr="003D53A7">
              <w:rPr>
                <w:rFonts w:cs="Arial"/>
                <w:color w:val="000000"/>
                <w:szCs w:val="24"/>
              </w:rPr>
              <w:t>49</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114DEE" w14:textId="77777777" w:rsidR="007E2F49" w:rsidRPr="003D53A7" w:rsidRDefault="007E2F49" w:rsidP="00956B04">
            <w:pPr>
              <w:spacing w:before="0" w:after="0"/>
              <w:jc w:val="center"/>
              <w:rPr>
                <w:rFonts w:cs="Arial"/>
                <w:color w:val="000000"/>
                <w:szCs w:val="24"/>
              </w:rPr>
            </w:pPr>
            <w:r w:rsidRPr="003D53A7">
              <w:rPr>
                <w:rFonts w:cs="Arial"/>
                <w:color w:val="000000"/>
                <w:szCs w:val="24"/>
              </w:rPr>
              <w:t>77.6</w:t>
            </w:r>
          </w:p>
        </w:tc>
      </w:tr>
      <w:tr w:rsidR="00400048" w:rsidRPr="003D53A7" w14:paraId="4F70CE87"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75FBD67" w14:textId="77777777" w:rsidR="007E2F49" w:rsidRPr="003D53A7" w:rsidRDefault="007E2F49" w:rsidP="00956B04">
            <w:pPr>
              <w:spacing w:before="0" w:after="0"/>
              <w:rPr>
                <w:rFonts w:cs="Arial"/>
                <w:color w:val="000000"/>
                <w:szCs w:val="24"/>
              </w:rPr>
            </w:pPr>
            <w:r w:rsidRPr="003D53A7">
              <w:rPr>
                <w:rFonts w:cs="Arial"/>
                <w:color w:val="000000"/>
                <w:szCs w:val="24"/>
              </w:rPr>
              <w:t>Santa Cruz</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EF1F135"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52BF6175" w14:textId="77777777" w:rsidR="007E2F49" w:rsidRPr="003D53A7" w:rsidRDefault="007E2F49" w:rsidP="00956B04">
            <w:pPr>
              <w:spacing w:before="0" w:after="0"/>
              <w:jc w:val="center"/>
              <w:rPr>
                <w:rFonts w:cs="Arial"/>
                <w:color w:val="000000"/>
                <w:szCs w:val="24"/>
              </w:rPr>
            </w:pPr>
            <w:r w:rsidRPr="003D53A7">
              <w:rPr>
                <w:rFonts w:cs="Arial"/>
                <w:color w:val="000000"/>
                <w:szCs w:val="24"/>
              </w:rPr>
              <w:t>60.8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30AB23A" w14:textId="77777777" w:rsidR="007E2F49" w:rsidRPr="003D53A7" w:rsidRDefault="007E2F49" w:rsidP="00956B04">
            <w:pPr>
              <w:spacing w:before="0" w:after="0"/>
              <w:jc w:val="center"/>
              <w:rPr>
                <w:rFonts w:cs="Arial"/>
                <w:color w:val="000000"/>
                <w:szCs w:val="24"/>
              </w:rPr>
            </w:pPr>
            <w:r w:rsidRPr="003D53A7">
              <w:rPr>
                <w:rFonts w:cs="Arial"/>
                <w:color w:val="000000"/>
                <w:szCs w:val="24"/>
              </w:rPr>
              <w:t>30.8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64240E" w14:textId="77777777" w:rsidR="007E2F49" w:rsidRPr="003D53A7" w:rsidRDefault="007E2F49" w:rsidP="00956B04">
            <w:pPr>
              <w:spacing w:before="0" w:after="0"/>
              <w:jc w:val="center"/>
              <w:rPr>
                <w:rFonts w:cs="Arial"/>
                <w:color w:val="000000"/>
                <w:szCs w:val="24"/>
              </w:rPr>
            </w:pPr>
            <w:r w:rsidRPr="003D53A7">
              <w:rPr>
                <w:rFonts w:cs="Arial"/>
                <w:color w:val="000000"/>
                <w:szCs w:val="24"/>
              </w:rPr>
              <w:t>66.9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8C7DD6A" w14:textId="77777777" w:rsidR="007E2F49" w:rsidRPr="003D53A7" w:rsidRDefault="007E2F49" w:rsidP="00956B04">
            <w:pPr>
              <w:spacing w:before="0" w:after="0"/>
              <w:jc w:val="center"/>
              <w:rPr>
                <w:rFonts w:cs="Arial"/>
                <w:color w:val="000000"/>
                <w:szCs w:val="24"/>
              </w:rPr>
            </w:pPr>
            <w:r w:rsidRPr="003D53A7">
              <w:rPr>
                <w:rFonts w:cs="Arial"/>
                <w:color w:val="000000"/>
                <w:szCs w:val="24"/>
              </w:rPr>
              <w:t>38.5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6860B6B" w14:textId="77777777" w:rsidR="007E2F49" w:rsidRPr="003D53A7" w:rsidRDefault="007E2F49" w:rsidP="00956B04">
            <w:pPr>
              <w:spacing w:before="0" w:after="0"/>
              <w:jc w:val="center"/>
              <w:rPr>
                <w:rFonts w:cs="Arial"/>
                <w:color w:val="000000"/>
                <w:szCs w:val="24"/>
              </w:rPr>
            </w:pPr>
            <w:r w:rsidRPr="003D53A7">
              <w:rPr>
                <w:rFonts w:cs="Arial"/>
                <w:color w:val="000000"/>
                <w:szCs w:val="24"/>
              </w:rPr>
              <w:t>65.8</w:t>
            </w:r>
          </w:p>
        </w:tc>
      </w:tr>
      <w:tr w:rsidR="00400048" w:rsidRPr="003D53A7" w14:paraId="47DA7BA4"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5AFF5E6" w14:textId="77777777" w:rsidR="007E2F49" w:rsidRPr="003D53A7" w:rsidRDefault="007E2F49" w:rsidP="00956B04">
            <w:pPr>
              <w:spacing w:before="0" w:after="0"/>
              <w:rPr>
                <w:rFonts w:cs="Arial"/>
                <w:color w:val="000000"/>
                <w:szCs w:val="24"/>
              </w:rPr>
            </w:pPr>
            <w:r w:rsidRPr="003D53A7">
              <w:rPr>
                <w:rFonts w:cs="Arial"/>
                <w:color w:val="000000"/>
                <w:szCs w:val="24"/>
              </w:rPr>
              <w:t>Shasta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A793EC3" w14:textId="74767604" w:rsidR="007E2F49" w:rsidRPr="003D53A7" w:rsidRDefault="007E2F49" w:rsidP="00956B04">
            <w:pPr>
              <w:spacing w:before="0" w:after="0"/>
              <w:jc w:val="center"/>
              <w:rPr>
                <w:rFonts w:cs="Arial"/>
                <w:color w:val="000000"/>
                <w:szCs w:val="24"/>
              </w:rPr>
            </w:pPr>
            <w:r w:rsidRPr="003D53A7">
              <w:rPr>
                <w:rFonts w:cs="Arial"/>
                <w:color w:val="000000"/>
                <w:szCs w:val="24"/>
              </w:rPr>
              <w:t>60</w:t>
            </w:r>
            <w:r w:rsidR="00C044FC">
              <w:rPr>
                <w:rFonts w:cs="Arial"/>
                <w:color w:val="000000"/>
                <w:szCs w:val="24"/>
              </w:rPr>
              <w:t>.0</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5869A03F" w14:textId="112516C4" w:rsidR="007E2F49" w:rsidRPr="003D53A7" w:rsidRDefault="007E2F49" w:rsidP="00956B04">
            <w:pPr>
              <w:spacing w:before="0" w:after="0"/>
              <w:jc w:val="center"/>
              <w:rPr>
                <w:rFonts w:cs="Arial"/>
                <w:color w:val="000000"/>
                <w:szCs w:val="24"/>
              </w:rPr>
            </w:pPr>
            <w:r w:rsidRPr="003D53A7">
              <w:rPr>
                <w:rFonts w:cs="Arial"/>
                <w:color w:val="000000"/>
                <w:szCs w:val="24"/>
              </w:rPr>
              <w:t>61</w:t>
            </w:r>
            <w:r w:rsidR="00C044FC">
              <w:rPr>
                <w:rFonts w:cs="Arial"/>
                <w:color w:val="000000"/>
                <w:szCs w:val="24"/>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7356FD2" w14:textId="77777777" w:rsidR="007E2F49" w:rsidRPr="003D53A7" w:rsidRDefault="007E2F49" w:rsidP="00956B04">
            <w:pPr>
              <w:spacing w:before="0" w:after="0"/>
              <w:jc w:val="center"/>
              <w:rPr>
                <w:rFonts w:cs="Arial"/>
                <w:color w:val="000000"/>
                <w:szCs w:val="24"/>
              </w:rPr>
            </w:pPr>
            <w:r w:rsidRPr="003D53A7">
              <w:rPr>
                <w:rFonts w:cs="Arial"/>
                <w:color w:val="000000"/>
                <w:szCs w:val="24"/>
              </w:rPr>
              <w:t>31.6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0FAA74" w14:textId="77777777" w:rsidR="007E2F49" w:rsidRPr="003D53A7" w:rsidRDefault="007E2F49" w:rsidP="00956B04">
            <w:pPr>
              <w:spacing w:before="0" w:after="0"/>
              <w:jc w:val="center"/>
              <w:rPr>
                <w:rFonts w:cs="Arial"/>
                <w:color w:val="000000"/>
                <w:szCs w:val="24"/>
              </w:rPr>
            </w:pPr>
            <w:r w:rsidRPr="003D53A7">
              <w:rPr>
                <w:rFonts w:cs="Arial"/>
                <w:color w:val="000000"/>
                <w:szCs w:val="24"/>
              </w:rPr>
              <w:t>53.8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C0ACB7A" w14:textId="77777777" w:rsidR="007E2F49" w:rsidRPr="003D53A7" w:rsidRDefault="007E2F49" w:rsidP="00956B04">
            <w:pPr>
              <w:spacing w:before="0" w:after="0"/>
              <w:jc w:val="center"/>
              <w:rPr>
                <w:rFonts w:cs="Arial"/>
                <w:color w:val="000000"/>
                <w:szCs w:val="24"/>
              </w:rPr>
            </w:pPr>
            <w:r w:rsidRPr="003D53A7">
              <w:rPr>
                <w:rFonts w:cs="Arial"/>
                <w:color w:val="000000"/>
                <w:szCs w:val="24"/>
              </w:rPr>
              <w:t>55.6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2CEF06" w14:textId="77777777" w:rsidR="007E2F49" w:rsidRPr="003D53A7" w:rsidRDefault="007E2F49" w:rsidP="00956B04">
            <w:pPr>
              <w:spacing w:before="0" w:after="0"/>
              <w:jc w:val="center"/>
              <w:rPr>
                <w:rFonts w:cs="Arial"/>
                <w:color w:val="000000"/>
                <w:szCs w:val="24"/>
              </w:rPr>
            </w:pPr>
            <w:r w:rsidRPr="003D53A7">
              <w:rPr>
                <w:rFonts w:cs="Arial"/>
                <w:color w:val="000000"/>
                <w:szCs w:val="24"/>
              </w:rPr>
              <w:t>52.2</w:t>
            </w:r>
          </w:p>
        </w:tc>
      </w:tr>
      <w:tr w:rsidR="00400048" w:rsidRPr="003D53A7" w14:paraId="09090832"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23C620D7" w14:textId="77777777" w:rsidR="007E2F49" w:rsidRPr="003D53A7" w:rsidRDefault="007E2F49" w:rsidP="00956B04">
            <w:pPr>
              <w:spacing w:before="0" w:after="0"/>
              <w:rPr>
                <w:rFonts w:cs="Arial"/>
                <w:color w:val="000000"/>
                <w:szCs w:val="24"/>
              </w:rPr>
            </w:pPr>
            <w:r w:rsidRPr="003D53A7">
              <w:rPr>
                <w:rFonts w:cs="Arial"/>
                <w:color w:val="000000"/>
                <w:szCs w:val="24"/>
              </w:rPr>
              <w:t>Sierra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02E69EEB" w14:textId="16292907" w:rsidR="007E2F49" w:rsidRPr="003D53A7" w:rsidRDefault="5172C77E" w:rsidP="00956B04">
            <w:pPr>
              <w:spacing w:before="0" w:after="0"/>
              <w:jc w:val="center"/>
              <w:rPr>
                <w:rFonts w:cs="Arial"/>
                <w:color w:val="000000"/>
              </w:rPr>
            </w:pPr>
            <w:r w:rsidRPr="003D53A7">
              <w:rPr>
                <w:rFonts w:cs="Arial"/>
                <w:color w:val="000000" w:themeColor="text1"/>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646B436F" w14:textId="77777777" w:rsidR="007E2F49" w:rsidRPr="003D53A7" w:rsidRDefault="007E2F49" w:rsidP="00956B04">
            <w:pPr>
              <w:spacing w:before="0" w:after="0"/>
              <w:jc w:val="center"/>
              <w:rPr>
                <w:rFonts w:cs="Arial"/>
                <w:color w:val="000000"/>
                <w:szCs w:val="24"/>
              </w:rPr>
            </w:pPr>
            <w:r w:rsidRPr="003D53A7">
              <w:rPr>
                <w:rFonts w:cs="Arial"/>
                <w:color w:val="000000"/>
                <w:szCs w:val="24"/>
              </w:rPr>
              <w:t>39.1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206DDA9"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C7248D3" w14:textId="77777777" w:rsidR="007E2F49" w:rsidRPr="003D53A7" w:rsidRDefault="007E2F49" w:rsidP="00956B04">
            <w:pPr>
              <w:spacing w:before="0" w:after="0"/>
              <w:jc w:val="center"/>
              <w:rPr>
                <w:rFonts w:cs="Arial"/>
                <w:color w:val="000000"/>
                <w:szCs w:val="24"/>
              </w:rPr>
            </w:pPr>
            <w:r w:rsidRPr="003D53A7">
              <w:rPr>
                <w:rFonts w:cs="Arial"/>
                <w:color w:val="000000"/>
                <w:szCs w:val="24"/>
              </w:rPr>
              <w:t>57.1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60BBD8" w14:textId="31521E0F" w:rsidR="007E2F49" w:rsidRPr="003D53A7" w:rsidRDefault="00D32FCE"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5131B3F" w14:textId="77777777" w:rsidR="007E2F49" w:rsidRPr="003D53A7" w:rsidRDefault="007E2F49" w:rsidP="00956B04">
            <w:pPr>
              <w:spacing w:before="0" w:after="0"/>
              <w:jc w:val="center"/>
              <w:rPr>
                <w:rFonts w:cs="Arial"/>
                <w:color w:val="000000"/>
                <w:szCs w:val="24"/>
              </w:rPr>
            </w:pPr>
            <w:r w:rsidRPr="003D53A7">
              <w:rPr>
                <w:rFonts w:cs="Arial"/>
                <w:color w:val="000000"/>
                <w:szCs w:val="24"/>
              </w:rPr>
              <w:t>64.5</w:t>
            </w:r>
          </w:p>
        </w:tc>
      </w:tr>
      <w:tr w:rsidR="00400048" w:rsidRPr="003D53A7" w14:paraId="7D3BB594"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3A8C2481" w14:textId="77777777" w:rsidR="007E2F49" w:rsidRPr="003D53A7" w:rsidRDefault="007E2F49" w:rsidP="00956B04">
            <w:pPr>
              <w:spacing w:before="0" w:after="0"/>
              <w:rPr>
                <w:rFonts w:cs="Arial"/>
                <w:color w:val="000000"/>
                <w:szCs w:val="24"/>
              </w:rPr>
            </w:pPr>
            <w:r w:rsidRPr="003D53A7">
              <w:rPr>
                <w:rFonts w:cs="Arial"/>
                <w:color w:val="000000"/>
                <w:szCs w:val="24"/>
              </w:rPr>
              <w:t>Siskiyou</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D614780"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0800BCCA" w14:textId="77777777" w:rsidR="007E2F49" w:rsidRPr="003D53A7" w:rsidRDefault="007E2F49" w:rsidP="00956B04">
            <w:pPr>
              <w:spacing w:before="0" w:after="0"/>
              <w:jc w:val="center"/>
              <w:rPr>
                <w:rFonts w:cs="Arial"/>
                <w:color w:val="000000"/>
                <w:szCs w:val="24"/>
              </w:rPr>
            </w:pPr>
            <w:r w:rsidRPr="003D53A7">
              <w:rPr>
                <w:rFonts w:cs="Arial"/>
                <w:color w:val="000000"/>
                <w:szCs w:val="24"/>
              </w:rPr>
              <w:t>57.3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F574935"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2A03617" w14:textId="77777777" w:rsidR="007E2F49" w:rsidRPr="003D53A7" w:rsidRDefault="007E2F49" w:rsidP="00956B04">
            <w:pPr>
              <w:spacing w:before="0" w:after="0"/>
              <w:jc w:val="center"/>
              <w:rPr>
                <w:rFonts w:cs="Arial"/>
                <w:color w:val="000000"/>
                <w:szCs w:val="24"/>
              </w:rPr>
            </w:pPr>
            <w:r w:rsidRPr="003D53A7">
              <w:rPr>
                <w:rFonts w:cs="Arial"/>
                <w:color w:val="000000"/>
                <w:szCs w:val="24"/>
              </w:rPr>
              <w:t>46.2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7480745"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14B9FBB" w14:textId="77777777" w:rsidR="007E2F49" w:rsidRPr="003D53A7" w:rsidRDefault="007E2F49" w:rsidP="00956B04">
            <w:pPr>
              <w:spacing w:before="0" w:after="0"/>
              <w:jc w:val="center"/>
              <w:rPr>
                <w:rFonts w:cs="Arial"/>
                <w:color w:val="000000"/>
                <w:szCs w:val="24"/>
              </w:rPr>
            </w:pPr>
            <w:r w:rsidRPr="003D53A7">
              <w:rPr>
                <w:rFonts w:cs="Arial"/>
                <w:color w:val="000000"/>
                <w:szCs w:val="24"/>
              </w:rPr>
              <w:t>47.6</w:t>
            </w:r>
          </w:p>
        </w:tc>
      </w:tr>
      <w:tr w:rsidR="00400048" w:rsidRPr="003D53A7" w14:paraId="4F68DF2F"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76B1D74A" w14:textId="77777777" w:rsidR="007E2F49" w:rsidRPr="003D53A7" w:rsidRDefault="007E2F49" w:rsidP="00956B04">
            <w:pPr>
              <w:spacing w:before="0" w:after="0"/>
              <w:rPr>
                <w:rFonts w:cs="Arial"/>
                <w:color w:val="000000"/>
                <w:szCs w:val="24"/>
              </w:rPr>
            </w:pPr>
            <w:r w:rsidRPr="003D53A7">
              <w:rPr>
                <w:rFonts w:cs="Arial"/>
                <w:color w:val="000000"/>
                <w:szCs w:val="24"/>
              </w:rPr>
              <w:t>Solano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F9D1AB6" w14:textId="77777777" w:rsidR="007E2F49" w:rsidRPr="003D53A7" w:rsidRDefault="007E2F49" w:rsidP="00956B04">
            <w:pPr>
              <w:spacing w:before="0" w:after="0"/>
              <w:jc w:val="center"/>
              <w:rPr>
                <w:rFonts w:cs="Arial"/>
                <w:color w:val="000000"/>
                <w:szCs w:val="24"/>
              </w:rPr>
            </w:pPr>
            <w:r w:rsidRPr="003D53A7">
              <w:rPr>
                <w:rFonts w:cs="Arial"/>
                <w:color w:val="000000"/>
                <w:szCs w:val="24"/>
              </w:rPr>
              <w:t>31.6</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69167016" w14:textId="77777777" w:rsidR="007E2F49" w:rsidRPr="003D53A7" w:rsidRDefault="007E2F49" w:rsidP="00956B04">
            <w:pPr>
              <w:spacing w:before="0" w:after="0"/>
              <w:jc w:val="center"/>
              <w:rPr>
                <w:rFonts w:cs="Arial"/>
                <w:color w:val="000000"/>
                <w:szCs w:val="24"/>
              </w:rPr>
            </w:pPr>
            <w:r w:rsidRPr="003D53A7">
              <w:rPr>
                <w:rFonts w:cs="Arial"/>
                <w:color w:val="000000"/>
                <w:szCs w:val="24"/>
              </w:rPr>
              <w:t>59.3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CD6F022" w14:textId="77777777" w:rsidR="007E2F49" w:rsidRPr="003D53A7" w:rsidRDefault="007E2F49" w:rsidP="00956B04">
            <w:pPr>
              <w:spacing w:before="0" w:after="0"/>
              <w:jc w:val="center"/>
              <w:rPr>
                <w:rFonts w:cs="Arial"/>
                <w:color w:val="000000"/>
                <w:szCs w:val="24"/>
              </w:rPr>
            </w:pPr>
            <w:r w:rsidRPr="003D53A7">
              <w:rPr>
                <w:rFonts w:cs="Arial"/>
                <w:color w:val="000000"/>
                <w:szCs w:val="24"/>
              </w:rPr>
              <w:t>31.8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CC710A7" w14:textId="77777777" w:rsidR="007E2F49" w:rsidRPr="003D53A7" w:rsidRDefault="007E2F49" w:rsidP="00956B04">
            <w:pPr>
              <w:spacing w:before="0" w:after="0"/>
              <w:jc w:val="center"/>
              <w:rPr>
                <w:rFonts w:cs="Arial"/>
                <w:color w:val="000000"/>
                <w:szCs w:val="24"/>
              </w:rPr>
            </w:pPr>
            <w:r w:rsidRPr="003D53A7">
              <w:rPr>
                <w:rFonts w:cs="Arial"/>
                <w:color w:val="000000"/>
                <w:szCs w:val="24"/>
              </w:rPr>
              <w:t>57.6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D6E1BB" w14:textId="2936FE44" w:rsidR="007E2F49" w:rsidRPr="003D53A7" w:rsidRDefault="007E2F49" w:rsidP="00956B04">
            <w:pPr>
              <w:spacing w:before="0" w:after="0"/>
              <w:jc w:val="center"/>
              <w:rPr>
                <w:rFonts w:cs="Arial"/>
                <w:color w:val="000000"/>
                <w:szCs w:val="24"/>
              </w:rPr>
            </w:pPr>
            <w:r w:rsidRPr="003D53A7">
              <w:rPr>
                <w:rFonts w:cs="Arial"/>
                <w:color w:val="000000"/>
                <w:szCs w:val="24"/>
              </w:rPr>
              <w:t>50</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D9EC7EE" w14:textId="64560D45" w:rsidR="007E2F49" w:rsidRPr="003D53A7" w:rsidRDefault="007E2F49" w:rsidP="00956B04">
            <w:pPr>
              <w:spacing w:before="0" w:after="0"/>
              <w:jc w:val="center"/>
              <w:rPr>
                <w:rFonts w:cs="Arial"/>
                <w:color w:val="000000"/>
                <w:szCs w:val="24"/>
              </w:rPr>
            </w:pPr>
            <w:r w:rsidRPr="003D53A7">
              <w:rPr>
                <w:rFonts w:cs="Arial"/>
                <w:color w:val="000000"/>
                <w:szCs w:val="24"/>
              </w:rPr>
              <w:t>55</w:t>
            </w:r>
            <w:r w:rsidR="00C044FC">
              <w:rPr>
                <w:rFonts w:cs="Arial"/>
                <w:color w:val="000000"/>
                <w:szCs w:val="24"/>
              </w:rPr>
              <w:t>.0</w:t>
            </w:r>
          </w:p>
        </w:tc>
      </w:tr>
      <w:tr w:rsidR="00400048" w:rsidRPr="003D53A7" w14:paraId="2AA115EA"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0546F34E" w14:textId="77777777" w:rsidR="007E2F49" w:rsidRPr="003D53A7" w:rsidRDefault="007E2F49" w:rsidP="00956B04">
            <w:pPr>
              <w:spacing w:before="0" w:after="0"/>
              <w:rPr>
                <w:rFonts w:cs="Arial"/>
                <w:color w:val="000000"/>
                <w:szCs w:val="24"/>
              </w:rPr>
            </w:pPr>
            <w:r w:rsidRPr="003D53A7">
              <w:rPr>
                <w:rFonts w:cs="Arial"/>
                <w:color w:val="000000"/>
                <w:szCs w:val="24"/>
              </w:rPr>
              <w:t>Sonoma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0DF0BA07" w14:textId="77777777" w:rsidR="007E2F49" w:rsidRPr="003D53A7" w:rsidRDefault="007E2F49" w:rsidP="00956B04">
            <w:pPr>
              <w:spacing w:before="0" w:after="0"/>
              <w:jc w:val="center"/>
              <w:rPr>
                <w:rFonts w:cs="Arial"/>
                <w:color w:val="000000"/>
                <w:szCs w:val="24"/>
              </w:rPr>
            </w:pPr>
            <w:r w:rsidRPr="003D53A7">
              <w:rPr>
                <w:rFonts w:cs="Arial"/>
                <w:color w:val="000000"/>
                <w:szCs w:val="24"/>
              </w:rPr>
              <w:t>71.4</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671D44FB" w14:textId="147399FC" w:rsidR="007E2F49" w:rsidRPr="003D53A7" w:rsidRDefault="007E2F49" w:rsidP="00956B04">
            <w:pPr>
              <w:spacing w:before="0" w:after="0"/>
              <w:jc w:val="center"/>
              <w:rPr>
                <w:rFonts w:cs="Arial"/>
                <w:color w:val="000000"/>
                <w:szCs w:val="24"/>
              </w:rPr>
            </w:pPr>
            <w:r w:rsidRPr="003D53A7">
              <w:rPr>
                <w:rFonts w:cs="Arial"/>
                <w:color w:val="000000"/>
                <w:szCs w:val="24"/>
              </w:rPr>
              <w:t>64</w:t>
            </w:r>
            <w:r w:rsidR="00C044FC">
              <w:rPr>
                <w:rFonts w:cs="Arial"/>
                <w:color w:val="000000"/>
                <w:szCs w:val="24"/>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8EC31FD" w14:textId="77777777" w:rsidR="007E2F49" w:rsidRPr="003D53A7" w:rsidRDefault="007E2F49" w:rsidP="00956B04">
            <w:pPr>
              <w:spacing w:before="0" w:after="0"/>
              <w:jc w:val="center"/>
              <w:rPr>
                <w:rFonts w:cs="Arial"/>
                <w:color w:val="000000"/>
                <w:szCs w:val="24"/>
              </w:rPr>
            </w:pPr>
            <w:r w:rsidRPr="003D53A7">
              <w:rPr>
                <w:rFonts w:cs="Arial"/>
                <w:color w:val="000000"/>
                <w:szCs w:val="24"/>
              </w:rPr>
              <w:t>37.9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846AAD3" w14:textId="77777777" w:rsidR="007E2F49" w:rsidRPr="003D53A7" w:rsidRDefault="007E2F49" w:rsidP="00956B04">
            <w:pPr>
              <w:spacing w:before="0" w:after="0"/>
              <w:jc w:val="center"/>
              <w:rPr>
                <w:rFonts w:cs="Arial"/>
                <w:color w:val="000000"/>
                <w:szCs w:val="24"/>
              </w:rPr>
            </w:pPr>
            <w:r w:rsidRPr="003D53A7">
              <w:rPr>
                <w:rFonts w:cs="Arial"/>
                <w:color w:val="000000"/>
                <w:szCs w:val="24"/>
              </w:rPr>
              <w:t>62.5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143A6A" w14:textId="77777777" w:rsidR="007E2F49" w:rsidRPr="003D53A7" w:rsidRDefault="007E2F49" w:rsidP="00956B04">
            <w:pPr>
              <w:spacing w:before="0" w:after="0"/>
              <w:jc w:val="center"/>
              <w:rPr>
                <w:rFonts w:cs="Arial"/>
                <w:color w:val="000000"/>
                <w:szCs w:val="24"/>
              </w:rPr>
            </w:pPr>
            <w:r w:rsidRPr="003D53A7">
              <w:rPr>
                <w:rFonts w:cs="Arial"/>
                <w:color w:val="000000"/>
                <w:szCs w:val="24"/>
              </w:rPr>
              <w:t>48.5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11E593" w14:textId="77777777" w:rsidR="007E2F49" w:rsidRPr="003D53A7" w:rsidRDefault="007E2F49" w:rsidP="00956B04">
            <w:pPr>
              <w:spacing w:before="0" w:after="0"/>
              <w:jc w:val="center"/>
              <w:rPr>
                <w:rFonts w:cs="Arial"/>
                <w:color w:val="000000"/>
                <w:szCs w:val="24"/>
              </w:rPr>
            </w:pPr>
            <w:r w:rsidRPr="003D53A7">
              <w:rPr>
                <w:rFonts w:cs="Arial"/>
                <w:color w:val="000000"/>
                <w:szCs w:val="24"/>
              </w:rPr>
              <w:t>60.7</w:t>
            </w:r>
          </w:p>
        </w:tc>
      </w:tr>
      <w:tr w:rsidR="00400048" w:rsidRPr="003D53A7" w14:paraId="58A5E198"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00D27FDD" w14:textId="77777777" w:rsidR="007E2F49" w:rsidRPr="003D53A7" w:rsidRDefault="007E2F49" w:rsidP="00956B04">
            <w:pPr>
              <w:spacing w:before="0" w:after="0"/>
              <w:rPr>
                <w:rFonts w:cs="Arial"/>
                <w:color w:val="000000"/>
                <w:szCs w:val="24"/>
              </w:rPr>
            </w:pPr>
            <w:r w:rsidRPr="003D53A7">
              <w:rPr>
                <w:rFonts w:cs="Arial"/>
                <w:color w:val="000000"/>
                <w:szCs w:val="24"/>
              </w:rPr>
              <w:t>Stanislaus</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67FEA33" w14:textId="397165BD" w:rsidR="007E2F49" w:rsidRPr="003D53A7" w:rsidRDefault="007E2F49" w:rsidP="00956B04">
            <w:pPr>
              <w:spacing w:before="0" w:after="0"/>
              <w:jc w:val="center"/>
              <w:rPr>
                <w:rFonts w:cs="Arial"/>
                <w:color w:val="000000"/>
                <w:szCs w:val="24"/>
              </w:rPr>
            </w:pPr>
            <w:r w:rsidRPr="003D53A7">
              <w:rPr>
                <w:rFonts w:cs="Arial"/>
                <w:color w:val="000000"/>
                <w:szCs w:val="24"/>
              </w:rPr>
              <w:t>50</w:t>
            </w:r>
            <w:r w:rsidR="00C044FC">
              <w:rPr>
                <w:rFonts w:cs="Arial"/>
                <w:color w:val="000000"/>
                <w:szCs w:val="24"/>
              </w:rPr>
              <w:t>.0</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144860C0" w14:textId="77777777" w:rsidR="007E2F49" w:rsidRPr="003D53A7" w:rsidRDefault="007E2F49" w:rsidP="00956B04">
            <w:pPr>
              <w:spacing w:before="0" w:after="0"/>
              <w:jc w:val="center"/>
              <w:rPr>
                <w:rFonts w:cs="Arial"/>
                <w:color w:val="000000"/>
                <w:szCs w:val="24"/>
              </w:rPr>
            </w:pPr>
            <w:r w:rsidRPr="003D53A7">
              <w:rPr>
                <w:rFonts w:cs="Arial"/>
                <w:color w:val="000000"/>
                <w:szCs w:val="24"/>
              </w:rPr>
              <w:t>60.6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7B469E6" w14:textId="77777777" w:rsidR="007E2F49" w:rsidRPr="003D53A7" w:rsidRDefault="007E2F49" w:rsidP="00956B04">
            <w:pPr>
              <w:spacing w:before="0" w:after="0"/>
              <w:jc w:val="center"/>
              <w:rPr>
                <w:rFonts w:cs="Arial"/>
                <w:color w:val="000000"/>
                <w:szCs w:val="24"/>
              </w:rPr>
            </w:pPr>
            <w:r w:rsidRPr="003D53A7">
              <w:rPr>
                <w:rFonts w:cs="Arial"/>
                <w:color w:val="000000"/>
                <w:szCs w:val="24"/>
              </w:rPr>
              <w:t>33.3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4F6AF8" w14:textId="77777777" w:rsidR="007E2F49" w:rsidRPr="003D53A7" w:rsidRDefault="007E2F49" w:rsidP="00956B04">
            <w:pPr>
              <w:spacing w:before="0" w:after="0"/>
              <w:jc w:val="center"/>
              <w:rPr>
                <w:rFonts w:cs="Arial"/>
                <w:color w:val="000000"/>
                <w:szCs w:val="24"/>
              </w:rPr>
            </w:pPr>
            <w:r w:rsidRPr="003D53A7">
              <w:rPr>
                <w:rFonts w:cs="Arial"/>
                <w:color w:val="000000"/>
                <w:szCs w:val="24"/>
              </w:rPr>
              <w:t>59.4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4C7761F" w14:textId="77777777" w:rsidR="007E2F49" w:rsidRPr="003D53A7" w:rsidRDefault="007E2F49" w:rsidP="00956B04">
            <w:pPr>
              <w:spacing w:before="0" w:after="0"/>
              <w:jc w:val="center"/>
              <w:rPr>
                <w:rFonts w:cs="Arial"/>
                <w:color w:val="000000"/>
                <w:szCs w:val="24"/>
              </w:rPr>
            </w:pPr>
            <w:r w:rsidRPr="003D53A7">
              <w:rPr>
                <w:rFonts w:cs="Arial"/>
                <w:color w:val="000000"/>
                <w:szCs w:val="24"/>
              </w:rPr>
              <w:t>45.6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30B6EC9" w14:textId="77777777" w:rsidR="007E2F49" w:rsidRPr="003D53A7" w:rsidRDefault="007E2F49" w:rsidP="00956B04">
            <w:pPr>
              <w:spacing w:before="0" w:after="0"/>
              <w:jc w:val="center"/>
              <w:rPr>
                <w:rFonts w:cs="Arial"/>
                <w:color w:val="000000"/>
                <w:szCs w:val="24"/>
              </w:rPr>
            </w:pPr>
            <w:r w:rsidRPr="003D53A7">
              <w:rPr>
                <w:rFonts w:cs="Arial"/>
                <w:color w:val="000000"/>
                <w:szCs w:val="24"/>
              </w:rPr>
              <w:t>55.2</w:t>
            </w:r>
          </w:p>
        </w:tc>
      </w:tr>
      <w:tr w:rsidR="00400048" w:rsidRPr="003D53A7" w14:paraId="0630BAA6"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6ECC767B" w14:textId="77777777" w:rsidR="007E2F49" w:rsidRPr="003D53A7" w:rsidRDefault="007E2F49" w:rsidP="00956B04">
            <w:pPr>
              <w:spacing w:before="0" w:after="0"/>
              <w:rPr>
                <w:rFonts w:cs="Arial"/>
                <w:color w:val="000000"/>
                <w:szCs w:val="24"/>
              </w:rPr>
            </w:pPr>
            <w:r w:rsidRPr="003D53A7">
              <w:rPr>
                <w:rFonts w:cs="Arial"/>
                <w:color w:val="000000"/>
                <w:szCs w:val="24"/>
              </w:rPr>
              <w:t>Sutter</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4EA4CF6"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1B975203" w14:textId="77777777" w:rsidR="007E2F49" w:rsidRPr="003D53A7" w:rsidRDefault="007E2F49" w:rsidP="00956B04">
            <w:pPr>
              <w:spacing w:before="0" w:after="0"/>
              <w:jc w:val="center"/>
              <w:rPr>
                <w:rFonts w:cs="Arial"/>
                <w:color w:val="000000"/>
                <w:szCs w:val="24"/>
              </w:rPr>
            </w:pPr>
            <w:r w:rsidRPr="003D53A7">
              <w:rPr>
                <w:rFonts w:cs="Arial"/>
                <w:color w:val="000000"/>
                <w:szCs w:val="24"/>
              </w:rPr>
              <w:t>58.3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731EBFF"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137643C" w14:textId="77777777" w:rsidR="007E2F49" w:rsidRPr="003D53A7" w:rsidRDefault="007E2F49" w:rsidP="00956B04">
            <w:pPr>
              <w:spacing w:before="0" w:after="0"/>
              <w:jc w:val="center"/>
              <w:rPr>
                <w:rFonts w:cs="Arial"/>
                <w:color w:val="000000"/>
                <w:szCs w:val="24"/>
              </w:rPr>
            </w:pPr>
            <w:r w:rsidRPr="003D53A7">
              <w:rPr>
                <w:rFonts w:cs="Arial"/>
                <w:color w:val="000000"/>
                <w:szCs w:val="24"/>
              </w:rPr>
              <w:t>57.1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0D4063"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6C1A11" w14:textId="77777777" w:rsidR="007E2F49" w:rsidRPr="003D53A7" w:rsidRDefault="007E2F49" w:rsidP="00956B04">
            <w:pPr>
              <w:spacing w:before="0" w:after="0"/>
              <w:jc w:val="center"/>
              <w:rPr>
                <w:rFonts w:cs="Arial"/>
                <w:color w:val="000000"/>
                <w:szCs w:val="24"/>
              </w:rPr>
            </w:pPr>
            <w:r w:rsidRPr="003D53A7">
              <w:rPr>
                <w:rFonts w:cs="Arial"/>
                <w:color w:val="000000"/>
                <w:szCs w:val="24"/>
              </w:rPr>
              <w:t>54.3</w:t>
            </w:r>
          </w:p>
        </w:tc>
      </w:tr>
      <w:tr w:rsidR="00400048" w:rsidRPr="003D53A7" w14:paraId="502CFE10"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167515D3" w14:textId="77777777" w:rsidR="007E2F49" w:rsidRPr="003D53A7" w:rsidRDefault="007E2F49" w:rsidP="00956B04">
            <w:pPr>
              <w:spacing w:before="0" w:after="0"/>
              <w:rPr>
                <w:rFonts w:cs="Arial"/>
                <w:color w:val="000000"/>
                <w:szCs w:val="24"/>
              </w:rPr>
            </w:pPr>
            <w:r w:rsidRPr="003D53A7">
              <w:rPr>
                <w:rFonts w:cs="Arial"/>
                <w:color w:val="000000"/>
                <w:szCs w:val="24"/>
              </w:rPr>
              <w:t>Tehama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4D2F6E0"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4C55C432" w14:textId="77777777" w:rsidR="007E2F49" w:rsidRPr="003D53A7" w:rsidRDefault="007E2F49" w:rsidP="00956B04">
            <w:pPr>
              <w:spacing w:before="0" w:after="0"/>
              <w:jc w:val="center"/>
              <w:rPr>
                <w:rFonts w:cs="Arial"/>
                <w:color w:val="000000"/>
                <w:szCs w:val="24"/>
              </w:rPr>
            </w:pPr>
            <w:r w:rsidRPr="003D53A7">
              <w:rPr>
                <w:rFonts w:cs="Arial"/>
                <w:color w:val="000000"/>
                <w:szCs w:val="24"/>
              </w:rPr>
              <w:t>52.5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1547D52"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1586D61" w14:textId="77777777" w:rsidR="007E2F49" w:rsidRPr="003D53A7" w:rsidRDefault="007E2F49" w:rsidP="00956B04">
            <w:pPr>
              <w:spacing w:before="0" w:after="0"/>
              <w:jc w:val="center"/>
              <w:rPr>
                <w:rFonts w:cs="Arial"/>
                <w:color w:val="000000"/>
                <w:szCs w:val="24"/>
              </w:rPr>
            </w:pPr>
            <w:r w:rsidRPr="003D53A7">
              <w:rPr>
                <w:rFonts w:cs="Arial"/>
                <w:color w:val="000000"/>
                <w:szCs w:val="24"/>
              </w:rPr>
              <w:t>47.3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8692416" w14:textId="5E20E12E" w:rsidR="007E2F49" w:rsidRPr="003D53A7" w:rsidRDefault="007E2F49" w:rsidP="00956B04">
            <w:pPr>
              <w:spacing w:before="0" w:after="0"/>
              <w:jc w:val="center"/>
              <w:rPr>
                <w:rFonts w:cs="Arial"/>
                <w:color w:val="000000"/>
                <w:szCs w:val="24"/>
              </w:rPr>
            </w:pPr>
            <w:r w:rsidRPr="003D53A7">
              <w:rPr>
                <w:rFonts w:cs="Arial"/>
                <w:color w:val="000000"/>
                <w:szCs w:val="24"/>
              </w:rPr>
              <w:t>40</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49A57F4" w14:textId="77777777" w:rsidR="007E2F49" w:rsidRPr="003D53A7" w:rsidRDefault="007E2F49" w:rsidP="00956B04">
            <w:pPr>
              <w:spacing w:before="0" w:after="0"/>
              <w:jc w:val="center"/>
              <w:rPr>
                <w:rFonts w:cs="Arial"/>
                <w:color w:val="000000"/>
                <w:szCs w:val="24"/>
              </w:rPr>
            </w:pPr>
            <w:r w:rsidRPr="003D53A7">
              <w:rPr>
                <w:rFonts w:cs="Arial"/>
                <w:color w:val="000000"/>
                <w:szCs w:val="24"/>
              </w:rPr>
              <w:t>43.2</w:t>
            </w:r>
          </w:p>
        </w:tc>
      </w:tr>
      <w:tr w:rsidR="00400048" w:rsidRPr="003D53A7" w14:paraId="37D120CC"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691B7E28" w14:textId="77777777" w:rsidR="007E2F49" w:rsidRPr="003D53A7" w:rsidRDefault="007E2F49" w:rsidP="00956B04">
            <w:pPr>
              <w:spacing w:before="0" w:after="0"/>
              <w:rPr>
                <w:rFonts w:cs="Arial"/>
                <w:color w:val="000000"/>
                <w:szCs w:val="24"/>
              </w:rPr>
            </w:pPr>
            <w:r w:rsidRPr="003D53A7">
              <w:rPr>
                <w:rFonts w:cs="Arial"/>
                <w:color w:val="000000"/>
                <w:szCs w:val="24"/>
              </w:rPr>
              <w:lastRenderedPageBreak/>
              <w:t>Trinity</w:t>
            </w:r>
          </w:p>
        </w:tc>
        <w:tc>
          <w:tcPr>
            <w:tcW w:w="1432" w:type="dxa"/>
            <w:tcBorders>
              <w:top w:val="single" w:sz="4" w:space="0" w:color="auto"/>
              <w:left w:val="single" w:sz="4" w:space="0" w:color="auto"/>
              <w:bottom w:val="single" w:sz="4" w:space="0" w:color="auto"/>
              <w:right w:val="single" w:sz="4" w:space="0" w:color="auto"/>
            </w:tcBorders>
            <w:vAlign w:val="center"/>
            <w:hideMark/>
          </w:tcPr>
          <w:p w14:paraId="5EC3B645"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15346AEE" w14:textId="77777777" w:rsidR="007E2F49" w:rsidRPr="003D53A7" w:rsidRDefault="007E2F49" w:rsidP="00956B04">
            <w:pPr>
              <w:spacing w:before="0" w:after="0"/>
              <w:jc w:val="center"/>
              <w:rPr>
                <w:rFonts w:cs="Arial"/>
                <w:color w:val="000000"/>
                <w:szCs w:val="24"/>
              </w:rPr>
            </w:pPr>
            <w:r w:rsidRPr="003D53A7">
              <w:rPr>
                <w:rFonts w:cs="Arial"/>
                <w:color w:val="000000"/>
                <w:szCs w:val="24"/>
              </w:rPr>
              <w:t>43.8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6F6FB97"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1E7C24" w14:textId="77777777" w:rsidR="007E2F49" w:rsidRPr="003D53A7" w:rsidRDefault="007E2F49" w:rsidP="00956B04">
            <w:pPr>
              <w:spacing w:before="0" w:after="0"/>
              <w:jc w:val="center"/>
              <w:rPr>
                <w:rFonts w:cs="Arial"/>
                <w:color w:val="000000"/>
                <w:szCs w:val="24"/>
              </w:rPr>
            </w:pPr>
            <w:r w:rsidRPr="003D53A7">
              <w:rPr>
                <w:rFonts w:cs="Arial"/>
                <w:color w:val="000000"/>
                <w:szCs w:val="24"/>
              </w:rPr>
              <w:t>42.3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88D31F7"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C2B61C" w14:textId="77777777" w:rsidR="007E2F49" w:rsidRPr="003D53A7" w:rsidRDefault="007E2F49" w:rsidP="00956B04">
            <w:pPr>
              <w:spacing w:before="0" w:after="0"/>
              <w:jc w:val="center"/>
              <w:rPr>
                <w:rFonts w:cs="Arial"/>
                <w:color w:val="000000"/>
                <w:szCs w:val="24"/>
              </w:rPr>
            </w:pPr>
            <w:r w:rsidRPr="003D53A7">
              <w:rPr>
                <w:rFonts w:cs="Arial"/>
                <w:color w:val="000000"/>
                <w:szCs w:val="24"/>
              </w:rPr>
              <w:t>39.3</w:t>
            </w:r>
          </w:p>
        </w:tc>
      </w:tr>
      <w:tr w:rsidR="00400048" w:rsidRPr="003D53A7" w14:paraId="159DF340"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6CE3F6AB" w14:textId="77777777" w:rsidR="007E2F49" w:rsidRPr="003D53A7" w:rsidRDefault="007E2F49" w:rsidP="00956B04">
            <w:pPr>
              <w:spacing w:before="0" w:after="0"/>
              <w:rPr>
                <w:rFonts w:cs="Arial"/>
                <w:color w:val="000000"/>
                <w:szCs w:val="24"/>
              </w:rPr>
            </w:pPr>
            <w:r w:rsidRPr="003D53A7">
              <w:rPr>
                <w:rFonts w:cs="Arial"/>
                <w:color w:val="000000"/>
                <w:szCs w:val="24"/>
              </w:rPr>
              <w:t>Tulare</w:t>
            </w:r>
          </w:p>
        </w:tc>
        <w:tc>
          <w:tcPr>
            <w:tcW w:w="1432" w:type="dxa"/>
            <w:tcBorders>
              <w:top w:val="single" w:sz="4" w:space="0" w:color="auto"/>
              <w:left w:val="single" w:sz="4" w:space="0" w:color="auto"/>
              <w:bottom w:val="single" w:sz="4" w:space="0" w:color="auto"/>
              <w:right w:val="single" w:sz="4" w:space="0" w:color="auto"/>
            </w:tcBorders>
            <w:vAlign w:val="center"/>
            <w:hideMark/>
          </w:tcPr>
          <w:p w14:paraId="007ADFAF" w14:textId="77777777" w:rsidR="007E2F49" w:rsidRPr="003D53A7" w:rsidRDefault="007E2F49" w:rsidP="00956B04">
            <w:pPr>
              <w:spacing w:before="0" w:after="0"/>
              <w:jc w:val="center"/>
              <w:rPr>
                <w:rFonts w:cs="Arial"/>
                <w:color w:val="000000"/>
                <w:szCs w:val="24"/>
              </w:rPr>
            </w:pPr>
            <w:r w:rsidRPr="003D53A7">
              <w:rPr>
                <w:rFonts w:cs="Arial"/>
                <w:color w:val="000000"/>
                <w:szCs w:val="24"/>
              </w:rPr>
              <w:t>58.8</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04E3DCDF" w14:textId="77777777" w:rsidR="007E2F49" w:rsidRPr="003D53A7" w:rsidRDefault="007E2F49" w:rsidP="00956B04">
            <w:pPr>
              <w:spacing w:before="0" w:after="0"/>
              <w:jc w:val="center"/>
              <w:rPr>
                <w:rFonts w:cs="Arial"/>
                <w:color w:val="000000"/>
                <w:szCs w:val="24"/>
              </w:rPr>
            </w:pPr>
            <w:r w:rsidRPr="003D53A7">
              <w:rPr>
                <w:rFonts w:cs="Arial"/>
                <w:color w:val="000000"/>
                <w:szCs w:val="24"/>
              </w:rPr>
              <w:t>60.2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49D1581" w14:textId="77777777" w:rsidR="007E2F49" w:rsidRPr="003D53A7" w:rsidRDefault="007E2F49" w:rsidP="00956B04">
            <w:pPr>
              <w:spacing w:before="0" w:after="0"/>
              <w:jc w:val="center"/>
              <w:rPr>
                <w:rFonts w:cs="Arial"/>
                <w:color w:val="000000"/>
                <w:szCs w:val="24"/>
              </w:rPr>
            </w:pPr>
            <w:r w:rsidRPr="003D53A7">
              <w:rPr>
                <w:rFonts w:cs="Arial"/>
                <w:color w:val="000000"/>
                <w:szCs w:val="24"/>
              </w:rPr>
              <w:t>72.7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4EC792" w14:textId="77777777" w:rsidR="007E2F49" w:rsidRPr="003D53A7" w:rsidRDefault="007E2F49" w:rsidP="00956B04">
            <w:pPr>
              <w:spacing w:before="0" w:after="0"/>
              <w:jc w:val="center"/>
              <w:rPr>
                <w:rFonts w:cs="Arial"/>
                <w:color w:val="000000"/>
                <w:szCs w:val="24"/>
              </w:rPr>
            </w:pPr>
            <w:r w:rsidRPr="003D53A7">
              <w:rPr>
                <w:rFonts w:cs="Arial"/>
                <w:color w:val="000000"/>
                <w:szCs w:val="24"/>
              </w:rPr>
              <w:t>58.2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4AEE17" w14:textId="2A876544" w:rsidR="007E2F49" w:rsidRPr="003D53A7" w:rsidRDefault="007E2F49" w:rsidP="00956B04">
            <w:pPr>
              <w:spacing w:before="0" w:after="0"/>
              <w:jc w:val="center"/>
              <w:rPr>
                <w:rFonts w:cs="Arial"/>
                <w:color w:val="000000"/>
                <w:szCs w:val="24"/>
              </w:rPr>
            </w:pPr>
            <w:r w:rsidRPr="003D53A7">
              <w:rPr>
                <w:rFonts w:cs="Arial"/>
                <w:color w:val="000000"/>
                <w:szCs w:val="24"/>
              </w:rPr>
              <w:t>60</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B9CB379" w14:textId="77777777" w:rsidR="007E2F49" w:rsidRPr="003D53A7" w:rsidRDefault="007E2F49" w:rsidP="00956B04">
            <w:pPr>
              <w:spacing w:before="0" w:after="0"/>
              <w:jc w:val="center"/>
              <w:rPr>
                <w:rFonts w:cs="Arial"/>
                <w:color w:val="000000"/>
                <w:szCs w:val="24"/>
              </w:rPr>
            </w:pPr>
            <w:r w:rsidRPr="003D53A7">
              <w:rPr>
                <w:rFonts w:cs="Arial"/>
                <w:color w:val="000000"/>
                <w:szCs w:val="24"/>
              </w:rPr>
              <w:t>54.5</w:t>
            </w:r>
          </w:p>
        </w:tc>
      </w:tr>
      <w:tr w:rsidR="00400048" w:rsidRPr="003D53A7" w14:paraId="22334238"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6789A89D" w14:textId="77777777" w:rsidR="007E2F49" w:rsidRPr="003D53A7" w:rsidRDefault="007E2F49" w:rsidP="00956B04">
            <w:pPr>
              <w:spacing w:before="0" w:after="0"/>
              <w:rPr>
                <w:rFonts w:cs="Arial"/>
                <w:color w:val="000000"/>
                <w:szCs w:val="24"/>
              </w:rPr>
            </w:pPr>
            <w:r w:rsidRPr="003D53A7">
              <w:rPr>
                <w:rFonts w:cs="Arial"/>
                <w:color w:val="000000"/>
                <w:szCs w:val="24"/>
              </w:rPr>
              <w:t>Tuolumne</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71686BC"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263BA77A" w14:textId="77777777" w:rsidR="007E2F49" w:rsidRPr="003D53A7" w:rsidRDefault="007E2F49" w:rsidP="00956B04">
            <w:pPr>
              <w:spacing w:before="0" w:after="0"/>
              <w:jc w:val="center"/>
              <w:rPr>
                <w:rFonts w:cs="Arial"/>
                <w:color w:val="000000"/>
                <w:szCs w:val="24"/>
              </w:rPr>
            </w:pPr>
            <w:r w:rsidRPr="003D53A7">
              <w:rPr>
                <w:rFonts w:cs="Arial"/>
                <w:color w:val="000000"/>
                <w:szCs w:val="24"/>
              </w:rPr>
              <w:t>62.8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994AA3E"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53EBD5" w14:textId="77777777" w:rsidR="007E2F49" w:rsidRPr="003D53A7" w:rsidRDefault="007E2F49" w:rsidP="00956B04">
            <w:pPr>
              <w:spacing w:before="0" w:after="0"/>
              <w:jc w:val="center"/>
              <w:rPr>
                <w:rFonts w:cs="Arial"/>
                <w:color w:val="000000"/>
                <w:szCs w:val="24"/>
              </w:rPr>
            </w:pPr>
            <w:r w:rsidRPr="003D53A7">
              <w:rPr>
                <w:rFonts w:cs="Arial"/>
                <w:color w:val="000000"/>
                <w:szCs w:val="24"/>
              </w:rPr>
              <w:t>50.8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98B2605"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3E46E9" w14:textId="77777777" w:rsidR="007E2F49" w:rsidRPr="003D53A7" w:rsidRDefault="007E2F49" w:rsidP="00956B04">
            <w:pPr>
              <w:spacing w:before="0" w:after="0"/>
              <w:jc w:val="center"/>
              <w:rPr>
                <w:rFonts w:cs="Arial"/>
                <w:color w:val="000000"/>
                <w:szCs w:val="24"/>
              </w:rPr>
            </w:pPr>
            <w:r w:rsidRPr="003D53A7">
              <w:rPr>
                <w:rFonts w:cs="Arial"/>
                <w:color w:val="000000"/>
                <w:szCs w:val="24"/>
              </w:rPr>
              <w:t>50.1</w:t>
            </w:r>
          </w:p>
        </w:tc>
      </w:tr>
      <w:tr w:rsidR="00400048" w:rsidRPr="003D53A7" w14:paraId="3026A5F4"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23803590" w14:textId="77777777" w:rsidR="007E2F49" w:rsidRPr="003D53A7" w:rsidRDefault="007E2F49" w:rsidP="00956B04">
            <w:pPr>
              <w:spacing w:before="0" w:after="0"/>
              <w:rPr>
                <w:rFonts w:cs="Arial"/>
                <w:color w:val="000000"/>
                <w:szCs w:val="24"/>
              </w:rPr>
            </w:pPr>
            <w:r w:rsidRPr="003D53A7">
              <w:rPr>
                <w:rFonts w:cs="Arial"/>
                <w:color w:val="000000"/>
                <w:szCs w:val="24"/>
              </w:rPr>
              <w:t>Ventura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08939947" w14:textId="77777777" w:rsidR="007E2F49" w:rsidRPr="003D53A7" w:rsidRDefault="007E2F49" w:rsidP="00956B04">
            <w:pPr>
              <w:spacing w:before="0" w:after="0"/>
              <w:jc w:val="center"/>
              <w:rPr>
                <w:rFonts w:cs="Arial"/>
                <w:color w:val="000000"/>
                <w:szCs w:val="24"/>
              </w:rPr>
            </w:pPr>
            <w:r w:rsidRPr="003D53A7">
              <w:rPr>
                <w:rFonts w:cs="Arial"/>
                <w:color w:val="000000"/>
                <w:szCs w:val="24"/>
              </w:rPr>
              <w:t>54.3</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216BE29B" w14:textId="77777777" w:rsidR="007E2F49" w:rsidRPr="003D53A7" w:rsidRDefault="007E2F49" w:rsidP="00956B04">
            <w:pPr>
              <w:spacing w:before="0" w:after="0"/>
              <w:jc w:val="center"/>
              <w:rPr>
                <w:rFonts w:cs="Arial"/>
                <w:color w:val="000000"/>
                <w:szCs w:val="24"/>
              </w:rPr>
            </w:pPr>
            <w:r w:rsidRPr="003D53A7">
              <w:rPr>
                <w:rFonts w:cs="Arial"/>
                <w:color w:val="000000"/>
                <w:szCs w:val="24"/>
              </w:rPr>
              <w:t>75.3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2E1156C" w14:textId="77777777" w:rsidR="007E2F49" w:rsidRPr="003D53A7" w:rsidRDefault="007E2F49" w:rsidP="00956B04">
            <w:pPr>
              <w:spacing w:before="0" w:after="0"/>
              <w:jc w:val="center"/>
              <w:rPr>
                <w:rFonts w:cs="Arial"/>
                <w:color w:val="000000"/>
                <w:szCs w:val="24"/>
              </w:rPr>
            </w:pPr>
            <w:r w:rsidRPr="003D53A7">
              <w:rPr>
                <w:rFonts w:cs="Arial"/>
                <w:color w:val="000000"/>
                <w:szCs w:val="24"/>
              </w:rPr>
              <w:t>55.9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FFFA427" w14:textId="77777777" w:rsidR="007E2F49" w:rsidRPr="003D53A7" w:rsidRDefault="007E2F49" w:rsidP="00956B04">
            <w:pPr>
              <w:spacing w:before="0" w:after="0"/>
              <w:jc w:val="center"/>
              <w:rPr>
                <w:rFonts w:cs="Arial"/>
                <w:color w:val="000000"/>
                <w:szCs w:val="24"/>
              </w:rPr>
            </w:pPr>
            <w:r w:rsidRPr="003D53A7">
              <w:rPr>
                <w:rFonts w:cs="Arial"/>
                <w:color w:val="000000"/>
                <w:szCs w:val="24"/>
              </w:rPr>
              <w:t>73.4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D4956CB" w14:textId="77777777" w:rsidR="007E2F49" w:rsidRPr="003D53A7" w:rsidRDefault="007E2F49" w:rsidP="00956B04">
            <w:pPr>
              <w:spacing w:before="0" w:after="0"/>
              <w:jc w:val="center"/>
              <w:rPr>
                <w:rFonts w:cs="Arial"/>
                <w:color w:val="000000"/>
                <w:szCs w:val="24"/>
              </w:rPr>
            </w:pPr>
            <w:r w:rsidRPr="003D53A7">
              <w:rPr>
                <w:rFonts w:cs="Arial"/>
                <w:color w:val="000000"/>
                <w:szCs w:val="24"/>
              </w:rPr>
              <w:t>58.5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1936F6E" w14:textId="77777777" w:rsidR="007E2F49" w:rsidRPr="003D53A7" w:rsidRDefault="007E2F49" w:rsidP="00956B04">
            <w:pPr>
              <w:spacing w:before="0" w:after="0"/>
              <w:jc w:val="center"/>
              <w:rPr>
                <w:rFonts w:cs="Arial"/>
                <w:color w:val="000000"/>
                <w:szCs w:val="24"/>
              </w:rPr>
            </w:pPr>
            <w:r w:rsidRPr="003D53A7">
              <w:rPr>
                <w:rFonts w:cs="Arial"/>
                <w:color w:val="000000"/>
                <w:szCs w:val="24"/>
              </w:rPr>
              <w:t>72.6</w:t>
            </w:r>
          </w:p>
        </w:tc>
      </w:tr>
      <w:tr w:rsidR="00400048" w:rsidRPr="003D53A7" w14:paraId="3942C909"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55B9570F" w14:textId="77777777" w:rsidR="007E2F49" w:rsidRPr="003D53A7" w:rsidRDefault="007E2F49" w:rsidP="00956B04">
            <w:pPr>
              <w:spacing w:before="0" w:after="0"/>
              <w:rPr>
                <w:rFonts w:cs="Arial"/>
                <w:color w:val="000000"/>
                <w:szCs w:val="24"/>
              </w:rPr>
            </w:pPr>
            <w:r w:rsidRPr="003D53A7">
              <w:rPr>
                <w:rFonts w:cs="Arial"/>
                <w:color w:val="000000"/>
                <w:szCs w:val="24"/>
              </w:rPr>
              <w:t>Yolo</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24DB6FC" w14:textId="2E03F248" w:rsidR="007E2F49" w:rsidRPr="003D53A7" w:rsidRDefault="007E2F49" w:rsidP="00956B04">
            <w:pPr>
              <w:spacing w:before="0" w:after="0"/>
              <w:jc w:val="center"/>
              <w:rPr>
                <w:rFonts w:cs="Arial"/>
                <w:color w:val="000000"/>
                <w:szCs w:val="24"/>
              </w:rPr>
            </w:pPr>
            <w:r w:rsidRPr="003D53A7">
              <w:rPr>
                <w:rFonts w:cs="Arial"/>
                <w:color w:val="000000"/>
                <w:szCs w:val="24"/>
              </w:rPr>
              <w:t>40</w:t>
            </w:r>
            <w:r w:rsidR="00C044FC">
              <w:rPr>
                <w:rFonts w:cs="Arial"/>
                <w:color w:val="000000"/>
                <w:szCs w:val="24"/>
              </w:rPr>
              <w:t>.0</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3A71C7E6" w14:textId="77777777" w:rsidR="007E2F49" w:rsidRPr="003D53A7" w:rsidRDefault="007E2F49" w:rsidP="00956B04">
            <w:pPr>
              <w:spacing w:before="0" w:after="0"/>
              <w:jc w:val="center"/>
              <w:rPr>
                <w:rFonts w:cs="Arial"/>
                <w:color w:val="000000"/>
                <w:szCs w:val="24"/>
              </w:rPr>
            </w:pPr>
            <w:r w:rsidRPr="003D53A7">
              <w:rPr>
                <w:rFonts w:cs="Arial"/>
                <w:color w:val="000000"/>
                <w:szCs w:val="24"/>
              </w:rPr>
              <w:t>64.2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A0EA10A" w14:textId="77777777" w:rsidR="007E2F49" w:rsidRPr="003D53A7" w:rsidRDefault="007E2F49" w:rsidP="00956B04">
            <w:pPr>
              <w:spacing w:before="0" w:after="0"/>
              <w:jc w:val="center"/>
              <w:rPr>
                <w:rFonts w:cs="Arial"/>
                <w:color w:val="000000"/>
                <w:szCs w:val="24"/>
              </w:rPr>
            </w:pPr>
            <w:r w:rsidRPr="003D53A7">
              <w:rPr>
                <w:rFonts w:cs="Arial"/>
                <w:color w:val="000000"/>
                <w:szCs w:val="24"/>
              </w:rPr>
              <w:t>66.7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E44D858" w14:textId="77777777" w:rsidR="007E2F49" w:rsidRPr="003D53A7" w:rsidRDefault="007E2F49" w:rsidP="00956B04">
            <w:pPr>
              <w:spacing w:before="0" w:after="0"/>
              <w:jc w:val="center"/>
              <w:rPr>
                <w:rFonts w:cs="Arial"/>
                <w:color w:val="000000"/>
                <w:szCs w:val="24"/>
              </w:rPr>
            </w:pPr>
            <w:r w:rsidRPr="003D53A7">
              <w:rPr>
                <w:rFonts w:cs="Arial"/>
                <w:color w:val="000000"/>
                <w:szCs w:val="24"/>
              </w:rPr>
              <w:t>63.6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2C8E66" w14:textId="471EAB1B" w:rsidR="007E2F49" w:rsidRPr="003D53A7" w:rsidRDefault="007E2F49" w:rsidP="00956B04">
            <w:pPr>
              <w:spacing w:before="0" w:after="0"/>
              <w:jc w:val="center"/>
              <w:rPr>
                <w:rFonts w:cs="Arial"/>
                <w:color w:val="000000"/>
                <w:szCs w:val="24"/>
              </w:rPr>
            </w:pPr>
            <w:r w:rsidRPr="003D53A7">
              <w:rPr>
                <w:rFonts w:cs="Arial"/>
                <w:color w:val="000000"/>
                <w:szCs w:val="24"/>
              </w:rPr>
              <w:t>50</w:t>
            </w:r>
            <w:r w:rsidR="00C044FC">
              <w:rPr>
                <w:rFonts w:cs="Arial"/>
                <w:color w:val="000000"/>
                <w:szCs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25F9E25" w14:textId="77777777" w:rsidR="007E2F49" w:rsidRPr="003D53A7" w:rsidRDefault="007E2F49" w:rsidP="00956B04">
            <w:pPr>
              <w:spacing w:before="0" w:after="0"/>
              <w:jc w:val="center"/>
              <w:rPr>
                <w:rFonts w:cs="Arial"/>
                <w:color w:val="000000"/>
                <w:szCs w:val="24"/>
              </w:rPr>
            </w:pPr>
            <w:r w:rsidRPr="003D53A7">
              <w:rPr>
                <w:rFonts w:cs="Arial"/>
                <w:color w:val="000000"/>
                <w:szCs w:val="24"/>
              </w:rPr>
              <w:t>63.3</w:t>
            </w:r>
          </w:p>
        </w:tc>
      </w:tr>
      <w:tr w:rsidR="00400048" w:rsidRPr="003D53A7" w14:paraId="55B66EC5" w14:textId="77777777" w:rsidTr="00B5016E">
        <w:trPr>
          <w:cantSplit/>
          <w:trHeight w:val="300"/>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52271EB5" w14:textId="77777777" w:rsidR="007E2F49" w:rsidRPr="003D53A7" w:rsidRDefault="007E2F49" w:rsidP="00956B04">
            <w:pPr>
              <w:spacing w:before="0" w:after="0"/>
              <w:rPr>
                <w:rFonts w:cs="Arial"/>
                <w:color w:val="000000"/>
                <w:szCs w:val="24"/>
              </w:rPr>
            </w:pPr>
            <w:r w:rsidRPr="003D53A7">
              <w:rPr>
                <w:rFonts w:cs="Arial"/>
                <w:color w:val="000000"/>
                <w:szCs w:val="24"/>
              </w:rPr>
              <w:t>Yuba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1D1E7AF"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8" w:type="dxa"/>
            <w:tcBorders>
              <w:top w:val="single" w:sz="4" w:space="0" w:color="auto"/>
              <w:left w:val="single" w:sz="4" w:space="0" w:color="auto"/>
              <w:bottom w:val="single" w:sz="4" w:space="0" w:color="auto"/>
              <w:right w:val="single" w:sz="4" w:space="0" w:color="auto"/>
            </w:tcBorders>
            <w:noWrap/>
            <w:vAlign w:val="center"/>
            <w:hideMark/>
          </w:tcPr>
          <w:p w14:paraId="2CB20DED" w14:textId="77777777" w:rsidR="007E2F49" w:rsidRPr="003D53A7" w:rsidRDefault="007E2F49" w:rsidP="00956B04">
            <w:pPr>
              <w:spacing w:before="0" w:after="0"/>
              <w:jc w:val="center"/>
              <w:rPr>
                <w:rFonts w:cs="Arial"/>
                <w:color w:val="000000"/>
                <w:szCs w:val="24"/>
              </w:rPr>
            </w:pPr>
            <w:r w:rsidRPr="003D53A7">
              <w:rPr>
                <w:rFonts w:cs="Arial"/>
                <w:color w:val="000000"/>
                <w:szCs w:val="24"/>
              </w:rPr>
              <w:t>53.1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5CCFF69" w14:textId="77777777" w:rsidR="007E2F49" w:rsidRPr="003D53A7" w:rsidRDefault="007E2F49" w:rsidP="00956B04">
            <w:pPr>
              <w:spacing w:before="0" w:after="0"/>
              <w:jc w:val="center"/>
              <w:rPr>
                <w:rFonts w:cs="Arial"/>
                <w:color w:val="000000"/>
                <w:szCs w:val="24"/>
              </w:rPr>
            </w:pPr>
            <w:r w:rsidRPr="003D53A7">
              <w:rPr>
                <w:rFonts w:cs="Arial"/>
                <w:color w:val="000000"/>
                <w:szCs w:val="24"/>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46F2F77" w14:textId="77777777" w:rsidR="007E2F49" w:rsidRPr="003D53A7" w:rsidRDefault="007E2F49" w:rsidP="00956B04">
            <w:pPr>
              <w:spacing w:before="0" w:after="0"/>
              <w:jc w:val="center"/>
              <w:rPr>
                <w:rFonts w:cs="Arial"/>
                <w:color w:val="000000"/>
                <w:szCs w:val="24"/>
              </w:rPr>
            </w:pPr>
            <w:r w:rsidRPr="003D53A7">
              <w:rPr>
                <w:rFonts w:cs="Arial"/>
                <w:color w:val="000000"/>
                <w:szCs w:val="24"/>
              </w:rPr>
              <w:t>48.4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7CDDA5" w14:textId="77777777" w:rsidR="007E2F49" w:rsidRPr="003D53A7" w:rsidRDefault="007E2F49" w:rsidP="00956B04">
            <w:pPr>
              <w:spacing w:before="0" w:after="0"/>
              <w:jc w:val="center"/>
              <w:rPr>
                <w:rFonts w:cs="Arial"/>
                <w:color w:val="000000"/>
                <w:szCs w:val="24"/>
              </w:rPr>
            </w:pPr>
            <w:r w:rsidRPr="003D53A7">
              <w:rPr>
                <w:rFonts w:cs="Arial"/>
                <w:color w:val="000000"/>
                <w:szCs w:val="24"/>
              </w:rPr>
              <w:t>54.5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4FCE9F" w14:textId="77777777" w:rsidR="007E2F49" w:rsidRPr="003D53A7" w:rsidRDefault="007E2F49" w:rsidP="00956B04">
            <w:pPr>
              <w:spacing w:before="0" w:after="0"/>
              <w:jc w:val="center"/>
              <w:rPr>
                <w:rFonts w:cs="Arial"/>
                <w:color w:val="000000"/>
                <w:szCs w:val="24"/>
              </w:rPr>
            </w:pPr>
            <w:r w:rsidRPr="003D53A7">
              <w:rPr>
                <w:rFonts w:cs="Arial"/>
                <w:color w:val="000000"/>
                <w:szCs w:val="24"/>
              </w:rPr>
              <w:t>47.3</w:t>
            </w:r>
          </w:p>
        </w:tc>
      </w:tr>
      <w:tr w:rsidR="00400048" w:rsidRPr="003D53A7" w14:paraId="4685EC7B" w14:textId="77777777" w:rsidTr="00B5016E">
        <w:trPr>
          <w:cantSplit/>
          <w:trHeight w:val="315"/>
        </w:trPr>
        <w:tc>
          <w:tcPr>
            <w:tcW w:w="1615" w:type="dxa"/>
            <w:tcBorders>
              <w:top w:val="single" w:sz="4" w:space="0" w:color="auto"/>
              <w:left w:val="single" w:sz="4" w:space="0" w:color="auto"/>
              <w:bottom w:val="single" w:sz="4" w:space="0" w:color="auto"/>
              <w:right w:val="single" w:sz="4" w:space="0" w:color="auto"/>
            </w:tcBorders>
            <w:noWrap/>
            <w:vAlign w:val="center"/>
            <w:hideMark/>
          </w:tcPr>
          <w:p w14:paraId="52C46092" w14:textId="77777777" w:rsidR="007E2F49" w:rsidRPr="003D53A7" w:rsidRDefault="007E2F49" w:rsidP="00956B04">
            <w:pPr>
              <w:spacing w:before="0" w:after="0"/>
              <w:rPr>
                <w:rFonts w:cs="Arial"/>
                <w:b/>
                <w:bCs/>
                <w:color w:val="000000"/>
                <w:szCs w:val="24"/>
              </w:rPr>
            </w:pPr>
            <w:r w:rsidRPr="003D53A7">
              <w:rPr>
                <w:rFonts w:cs="Arial"/>
                <w:b/>
                <w:bCs/>
                <w:color w:val="000000"/>
                <w:szCs w:val="24"/>
              </w:rPr>
              <w:t>Statewide</w:t>
            </w:r>
          </w:p>
        </w:tc>
        <w:tc>
          <w:tcPr>
            <w:tcW w:w="1432" w:type="dxa"/>
            <w:tcBorders>
              <w:top w:val="single" w:sz="4" w:space="0" w:color="auto"/>
              <w:left w:val="single" w:sz="4" w:space="0" w:color="auto"/>
              <w:bottom w:val="single" w:sz="4" w:space="0" w:color="auto"/>
              <w:right w:val="single" w:sz="4" w:space="0" w:color="auto"/>
            </w:tcBorders>
            <w:noWrap/>
            <w:vAlign w:val="bottom"/>
            <w:hideMark/>
          </w:tcPr>
          <w:p w14:paraId="52B9952F" w14:textId="77777777" w:rsidR="007E2F49" w:rsidRPr="005B4D08" w:rsidRDefault="007E2F49" w:rsidP="00956B04">
            <w:pPr>
              <w:spacing w:before="0" w:after="0"/>
              <w:jc w:val="center"/>
              <w:rPr>
                <w:rFonts w:cs="Arial"/>
                <w:b/>
                <w:bCs/>
                <w:color w:val="000000"/>
              </w:rPr>
            </w:pPr>
            <w:r w:rsidRPr="005B4D08">
              <w:rPr>
                <w:rFonts w:cs="Arial"/>
                <w:b/>
                <w:bCs/>
                <w:color w:val="000000"/>
              </w:rPr>
              <w:t>51.9</w:t>
            </w:r>
          </w:p>
        </w:tc>
        <w:tc>
          <w:tcPr>
            <w:tcW w:w="1448" w:type="dxa"/>
            <w:tcBorders>
              <w:top w:val="single" w:sz="4" w:space="0" w:color="auto"/>
              <w:left w:val="single" w:sz="4" w:space="0" w:color="auto"/>
              <w:bottom w:val="single" w:sz="4" w:space="0" w:color="auto"/>
              <w:right w:val="single" w:sz="4" w:space="0" w:color="auto"/>
            </w:tcBorders>
            <w:noWrap/>
            <w:vAlign w:val="bottom"/>
            <w:hideMark/>
          </w:tcPr>
          <w:p w14:paraId="349D053D" w14:textId="77777777" w:rsidR="007E2F49" w:rsidRPr="005B4D08" w:rsidRDefault="007E2F49" w:rsidP="00956B04">
            <w:pPr>
              <w:spacing w:before="0" w:after="0"/>
              <w:jc w:val="center"/>
              <w:rPr>
                <w:rFonts w:cs="Arial"/>
                <w:b/>
                <w:bCs/>
                <w:color w:val="000000"/>
              </w:rPr>
            </w:pPr>
            <w:r w:rsidRPr="005B4D08">
              <w:rPr>
                <w:rFonts w:cs="Arial"/>
                <w:b/>
                <w:bCs/>
                <w:color w:val="000000"/>
              </w:rPr>
              <w:t>64.9</w:t>
            </w: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06DED4D9" w14:textId="77777777" w:rsidR="007E2F49" w:rsidRPr="005B4D08" w:rsidRDefault="007E2F49" w:rsidP="00956B04">
            <w:pPr>
              <w:spacing w:before="0" w:after="0"/>
              <w:jc w:val="center"/>
              <w:rPr>
                <w:rFonts w:cs="Arial"/>
                <w:b/>
                <w:bCs/>
                <w:color w:val="000000"/>
              </w:rPr>
            </w:pPr>
            <w:r w:rsidRPr="005B4D08">
              <w:rPr>
                <w:rFonts w:cs="Arial"/>
                <w:b/>
                <w:bCs/>
                <w:color w:val="000000"/>
              </w:rPr>
              <w:t>44.3</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D983A96" w14:textId="77777777" w:rsidR="007E2F49" w:rsidRPr="005B4D08" w:rsidRDefault="007E2F49" w:rsidP="00956B04">
            <w:pPr>
              <w:spacing w:before="0" w:after="0"/>
              <w:jc w:val="center"/>
              <w:rPr>
                <w:rFonts w:cs="Arial"/>
                <w:b/>
                <w:bCs/>
                <w:color w:val="000000"/>
              </w:rPr>
            </w:pPr>
            <w:r w:rsidRPr="005B4D08">
              <w:rPr>
                <w:rFonts w:cs="Arial"/>
                <w:b/>
                <w:bCs/>
                <w:color w:val="000000"/>
              </w:rPr>
              <w:t>62.8</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40C5758" w14:textId="77777777" w:rsidR="007E2F49" w:rsidRPr="005B4D08" w:rsidRDefault="007E2F49" w:rsidP="00956B04">
            <w:pPr>
              <w:spacing w:before="0" w:after="0"/>
              <w:jc w:val="center"/>
              <w:rPr>
                <w:rFonts w:cs="Arial"/>
                <w:b/>
                <w:bCs/>
                <w:color w:val="000000"/>
              </w:rPr>
            </w:pPr>
            <w:r w:rsidRPr="005B4D08">
              <w:rPr>
                <w:rFonts w:cs="Arial"/>
                <w:b/>
                <w:bCs/>
                <w:color w:val="000000"/>
              </w:rPr>
              <w:t>44.4</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87FB66B" w14:textId="77777777" w:rsidR="007E2F49" w:rsidRPr="005B4D08" w:rsidRDefault="007E2F49" w:rsidP="00956B04">
            <w:pPr>
              <w:spacing w:before="0" w:after="0"/>
              <w:jc w:val="center"/>
              <w:rPr>
                <w:rFonts w:cs="Arial"/>
                <w:b/>
                <w:bCs/>
                <w:color w:val="000000"/>
              </w:rPr>
            </w:pPr>
            <w:r w:rsidRPr="005B4D08">
              <w:rPr>
                <w:rFonts w:cs="Arial"/>
                <w:b/>
                <w:bCs/>
                <w:color w:val="000000"/>
              </w:rPr>
              <w:t>62.3</w:t>
            </w:r>
          </w:p>
        </w:tc>
      </w:tr>
    </w:tbl>
    <w:p w14:paraId="48230597" w14:textId="5C329D42" w:rsidR="008C5023" w:rsidRPr="003D53A7" w:rsidRDefault="008C5023" w:rsidP="005B4D08">
      <w:pPr>
        <w:pStyle w:val="ListParagraph"/>
        <w:numPr>
          <w:ilvl w:val="0"/>
          <w:numId w:val="62"/>
        </w:numPr>
        <w:spacing w:before="360"/>
        <w:ind w:left="0"/>
        <w:rPr>
          <w:rFonts w:cs="Arial"/>
          <w:b/>
          <w:szCs w:val="24"/>
        </w:rPr>
      </w:pPr>
      <w:r w:rsidRPr="003D53A7">
        <w:rPr>
          <w:rFonts w:cs="Arial"/>
          <w:b/>
        </w:rPr>
        <w:t>The</w:t>
      </w:r>
      <w:r w:rsidR="00F74E1D" w:rsidRPr="003D53A7">
        <w:rPr>
          <w:rFonts w:cs="Arial"/>
          <w:b/>
        </w:rPr>
        <w:t xml:space="preserve"> </w:t>
      </w:r>
      <w:r w:rsidRPr="003D53A7">
        <w:rPr>
          <w:rFonts w:cs="Arial"/>
          <w:b/>
        </w:rPr>
        <w:t>Amount</w:t>
      </w:r>
      <w:r w:rsidR="00F74E1D" w:rsidRPr="003D53A7">
        <w:rPr>
          <w:rFonts w:cs="Arial"/>
          <w:b/>
        </w:rPr>
        <w:t xml:space="preserve"> </w:t>
      </w:r>
      <w:r w:rsidRPr="003D53A7">
        <w:rPr>
          <w:rFonts w:cs="Arial"/>
          <w:b/>
        </w:rPr>
        <w:t>of</w:t>
      </w:r>
      <w:r w:rsidR="00F74E1D" w:rsidRPr="003D53A7">
        <w:rPr>
          <w:rFonts w:cs="Arial"/>
          <w:b/>
        </w:rPr>
        <w:t xml:space="preserve"> </w:t>
      </w:r>
      <w:r w:rsidRPr="003D53A7">
        <w:rPr>
          <w:rFonts w:cs="Arial"/>
          <w:b/>
        </w:rPr>
        <w:t>Funds</w:t>
      </w:r>
      <w:r w:rsidR="00F74E1D" w:rsidRPr="003D53A7">
        <w:rPr>
          <w:rFonts w:cs="Arial"/>
          <w:b/>
        </w:rPr>
        <w:t xml:space="preserve"> </w:t>
      </w:r>
      <w:r w:rsidRPr="003D53A7">
        <w:rPr>
          <w:rFonts w:cs="Arial"/>
          <w:b/>
        </w:rPr>
        <w:t>Allocated</w:t>
      </w:r>
      <w:r w:rsidR="00F74E1D" w:rsidRPr="003D53A7">
        <w:rPr>
          <w:rFonts w:cs="Arial"/>
          <w:b/>
        </w:rPr>
        <w:t xml:space="preserve"> </w:t>
      </w:r>
      <w:r w:rsidRPr="003D53A7">
        <w:rPr>
          <w:rFonts w:cs="Arial"/>
          <w:b/>
        </w:rPr>
        <w:t>and</w:t>
      </w:r>
      <w:r w:rsidR="00F74E1D" w:rsidRPr="003D53A7">
        <w:rPr>
          <w:rFonts w:cs="Arial"/>
          <w:b/>
        </w:rPr>
        <w:t xml:space="preserve"> </w:t>
      </w:r>
      <w:r w:rsidRPr="003D53A7">
        <w:rPr>
          <w:rFonts w:cs="Arial"/>
          <w:b/>
        </w:rPr>
        <w:t>Expended</w:t>
      </w:r>
      <w:r w:rsidR="00F74E1D" w:rsidRPr="003D53A7">
        <w:rPr>
          <w:rFonts w:cs="Arial"/>
          <w:b/>
        </w:rPr>
        <w:t xml:space="preserve"> </w:t>
      </w:r>
      <w:r w:rsidRPr="003D53A7">
        <w:rPr>
          <w:rFonts w:cs="Arial"/>
          <w:b/>
        </w:rPr>
        <w:t>by</w:t>
      </w:r>
      <w:r w:rsidR="00F74E1D" w:rsidRPr="003D53A7">
        <w:rPr>
          <w:rFonts w:cs="Arial"/>
          <w:b/>
        </w:rPr>
        <w:t xml:space="preserve"> </w:t>
      </w:r>
      <w:r w:rsidRPr="003D53A7">
        <w:rPr>
          <w:rFonts w:cs="Arial"/>
          <w:b/>
        </w:rPr>
        <w:t>each</w:t>
      </w:r>
      <w:r w:rsidR="00F74E1D" w:rsidRPr="003D53A7">
        <w:rPr>
          <w:rFonts w:cs="Arial"/>
          <w:b/>
        </w:rPr>
        <w:t xml:space="preserve"> </w:t>
      </w:r>
      <w:r w:rsidRPr="003D53A7">
        <w:rPr>
          <w:rFonts w:cs="Arial"/>
          <w:b/>
        </w:rPr>
        <w:t>FYSCP</w:t>
      </w:r>
      <w:r w:rsidR="00F74E1D" w:rsidRPr="003D53A7">
        <w:rPr>
          <w:rFonts w:cs="Arial"/>
          <w:b/>
        </w:rPr>
        <w:t xml:space="preserve"> </w:t>
      </w:r>
      <w:r w:rsidRPr="003D53A7">
        <w:rPr>
          <w:rFonts w:cs="Arial"/>
          <w:b/>
        </w:rPr>
        <w:t>in</w:t>
      </w:r>
      <w:r w:rsidR="00F74E1D" w:rsidRPr="003D53A7">
        <w:rPr>
          <w:rFonts w:cs="Arial"/>
          <w:b/>
        </w:rPr>
        <w:t xml:space="preserve"> </w:t>
      </w:r>
      <w:r w:rsidRPr="003D53A7">
        <w:rPr>
          <w:rFonts w:cs="Arial"/>
          <w:b/>
        </w:rPr>
        <w:t>the</w:t>
      </w:r>
      <w:r w:rsidR="00F74E1D" w:rsidRPr="003D53A7">
        <w:rPr>
          <w:rFonts w:cs="Arial"/>
          <w:b/>
        </w:rPr>
        <w:t xml:space="preserve"> </w:t>
      </w:r>
      <w:r w:rsidRPr="003D53A7">
        <w:rPr>
          <w:rFonts w:cs="Arial"/>
          <w:b/>
        </w:rPr>
        <w:t>Previous</w:t>
      </w:r>
      <w:r w:rsidR="00F74E1D" w:rsidRPr="003D53A7">
        <w:rPr>
          <w:rFonts w:cs="Arial"/>
          <w:b/>
        </w:rPr>
        <w:t xml:space="preserve"> </w:t>
      </w:r>
      <w:r w:rsidRPr="003D53A7">
        <w:rPr>
          <w:rFonts w:cs="Arial"/>
          <w:b/>
        </w:rPr>
        <w:t>Two</w:t>
      </w:r>
      <w:r w:rsidR="00F74E1D" w:rsidRPr="003D53A7">
        <w:rPr>
          <w:rFonts w:cs="Arial"/>
          <w:b/>
        </w:rPr>
        <w:t xml:space="preserve"> </w:t>
      </w:r>
      <w:r w:rsidRPr="003D53A7">
        <w:rPr>
          <w:rFonts w:cs="Arial"/>
          <w:b/>
        </w:rPr>
        <w:t>Fiscal</w:t>
      </w:r>
      <w:r w:rsidR="00F74E1D" w:rsidRPr="003D53A7">
        <w:rPr>
          <w:rFonts w:cs="Arial"/>
          <w:b/>
        </w:rPr>
        <w:t xml:space="preserve"> </w:t>
      </w:r>
      <w:r w:rsidRPr="003D53A7">
        <w:rPr>
          <w:rFonts w:cs="Arial"/>
          <w:b/>
        </w:rPr>
        <w:t>Years</w:t>
      </w:r>
    </w:p>
    <w:p w14:paraId="30092857" w14:textId="0DE76011" w:rsidR="00FC7922" w:rsidRPr="003D53A7" w:rsidRDefault="00FC7922" w:rsidP="4BF997FF">
      <w:pPr>
        <w:spacing w:before="0"/>
      </w:pPr>
      <w:r w:rsidRPr="003D53A7">
        <w:t>The</w:t>
      </w:r>
      <w:r w:rsidR="00F74E1D" w:rsidRPr="003D53A7">
        <w:t xml:space="preserve"> </w:t>
      </w:r>
      <w:r w:rsidRPr="003D53A7">
        <w:t>CDE</w:t>
      </w:r>
      <w:r w:rsidR="00F74E1D" w:rsidRPr="003D53A7">
        <w:t xml:space="preserve"> </w:t>
      </w:r>
      <w:r w:rsidR="00FD6D92" w:rsidRPr="003D53A7">
        <w:t>partnered</w:t>
      </w:r>
      <w:r w:rsidR="00F74E1D" w:rsidRPr="003D53A7">
        <w:t xml:space="preserve"> </w:t>
      </w:r>
      <w:r w:rsidRPr="003D53A7">
        <w:t>with</w:t>
      </w:r>
      <w:r w:rsidR="00F74E1D" w:rsidRPr="003D53A7">
        <w:t xml:space="preserve"> </w:t>
      </w:r>
      <w:r w:rsidRPr="003D53A7">
        <w:t>LACOE,</w:t>
      </w:r>
      <w:r w:rsidR="00F74E1D" w:rsidRPr="003D53A7">
        <w:t xml:space="preserve"> </w:t>
      </w:r>
      <w:r w:rsidRPr="003D53A7">
        <w:t>which</w:t>
      </w:r>
      <w:r w:rsidR="00F74E1D" w:rsidRPr="003D53A7">
        <w:t xml:space="preserve"> </w:t>
      </w:r>
      <w:r w:rsidRPr="003D53A7">
        <w:t>served</w:t>
      </w:r>
      <w:r w:rsidR="00F74E1D" w:rsidRPr="003D53A7">
        <w:t xml:space="preserve"> </w:t>
      </w:r>
      <w:r w:rsidRPr="003D53A7">
        <w:t>as</w:t>
      </w:r>
      <w:r w:rsidR="00F74E1D" w:rsidRPr="003D53A7">
        <w:t xml:space="preserve"> </w:t>
      </w:r>
      <w:r w:rsidRPr="003D53A7">
        <w:t>the</w:t>
      </w:r>
      <w:r w:rsidR="00F74E1D" w:rsidRPr="003D53A7">
        <w:t xml:space="preserve"> </w:t>
      </w:r>
      <w:r w:rsidRPr="003D53A7">
        <w:t>FYSCP</w:t>
      </w:r>
      <w:r w:rsidR="00F74E1D" w:rsidRPr="003D53A7">
        <w:t xml:space="preserve"> </w:t>
      </w:r>
      <w:r w:rsidRPr="003D53A7">
        <w:t>TAP</w:t>
      </w:r>
      <w:r w:rsidR="00F74E1D" w:rsidRPr="003D53A7">
        <w:t xml:space="preserve"> </w:t>
      </w:r>
      <w:r w:rsidRPr="003D53A7">
        <w:t>during</w:t>
      </w:r>
      <w:r w:rsidR="00F74E1D" w:rsidRPr="003D53A7">
        <w:t xml:space="preserve"> </w:t>
      </w:r>
      <w:r w:rsidRPr="003D53A7">
        <w:t>the</w:t>
      </w:r>
      <w:r w:rsidR="00F74E1D" w:rsidRPr="003D53A7">
        <w:t xml:space="preserve"> </w:t>
      </w:r>
      <w:r w:rsidR="548E502F" w:rsidRPr="003D53A7">
        <w:t>202</w:t>
      </w:r>
      <w:r w:rsidR="00A8128B" w:rsidRPr="003D53A7">
        <w:t>1</w:t>
      </w:r>
      <w:r w:rsidR="00300787" w:rsidRPr="003D53A7">
        <w:t>-</w:t>
      </w:r>
      <w:r w:rsidR="548E502F" w:rsidRPr="003D53A7">
        <w:t>2</w:t>
      </w:r>
      <w:r w:rsidR="00A8128B" w:rsidRPr="003D53A7">
        <w:t>2</w:t>
      </w:r>
      <w:r w:rsidR="548E502F" w:rsidRPr="003D53A7">
        <w:t xml:space="preserve"> and 202</w:t>
      </w:r>
      <w:r w:rsidR="00A8128B" w:rsidRPr="003D53A7">
        <w:t>2</w:t>
      </w:r>
      <w:r w:rsidR="548E502F" w:rsidRPr="003D53A7">
        <w:t>–2</w:t>
      </w:r>
      <w:r w:rsidR="00A8128B" w:rsidRPr="003D53A7">
        <w:t>3</w:t>
      </w:r>
      <w:r w:rsidR="00F74E1D" w:rsidRPr="003D53A7">
        <w:t xml:space="preserve"> </w:t>
      </w:r>
      <w:r w:rsidRPr="003D53A7">
        <w:t>FYs.</w:t>
      </w:r>
      <w:r w:rsidR="00F74E1D" w:rsidRPr="003D53A7">
        <w:t xml:space="preserve"> </w:t>
      </w:r>
      <w:r w:rsidRPr="003D53A7">
        <w:t>The</w:t>
      </w:r>
      <w:r w:rsidR="00F74E1D" w:rsidRPr="003D53A7">
        <w:t xml:space="preserve"> </w:t>
      </w:r>
      <w:r w:rsidRPr="003D53A7">
        <w:t>FYSCP</w:t>
      </w:r>
      <w:r w:rsidR="00F74E1D" w:rsidRPr="003D53A7">
        <w:t xml:space="preserve"> </w:t>
      </w:r>
      <w:r w:rsidRPr="003D53A7">
        <w:t>TAP</w:t>
      </w:r>
      <w:r w:rsidR="00F74E1D" w:rsidRPr="003D53A7">
        <w:t xml:space="preserve"> </w:t>
      </w:r>
      <w:r w:rsidRPr="003D53A7">
        <w:t>provides</w:t>
      </w:r>
      <w:r w:rsidR="00F74E1D" w:rsidRPr="003D53A7">
        <w:t xml:space="preserve"> </w:t>
      </w:r>
      <w:r w:rsidRPr="003D53A7">
        <w:t>support,</w:t>
      </w:r>
      <w:r w:rsidR="00F74E1D" w:rsidRPr="003D53A7">
        <w:t xml:space="preserve"> </w:t>
      </w:r>
      <w:r w:rsidRPr="003D53A7">
        <w:t>guidance,</w:t>
      </w:r>
      <w:r w:rsidR="00F74E1D" w:rsidRPr="003D53A7">
        <w:t xml:space="preserve"> </w:t>
      </w:r>
      <w:r w:rsidRPr="003D53A7">
        <w:t>and</w:t>
      </w:r>
      <w:r w:rsidR="00F74E1D" w:rsidRPr="003D53A7">
        <w:t xml:space="preserve"> </w:t>
      </w:r>
      <w:r w:rsidRPr="003D53A7">
        <w:t>leadership</w:t>
      </w:r>
      <w:r w:rsidR="00F74E1D" w:rsidRPr="003D53A7">
        <w:t xml:space="preserve"> </w:t>
      </w:r>
      <w:r w:rsidRPr="003D53A7">
        <w:t>to</w:t>
      </w:r>
      <w:r w:rsidR="00F74E1D" w:rsidRPr="003D53A7">
        <w:t xml:space="preserve"> </w:t>
      </w:r>
      <w:r w:rsidRPr="003D53A7">
        <w:t>all</w:t>
      </w:r>
      <w:r w:rsidR="00F74E1D" w:rsidRPr="003D53A7">
        <w:t xml:space="preserve"> </w:t>
      </w:r>
      <w:r w:rsidRPr="003D53A7">
        <w:t>county</w:t>
      </w:r>
      <w:r w:rsidR="00F74E1D" w:rsidRPr="003D53A7">
        <w:t xml:space="preserve"> </w:t>
      </w:r>
      <w:r w:rsidRPr="003D53A7">
        <w:t>FYSCP</w:t>
      </w:r>
      <w:r w:rsidR="00F74E1D" w:rsidRPr="003D53A7">
        <w:t xml:space="preserve"> </w:t>
      </w:r>
      <w:r w:rsidRPr="003D53A7">
        <w:t>coordinators</w:t>
      </w:r>
      <w:r w:rsidR="00F74E1D" w:rsidRPr="003D53A7">
        <w:t xml:space="preserve"> </w:t>
      </w:r>
      <w:r w:rsidRPr="003D53A7">
        <w:t>for</w:t>
      </w:r>
      <w:r w:rsidR="00F74E1D" w:rsidRPr="003D53A7">
        <w:t xml:space="preserve"> </w:t>
      </w:r>
      <w:r w:rsidRPr="003D53A7">
        <w:t>the</w:t>
      </w:r>
      <w:r w:rsidR="00F74E1D" w:rsidRPr="003D53A7">
        <w:t xml:space="preserve"> </w:t>
      </w:r>
      <w:r w:rsidRPr="003D53A7">
        <w:t>implementation</w:t>
      </w:r>
      <w:r w:rsidR="00F74E1D" w:rsidRPr="003D53A7">
        <w:t xml:space="preserve"> </w:t>
      </w:r>
      <w:r w:rsidRPr="003D53A7">
        <w:t>of</w:t>
      </w:r>
      <w:r w:rsidR="00F74E1D" w:rsidRPr="003D53A7">
        <w:t xml:space="preserve"> </w:t>
      </w:r>
      <w:r w:rsidRPr="003D53A7">
        <w:t>the</w:t>
      </w:r>
      <w:r w:rsidR="00F74E1D" w:rsidRPr="003D53A7">
        <w:t xml:space="preserve"> </w:t>
      </w:r>
      <w:r w:rsidRPr="003D53A7">
        <w:t>requirements</w:t>
      </w:r>
      <w:r w:rsidR="00F74E1D" w:rsidRPr="003D53A7">
        <w:t xml:space="preserve"> </w:t>
      </w:r>
      <w:r w:rsidRPr="003D53A7">
        <w:t>of</w:t>
      </w:r>
      <w:r w:rsidR="00F74E1D" w:rsidRPr="003D53A7">
        <w:t xml:space="preserve"> </w:t>
      </w:r>
      <w:r w:rsidRPr="003D53A7">
        <w:t>AB</w:t>
      </w:r>
      <w:r w:rsidR="00F74E1D" w:rsidRPr="003D53A7">
        <w:t xml:space="preserve"> </w:t>
      </w:r>
      <w:r w:rsidRPr="003D53A7">
        <w:t>854</w:t>
      </w:r>
      <w:r w:rsidR="00F74E1D" w:rsidRPr="003D53A7">
        <w:t xml:space="preserve"> </w:t>
      </w:r>
      <w:r w:rsidRPr="003D53A7">
        <w:t>(Chapter</w:t>
      </w:r>
      <w:r w:rsidR="00F74E1D" w:rsidRPr="003D53A7">
        <w:t xml:space="preserve"> </w:t>
      </w:r>
      <w:r w:rsidRPr="003D53A7">
        <w:t>781,</w:t>
      </w:r>
      <w:r w:rsidR="00F74E1D" w:rsidRPr="003D53A7">
        <w:t xml:space="preserve"> </w:t>
      </w:r>
      <w:r w:rsidRPr="003D53A7">
        <w:t>Statutes</w:t>
      </w:r>
      <w:r w:rsidR="00F74E1D" w:rsidRPr="003D53A7">
        <w:t xml:space="preserve"> </w:t>
      </w:r>
      <w:r w:rsidRPr="003D53A7">
        <w:t>of</w:t>
      </w:r>
      <w:r w:rsidR="00F74E1D" w:rsidRPr="003D53A7">
        <w:t xml:space="preserve"> </w:t>
      </w:r>
      <w:r w:rsidRPr="003D53A7">
        <w:t>2015)</w:t>
      </w:r>
      <w:r w:rsidR="00F74E1D" w:rsidRPr="003D53A7">
        <w:t xml:space="preserve"> </w:t>
      </w:r>
      <w:r w:rsidRPr="003D53A7">
        <w:t>as</w:t>
      </w:r>
      <w:r w:rsidR="00F74E1D" w:rsidRPr="003D53A7">
        <w:t xml:space="preserve"> </w:t>
      </w:r>
      <w:r w:rsidRPr="003D53A7">
        <w:t>well</w:t>
      </w:r>
      <w:r w:rsidR="00F74E1D" w:rsidRPr="003D53A7">
        <w:t xml:space="preserve"> </w:t>
      </w:r>
      <w:r w:rsidRPr="003D53A7">
        <w:t>as</w:t>
      </w:r>
      <w:r w:rsidR="00F74E1D" w:rsidRPr="003D53A7">
        <w:t xml:space="preserve"> </w:t>
      </w:r>
      <w:r w:rsidRPr="003D53A7">
        <w:t>new</w:t>
      </w:r>
      <w:r w:rsidR="00F74E1D" w:rsidRPr="003D53A7">
        <w:t xml:space="preserve"> </w:t>
      </w:r>
      <w:r w:rsidRPr="003D53A7">
        <w:t>legislation</w:t>
      </w:r>
      <w:r w:rsidR="00F74E1D" w:rsidRPr="003D53A7">
        <w:t xml:space="preserve"> </w:t>
      </w:r>
      <w:r w:rsidRPr="003D53A7">
        <w:t>that</w:t>
      </w:r>
      <w:r w:rsidR="00F74E1D" w:rsidRPr="003D53A7">
        <w:t xml:space="preserve"> </w:t>
      </w:r>
      <w:r w:rsidRPr="003D53A7">
        <w:t>impacts</w:t>
      </w:r>
      <w:r w:rsidR="00F74E1D" w:rsidRPr="003D53A7">
        <w:t xml:space="preserve"> </w:t>
      </w:r>
      <w:r w:rsidRPr="003D53A7">
        <w:t>the</w:t>
      </w:r>
      <w:r w:rsidR="00F74E1D" w:rsidRPr="003D53A7">
        <w:t xml:space="preserve"> </w:t>
      </w:r>
      <w:r w:rsidRPr="003D53A7">
        <w:t>education</w:t>
      </w:r>
      <w:r w:rsidR="00F74E1D" w:rsidRPr="003D53A7">
        <w:t xml:space="preserve"> </w:t>
      </w:r>
      <w:r w:rsidRPr="003D53A7">
        <w:t>of</w:t>
      </w:r>
      <w:r w:rsidR="00F74E1D" w:rsidRPr="003D53A7">
        <w:t xml:space="preserve"> </w:t>
      </w:r>
      <w:r w:rsidRPr="003D53A7">
        <w:t>youth</w:t>
      </w:r>
      <w:r w:rsidR="00F74E1D" w:rsidRPr="003D53A7">
        <w:t xml:space="preserve"> </w:t>
      </w:r>
      <w:r w:rsidRPr="003D53A7">
        <w:t>in</w:t>
      </w:r>
      <w:r w:rsidR="00F74E1D" w:rsidRPr="003D53A7">
        <w:t xml:space="preserve"> </w:t>
      </w:r>
      <w:r w:rsidRPr="003D53A7">
        <w:t>care.</w:t>
      </w:r>
      <w:r w:rsidR="00F74E1D" w:rsidRPr="003D53A7">
        <w:t xml:space="preserve"> </w:t>
      </w:r>
      <w:r w:rsidRPr="003D53A7">
        <w:t>In</w:t>
      </w:r>
      <w:r w:rsidR="00F74E1D" w:rsidRPr="003D53A7">
        <w:t xml:space="preserve"> </w:t>
      </w:r>
      <w:r w:rsidRPr="003D53A7">
        <w:t>addition,</w:t>
      </w:r>
      <w:r w:rsidR="00F74E1D" w:rsidRPr="003D53A7">
        <w:t xml:space="preserve"> </w:t>
      </w:r>
      <w:r w:rsidRPr="003D53A7">
        <w:t>the</w:t>
      </w:r>
      <w:r w:rsidR="00F74E1D" w:rsidRPr="003D53A7">
        <w:t xml:space="preserve"> </w:t>
      </w:r>
      <w:r w:rsidRPr="003D53A7">
        <w:t>CDE</w:t>
      </w:r>
      <w:r w:rsidR="00F74E1D" w:rsidRPr="003D53A7">
        <w:t xml:space="preserve"> </w:t>
      </w:r>
      <w:r w:rsidRPr="003D53A7">
        <w:t>utilizes</w:t>
      </w:r>
      <w:r w:rsidR="00F74E1D" w:rsidRPr="003D53A7">
        <w:t xml:space="preserve"> </w:t>
      </w:r>
      <w:r w:rsidRPr="003D53A7">
        <w:t>various</w:t>
      </w:r>
      <w:r w:rsidR="00F74E1D" w:rsidRPr="003D53A7">
        <w:t xml:space="preserve"> </w:t>
      </w:r>
      <w:r w:rsidRPr="003D53A7">
        <w:t>communication</w:t>
      </w:r>
      <w:r w:rsidR="00F74E1D" w:rsidRPr="003D53A7">
        <w:t xml:space="preserve"> </w:t>
      </w:r>
      <w:r w:rsidRPr="003D53A7">
        <w:t>channels</w:t>
      </w:r>
      <w:r w:rsidR="00F74E1D" w:rsidRPr="003D53A7">
        <w:t xml:space="preserve"> </w:t>
      </w:r>
      <w:r w:rsidRPr="003D53A7">
        <w:t>to</w:t>
      </w:r>
      <w:r w:rsidR="00F74E1D" w:rsidRPr="003D53A7">
        <w:t xml:space="preserve"> </w:t>
      </w:r>
      <w:r w:rsidRPr="003D53A7">
        <w:t>provide</w:t>
      </w:r>
      <w:r w:rsidR="00F74E1D" w:rsidRPr="003D53A7">
        <w:t xml:space="preserve"> </w:t>
      </w:r>
      <w:r w:rsidR="00A8128B" w:rsidRPr="003D53A7">
        <w:t>multiple training</w:t>
      </w:r>
      <w:r w:rsidR="00F74E1D" w:rsidRPr="003D53A7">
        <w:t xml:space="preserve"> </w:t>
      </w:r>
      <w:r w:rsidRPr="003D53A7">
        <w:t>and</w:t>
      </w:r>
      <w:r w:rsidR="00F74E1D" w:rsidRPr="003D53A7">
        <w:t xml:space="preserve"> </w:t>
      </w:r>
      <w:r w:rsidRPr="003D53A7">
        <w:t>presentations</w:t>
      </w:r>
      <w:r w:rsidR="00F74E1D" w:rsidRPr="003D53A7">
        <w:t xml:space="preserve"> </w:t>
      </w:r>
      <w:r w:rsidRPr="003D53A7">
        <w:t>about</w:t>
      </w:r>
      <w:r w:rsidR="00F74E1D" w:rsidRPr="003D53A7">
        <w:t xml:space="preserve"> </w:t>
      </w:r>
      <w:r w:rsidRPr="003D53A7">
        <w:t>the</w:t>
      </w:r>
      <w:r w:rsidR="00F74E1D" w:rsidRPr="003D53A7">
        <w:t xml:space="preserve"> </w:t>
      </w:r>
      <w:r w:rsidRPr="003D53A7">
        <w:t>FYSCP</w:t>
      </w:r>
      <w:r w:rsidR="00F74E1D" w:rsidRPr="003D53A7">
        <w:t xml:space="preserve"> </w:t>
      </w:r>
      <w:r w:rsidRPr="003D53A7">
        <w:t>to</w:t>
      </w:r>
      <w:r w:rsidR="00F74E1D" w:rsidRPr="003D53A7">
        <w:t xml:space="preserve"> </w:t>
      </w:r>
      <w:r w:rsidRPr="003D53A7">
        <w:t>a</w:t>
      </w:r>
      <w:r w:rsidR="00F74E1D" w:rsidRPr="003D53A7">
        <w:t xml:space="preserve"> </w:t>
      </w:r>
      <w:r w:rsidRPr="003D53A7">
        <w:t>variety</w:t>
      </w:r>
      <w:r w:rsidR="00F74E1D" w:rsidRPr="003D53A7">
        <w:t xml:space="preserve"> </w:t>
      </w:r>
      <w:r w:rsidRPr="003D53A7">
        <w:t>of</w:t>
      </w:r>
      <w:r w:rsidR="00F74E1D" w:rsidRPr="003D53A7">
        <w:t xml:space="preserve"> </w:t>
      </w:r>
      <w:r w:rsidRPr="003D53A7">
        <w:t>stakeholders.</w:t>
      </w:r>
    </w:p>
    <w:p w14:paraId="6A5D4FA5" w14:textId="15841074" w:rsidR="00FC7922" w:rsidRPr="003D53A7" w:rsidRDefault="668B50F9" w:rsidP="177F4E1F">
      <w:pPr>
        <w:spacing w:before="0"/>
      </w:pPr>
      <w:r w:rsidRPr="003D53A7">
        <w:t xml:space="preserve">The </w:t>
      </w:r>
      <w:r w:rsidR="26FF1105" w:rsidRPr="003D53A7">
        <w:t>Budget</w:t>
      </w:r>
      <w:r w:rsidR="09DBF820" w:rsidRPr="003D53A7">
        <w:t xml:space="preserve"> </w:t>
      </w:r>
      <w:r w:rsidR="26FF1105" w:rsidRPr="003D53A7">
        <w:t>Acts</w:t>
      </w:r>
      <w:r w:rsidR="09DBF820" w:rsidRPr="003D53A7">
        <w:t xml:space="preserve"> </w:t>
      </w:r>
      <w:r w:rsidR="26FF1105" w:rsidRPr="003D53A7">
        <w:t>of</w:t>
      </w:r>
      <w:r w:rsidR="09DBF820" w:rsidRPr="003D53A7">
        <w:t xml:space="preserve"> </w:t>
      </w:r>
      <w:r w:rsidR="26FF1105" w:rsidRPr="003D53A7">
        <w:t>2019</w:t>
      </w:r>
      <w:r w:rsidR="09DBF820" w:rsidRPr="003D53A7">
        <w:t xml:space="preserve"> </w:t>
      </w:r>
      <w:r w:rsidR="26FF1105" w:rsidRPr="003D53A7">
        <w:t>and</w:t>
      </w:r>
      <w:r w:rsidR="09DBF820" w:rsidRPr="003D53A7">
        <w:t xml:space="preserve"> </w:t>
      </w:r>
      <w:r w:rsidR="26FF1105" w:rsidRPr="003D53A7">
        <w:t>2020</w:t>
      </w:r>
      <w:r w:rsidR="09DBF820" w:rsidRPr="003D53A7">
        <w:t xml:space="preserve"> </w:t>
      </w:r>
      <w:r w:rsidR="26FF1105" w:rsidRPr="003D53A7">
        <w:t>appropriated</w:t>
      </w:r>
      <w:r w:rsidR="09DBF820" w:rsidRPr="003D53A7">
        <w:t xml:space="preserve"> </w:t>
      </w:r>
      <w:r w:rsidR="26FF1105" w:rsidRPr="003D53A7">
        <w:t>$</w:t>
      </w:r>
      <w:r w:rsidR="26FF1105" w:rsidRPr="003D53A7">
        <w:rPr>
          <w:rFonts w:cs="Arial"/>
        </w:rPr>
        <w:t>28,200,000</w:t>
      </w:r>
      <w:r w:rsidR="09DBF820" w:rsidRPr="003D53A7">
        <w:rPr>
          <w:rFonts w:cs="Arial"/>
        </w:rPr>
        <w:t xml:space="preserve"> </w:t>
      </w:r>
      <w:r w:rsidR="26FF1105" w:rsidRPr="003D53A7">
        <w:t>and</w:t>
      </w:r>
      <w:r w:rsidR="09DBF820" w:rsidRPr="003D53A7">
        <w:t xml:space="preserve"> </w:t>
      </w:r>
      <w:r w:rsidR="26FF1105" w:rsidRPr="003D53A7">
        <w:t>$27,337,000</w:t>
      </w:r>
      <w:r w:rsidR="09DBF820" w:rsidRPr="003D53A7">
        <w:t xml:space="preserve"> </w:t>
      </w:r>
      <w:r w:rsidR="26FF1105" w:rsidRPr="003D53A7">
        <w:t>for</w:t>
      </w:r>
      <w:r w:rsidR="09DBF820" w:rsidRPr="003D53A7">
        <w:t xml:space="preserve"> </w:t>
      </w:r>
      <w:r w:rsidR="26FF1105" w:rsidRPr="003D53A7">
        <w:t>the</w:t>
      </w:r>
      <w:r w:rsidR="09DBF820" w:rsidRPr="003D53A7">
        <w:t xml:space="preserve"> </w:t>
      </w:r>
      <w:r w:rsidR="26FF1105" w:rsidRPr="003D53A7">
        <w:t>FYSCP,</w:t>
      </w:r>
      <w:r w:rsidR="09DBF820" w:rsidRPr="003D53A7">
        <w:t xml:space="preserve"> </w:t>
      </w:r>
      <w:r w:rsidR="26FF1105" w:rsidRPr="003D53A7">
        <w:t>respectively.</w:t>
      </w:r>
      <w:r w:rsidR="09DBF820" w:rsidRPr="003D53A7">
        <w:t xml:space="preserve"> </w:t>
      </w:r>
      <w:r w:rsidR="26FF1105" w:rsidRPr="003D53A7">
        <w:t>The</w:t>
      </w:r>
      <w:r w:rsidR="09DBF820" w:rsidRPr="003D53A7">
        <w:t xml:space="preserve"> </w:t>
      </w:r>
      <w:r w:rsidR="26FF1105" w:rsidRPr="003D53A7">
        <w:t>budget</w:t>
      </w:r>
      <w:r w:rsidR="09DBF820" w:rsidRPr="003D53A7">
        <w:t xml:space="preserve"> </w:t>
      </w:r>
      <w:r w:rsidR="26FF1105" w:rsidRPr="003D53A7">
        <w:t>authorized</w:t>
      </w:r>
      <w:r w:rsidR="09DBF820" w:rsidRPr="003D53A7">
        <w:t xml:space="preserve"> </w:t>
      </w:r>
      <w:r w:rsidRPr="003D53A7">
        <w:t>five</w:t>
      </w:r>
      <w:r w:rsidR="09DBF820" w:rsidRPr="003D53A7">
        <w:t xml:space="preserve"> </w:t>
      </w:r>
      <w:r w:rsidR="26FF1105" w:rsidRPr="003D53A7">
        <w:t>percent</w:t>
      </w:r>
      <w:r w:rsidR="09DBF820" w:rsidRPr="003D53A7">
        <w:t xml:space="preserve"> </w:t>
      </w:r>
      <w:r w:rsidR="26FF1105" w:rsidRPr="003D53A7">
        <w:t>of</w:t>
      </w:r>
      <w:r w:rsidR="09DBF820" w:rsidRPr="003D53A7">
        <w:t xml:space="preserve"> </w:t>
      </w:r>
      <w:r w:rsidR="26FF1105" w:rsidRPr="003D53A7">
        <w:t>the</w:t>
      </w:r>
      <w:r w:rsidR="09DBF820" w:rsidRPr="003D53A7">
        <w:t xml:space="preserve"> </w:t>
      </w:r>
      <w:r w:rsidR="26FF1105" w:rsidRPr="003D53A7">
        <w:t>funds</w:t>
      </w:r>
      <w:r w:rsidR="09DBF820" w:rsidRPr="003D53A7">
        <w:t xml:space="preserve"> </w:t>
      </w:r>
      <w:r w:rsidR="26FF1105" w:rsidRPr="003D53A7">
        <w:t>for</w:t>
      </w:r>
      <w:r w:rsidR="09DBF820" w:rsidRPr="003D53A7">
        <w:t xml:space="preserve"> </w:t>
      </w:r>
      <w:r w:rsidR="26FF1105" w:rsidRPr="003D53A7">
        <w:t>the</w:t>
      </w:r>
      <w:r w:rsidR="09DBF820" w:rsidRPr="003D53A7">
        <w:t xml:space="preserve"> </w:t>
      </w:r>
      <w:r w:rsidR="26FF1105" w:rsidRPr="003D53A7">
        <w:t>TAP</w:t>
      </w:r>
      <w:r w:rsidR="09DBF820" w:rsidRPr="003D53A7">
        <w:t xml:space="preserve"> </w:t>
      </w:r>
      <w:r w:rsidR="26FF1105" w:rsidRPr="003D53A7">
        <w:t>each</w:t>
      </w:r>
      <w:r w:rsidR="09DBF820" w:rsidRPr="003D53A7">
        <w:t xml:space="preserve"> </w:t>
      </w:r>
      <w:r w:rsidR="26FF1105" w:rsidRPr="003D53A7">
        <w:t>year.</w:t>
      </w:r>
      <w:r w:rsidR="09DBF820" w:rsidRPr="003D53A7">
        <w:t xml:space="preserve"> </w:t>
      </w:r>
      <w:r w:rsidR="26FF1105" w:rsidRPr="003D53A7">
        <w:t>The</w:t>
      </w:r>
      <w:r w:rsidR="09DBF820" w:rsidRPr="003D53A7">
        <w:t xml:space="preserve"> </w:t>
      </w:r>
      <w:r w:rsidR="26FF1105" w:rsidRPr="003D53A7">
        <w:t>remaining</w:t>
      </w:r>
      <w:r w:rsidR="09DBF820" w:rsidRPr="003D53A7">
        <w:t xml:space="preserve"> </w:t>
      </w:r>
      <w:r w:rsidR="26FF1105" w:rsidRPr="003D53A7">
        <w:t>95</w:t>
      </w:r>
      <w:r w:rsidR="09DBF820" w:rsidRPr="003D53A7">
        <w:t xml:space="preserve"> </w:t>
      </w:r>
      <w:r w:rsidR="26FF1105" w:rsidRPr="003D53A7">
        <w:t>percent</w:t>
      </w:r>
      <w:r w:rsidR="09DBF820" w:rsidRPr="003D53A7">
        <w:t xml:space="preserve"> </w:t>
      </w:r>
      <w:r w:rsidR="26FF1105" w:rsidRPr="003D53A7">
        <w:t>of</w:t>
      </w:r>
      <w:r w:rsidR="09DBF820" w:rsidRPr="003D53A7">
        <w:t xml:space="preserve"> </w:t>
      </w:r>
      <w:r w:rsidR="26FF1105" w:rsidRPr="003D53A7">
        <w:t>funds</w:t>
      </w:r>
      <w:r w:rsidR="09DBF820" w:rsidRPr="003D53A7">
        <w:t xml:space="preserve"> </w:t>
      </w:r>
      <w:r w:rsidR="26FF1105" w:rsidRPr="003D53A7">
        <w:t>were</w:t>
      </w:r>
      <w:r w:rsidR="09DBF820" w:rsidRPr="003D53A7">
        <w:t xml:space="preserve"> </w:t>
      </w:r>
      <w:r w:rsidR="26FF1105" w:rsidRPr="003D53A7">
        <w:t>dispersed</w:t>
      </w:r>
      <w:r w:rsidR="09DBF820" w:rsidRPr="003D53A7">
        <w:t xml:space="preserve"> </w:t>
      </w:r>
      <w:r w:rsidR="26FF1105" w:rsidRPr="003D53A7">
        <w:t>to</w:t>
      </w:r>
      <w:r w:rsidR="09DBF820" w:rsidRPr="003D53A7">
        <w:t xml:space="preserve"> </w:t>
      </w:r>
      <w:r w:rsidR="26FF1105" w:rsidRPr="003D53A7">
        <w:t>county</w:t>
      </w:r>
      <w:r w:rsidR="09DBF820" w:rsidRPr="003D53A7">
        <w:t xml:space="preserve"> </w:t>
      </w:r>
      <w:r w:rsidR="26FF1105" w:rsidRPr="003D53A7">
        <w:t>FYSCPs</w:t>
      </w:r>
      <w:r w:rsidR="09DBF820" w:rsidRPr="003D53A7">
        <w:t xml:space="preserve"> </w:t>
      </w:r>
      <w:r w:rsidR="26FF1105" w:rsidRPr="003D53A7">
        <w:t>to</w:t>
      </w:r>
      <w:r w:rsidR="09DBF820" w:rsidRPr="003D53A7">
        <w:t xml:space="preserve"> </w:t>
      </w:r>
      <w:r w:rsidR="26FF1105" w:rsidRPr="003D53A7">
        <w:t>support</w:t>
      </w:r>
      <w:r w:rsidR="09DBF820" w:rsidRPr="003D53A7">
        <w:t xml:space="preserve"> </w:t>
      </w:r>
      <w:r w:rsidR="26FF1105" w:rsidRPr="003D53A7">
        <w:t>local</w:t>
      </w:r>
      <w:r w:rsidR="09DBF820" w:rsidRPr="003D53A7">
        <w:t xml:space="preserve"> </w:t>
      </w:r>
      <w:r w:rsidR="26FF1105" w:rsidRPr="003D53A7">
        <w:t>activities.</w:t>
      </w:r>
      <w:r w:rsidR="09DBF820" w:rsidRPr="003D53A7">
        <w:t xml:space="preserve"> </w:t>
      </w:r>
      <w:r w:rsidR="26FF1105" w:rsidRPr="003D53A7">
        <w:t>Table</w:t>
      </w:r>
      <w:r w:rsidR="09DBF820" w:rsidRPr="003D53A7">
        <w:t xml:space="preserve"> </w:t>
      </w:r>
      <w:r w:rsidR="008A43AB" w:rsidRPr="003D53A7">
        <w:t>3</w:t>
      </w:r>
      <w:r w:rsidR="003D53A7" w:rsidRPr="003D53A7">
        <w:t>1</w:t>
      </w:r>
      <w:r w:rsidR="09DBF820" w:rsidRPr="003D53A7">
        <w:t xml:space="preserve"> </w:t>
      </w:r>
      <w:r w:rsidR="26FF1105" w:rsidRPr="003D53A7">
        <w:t>shows</w:t>
      </w:r>
      <w:r w:rsidR="09DBF820" w:rsidRPr="003D53A7">
        <w:t xml:space="preserve"> </w:t>
      </w:r>
      <w:r w:rsidR="26FF1105" w:rsidRPr="003D53A7">
        <w:t>the</w:t>
      </w:r>
      <w:r w:rsidR="09DBF820" w:rsidRPr="003D53A7">
        <w:t xml:space="preserve"> </w:t>
      </w:r>
      <w:r w:rsidR="26FF1105" w:rsidRPr="003D53A7">
        <w:t>FYSCP</w:t>
      </w:r>
      <w:r w:rsidR="09DBF820" w:rsidRPr="003D53A7">
        <w:t xml:space="preserve"> </w:t>
      </w:r>
      <w:r w:rsidR="26FF1105" w:rsidRPr="003D53A7">
        <w:t>funds</w:t>
      </w:r>
      <w:r w:rsidR="09DBF820" w:rsidRPr="003D53A7">
        <w:t xml:space="preserve"> </w:t>
      </w:r>
      <w:r w:rsidR="26FF1105" w:rsidRPr="003D53A7">
        <w:t>dispersed</w:t>
      </w:r>
      <w:r w:rsidR="09DBF820" w:rsidRPr="003D53A7">
        <w:t xml:space="preserve"> </w:t>
      </w:r>
      <w:r w:rsidR="26FF1105" w:rsidRPr="003D53A7">
        <w:t>to</w:t>
      </w:r>
      <w:r w:rsidR="09DBF820" w:rsidRPr="003D53A7">
        <w:t xml:space="preserve"> </w:t>
      </w:r>
      <w:r w:rsidR="26FF1105" w:rsidRPr="003D53A7">
        <w:t>COEs</w:t>
      </w:r>
      <w:r w:rsidR="09DBF820" w:rsidRPr="003D53A7">
        <w:t xml:space="preserve"> </w:t>
      </w:r>
      <w:r w:rsidR="26FF1105" w:rsidRPr="003D53A7">
        <w:t>for</w:t>
      </w:r>
      <w:r w:rsidR="09DBF820" w:rsidRPr="003D53A7">
        <w:t xml:space="preserve"> </w:t>
      </w:r>
      <w:r w:rsidR="5B7FA7E0" w:rsidRPr="003D53A7">
        <w:t>202</w:t>
      </w:r>
      <w:r w:rsidR="008A43AB" w:rsidRPr="003D53A7">
        <w:t>1</w:t>
      </w:r>
      <w:r w:rsidR="00300787" w:rsidRPr="003D53A7">
        <w:t>-</w:t>
      </w:r>
      <w:r w:rsidR="5B7FA7E0" w:rsidRPr="003D53A7">
        <w:t>2</w:t>
      </w:r>
      <w:r w:rsidR="008A43AB" w:rsidRPr="003D53A7">
        <w:t>2</w:t>
      </w:r>
      <w:r w:rsidR="5B7FA7E0" w:rsidRPr="003D53A7">
        <w:t xml:space="preserve"> and 202</w:t>
      </w:r>
      <w:r w:rsidR="008A43AB" w:rsidRPr="003D53A7">
        <w:t>2</w:t>
      </w:r>
      <w:r w:rsidR="00300787" w:rsidRPr="003D53A7">
        <w:t>-</w:t>
      </w:r>
      <w:r w:rsidR="5B7FA7E0" w:rsidRPr="003D53A7">
        <w:t>2</w:t>
      </w:r>
      <w:r w:rsidR="008A43AB" w:rsidRPr="003D53A7">
        <w:t>3</w:t>
      </w:r>
      <w:r w:rsidR="26FF1105" w:rsidRPr="003D53A7">
        <w:t>.</w:t>
      </w:r>
    </w:p>
    <w:p w14:paraId="17CEC66A" w14:textId="77777777" w:rsidR="00037C7C" w:rsidRDefault="05BAF0DF" w:rsidP="005B4D08">
      <w:r w:rsidRPr="003D53A7">
        <w:t>In 20</w:t>
      </w:r>
      <w:r w:rsidR="773C285E" w:rsidRPr="003D53A7">
        <w:t>2</w:t>
      </w:r>
      <w:r w:rsidR="00444905" w:rsidRPr="003D53A7">
        <w:t>1</w:t>
      </w:r>
      <w:r w:rsidRPr="003D53A7">
        <w:t>–2</w:t>
      </w:r>
      <w:r w:rsidR="00444905" w:rsidRPr="003D53A7">
        <w:t>2</w:t>
      </w:r>
      <w:r w:rsidRPr="003D53A7">
        <w:t xml:space="preserve">, 57 out of 58 counties received the funds. LACOE received the largest amount of </w:t>
      </w:r>
      <w:r w:rsidR="6F635ECE" w:rsidRPr="003D53A7">
        <w:t>$5,274,433.17</w:t>
      </w:r>
      <w:r w:rsidRPr="003D53A7">
        <w:t xml:space="preserve">, based on </w:t>
      </w:r>
      <w:r w:rsidR="00C14E7A" w:rsidRPr="003D53A7">
        <w:rPr>
          <w:rFonts w:cs="Arial"/>
          <w:color w:val="000000"/>
          <w:szCs w:val="24"/>
        </w:rPr>
        <w:t xml:space="preserve">31,060 </w:t>
      </w:r>
      <w:r w:rsidRPr="003D53A7">
        <w:t xml:space="preserve">foster youth enrolled on Census Day as shown in Table 1, while Sierra COE received the smallest amount of </w:t>
      </w:r>
      <w:r w:rsidR="50935F9E" w:rsidRPr="003D53A7">
        <w:t>$</w:t>
      </w:r>
      <w:r w:rsidR="007474FB" w:rsidRPr="003D53A7">
        <w:t>88,788.39 with</w:t>
      </w:r>
      <w:r w:rsidRPr="003D53A7">
        <w:t xml:space="preserve"> 2 foster youth enrolled on Census Day, also shown in Table 1. </w:t>
      </w:r>
      <w:r w:rsidR="001A04B0" w:rsidRPr="003D53A7">
        <w:t xml:space="preserve">Each </w:t>
      </w:r>
      <w:r w:rsidRPr="003D53A7">
        <w:t>COE that received the funds</w:t>
      </w:r>
      <w:r w:rsidR="001A04B0" w:rsidRPr="003D53A7">
        <w:t xml:space="preserve"> fully </w:t>
      </w:r>
      <w:r w:rsidR="007474FB" w:rsidRPr="003D53A7">
        <w:t>spent their allocation.</w:t>
      </w:r>
    </w:p>
    <w:p w14:paraId="574D37A2" w14:textId="338042EE" w:rsidR="53A285C1" w:rsidRPr="003D53A7" w:rsidRDefault="05BAF0DF" w:rsidP="005B4D08">
      <w:pPr>
        <w:rPr>
          <w:rFonts w:cs="Arial"/>
          <w:color w:val="000000"/>
          <w:szCs w:val="24"/>
        </w:rPr>
      </w:pPr>
      <w:r w:rsidRPr="003D53A7">
        <w:t>In 202</w:t>
      </w:r>
      <w:r w:rsidR="007474FB" w:rsidRPr="003D53A7">
        <w:t>2</w:t>
      </w:r>
      <w:r w:rsidRPr="003D53A7">
        <w:t>–2</w:t>
      </w:r>
      <w:r w:rsidR="007474FB" w:rsidRPr="003D53A7">
        <w:t>3</w:t>
      </w:r>
      <w:r w:rsidRPr="003D53A7">
        <w:t>, 5</w:t>
      </w:r>
      <w:r w:rsidR="007474FB" w:rsidRPr="003D53A7">
        <w:t>8</w:t>
      </w:r>
      <w:r w:rsidRPr="003D53A7">
        <w:t xml:space="preserve"> out of 58 counties received funds. LACOE continued taking the largest share of </w:t>
      </w:r>
      <w:r w:rsidR="45E3EDAC" w:rsidRPr="003D53A7">
        <w:t>$</w:t>
      </w:r>
      <w:r w:rsidR="007474FB" w:rsidRPr="003D53A7">
        <w:t>5,989,374.97</w:t>
      </w:r>
      <w:r w:rsidRPr="003D53A7">
        <w:t xml:space="preserve">, based on </w:t>
      </w:r>
      <w:r w:rsidR="00C44536" w:rsidRPr="003D53A7">
        <w:rPr>
          <w:rFonts w:cs="Arial"/>
          <w:color w:val="000000"/>
          <w:szCs w:val="24"/>
        </w:rPr>
        <w:t xml:space="preserve">9,872 </w:t>
      </w:r>
      <w:r w:rsidRPr="003D53A7">
        <w:t xml:space="preserve">foster youth enrolled on Census Day, and Sierra COE received the smallest amount of </w:t>
      </w:r>
      <w:r w:rsidR="3520BEB7" w:rsidRPr="003D53A7">
        <w:t>$</w:t>
      </w:r>
      <w:r w:rsidR="00D061BB" w:rsidRPr="003D53A7">
        <w:t>90,380.20</w:t>
      </w:r>
      <w:r w:rsidRPr="003D53A7">
        <w:t xml:space="preserve">, based on one foster youth enrolled on Census Day as seen in Table 1. </w:t>
      </w:r>
      <w:r w:rsidR="004D448D" w:rsidRPr="003D53A7">
        <w:t xml:space="preserve">The FYSCP </w:t>
      </w:r>
      <w:r w:rsidR="001F2C88" w:rsidRPr="003D53A7">
        <w:t xml:space="preserve">grant is awarded on a </w:t>
      </w:r>
      <w:r w:rsidR="00136C05" w:rsidRPr="003D53A7">
        <w:t>three-</w:t>
      </w:r>
      <w:r w:rsidR="00136C05" w:rsidRPr="003D53A7">
        <w:lastRenderedPageBreak/>
        <w:t>year</w:t>
      </w:r>
      <w:r w:rsidR="001F2C88" w:rsidRPr="003D53A7">
        <w:t xml:space="preserve"> cycle</w:t>
      </w:r>
      <w:r w:rsidR="00966067" w:rsidRPr="003D53A7">
        <w:t xml:space="preserve"> with final expenditure reports due to the CDE by July 31, 2024</w:t>
      </w:r>
      <w:r w:rsidR="00300787" w:rsidRPr="003D53A7">
        <w:t>,</w:t>
      </w:r>
      <w:r w:rsidR="00966067" w:rsidRPr="003D53A7">
        <w:t xml:space="preserve"> for the remaining </w:t>
      </w:r>
      <w:r w:rsidR="008F78A0" w:rsidRPr="003D53A7">
        <w:t>$2,258</w:t>
      </w:r>
      <w:r w:rsidR="006A1E4B" w:rsidRPr="003D53A7">
        <w:t>,10</w:t>
      </w:r>
      <w:r w:rsidR="00FB4C04" w:rsidRPr="003D53A7">
        <w:t>4</w:t>
      </w:r>
      <w:r w:rsidR="005E6F8D" w:rsidRPr="003D53A7">
        <w:t>.11</w:t>
      </w:r>
      <w:r w:rsidR="000A65B2" w:rsidRPr="003D53A7">
        <w:t xml:space="preserve"> remaining</w:t>
      </w:r>
      <w:r w:rsidR="00C50A88" w:rsidRPr="003D53A7">
        <w:t xml:space="preserve"> in the 2022-23 expenditures</w:t>
      </w:r>
      <w:r w:rsidR="00CA4E35" w:rsidRPr="003D53A7">
        <w:t>**</w:t>
      </w:r>
    </w:p>
    <w:p w14:paraId="6722829E" w14:textId="366195A3" w:rsidR="003D53A7" w:rsidRPr="003D53A7" w:rsidRDefault="003D53A7" w:rsidP="005B4D08">
      <w:pPr>
        <w:pStyle w:val="Heading4"/>
        <w:spacing w:before="360"/>
      </w:pPr>
      <w:bookmarkStart w:id="95" w:name="_Toc170128398"/>
      <w:r w:rsidRPr="003D53A7">
        <w:t xml:space="preserve">Table </w:t>
      </w:r>
      <w:r w:rsidRPr="003D53A7">
        <w:fldChar w:fldCharType="begin"/>
      </w:r>
      <w:r w:rsidRPr="003D53A7">
        <w:instrText xml:space="preserve"> SEQ Table \* ARABIC </w:instrText>
      </w:r>
      <w:r w:rsidRPr="003D53A7">
        <w:fldChar w:fldCharType="separate"/>
      </w:r>
      <w:r>
        <w:rPr>
          <w:noProof/>
        </w:rPr>
        <w:t>31</w:t>
      </w:r>
      <w:r w:rsidRPr="003D53A7">
        <w:fldChar w:fldCharType="end"/>
      </w:r>
      <w:r w:rsidRPr="003D53A7">
        <w:t xml:space="preserve">: Foster Youth </w:t>
      </w:r>
      <w:r w:rsidRPr="003D53A7">
        <w:rPr>
          <w:rFonts w:eastAsia="Arial" w:cs="Arial"/>
          <w:bCs/>
          <w:szCs w:val="24"/>
        </w:rPr>
        <w:t>Services</w:t>
      </w:r>
      <w:r w:rsidRPr="003D53A7">
        <w:t xml:space="preserve"> Coordinating Program Fund Allocations by County for 2021-22 and 2022-23</w:t>
      </w:r>
      <w:bookmarkEnd w:id="95"/>
    </w:p>
    <w:tbl>
      <w:tblPr>
        <w:tblStyle w:val="TableGrid2"/>
        <w:tblW w:w="9175" w:type="dxa"/>
        <w:tblLayout w:type="fixed"/>
        <w:tblLook w:val="04A0" w:firstRow="1" w:lastRow="0" w:firstColumn="1" w:lastColumn="0" w:noHBand="0" w:noVBand="1"/>
        <w:tblDescription w:val="Foster Youth Services Coordinating Program Fund Allocations by County for 2021-22 and 2022-23."/>
      </w:tblPr>
      <w:tblGrid>
        <w:gridCol w:w="1835"/>
        <w:gridCol w:w="1835"/>
        <w:gridCol w:w="1835"/>
        <w:gridCol w:w="1835"/>
        <w:gridCol w:w="1835"/>
      </w:tblGrid>
      <w:tr w:rsidR="00816D7C" w:rsidRPr="003D53A7" w14:paraId="2B9C3E8B" w14:textId="77777777" w:rsidTr="00701285">
        <w:trPr>
          <w:cantSplit/>
          <w:trHeight w:val="940"/>
          <w:tblHeader/>
        </w:trPr>
        <w:tc>
          <w:tcPr>
            <w:tcW w:w="1835" w:type="dxa"/>
            <w:shd w:val="clear" w:color="auto" w:fill="D9D9D9" w:themeFill="background1" w:themeFillShade="D9"/>
            <w:vAlign w:val="center"/>
            <w:hideMark/>
          </w:tcPr>
          <w:p w14:paraId="30320EA7" w14:textId="4FDB1131" w:rsidR="00882C45" w:rsidRPr="00701285" w:rsidRDefault="00882C45" w:rsidP="00701285">
            <w:pPr>
              <w:jc w:val="center"/>
              <w:rPr>
                <w:rFonts w:cs="Arial"/>
                <w:b/>
                <w:sz w:val="24"/>
                <w:szCs w:val="24"/>
              </w:rPr>
            </w:pPr>
            <w:r w:rsidRPr="00701285">
              <w:rPr>
                <w:rFonts w:cs="Arial"/>
                <w:b/>
                <w:sz w:val="24"/>
                <w:szCs w:val="24"/>
              </w:rPr>
              <w:t>County</w:t>
            </w:r>
          </w:p>
        </w:tc>
        <w:tc>
          <w:tcPr>
            <w:tcW w:w="1835" w:type="dxa"/>
            <w:shd w:val="clear" w:color="auto" w:fill="D9D9D9" w:themeFill="background1" w:themeFillShade="D9"/>
            <w:vAlign w:val="center"/>
            <w:hideMark/>
          </w:tcPr>
          <w:p w14:paraId="14C67859" w14:textId="44045689" w:rsidR="00037C7C" w:rsidRPr="00701285" w:rsidRDefault="00882C45" w:rsidP="00701285">
            <w:pPr>
              <w:spacing w:after="0"/>
              <w:jc w:val="center"/>
              <w:rPr>
                <w:rFonts w:cs="Arial"/>
                <w:b/>
                <w:sz w:val="24"/>
                <w:szCs w:val="24"/>
              </w:rPr>
            </w:pPr>
            <w:r w:rsidRPr="00701285">
              <w:rPr>
                <w:rFonts w:cs="Arial"/>
                <w:b/>
                <w:sz w:val="24"/>
                <w:szCs w:val="24"/>
              </w:rPr>
              <w:t>Allocated</w:t>
            </w:r>
          </w:p>
          <w:p w14:paraId="0B68FA1B" w14:textId="782A95EC" w:rsidR="00882C45" w:rsidRPr="00701285" w:rsidRDefault="00882C45" w:rsidP="00701285">
            <w:pPr>
              <w:spacing w:before="0"/>
              <w:jc w:val="center"/>
              <w:rPr>
                <w:rFonts w:cs="Arial"/>
                <w:b/>
                <w:sz w:val="24"/>
                <w:szCs w:val="24"/>
              </w:rPr>
            </w:pPr>
            <w:r w:rsidRPr="00701285">
              <w:rPr>
                <w:rFonts w:cs="Arial"/>
                <w:b/>
                <w:sz w:val="24"/>
                <w:szCs w:val="24"/>
              </w:rPr>
              <w:t>2021</w:t>
            </w:r>
            <w:r w:rsidR="006A31CB" w:rsidRPr="00701285">
              <w:rPr>
                <w:rFonts w:cs="Arial"/>
                <w:b/>
                <w:sz w:val="24"/>
                <w:szCs w:val="24"/>
              </w:rPr>
              <w:t>-</w:t>
            </w:r>
            <w:r w:rsidRPr="00701285">
              <w:rPr>
                <w:rFonts w:cs="Arial"/>
                <w:b/>
                <w:sz w:val="24"/>
                <w:szCs w:val="24"/>
              </w:rPr>
              <w:t>22 FY</w:t>
            </w:r>
          </w:p>
        </w:tc>
        <w:tc>
          <w:tcPr>
            <w:tcW w:w="1835" w:type="dxa"/>
            <w:shd w:val="clear" w:color="auto" w:fill="D9D9D9" w:themeFill="background1" w:themeFillShade="D9"/>
            <w:vAlign w:val="center"/>
            <w:hideMark/>
          </w:tcPr>
          <w:p w14:paraId="554FA4B1" w14:textId="415EA678" w:rsidR="00882C45" w:rsidRPr="00701285" w:rsidRDefault="00882C45" w:rsidP="00701285">
            <w:pPr>
              <w:jc w:val="center"/>
              <w:rPr>
                <w:rFonts w:cs="Arial"/>
                <w:b/>
                <w:sz w:val="24"/>
                <w:szCs w:val="24"/>
              </w:rPr>
            </w:pPr>
            <w:r w:rsidRPr="00701285">
              <w:rPr>
                <w:rFonts w:cs="Arial"/>
                <w:b/>
                <w:sz w:val="24"/>
                <w:szCs w:val="24"/>
              </w:rPr>
              <w:t>Expended 2021</w:t>
            </w:r>
            <w:r w:rsidR="006A31CB" w:rsidRPr="00701285">
              <w:rPr>
                <w:rFonts w:cs="Arial"/>
                <w:b/>
                <w:sz w:val="24"/>
                <w:szCs w:val="24"/>
              </w:rPr>
              <w:t>-</w:t>
            </w:r>
            <w:r w:rsidRPr="00701285">
              <w:rPr>
                <w:rFonts w:cs="Arial"/>
                <w:b/>
                <w:sz w:val="24"/>
                <w:szCs w:val="24"/>
              </w:rPr>
              <w:t>22 FY</w:t>
            </w:r>
          </w:p>
        </w:tc>
        <w:tc>
          <w:tcPr>
            <w:tcW w:w="1835" w:type="dxa"/>
            <w:shd w:val="clear" w:color="auto" w:fill="D9D9D9" w:themeFill="background1" w:themeFillShade="D9"/>
            <w:vAlign w:val="center"/>
            <w:hideMark/>
          </w:tcPr>
          <w:p w14:paraId="6B6DEDB2" w14:textId="67251C50" w:rsidR="00882C45" w:rsidRPr="00701285" w:rsidRDefault="00882C45" w:rsidP="00701285">
            <w:pPr>
              <w:jc w:val="center"/>
              <w:rPr>
                <w:rFonts w:cs="Arial"/>
                <w:b/>
                <w:sz w:val="24"/>
                <w:szCs w:val="24"/>
              </w:rPr>
            </w:pPr>
            <w:r w:rsidRPr="00701285">
              <w:rPr>
                <w:rFonts w:cs="Arial"/>
                <w:b/>
                <w:sz w:val="24"/>
                <w:szCs w:val="24"/>
              </w:rPr>
              <w:t>Allocated 2022</w:t>
            </w:r>
            <w:r w:rsidR="006A31CB" w:rsidRPr="00701285">
              <w:rPr>
                <w:rFonts w:cs="Arial"/>
                <w:b/>
                <w:sz w:val="24"/>
                <w:szCs w:val="24"/>
              </w:rPr>
              <w:t>-</w:t>
            </w:r>
            <w:r w:rsidRPr="00701285">
              <w:rPr>
                <w:rFonts w:cs="Arial"/>
                <w:b/>
                <w:sz w:val="24"/>
                <w:szCs w:val="24"/>
              </w:rPr>
              <w:t>23 FY</w:t>
            </w:r>
          </w:p>
        </w:tc>
        <w:tc>
          <w:tcPr>
            <w:tcW w:w="1835" w:type="dxa"/>
            <w:shd w:val="clear" w:color="auto" w:fill="D9D9D9" w:themeFill="background1" w:themeFillShade="D9"/>
            <w:vAlign w:val="center"/>
            <w:hideMark/>
          </w:tcPr>
          <w:p w14:paraId="7344A5DF" w14:textId="77777777" w:rsidR="00882C45" w:rsidRPr="00701285" w:rsidRDefault="00882C45" w:rsidP="00701285">
            <w:pPr>
              <w:jc w:val="center"/>
              <w:rPr>
                <w:rFonts w:cs="Arial"/>
                <w:b/>
                <w:sz w:val="24"/>
                <w:szCs w:val="24"/>
              </w:rPr>
            </w:pPr>
            <w:r w:rsidRPr="00701285">
              <w:rPr>
                <w:rFonts w:cs="Arial"/>
                <w:b/>
                <w:sz w:val="24"/>
                <w:szCs w:val="24"/>
              </w:rPr>
              <w:t>**Expenditures Based on 3rd Report 2022-23 FY</w:t>
            </w:r>
          </w:p>
        </w:tc>
      </w:tr>
      <w:tr w:rsidR="00A13282" w:rsidRPr="003D53A7" w14:paraId="19E4BF5C" w14:textId="77777777" w:rsidTr="00701285">
        <w:trPr>
          <w:cantSplit/>
          <w:trHeight w:val="320"/>
        </w:trPr>
        <w:tc>
          <w:tcPr>
            <w:tcW w:w="1835" w:type="dxa"/>
            <w:vAlign w:val="center"/>
            <w:hideMark/>
          </w:tcPr>
          <w:p w14:paraId="24182EF1" w14:textId="75788E5F" w:rsidR="00882C45" w:rsidRPr="00701285" w:rsidRDefault="00882C45" w:rsidP="00701285">
            <w:pPr>
              <w:spacing w:before="0" w:after="0"/>
              <w:rPr>
                <w:rFonts w:cs="Arial"/>
                <w:sz w:val="24"/>
                <w:szCs w:val="24"/>
              </w:rPr>
            </w:pPr>
            <w:r w:rsidRPr="00701285">
              <w:rPr>
                <w:rFonts w:cs="Arial"/>
                <w:sz w:val="24"/>
                <w:szCs w:val="24"/>
              </w:rPr>
              <w:t>Alameda</w:t>
            </w:r>
          </w:p>
        </w:tc>
        <w:tc>
          <w:tcPr>
            <w:tcW w:w="1835" w:type="dxa"/>
            <w:vAlign w:val="center"/>
            <w:hideMark/>
          </w:tcPr>
          <w:p w14:paraId="4ECDA23A" w14:textId="2D80E782" w:rsidR="00882C45" w:rsidRPr="00701285" w:rsidRDefault="00882C45" w:rsidP="00701285">
            <w:pPr>
              <w:spacing w:before="0" w:after="0"/>
              <w:jc w:val="center"/>
              <w:rPr>
                <w:rFonts w:cs="Arial"/>
                <w:sz w:val="24"/>
                <w:szCs w:val="24"/>
              </w:rPr>
            </w:pPr>
            <w:r w:rsidRPr="00701285">
              <w:rPr>
                <w:rFonts w:cs="Arial"/>
                <w:sz w:val="24"/>
                <w:szCs w:val="24"/>
              </w:rPr>
              <w:t>$426,378.85</w:t>
            </w:r>
          </w:p>
        </w:tc>
        <w:tc>
          <w:tcPr>
            <w:tcW w:w="1835" w:type="dxa"/>
            <w:vAlign w:val="center"/>
            <w:hideMark/>
          </w:tcPr>
          <w:p w14:paraId="41D55A45" w14:textId="7D04E22F" w:rsidR="00882C45" w:rsidRPr="00701285" w:rsidRDefault="00882C45" w:rsidP="00701285">
            <w:pPr>
              <w:spacing w:before="0" w:after="0"/>
              <w:jc w:val="center"/>
              <w:rPr>
                <w:rFonts w:cs="Arial"/>
                <w:sz w:val="24"/>
                <w:szCs w:val="24"/>
              </w:rPr>
            </w:pPr>
            <w:r w:rsidRPr="00701285">
              <w:rPr>
                <w:rFonts w:cs="Arial"/>
                <w:sz w:val="24"/>
                <w:szCs w:val="24"/>
              </w:rPr>
              <w:t>$426,378.85</w:t>
            </w:r>
          </w:p>
        </w:tc>
        <w:tc>
          <w:tcPr>
            <w:tcW w:w="1835" w:type="dxa"/>
            <w:noWrap/>
            <w:vAlign w:val="center"/>
            <w:hideMark/>
          </w:tcPr>
          <w:p w14:paraId="30F4E2AF" w14:textId="4DB0BAF4" w:rsidR="00882C45" w:rsidRPr="00701285" w:rsidRDefault="00882C45" w:rsidP="00701285">
            <w:pPr>
              <w:spacing w:before="0" w:after="0"/>
              <w:jc w:val="center"/>
              <w:rPr>
                <w:rFonts w:cs="Arial"/>
                <w:sz w:val="24"/>
                <w:szCs w:val="24"/>
              </w:rPr>
            </w:pPr>
            <w:r w:rsidRPr="00701285">
              <w:rPr>
                <w:rFonts w:cs="Arial"/>
                <w:sz w:val="24"/>
                <w:szCs w:val="24"/>
              </w:rPr>
              <w:t>$452,188.07</w:t>
            </w:r>
          </w:p>
        </w:tc>
        <w:tc>
          <w:tcPr>
            <w:tcW w:w="1835" w:type="dxa"/>
            <w:noWrap/>
            <w:vAlign w:val="center"/>
            <w:hideMark/>
          </w:tcPr>
          <w:p w14:paraId="3DA91057" w14:textId="13585009" w:rsidR="00882C45" w:rsidRPr="00701285" w:rsidRDefault="00882C45" w:rsidP="00701285">
            <w:pPr>
              <w:spacing w:before="0" w:after="0"/>
              <w:jc w:val="center"/>
              <w:rPr>
                <w:rFonts w:cs="Arial"/>
                <w:sz w:val="24"/>
                <w:szCs w:val="24"/>
              </w:rPr>
            </w:pPr>
            <w:r w:rsidRPr="00701285">
              <w:rPr>
                <w:rFonts w:cs="Arial"/>
                <w:sz w:val="24"/>
                <w:szCs w:val="24"/>
              </w:rPr>
              <w:t>$452,188.07</w:t>
            </w:r>
          </w:p>
        </w:tc>
      </w:tr>
      <w:tr w:rsidR="00A13282" w:rsidRPr="003D53A7" w14:paraId="091286F1" w14:textId="77777777" w:rsidTr="00701285">
        <w:trPr>
          <w:cantSplit/>
          <w:trHeight w:val="320"/>
        </w:trPr>
        <w:tc>
          <w:tcPr>
            <w:tcW w:w="1835" w:type="dxa"/>
            <w:vAlign w:val="center"/>
            <w:hideMark/>
          </w:tcPr>
          <w:p w14:paraId="778DF985" w14:textId="3E032E81" w:rsidR="00882C45" w:rsidRPr="00701285" w:rsidRDefault="00882C45" w:rsidP="00701285">
            <w:pPr>
              <w:spacing w:before="0" w:after="0"/>
              <w:rPr>
                <w:rFonts w:cs="Arial"/>
                <w:sz w:val="24"/>
                <w:szCs w:val="24"/>
              </w:rPr>
            </w:pPr>
            <w:r w:rsidRPr="00701285">
              <w:rPr>
                <w:rFonts w:cs="Arial"/>
                <w:sz w:val="24"/>
                <w:szCs w:val="24"/>
              </w:rPr>
              <w:t>Alpine</w:t>
            </w:r>
          </w:p>
        </w:tc>
        <w:tc>
          <w:tcPr>
            <w:tcW w:w="1835" w:type="dxa"/>
            <w:vAlign w:val="center"/>
            <w:hideMark/>
          </w:tcPr>
          <w:p w14:paraId="1CAA6000" w14:textId="173029EE" w:rsidR="00882C45" w:rsidRPr="00701285" w:rsidRDefault="00882C45" w:rsidP="00701285">
            <w:pPr>
              <w:spacing w:before="0" w:after="0"/>
              <w:jc w:val="center"/>
              <w:rPr>
                <w:rFonts w:cs="Arial"/>
                <w:sz w:val="24"/>
                <w:szCs w:val="24"/>
              </w:rPr>
            </w:pPr>
            <w:r w:rsidRPr="00701285">
              <w:rPr>
                <w:rFonts w:cs="Arial"/>
                <w:sz w:val="24"/>
                <w:szCs w:val="24"/>
              </w:rPr>
              <w:t>$0.00</w:t>
            </w:r>
          </w:p>
        </w:tc>
        <w:tc>
          <w:tcPr>
            <w:tcW w:w="1835" w:type="dxa"/>
            <w:vAlign w:val="center"/>
            <w:hideMark/>
          </w:tcPr>
          <w:p w14:paraId="4F319D11" w14:textId="03B70216" w:rsidR="00882C45" w:rsidRPr="00701285" w:rsidRDefault="00882C45" w:rsidP="00701285">
            <w:pPr>
              <w:spacing w:before="0" w:after="0"/>
              <w:jc w:val="center"/>
              <w:rPr>
                <w:rFonts w:cs="Arial"/>
                <w:sz w:val="24"/>
                <w:szCs w:val="24"/>
              </w:rPr>
            </w:pPr>
            <w:r w:rsidRPr="00701285">
              <w:rPr>
                <w:rFonts w:cs="Arial"/>
                <w:sz w:val="24"/>
                <w:szCs w:val="24"/>
              </w:rPr>
              <w:t>$0.00</w:t>
            </w:r>
          </w:p>
        </w:tc>
        <w:tc>
          <w:tcPr>
            <w:tcW w:w="1835" w:type="dxa"/>
            <w:noWrap/>
            <w:vAlign w:val="center"/>
            <w:hideMark/>
          </w:tcPr>
          <w:p w14:paraId="3D637070" w14:textId="56ECEB81" w:rsidR="00882C45" w:rsidRPr="00701285" w:rsidRDefault="00882C45" w:rsidP="00701285">
            <w:pPr>
              <w:spacing w:before="0" w:after="0"/>
              <w:jc w:val="center"/>
              <w:rPr>
                <w:rFonts w:cs="Arial"/>
                <w:sz w:val="24"/>
                <w:szCs w:val="24"/>
              </w:rPr>
            </w:pPr>
            <w:r w:rsidRPr="00701285">
              <w:rPr>
                <w:rFonts w:cs="Arial"/>
                <w:sz w:val="24"/>
                <w:szCs w:val="24"/>
              </w:rPr>
              <w:t>$90,380.19</w:t>
            </w:r>
          </w:p>
        </w:tc>
        <w:tc>
          <w:tcPr>
            <w:tcW w:w="1835" w:type="dxa"/>
            <w:noWrap/>
            <w:vAlign w:val="center"/>
            <w:hideMark/>
          </w:tcPr>
          <w:p w14:paraId="2ADD5BAB" w14:textId="3BA8BEA2" w:rsidR="00882C45" w:rsidRPr="00701285" w:rsidRDefault="00882C45" w:rsidP="00701285">
            <w:pPr>
              <w:spacing w:before="0" w:after="0"/>
              <w:jc w:val="center"/>
              <w:rPr>
                <w:rFonts w:cs="Arial"/>
                <w:sz w:val="24"/>
                <w:szCs w:val="24"/>
              </w:rPr>
            </w:pPr>
            <w:r w:rsidRPr="00701285">
              <w:rPr>
                <w:rFonts w:cs="Arial"/>
                <w:sz w:val="24"/>
                <w:szCs w:val="24"/>
              </w:rPr>
              <w:t>$77,601.79</w:t>
            </w:r>
          </w:p>
        </w:tc>
      </w:tr>
      <w:tr w:rsidR="00A13282" w:rsidRPr="003D53A7" w14:paraId="5441405C" w14:textId="77777777" w:rsidTr="00701285">
        <w:trPr>
          <w:cantSplit/>
          <w:trHeight w:val="320"/>
        </w:trPr>
        <w:tc>
          <w:tcPr>
            <w:tcW w:w="1835" w:type="dxa"/>
            <w:vAlign w:val="center"/>
            <w:hideMark/>
          </w:tcPr>
          <w:p w14:paraId="26CF7A88" w14:textId="53A6129C" w:rsidR="00882C45" w:rsidRPr="00701285" w:rsidRDefault="00882C45" w:rsidP="00701285">
            <w:pPr>
              <w:spacing w:before="0" w:after="0"/>
              <w:rPr>
                <w:rFonts w:cs="Arial"/>
                <w:sz w:val="24"/>
                <w:szCs w:val="24"/>
              </w:rPr>
            </w:pPr>
            <w:r w:rsidRPr="00701285">
              <w:rPr>
                <w:rFonts w:cs="Arial"/>
                <w:sz w:val="24"/>
                <w:szCs w:val="24"/>
              </w:rPr>
              <w:t>Amador</w:t>
            </w:r>
          </w:p>
        </w:tc>
        <w:tc>
          <w:tcPr>
            <w:tcW w:w="1835" w:type="dxa"/>
            <w:vAlign w:val="center"/>
            <w:hideMark/>
          </w:tcPr>
          <w:p w14:paraId="009C88FB" w14:textId="0F31C027" w:rsidR="00882C45" w:rsidRPr="00701285" w:rsidRDefault="00882C45" w:rsidP="00701285">
            <w:pPr>
              <w:spacing w:before="0" w:after="0"/>
              <w:jc w:val="center"/>
              <w:rPr>
                <w:rFonts w:cs="Arial"/>
                <w:sz w:val="24"/>
                <w:szCs w:val="24"/>
              </w:rPr>
            </w:pPr>
            <w:r w:rsidRPr="00701285">
              <w:rPr>
                <w:rFonts w:cs="Arial"/>
                <w:sz w:val="24"/>
                <w:szCs w:val="24"/>
              </w:rPr>
              <w:t>$99,340.21</w:t>
            </w:r>
          </w:p>
        </w:tc>
        <w:tc>
          <w:tcPr>
            <w:tcW w:w="1835" w:type="dxa"/>
            <w:vAlign w:val="center"/>
            <w:hideMark/>
          </w:tcPr>
          <w:p w14:paraId="103FA2EF" w14:textId="1AC9A550" w:rsidR="00882C45" w:rsidRPr="00701285" w:rsidRDefault="00882C45" w:rsidP="00701285">
            <w:pPr>
              <w:spacing w:before="0" w:after="0"/>
              <w:jc w:val="center"/>
              <w:rPr>
                <w:rFonts w:cs="Arial"/>
                <w:sz w:val="24"/>
                <w:szCs w:val="24"/>
              </w:rPr>
            </w:pPr>
            <w:r w:rsidRPr="00701285">
              <w:rPr>
                <w:rFonts w:cs="Arial"/>
                <w:sz w:val="24"/>
                <w:szCs w:val="24"/>
              </w:rPr>
              <w:t>$99,340.21</w:t>
            </w:r>
          </w:p>
        </w:tc>
        <w:tc>
          <w:tcPr>
            <w:tcW w:w="1835" w:type="dxa"/>
            <w:noWrap/>
            <w:vAlign w:val="center"/>
            <w:hideMark/>
          </w:tcPr>
          <w:p w14:paraId="745A6292" w14:textId="22B88D24" w:rsidR="00882C45" w:rsidRPr="00701285" w:rsidRDefault="00882C45" w:rsidP="00701285">
            <w:pPr>
              <w:spacing w:before="0" w:after="0"/>
              <w:jc w:val="center"/>
              <w:rPr>
                <w:rFonts w:cs="Arial"/>
                <w:sz w:val="24"/>
                <w:szCs w:val="24"/>
              </w:rPr>
            </w:pPr>
            <w:r w:rsidRPr="00701285">
              <w:rPr>
                <w:rFonts w:cs="Arial"/>
                <w:sz w:val="24"/>
                <w:szCs w:val="24"/>
              </w:rPr>
              <w:t>$104,889.64</w:t>
            </w:r>
          </w:p>
        </w:tc>
        <w:tc>
          <w:tcPr>
            <w:tcW w:w="1835" w:type="dxa"/>
            <w:noWrap/>
            <w:vAlign w:val="center"/>
            <w:hideMark/>
          </w:tcPr>
          <w:p w14:paraId="4A8465C6" w14:textId="59E7DC5B" w:rsidR="00882C45" w:rsidRPr="00701285" w:rsidRDefault="00882C45" w:rsidP="00701285">
            <w:pPr>
              <w:spacing w:before="0" w:after="0"/>
              <w:jc w:val="center"/>
              <w:rPr>
                <w:rFonts w:cs="Arial"/>
                <w:sz w:val="24"/>
                <w:szCs w:val="24"/>
              </w:rPr>
            </w:pPr>
            <w:r w:rsidRPr="00701285">
              <w:rPr>
                <w:rFonts w:cs="Arial"/>
                <w:sz w:val="24"/>
                <w:szCs w:val="24"/>
              </w:rPr>
              <w:t>$104,889.64</w:t>
            </w:r>
          </w:p>
        </w:tc>
      </w:tr>
      <w:tr w:rsidR="00A13282" w:rsidRPr="003D53A7" w14:paraId="5D6D6520" w14:textId="77777777" w:rsidTr="00701285">
        <w:trPr>
          <w:cantSplit/>
          <w:trHeight w:val="320"/>
        </w:trPr>
        <w:tc>
          <w:tcPr>
            <w:tcW w:w="1835" w:type="dxa"/>
            <w:vAlign w:val="center"/>
            <w:hideMark/>
          </w:tcPr>
          <w:p w14:paraId="664EE4AF" w14:textId="2EFD6FF1" w:rsidR="00882C45" w:rsidRPr="00701285" w:rsidRDefault="00882C45" w:rsidP="00701285">
            <w:pPr>
              <w:spacing w:before="0" w:after="0"/>
              <w:rPr>
                <w:rFonts w:cs="Arial"/>
                <w:sz w:val="24"/>
                <w:szCs w:val="24"/>
              </w:rPr>
            </w:pPr>
            <w:r w:rsidRPr="00701285">
              <w:rPr>
                <w:rFonts w:cs="Arial"/>
                <w:sz w:val="24"/>
                <w:szCs w:val="24"/>
              </w:rPr>
              <w:t>Butte</w:t>
            </w:r>
          </w:p>
        </w:tc>
        <w:tc>
          <w:tcPr>
            <w:tcW w:w="1835" w:type="dxa"/>
            <w:vAlign w:val="center"/>
            <w:hideMark/>
          </w:tcPr>
          <w:p w14:paraId="7BA7F08D" w14:textId="10B2992F" w:rsidR="00882C45" w:rsidRPr="00701285" w:rsidRDefault="00882C45" w:rsidP="00701285">
            <w:pPr>
              <w:spacing w:before="0" w:after="0"/>
              <w:jc w:val="center"/>
              <w:rPr>
                <w:rFonts w:cs="Arial"/>
                <w:sz w:val="24"/>
                <w:szCs w:val="24"/>
              </w:rPr>
            </w:pPr>
            <w:r w:rsidRPr="00701285">
              <w:rPr>
                <w:rFonts w:cs="Arial"/>
                <w:sz w:val="24"/>
                <w:szCs w:val="24"/>
              </w:rPr>
              <w:t>$295,742.42</w:t>
            </w:r>
          </w:p>
        </w:tc>
        <w:tc>
          <w:tcPr>
            <w:tcW w:w="1835" w:type="dxa"/>
            <w:vAlign w:val="center"/>
            <w:hideMark/>
          </w:tcPr>
          <w:p w14:paraId="74C44F66" w14:textId="013A9129" w:rsidR="00882C45" w:rsidRPr="00701285" w:rsidRDefault="00882C45" w:rsidP="00701285">
            <w:pPr>
              <w:spacing w:before="0" w:after="0"/>
              <w:jc w:val="center"/>
              <w:rPr>
                <w:rFonts w:cs="Arial"/>
                <w:sz w:val="24"/>
                <w:szCs w:val="24"/>
              </w:rPr>
            </w:pPr>
            <w:r w:rsidRPr="00701285">
              <w:rPr>
                <w:rFonts w:cs="Arial"/>
                <w:sz w:val="24"/>
                <w:szCs w:val="24"/>
              </w:rPr>
              <w:t>$295,742.42</w:t>
            </w:r>
          </w:p>
        </w:tc>
        <w:tc>
          <w:tcPr>
            <w:tcW w:w="1835" w:type="dxa"/>
            <w:noWrap/>
            <w:vAlign w:val="center"/>
            <w:hideMark/>
          </w:tcPr>
          <w:p w14:paraId="2A26F7C3" w14:textId="20E9B53B" w:rsidR="00882C45" w:rsidRPr="00701285" w:rsidRDefault="00882C45" w:rsidP="00701285">
            <w:pPr>
              <w:spacing w:before="0" w:after="0"/>
              <w:jc w:val="center"/>
              <w:rPr>
                <w:rFonts w:cs="Arial"/>
                <w:sz w:val="24"/>
                <w:szCs w:val="24"/>
              </w:rPr>
            </w:pPr>
            <w:r w:rsidRPr="00701285">
              <w:rPr>
                <w:rFonts w:cs="Arial"/>
                <w:sz w:val="24"/>
                <w:szCs w:val="24"/>
              </w:rPr>
              <w:t>$288,526.54</w:t>
            </w:r>
          </w:p>
        </w:tc>
        <w:tc>
          <w:tcPr>
            <w:tcW w:w="1835" w:type="dxa"/>
            <w:noWrap/>
            <w:vAlign w:val="center"/>
            <w:hideMark/>
          </w:tcPr>
          <w:p w14:paraId="33FBC97C" w14:textId="11B5FA49" w:rsidR="00882C45" w:rsidRPr="00701285" w:rsidRDefault="00882C45" w:rsidP="00701285">
            <w:pPr>
              <w:spacing w:before="0" w:after="0"/>
              <w:jc w:val="center"/>
              <w:rPr>
                <w:rFonts w:cs="Arial"/>
                <w:sz w:val="24"/>
                <w:szCs w:val="24"/>
              </w:rPr>
            </w:pPr>
            <w:r w:rsidRPr="00701285">
              <w:rPr>
                <w:rFonts w:cs="Arial"/>
                <w:sz w:val="24"/>
                <w:szCs w:val="24"/>
              </w:rPr>
              <w:t>$288,526.54</w:t>
            </w:r>
          </w:p>
        </w:tc>
      </w:tr>
      <w:tr w:rsidR="00A13282" w:rsidRPr="003D53A7" w14:paraId="1BA2EAFD" w14:textId="77777777" w:rsidTr="00701285">
        <w:trPr>
          <w:cantSplit/>
          <w:trHeight w:val="320"/>
        </w:trPr>
        <w:tc>
          <w:tcPr>
            <w:tcW w:w="1835" w:type="dxa"/>
            <w:vAlign w:val="center"/>
            <w:hideMark/>
          </w:tcPr>
          <w:p w14:paraId="48CD569D" w14:textId="0D4F7AF2" w:rsidR="00882C45" w:rsidRPr="00701285" w:rsidRDefault="00882C45" w:rsidP="00701285">
            <w:pPr>
              <w:spacing w:before="0" w:after="0"/>
              <w:rPr>
                <w:rFonts w:cs="Arial"/>
                <w:sz w:val="24"/>
                <w:szCs w:val="24"/>
              </w:rPr>
            </w:pPr>
            <w:r w:rsidRPr="00701285">
              <w:rPr>
                <w:rFonts w:cs="Arial"/>
                <w:sz w:val="24"/>
                <w:szCs w:val="24"/>
              </w:rPr>
              <w:t>Calaveras</w:t>
            </w:r>
          </w:p>
        </w:tc>
        <w:tc>
          <w:tcPr>
            <w:tcW w:w="1835" w:type="dxa"/>
            <w:vAlign w:val="center"/>
            <w:hideMark/>
          </w:tcPr>
          <w:p w14:paraId="0880A4A6" w14:textId="65BDC1DF" w:rsidR="00882C45" w:rsidRPr="00701285" w:rsidRDefault="00882C45" w:rsidP="00701285">
            <w:pPr>
              <w:spacing w:before="0" w:after="0"/>
              <w:jc w:val="center"/>
              <w:rPr>
                <w:rFonts w:cs="Arial"/>
                <w:sz w:val="24"/>
                <w:szCs w:val="24"/>
              </w:rPr>
            </w:pPr>
            <w:r w:rsidRPr="00701285">
              <w:rPr>
                <w:rFonts w:cs="Arial"/>
                <w:sz w:val="24"/>
                <w:szCs w:val="24"/>
              </w:rPr>
              <w:t>$134,171.82</w:t>
            </w:r>
          </w:p>
        </w:tc>
        <w:tc>
          <w:tcPr>
            <w:tcW w:w="1835" w:type="dxa"/>
            <w:vAlign w:val="center"/>
            <w:hideMark/>
          </w:tcPr>
          <w:p w14:paraId="4A391F17" w14:textId="5384C33C" w:rsidR="00882C45" w:rsidRPr="00701285" w:rsidRDefault="00882C45" w:rsidP="00701285">
            <w:pPr>
              <w:spacing w:before="0" w:after="0"/>
              <w:jc w:val="center"/>
              <w:rPr>
                <w:rFonts w:cs="Arial"/>
                <w:sz w:val="24"/>
                <w:szCs w:val="24"/>
              </w:rPr>
            </w:pPr>
            <w:r w:rsidRPr="00701285">
              <w:rPr>
                <w:rFonts w:cs="Arial"/>
                <w:sz w:val="24"/>
                <w:szCs w:val="24"/>
              </w:rPr>
              <w:t>$134,171.82</w:t>
            </w:r>
          </w:p>
        </w:tc>
        <w:tc>
          <w:tcPr>
            <w:tcW w:w="1835" w:type="dxa"/>
            <w:noWrap/>
            <w:vAlign w:val="center"/>
            <w:hideMark/>
          </w:tcPr>
          <w:p w14:paraId="0C6A8455" w14:textId="45494858" w:rsidR="00882C45" w:rsidRPr="00701285" w:rsidRDefault="00882C45" w:rsidP="00701285">
            <w:pPr>
              <w:spacing w:before="0" w:after="0"/>
              <w:jc w:val="center"/>
              <w:rPr>
                <w:rFonts w:cs="Arial"/>
                <w:sz w:val="24"/>
                <w:szCs w:val="24"/>
              </w:rPr>
            </w:pPr>
            <w:r w:rsidRPr="00701285">
              <w:rPr>
                <w:rFonts w:cs="Arial"/>
                <w:sz w:val="24"/>
                <w:szCs w:val="24"/>
              </w:rPr>
              <w:t>$141,394.60</w:t>
            </w:r>
          </w:p>
        </w:tc>
        <w:tc>
          <w:tcPr>
            <w:tcW w:w="1835" w:type="dxa"/>
            <w:noWrap/>
            <w:vAlign w:val="center"/>
            <w:hideMark/>
          </w:tcPr>
          <w:p w14:paraId="6D637596" w14:textId="072D6075" w:rsidR="00882C45" w:rsidRPr="00701285" w:rsidRDefault="00882C45" w:rsidP="00701285">
            <w:pPr>
              <w:spacing w:before="0" w:after="0"/>
              <w:jc w:val="center"/>
              <w:rPr>
                <w:rFonts w:cs="Arial"/>
                <w:sz w:val="24"/>
                <w:szCs w:val="24"/>
              </w:rPr>
            </w:pPr>
            <w:r w:rsidRPr="00701285">
              <w:rPr>
                <w:rFonts w:cs="Arial"/>
                <w:sz w:val="24"/>
                <w:szCs w:val="24"/>
              </w:rPr>
              <w:t>$140,894.46</w:t>
            </w:r>
          </w:p>
        </w:tc>
      </w:tr>
      <w:tr w:rsidR="00A13282" w:rsidRPr="003D53A7" w14:paraId="2FA4DA43" w14:textId="77777777" w:rsidTr="00701285">
        <w:trPr>
          <w:cantSplit/>
          <w:trHeight w:val="320"/>
        </w:trPr>
        <w:tc>
          <w:tcPr>
            <w:tcW w:w="1835" w:type="dxa"/>
            <w:vAlign w:val="center"/>
            <w:hideMark/>
          </w:tcPr>
          <w:p w14:paraId="541DAA2D" w14:textId="72DA1190" w:rsidR="00882C45" w:rsidRPr="00701285" w:rsidRDefault="00882C45" w:rsidP="00701285">
            <w:pPr>
              <w:spacing w:before="0" w:after="0"/>
              <w:rPr>
                <w:rFonts w:cs="Arial"/>
                <w:sz w:val="24"/>
                <w:szCs w:val="24"/>
              </w:rPr>
            </w:pPr>
            <w:r w:rsidRPr="00701285">
              <w:rPr>
                <w:rFonts w:cs="Arial"/>
                <w:sz w:val="24"/>
                <w:szCs w:val="24"/>
              </w:rPr>
              <w:t>Colusa</w:t>
            </w:r>
          </w:p>
        </w:tc>
        <w:tc>
          <w:tcPr>
            <w:tcW w:w="1835" w:type="dxa"/>
            <w:vAlign w:val="center"/>
            <w:hideMark/>
          </w:tcPr>
          <w:p w14:paraId="11165804" w14:textId="70C65538" w:rsidR="00882C45" w:rsidRPr="00701285" w:rsidRDefault="00882C45" w:rsidP="00701285">
            <w:pPr>
              <w:spacing w:before="0" w:after="0"/>
              <w:jc w:val="center"/>
              <w:rPr>
                <w:rFonts w:cs="Arial"/>
                <w:sz w:val="24"/>
                <w:szCs w:val="24"/>
              </w:rPr>
            </w:pPr>
            <w:r w:rsidRPr="00701285">
              <w:rPr>
                <w:rFonts w:cs="Arial"/>
                <w:sz w:val="24"/>
                <w:szCs w:val="24"/>
              </w:rPr>
              <w:t>$122,660.74</w:t>
            </w:r>
          </w:p>
        </w:tc>
        <w:tc>
          <w:tcPr>
            <w:tcW w:w="1835" w:type="dxa"/>
            <w:vAlign w:val="center"/>
            <w:hideMark/>
          </w:tcPr>
          <w:p w14:paraId="213B58DD" w14:textId="7F789D5D" w:rsidR="00882C45" w:rsidRPr="00701285" w:rsidRDefault="00882C45" w:rsidP="00701285">
            <w:pPr>
              <w:spacing w:before="0" w:after="0"/>
              <w:jc w:val="center"/>
              <w:rPr>
                <w:rFonts w:cs="Arial"/>
                <w:sz w:val="24"/>
                <w:szCs w:val="24"/>
              </w:rPr>
            </w:pPr>
            <w:r w:rsidRPr="00701285">
              <w:rPr>
                <w:rFonts w:cs="Arial"/>
                <w:sz w:val="24"/>
                <w:szCs w:val="24"/>
              </w:rPr>
              <w:t>$122,660.74</w:t>
            </w:r>
          </w:p>
        </w:tc>
        <w:tc>
          <w:tcPr>
            <w:tcW w:w="1835" w:type="dxa"/>
            <w:noWrap/>
            <w:vAlign w:val="center"/>
            <w:hideMark/>
          </w:tcPr>
          <w:p w14:paraId="7CCCCDBB" w14:textId="362C0997" w:rsidR="00882C45" w:rsidRPr="00701285" w:rsidRDefault="00882C45" w:rsidP="00701285">
            <w:pPr>
              <w:spacing w:before="0" w:after="0"/>
              <w:jc w:val="center"/>
              <w:rPr>
                <w:rFonts w:cs="Arial"/>
                <w:sz w:val="24"/>
                <w:szCs w:val="24"/>
              </w:rPr>
            </w:pPr>
            <w:r w:rsidRPr="00701285">
              <w:rPr>
                <w:rFonts w:cs="Arial"/>
                <w:sz w:val="24"/>
                <w:szCs w:val="24"/>
              </w:rPr>
              <w:t>$131,184.26</w:t>
            </w:r>
          </w:p>
        </w:tc>
        <w:tc>
          <w:tcPr>
            <w:tcW w:w="1835" w:type="dxa"/>
            <w:noWrap/>
            <w:vAlign w:val="center"/>
            <w:hideMark/>
          </w:tcPr>
          <w:p w14:paraId="57FD68A8" w14:textId="7A87A20D" w:rsidR="00882C45" w:rsidRPr="00701285" w:rsidRDefault="00882C45" w:rsidP="00701285">
            <w:pPr>
              <w:spacing w:before="0" w:after="0"/>
              <w:jc w:val="center"/>
              <w:rPr>
                <w:rFonts w:cs="Arial"/>
                <w:sz w:val="24"/>
                <w:szCs w:val="24"/>
              </w:rPr>
            </w:pPr>
            <w:r w:rsidRPr="00701285">
              <w:rPr>
                <w:rFonts w:cs="Arial"/>
                <w:sz w:val="24"/>
                <w:szCs w:val="24"/>
              </w:rPr>
              <w:t>$131,184.00</w:t>
            </w:r>
          </w:p>
        </w:tc>
      </w:tr>
      <w:tr w:rsidR="00A13282" w:rsidRPr="003D53A7" w14:paraId="7D306371" w14:textId="77777777" w:rsidTr="00701285">
        <w:trPr>
          <w:cantSplit/>
          <w:trHeight w:val="320"/>
        </w:trPr>
        <w:tc>
          <w:tcPr>
            <w:tcW w:w="1835" w:type="dxa"/>
            <w:vAlign w:val="center"/>
            <w:hideMark/>
          </w:tcPr>
          <w:p w14:paraId="6255FF06" w14:textId="4060D34B" w:rsidR="00882C45" w:rsidRPr="00701285" w:rsidRDefault="00882C45" w:rsidP="00701285">
            <w:pPr>
              <w:spacing w:before="0" w:after="0"/>
              <w:rPr>
                <w:rFonts w:cs="Arial"/>
                <w:sz w:val="24"/>
                <w:szCs w:val="24"/>
              </w:rPr>
            </w:pPr>
            <w:r w:rsidRPr="00701285">
              <w:rPr>
                <w:rFonts w:cs="Arial"/>
                <w:sz w:val="24"/>
                <w:szCs w:val="24"/>
              </w:rPr>
              <w:t>Contra Costa</w:t>
            </w:r>
          </w:p>
        </w:tc>
        <w:tc>
          <w:tcPr>
            <w:tcW w:w="1835" w:type="dxa"/>
            <w:vAlign w:val="center"/>
            <w:hideMark/>
          </w:tcPr>
          <w:p w14:paraId="18257C59" w14:textId="7C5494A9" w:rsidR="00882C45" w:rsidRPr="00701285" w:rsidRDefault="00882C45" w:rsidP="00701285">
            <w:pPr>
              <w:spacing w:before="0" w:after="0"/>
              <w:jc w:val="center"/>
              <w:rPr>
                <w:rFonts w:cs="Arial"/>
                <w:sz w:val="24"/>
                <w:szCs w:val="24"/>
              </w:rPr>
            </w:pPr>
            <w:r w:rsidRPr="00701285">
              <w:rPr>
                <w:rFonts w:cs="Arial"/>
                <w:sz w:val="24"/>
                <w:szCs w:val="24"/>
              </w:rPr>
              <w:t>$446,523.24</w:t>
            </w:r>
          </w:p>
        </w:tc>
        <w:tc>
          <w:tcPr>
            <w:tcW w:w="1835" w:type="dxa"/>
            <w:vAlign w:val="center"/>
            <w:hideMark/>
          </w:tcPr>
          <w:p w14:paraId="71201CC6" w14:textId="215679A1" w:rsidR="00882C45" w:rsidRPr="00701285" w:rsidRDefault="00882C45" w:rsidP="00701285">
            <w:pPr>
              <w:spacing w:before="0" w:after="0"/>
              <w:jc w:val="center"/>
              <w:rPr>
                <w:rFonts w:cs="Arial"/>
                <w:sz w:val="24"/>
                <w:szCs w:val="24"/>
              </w:rPr>
            </w:pPr>
            <w:r w:rsidRPr="00701285">
              <w:rPr>
                <w:rFonts w:cs="Arial"/>
                <w:sz w:val="24"/>
                <w:szCs w:val="24"/>
              </w:rPr>
              <w:t>$446,523.24</w:t>
            </w:r>
          </w:p>
        </w:tc>
        <w:tc>
          <w:tcPr>
            <w:tcW w:w="1835" w:type="dxa"/>
            <w:noWrap/>
            <w:vAlign w:val="center"/>
            <w:hideMark/>
          </w:tcPr>
          <w:p w14:paraId="77FCCBD7" w14:textId="3B12D269" w:rsidR="00882C45" w:rsidRPr="00701285" w:rsidRDefault="00882C45" w:rsidP="00701285">
            <w:pPr>
              <w:spacing w:before="0" w:after="0"/>
              <w:jc w:val="center"/>
              <w:rPr>
                <w:rFonts w:cs="Arial"/>
                <w:sz w:val="24"/>
                <w:szCs w:val="24"/>
              </w:rPr>
            </w:pPr>
            <w:r w:rsidRPr="00701285">
              <w:rPr>
                <w:rFonts w:cs="Arial"/>
                <w:sz w:val="24"/>
                <w:szCs w:val="24"/>
              </w:rPr>
              <w:t>$469,921.82</w:t>
            </w:r>
          </w:p>
        </w:tc>
        <w:tc>
          <w:tcPr>
            <w:tcW w:w="1835" w:type="dxa"/>
            <w:noWrap/>
            <w:vAlign w:val="center"/>
            <w:hideMark/>
          </w:tcPr>
          <w:p w14:paraId="3824F74F" w14:textId="26B1C1A9" w:rsidR="00882C45" w:rsidRPr="00701285" w:rsidRDefault="00882C45" w:rsidP="00701285">
            <w:pPr>
              <w:spacing w:before="0" w:after="0"/>
              <w:jc w:val="center"/>
              <w:rPr>
                <w:rFonts w:cs="Arial"/>
                <w:sz w:val="24"/>
                <w:szCs w:val="24"/>
              </w:rPr>
            </w:pPr>
            <w:r w:rsidRPr="00701285">
              <w:rPr>
                <w:rFonts w:cs="Arial"/>
                <w:sz w:val="24"/>
                <w:szCs w:val="24"/>
              </w:rPr>
              <w:t>$469,921.82</w:t>
            </w:r>
          </w:p>
        </w:tc>
      </w:tr>
      <w:tr w:rsidR="00A13282" w:rsidRPr="003D53A7" w14:paraId="342046C8" w14:textId="77777777" w:rsidTr="00701285">
        <w:trPr>
          <w:cantSplit/>
          <w:trHeight w:val="320"/>
        </w:trPr>
        <w:tc>
          <w:tcPr>
            <w:tcW w:w="1835" w:type="dxa"/>
            <w:vAlign w:val="center"/>
            <w:hideMark/>
          </w:tcPr>
          <w:p w14:paraId="4463ECC6" w14:textId="0C5F43B8" w:rsidR="00882C45" w:rsidRPr="00701285" w:rsidRDefault="00882C45" w:rsidP="00701285">
            <w:pPr>
              <w:spacing w:before="0" w:after="0"/>
              <w:rPr>
                <w:rFonts w:cs="Arial"/>
                <w:sz w:val="24"/>
                <w:szCs w:val="24"/>
              </w:rPr>
            </w:pPr>
            <w:r w:rsidRPr="00701285">
              <w:rPr>
                <w:rFonts w:cs="Arial"/>
                <w:sz w:val="24"/>
                <w:szCs w:val="24"/>
              </w:rPr>
              <w:t>Del Norte</w:t>
            </w:r>
          </w:p>
        </w:tc>
        <w:tc>
          <w:tcPr>
            <w:tcW w:w="1835" w:type="dxa"/>
            <w:vAlign w:val="center"/>
            <w:hideMark/>
          </w:tcPr>
          <w:p w14:paraId="487F322F" w14:textId="7B4A257E" w:rsidR="00882C45" w:rsidRPr="00701285" w:rsidRDefault="00882C45" w:rsidP="00701285">
            <w:pPr>
              <w:spacing w:before="0" w:after="0"/>
              <w:jc w:val="center"/>
              <w:rPr>
                <w:rFonts w:cs="Arial"/>
                <w:sz w:val="24"/>
                <w:szCs w:val="24"/>
              </w:rPr>
            </w:pPr>
            <w:r w:rsidRPr="00701285">
              <w:rPr>
                <w:rFonts w:cs="Arial"/>
                <w:sz w:val="24"/>
                <w:szCs w:val="24"/>
              </w:rPr>
              <w:t>$122,362.36</w:t>
            </w:r>
          </w:p>
        </w:tc>
        <w:tc>
          <w:tcPr>
            <w:tcW w:w="1835" w:type="dxa"/>
            <w:vAlign w:val="center"/>
            <w:hideMark/>
          </w:tcPr>
          <w:p w14:paraId="52B50F23" w14:textId="55D4DCA7" w:rsidR="00882C45" w:rsidRPr="00701285" w:rsidRDefault="00882C45" w:rsidP="00701285">
            <w:pPr>
              <w:spacing w:before="0" w:after="0"/>
              <w:jc w:val="center"/>
              <w:rPr>
                <w:rFonts w:cs="Arial"/>
                <w:sz w:val="24"/>
                <w:szCs w:val="24"/>
              </w:rPr>
            </w:pPr>
            <w:r w:rsidRPr="00701285">
              <w:rPr>
                <w:rFonts w:cs="Arial"/>
                <w:sz w:val="24"/>
                <w:szCs w:val="24"/>
              </w:rPr>
              <w:t>$122,362.36</w:t>
            </w:r>
          </w:p>
        </w:tc>
        <w:tc>
          <w:tcPr>
            <w:tcW w:w="1835" w:type="dxa"/>
            <w:noWrap/>
            <w:vAlign w:val="center"/>
            <w:hideMark/>
          </w:tcPr>
          <w:p w14:paraId="0712984C" w14:textId="48D7248F" w:rsidR="00882C45" w:rsidRPr="00701285" w:rsidRDefault="00882C45" w:rsidP="00701285">
            <w:pPr>
              <w:spacing w:before="0" w:after="0"/>
              <w:jc w:val="center"/>
              <w:rPr>
                <w:rFonts w:cs="Arial"/>
                <w:sz w:val="24"/>
                <w:szCs w:val="24"/>
              </w:rPr>
            </w:pPr>
            <w:r w:rsidRPr="00701285">
              <w:rPr>
                <w:rFonts w:cs="Arial"/>
                <w:sz w:val="24"/>
                <w:szCs w:val="24"/>
              </w:rPr>
              <w:t>$124,235.54</w:t>
            </w:r>
          </w:p>
        </w:tc>
        <w:tc>
          <w:tcPr>
            <w:tcW w:w="1835" w:type="dxa"/>
            <w:noWrap/>
            <w:vAlign w:val="center"/>
            <w:hideMark/>
          </w:tcPr>
          <w:p w14:paraId="6F694245" w14:textId="6E85D31D" w:rsidR="00882C45" w:rsidRPr="00701285" w:rsidRDefault="00882C45" w:rsidP="00701285">
            <w:pPr>
              <w:spacing w:before="0" w:after="0"/>
              <w:jc w:val="center"/>
              <w:rPr>
                <w:rFonts w:cs="Arial"/>
                <w:sz w:val="24"/>
                <w:szCs w:val="24"/>
              </w:rPr>
            </w:pPr>
            <w:r w:rsidRPr="00701285">
              <w:rPr>
                <w:rFonts w:cs="Arial"/>
                <w:sz w:val="24"/>
                <w:szCs w:val="24"/>
              </w:rPr>
              <w:t>$85,766.35</w:t>
            </w:r>
          </w:p>
        </w:tc>
      </w:tr>
      <w:tr w:rsidR="00A13282" w:rsidRPr="003D53A7" w14:paraId="32E93544" w14:textId="77777777" w:rsidTr="00701285">
        <w:trPr>
          <w:cantSplit/>
          <w:trHeight w:val="320"/>
        </w:trPr>
        <w:tc>
          <w:tcPr>
            <w:tcW w:w="1835" w:type="dxa"/>
            <w:vAlign w:val="center"/>
            <w:hideMark/>
          </w:tcPr>
          <w:p w14:paraId="554827EB" w14:textId="1F00F986" w:rsidR="00882C45" w:rsidRPr="00701285" w:rsidRDefault="00882C45" w:rsidP="00701285">
            <w:pPr>
              <w:spacing w:before="0" w:after="0"/>
              <w:rPr>
                <w:rFonts w:cs="Arial"/>
                <w:sz w:val="24"/>
                <w:szCs w:val="24"/>
              </w:rPr>
            </w:pPr>
            <w:r w:rsidRPr="00701285">
              <w:rPr>
                <w:rFonts w:cs="Arial"/>
                <w:sz w:val="24"/>
                <w:szCs w:val="24"/>
              </w:rPr>
              <w:t>El Dorado</w:t>
            </w:r>
          </w:p>
        </w:tc>
        <w:tc>
          <w:tcPr>
            <w:tcW w:w="1835" w:type="dxa"/>
            <w:vAlign w:val="center"/>
            <w:hideMark/>
          </w:tcPr>
          <w:p w14:paraId="4C30443A" w14:textId="2A55386E" w:rsidR="00882C45" w:rsidRPr="00701285" w:rsidRDefault="00882C45" w:rsidP="00701285">
            <w:pPr>
              <w:spacing w:before="0" w:after="0"/>
              <w:jc w:val="center"/>
              <w:rPr>
                <w:rFonts w:cs="Arial"/>
                <w:sz w:val="24"/>
                <w:szCs w:val="24"/>
              </w:rPr>
            </w:pPr>
            <w:r w:rsidRPr="00701285">
              <w:rPr>
                <w:rFonts w:cs="Arial"/>
                <w:sz w:val="24"/>
                <w:szCs w:val="24"/>
              </w:rPr>
              <w:t>$259,169.84</w:t>
            </w:r>
          </w:p>
        </w:tc>
        <w:tc>
          <w:tcPr>
            <w:tcW w:w="1835" w:type="dxa"/>
            <w:vAlign w:val="center"/>
            <w:hideMark/>
          </w:tcPr>
          <w:p w14:paraId="72B64773" w14:textId="3AEC8E99" w:rsidR="00882C45" w:rsidRPr="00701285" w:rsidRDefault="00882C45" w:rsidP="00701285">
            <w:pPr>
              <w:spacing w:before="0" w:after="0"/>
              <w:jc w:val="center"/>
              <w:rPr>
                <w:rFonts w:cs="Arial"/>
                <w:sz w:val="24"/>
                <w:szCs w:val="24"/>
              </w:rPr>
            </w:pPr>
            <w:r w:rsidRPr="00701285">
              <w:rPr>
                <w:rFonts w:cs="Arial"/>
                <w:sz w:val="24"/>
                <w:szCs w:val="24"/>
              </w:rPr>
              <w:t>$259,169.84</w:t>
            </w:r>
          </w:p>
        </w:tc>
        <w:tc>
          <w:tcPr>
            <w:tcW w:w="1835" w:type="dxa"/>
            <w:noWrap/>
            <w:vAlign w:val="center"/>
            <w:hideMark/>
          </w:tcPr>
          <w:p w14:paraId="55DFF392" w14:textId="21B0847A" w:rsidR="00882C45" w:rsidRPr="00701285" w:rsidRDefault="00882C45" w:rsidP="00701285">
            <w:pPr>
              <w:spacing w:before="0" w:after="0"/>
              <w:jc w:val="center"/>
              <w:rPr>
                <w:rFonts w:cs="Arial"/>
                <w:sz w:val="24"/>
                <w:szCs w:val="24"/>
              </w:rPr>
            </w:pPr>
            <w:r w:rsidRPr="00701285">
              <w:rPr>
                <w:rFonts w:cs="Arial"/>
                <w:sz w:val="24"/>
                <w:szCs w:val="24"/>
              </w:rPr>
              <w:t>$257,154.13</w:t>
            </w:r>
          </w:p>
        </w:tc>
        <w:tc>
          <w:tcPr>
            <w:tcW w:w="1835" w:type="dxa"/>
            <w:noWrap/>
            <w:vAlign w:val="center"/>
            <w:hideMark/>
          </w:tcPr>
          <w:p w14:paraId="0B901E5B" w14:textId="5277973A" w:rsidR="00882C45" w:rsidRPr="00701285" w:rsidRDefault="00882C45" w:rsidP="00701285">
            <w:pPr>
              <w:spacing w:before="0" w:after="0"/>
              <w:jc w:val="center"/>
              <w:rPr>
                <w:rFonts w:cs="Arial"/>
                <w:sz w:val="24"/>
                <w:szCs w:val="24"/>
              </w:rPr>
            </w:pPr>
            <w:r w:rsidRPr="00701285">
              <w:rPr>
                <w:rFonts w:cs="Arial"/>
                <w:sz w:val="24"/>
                <w:szCs w:val="24"/>
              </w:rPr>
              <w:t>$235,187.80</w:t>
            </w:r>
          </w:p>
        </w:tc>
      </w:tr>
      <w:tr w:rsidR="00A13282" w:rsidRPr="003D53A7" w14:paraId="221972A5" w14:textId="77777777" w:rsidTr="00701285">
        <w:trPr>
          <w:cantSplit/>
          <w:trHeight w:val="320"/>
        </w:trPr>
        <w:tc>
          <w:tcPr>
            <w:tcW w:w="1835" w:type="dxa"/>
            <w:vAlign w:val="center"/>
            <w:hideMark/>
          </w:tcPr>
          <w:p w14:paraId="37AD51FD" w14:textId="50F15D5E" w:rsidR="00882C45" w:rsidRPr="00701285" w:rsidRDefault="00882C45" w:rsidP="00701285">
            <w:pPr>
              <w:spacing w:before="0" w:after="0"/>
              <w:rPr>
                <w:rFonts w:cs="Arial"/>
                <w:sz w:val="24"/>
                <w:szCs w:val="24"/>
              </w:rPr>
            </w:pPr>
            <w:r w:rsidRPr="00701285">
              <w:rPr>
                <w:rFonts w:cs="Arial"/>
                <w:sz w:val="24"/>
                <w:szCs w:val="24"/>
              </w:rPr>
              <w:t>Fresno</w:t>
            </w:r>
          </w:p>
        </w:tc>
        <w:tc>
          <w:tcPr>
            <w:tcW w:w="1835" w:type="dxa"/>
            <w:vAlign w:val="center"/>
            <w:hideMark/>
          </w:tcPr>
          <w:p w14:paraId="0F2F1A0D" w14:textId="5697BC0F" w:rsidR="00882C45" w:rsidRPr="00701285" w:rsidRDefault="00882C45" w:rsidP="00701285">
            <w:pPr>
              <w:spacing w:before="0" w:after="0"/>
              <w:jc w:val="center"/>
              <w:rPr>
                <w:rFonts w:cs="Arial"/>
                <w:sz w:val="24"/>
                <w:szCs w:val="24"/>
              </w:rPr>
            </w:pPr>
            <w:r w:rsidRPr="00701285">
              <w:rPr>
                <w:rFonts w:cs="Arial"/>
                <w:sz w:val="24"/>
                <w:szCs w:val="24"/>
              </w:rPr>
              <w:t>$1,010,679.50</w:t>
            </w:r>
          </w:p>
        </w:tc>
        <w:tc>
          <w:tcPr>
            <w:tcW w:w="1835" w:type="dxa"/>
            <w:vAlign w:val="center"/>
            <w:hideMark/>
          </w:tcPr>
          <w:p w14:paraId="1D070E9C" w14:textId="75918A08" w:rsidR="00882C45" w:rsidRPr="00701285" w:rsidRDefault="00882C45" w:rsidP="00701285">
            <w:pPr>
              <w:spacing w:before="0" w:after="0"/>
              <w:jc w:val="center"/>
              <w:rPr>
                <w:rFonts w:cs="Arial"/>
                <w:sz w:val="24"/>
                <w:szCs w:val="24"/>
              </w:rPr>
            </w:pPr>
            <w:r w:rsidRPr="00701285">
              <w:rPr>
                <w:rFonts w:cs="Arial"/>
                <w:sz w:val="24"/>
                <w:szCs w:val="24"/>
              </w:rPr>
              <w:t>$1,010,679.50</w:t>
            </w:r>
          </w:p>
        </w:tc>
        <w:tc>
          <w:tcPr>
            <w:tcW w:w="1835" w:type="dxa"/>
            <w:noWrap/>
            <w:vAlign w:val="center"/>
            <w:hideMark/>
          </w:tcPr>
          <w:p w14:paraId="32C83EC1" w14:textId="43829E74" w:rsidR="00882C45" w:rsidRPr="00701285" w:rsidRDefault="00882C45" w:rsidP="00701285">
            <w:pPr>
              <w:spacing w:before="0" w:after="0"/>
              <w:jc w:val="center"/>
              <w:rPr>
                <w:rFonts w:cs="Arial"/>
                <w:sz w:val="24"/>
                <w:szCs w:val="24"/>
              </w:rPr>
            </w:pPr>
            <w:r w:rsidRPr="00701285">
              <w:rPr>
                <w:rFonts w:cs="Arial"/>
                <w:sz w:val="24"/>
                <w:szCs w:val="24"/>
              </w:rPr>
              <w:t>$1,188,591.52</w:t>
            </w:r>
          </w:p>
        </w:tc>
        <w:tc>
          <w:tcPr>
            <w:tcW w:w="1835" w:type="dxa"/>
            <w:noWrap/>
            <w:vAlign w:val="center"/>
            <w:hideMark/>
          </w:tcPr>
          <w:p w14:paraId="471C41E9" w14:textId="42FEB90C" w:rsidR="00882C45" w:rsidRPr="00701285" w:rsidRDefault="00882C45" w:rsidP="00701285">
            <w:pPr>
              <w:spacing w:before="0" w:after="0"/>
              <w:jc w:val="center"/>
              <w:rPr>
                <w:rFonts w:cs="Arial"/>
                <w:sz w:val="24"/>
                <w:szCs w:val="24"/>
              </w:rPr>
            </w:pPr>
            <w:r w:rsidRPr="00701285">
              <w:rPr>
                <w:rFonts w:cs="Arial"/>
                <w:sz w:val="24"/>
                <w:szCs w:val="24"/>
              </w:rPr>
              <w:t>$1,055,973.69</w:t>
            </w:r>
          </w:p>
        </w:tc>
      </w:tr>
      <w:tr w:rsidR="00A13282" w:rsidRPr="003D53A7" w14:paraId="2E7E30BA" w14:textId="77777777" w:rsidTr="00701285">
        <w:trPr>
          <w:cantSplit/>
          <w:trHeight w:val="320"/>
        </w:trPr>
        <w:tc>
          <w:tcPr>
            <w:tcW w:w="1835" w:type="dxa"/>
            <w:vAlign w:val="center"/>
            <w:hideMark/>
          </w:tcPr>
          <w:p w14:paraId="454FE61A" w14:textId="410DD91A" w:rsidR="00882C45" w:rsidRPr="00701285" w:rsidRDefault="00882C45" w:rsidP="00701285">
            <w:pPr>
              <w:spacing w:before="0" w:after="0"/>
              <w:rPr>
                <w:rFonts w:cs="Arial"/>
                <w:sz w:val="24"/>
                <w:szCs w:val="24"/>
              </w:rPr>
            </w:pPr>
            <w:r w:rsidRPr="00701285">
              <w:rPr>
                <w:rFonts w:cs="Arial"/>
                <w:sz w:val="24"/>
                <w:szCs w:val="24"/>
              </w:rPr>
              <w:t>Glenn</w:t>
            </w:r>
          </w:p>
        </w:tc>
        <w:tc>
          <w:tcPr>
            <w:tcW w:w="1835" w:type="dxa"/>
            <w:vAlign w:val="center"/>
            <w:hideMark/>
          </w:tcPr>
          <w:p w14:paraId="253B5C32" w14:textId="1EE3B9FB" w:rsidR="00882C45" w:rsidRPr="00701285" w:rsidRDefault="00882C45" w:rsidP="00701285">
            <w:pPr>
              <w:spacing w:before="0" w:after="0"/>
              <w:jc w:val="center"/>
              <w:rPr>
                <w:rFonts w:cs="Arial"/>
                <w:sz w:val="24"/>
                <w:szCs w:val="24"/>
              </w:rPr>
            </w:pPr>
            <w:r w:rsidRPr="00701285">
              <w:rPr>
                <w:rFonts w:cs="Arial"/>
                <w:sz w:val="24"/>
                <w:szCs w:val="24"/>
              </w:rPr>
              <w:t>$150,717.14</w:t>
            </w:r>
          </w:p>
        </w:tc>
        <w:tc>
          <w:tcPr>
            <w:tcW w:w="1835" w:type="dxa"/>
            <w:vAlign w:val="center"/>
            <w:hideMark/>
          </w:tcPr>
          <w:p w14:paraId="714CC174" w14:textId="5E1E3A00" w:rsidR="00882C45" w:rsidRPr="00701285" w:rsidRDefault="00882C45" w:rsidP="00701285">
            <w:pPr>
              <w:spacing w:before="0" w:after="0"/>
              <w:jc w:val="center"/>
              <w:rPr>
                <w:rFonts w:cs="Arial"/>
                <w:sz w:val="24"/>
                <w:szCs w:val="24"/>
              </w:rPr>
            </w:pPr>
            <w:r w:rsidRPr="00701285">
              <w:rPr>
                <w:rFonts w:cs="Arial"/>
                <w:sz w:val="24"/>
                <w:szCs w:val="24"/>
              </w:rPr>
              <w:t>$150,717.14</w:t>
            </w:r>
          </w:p>
        </w:tc>
        <w:tc>
          <w:tcPr>
            <w:tcW w:w="1835" w:type="dxa"/>
            <w:noWrap/>
            <w:vAlign w:val="center"/>
            <w:hideMark/>
          </w:tcPr>
          <w:p w14:paraId="28A6706F" w14:textId="5780DBE6" w:rsidR="00882C45" w:rsidRPr="00701285" w:rsidRDefault="00882C45" w:rsidP="00701285">
            <w:pPr>
              <w:spacing w:before="0" w:after="0"/>
              <w:jc w:val="center"/>
              <w:rPr>
                <w:rFonts w:cs="Arial"/>
                <w:sz w:val="24"/>
                <w:szCs w:val="24"/>
              </w:rPr>
            </w:pPr>
            <w:r w:rsidRPr="00701285">
              <w:rPr>
                <w:rFonts w:cs="Arial"/>
                <w:sz w:val="24"/>
                <w:szCs w:val="24"/>
              </w:rPr>
              <w:t>$153,346.48</w:t>
            </w:r>
          </w:p>
        </w:tc>
        <w:tc>
          <w:tcPr>
            <w:tcW w:w="1835" w:type="dxa"/>
            <w:noWrap/>
            <w:vAlign w:val="center"/>
            <w:hideMark/>
          </w:tcPr>
          <w:p w14:paraId="14341E61" w14:textId="40468529" w:rsidR="00882C45" w:rsidRPr="00701285" w:rsidRDefault="00882C45" w:rsidP="00701285">
            <w:pPr>
              <w:spacing w:before="0" w:after="0"/>
              <w:jc w:val="center"/>
              <w:rPr>
                <w:rFonts w:cs="Arial"/>
                <w:sz w:val="24"/>
                <w:szCs w:val="24"/>
              </w:rPr>
            </w:pPr>
            <w:r w:rsidRPr="00701285">
              <w:rPr>
                <w:rFonts w:cs="Arial"/>
                <w:sz w:val="24"/>
                <w:szCs w:val="24"/>
              </w:rPr>
              <w:t>$153,346.48</w:t>
            </w:r>
          </w:p>
        </w:tc>
      </w:tr>
      <w:tr w:rsidR="00A13282" w:rsidRPr="003D53A7" w14:paraId="65DAE2E4" w14:textId="77777777" w:rsidTr="00701285">
        <w:trPr>
          <w:cantSplit/>
          <w:trHeight w:val="320"/>
        </w:trPr>
        <w:tc>
          <w:tcPr>
            <w:tcW w:w="1835" w:type="dxa"/>
            <w:vAlign w:val="center"/>
            <w:hideMark/>
          </w:tcPr>
          <w:p w14:paraId="3A201FF8" w14:textId="6C6F4744" w:rsidR="00882C45" w:rsidRPr="00701285" w:rsidRDefault="00882C45" w:rsidP="00701285">
            <w:pPr>
              <w:spacing w:before="0" w:after="0"/>
              <w:rPr>
                <w:rFonts w:cs="Arial"/>
                <w:sz w:val="24"/>
                <w:szCs w:val="24"/>
              </w:rPr>
            </w:pPr>
            <w:r w:rsidRPr="00701285">
              <w:rPr>
                <w:rFonts w:cs="Arial"/>
                <w:sz w:val="24"/>
                <w:szCs w:val="24"/>
              </w:rPr>
              <w:t>Humboldt</w:t>
            </w:r>
          </w:p>
        </w:tc>
        <w:tc>
          <w:tcPr>
            <w:tcW w:w="1835" w:type="dxa"/>
            <w:vAlign w:val="center"/>
            <w:hideMark/>
          </w:tcPr>
          <w:p w14:paraId="7D77431C" w14:textId="234735EA" w:rsidR="00882C45" w:rsidRPr="00701285" w:rsidRDefault="00882C45" w:rsidP="00701285">
            <w:pPr>
              <w:spacing w:before="0" w:after="0"/>
              <w:jc w:val="center"/>
              <w:rPr>
                <w:rFonts w:cs="Arial"/>
                <w:sz w:val="24"/>
                <w:szCs w:val="24"/>
              </w:rPr>
            </w:pPr>
            <w:r w:rsidRPr="00701285">
              <w:rPr>
                <w:rFonts w:cs="Arial"/>
                <w:sz w:val="24"/>
                <w:szCs w:val="24"/>
              </w:rPr>
              <w:t>$404,489.79</w:t>
            </w:r>
          </w:p>
        </w:tc>
        <w:tc>
          <w:tcPr>
            <w:tcW w:w="1835" w:type="dxa"/>
            <w:vAlign w:val="center"/>
            <w:hideMark/>
          </w:tcPr>
          <w:p w14:paraId="63567717" w14:textId="67106460" w:rsidR="00882C45" w:rsidRPr="00701285" w:rsidRDefault="00882C45" w:rsidP="00701285">
            <w:pPr>
              <w:spacing w:before="0" w:after="0"/>
              <w:jc w:val="center"/>
              <w:rPr>
                <w:rFonts w:cs="Arial"/>
                <w:sz w:val="24"/>
                <w:szCs w:val="24"/>
              </w:rPr>
            </w:pPr>
            <w:r w:rsidRPr="00701285">
              <w:rPr>
                <w:rFonts w:cs="Arial"/>
                <w:sz w:val="24"/>
                <w:szCs w:val="24"/>
              </w:rPr>
              <w:t>$404,489.79</w:t>
            </w:r>
          </w:p>
        </w:tc>
        <w:tc>
          <w:tcPr>
            <w:tcW w:w="1835" w:type="dxa"/>
            <w:noWrap/>
            <w:vAlign w:val="center"/>
            <w:hideMark/>
          </w:tcPr>
          <w:p w14:paraId="0723992E" w14:textId="22A17765" w:rsidR="00882C45" w:rsidRPr="00701285" w:rsidRDefault="00882C45" w:rsidP="00701285">
            <w:pPr>
              <w:spacing w:before="0" w:after="0"/>
              <w:jc w:val="center"/>
              <w:rPr>
                <w:rFonts w:cs="Arial"/>
                <w:sz w:val="24"/>
                <w:szCs w:val="24"/>
              </w:rPr>
            </w:pPr>
            <w:r w:rsidRPr="00701285">
              <w:rPr>
                <w:rFonts w:cs="Arial"/>
                <w:sz w:val="24"/>
                <w:szCs w:val="24"/>
              </w:rPr>
              <w:t>$448,443.82</w:t>
            </w:r>
          </w:p>
        </w:tc>
        <w:tc>
          <w:tcPr>
            <w:tcW w:w="1835" w:type="dxa"/>
            <w:noWrap/>
            <w:vAlign w:val="center"/>
            <w:hideMark/>
          </w:tcPr>
          <w:p w14:paraId="7BB83BCB" w14:textId="4513EA9A" w:rsidR="00882C45" w:rsidRPr="00701285" w:rsidRDefault="00882C45" w:rsidP="00701285">
            <w:pPr>
              <w:spacing w:before="0" w:after="0"/>
              <w:jc w:val="center"/>
              <w:rPr>
                <w:rFonts w:cs="Arial"/>
                <w:sz w:val="24"/>
                <w:szCs w:val="24"/>
              </w:rPr>
            </w:pPr>
            <w:r w:rsidRPr="00701285">
              <w:rPr>
                <w:rFonts w:cs="Arial"/>
                <w:sz w:val="24"/>
                <w:szCs w:val="24"/>
              </w:rPr>
              <w:t>$448,443.82</w:t>
            </w:r>
          </w:p>
        </w:tc>
      </w:tr>
      <w:tr w:rsidR="00A13282" w:rsidRPr="003D53A7" w14:paraId="135A6D00" w14:textId="77777777" w:rsidTr="00701285">
        <w:trPr>
          <w:cantSplit/>
          <w:trHeight w:val="320"/>
        </w:trPr>
        <w:tc>
          <w:tcPr>
            <w:tcW w:w="1835" w:type="dxa"/>
            <w:vAlign w:val="center"/>
            <w:hideMark/>
          </w:tcPr>
          <w:p w14:paraId="193F2051" w14:textId="281BF9D4" w:rsidR="00882C45" w:rsidRPr="00701285" w:rsidRDefault="00882C45" w:rsidP="00701285">
            <w:pPr>
              <w:spacing w:before="0" w:after="0"/>
              <w:rPr>
                <w:rFonts w:cs="Arial"/>
                <w:sz w:val="24"/>
                <w:szCs w:val="24"/>
              </w:rPr>
            </w:pPr>
            <w:r w:rsidRPr="00701285">
              <w:rPr>
                <w:rFonts w:cs="Arial"/>
                <w:sz w:val="24"/>
                <w:szCs w:val="24"/>
              </w:rPr>
              <w:t>Imperial</w:t>
            </w:r>
          </w:p>
        </w:tc>
        <w:tc>
          <w:tcPr>
            <w:tcW w:w="1835" w:type="dxa"/>
            <w:vAlign w:val="center"/>
            <w:hideMark/>
          </w:tcPr>
          <w:p w14:paraId="25C794F3" w14:textId="009DA40B" w:rsidR="00882C45" w:rsidRPr="00701285" w:rsidRDefault="00882C45" w:rsidP="00701285">
            <w:pPr>
              <w:spacing w:before="0" w:after="0"/>
              <w:jc w:val="center"/>
              <w:rPr>
                <w:rFonts w:cs="Arial"/>
                <w:sz w:val="24"/>
                <w:szCs w:val="24"/>
              </w:rPr>
            </w:pPr>
            <w:r w:rsidRPr="00701285">
              <w:rPr>
                <w:rFonts w:cs="Arial"/>
                <w:sz w:val="24"/>
                <w:szCs w:val="24"/>
              </w:rPr>
              <w:t>$297,000.06</w:t>
            </w:r>
          </w:p>
        </w:tc>
        <w:tc>
          <w:tcPr>
            <w:tcW w:w="1835" w:type="dxa"/>
            <w:vAlign w:val="center"/>
            <w:hideMark/>
          </w:tcPr>
          <w:p w14:paraId="74A9F9BA" w14:textId="4A6DAC3E" w:rsidR="00882C45" w:rsidRPr="00701285" w:rsidRDefault="00882C45" w:rsidP="00701285">
            <w:pPr>
              <w:spacing w:before="0" w:after="0"/>
              <w:jc w:val="center"/>
              <w:rPr>
                <w:rFonts w:cs="Arial"/>
                <w:sz w:val="24"/>
                <w:szCs w:val="24"/>
              </w:rPr>
            </w:pPr>
            <w:r w:rsidRPr="00701285">
              <w:rPr>
                <w:rFonts w:cs="Arial"/>
                <w:sz w:val="24"/>
                <w:szCs w:val="24"/>
              </w:rPr>
              <w:t>$297,000.06</w:t>
            </w:r>
          </w:p>
        </w:tc>
        <w:tc>
          <w:tcPr>
            <w:tcW w:w="1835" w:type="dxa"/>
            <w:noWrap/>
            <w:vAlign w:val="center"/>
            <w:hideMark/>
          </w:tcPr>
          <w:p w14:paraId="37DE5167" w14:textId="776223C8" w:rsidR="00882C45" w:rsidRPr="00701285" w:rsidRDefault="00882C45" w:rsidP="00701285">
            <w:pPr>
              <w:spacing w:before="0" w:after="0"/>
              <w:jc w:val="center"/>
              <w:rPr>
                <w:rFonts w:cs="Arial"/>
                <w:sz w:val="24"/>
                <w:szCs w:val="24"/>
              </w:rPr>
            </w:pPr>
            <w:r w:rsidRPr="00701285">
              <w:rPr>
                <w:rFonts w:cs="Arial"/>
                <w:sz w:val="24"/>
                <w:szCs w:val="24"/>
              </w:rPr>
              <w:t>$301,386.50</w:t>
            </w:r>
          </w:p>
        </w:tc>
        <w:tc>
          <w:tcPr>
            <w:tcW w:w="1835" w:type="dxa"/>
            <w:noWrap/>
            <w:vAlign w:val="center"/>
            <w:hideMark/>
          </w:tcPr>
          <w:p w14:paraId="66E5A792" w14:textId="270B61D8" w:rsidR="00882C45" w:rsidRPr="00701285" w:rsidRDefault="00882C45" w:rsidP="00701285">
            <w:pPr>
              <w:spacing w:before="0" w:after="0"/>
              <w:jc w:val="center"/>
              <w:rPr>
                <w:rFonts w:cs="Arial"/>
                <w:sz w:val="24"/>
                <w:szCs w:val="24"/>
              </w:rPr>
            </w:pPr>
            <w:r w:rsidRPr="00701285">
              <w:rPr>
                <w:rFonts w:cs="Arial"/>
                <w:sz w:val="24"/>
                <w:szCs w:val="24"/>
              </w:rPr>
              <w:t>$301,386.50</w:t>
            </w:r>
          </w:p>
        </w:tc>
      </w:tr>
      <w:tr w:rsidR="00A13282" w:rsidRPr="003D53A7" w14:paraId="690619E4" w14:textId="77777777" w:rsidTr="00701285">
        <w:trPr>
          <w:cantSplit/>
          <w:trHeight w:val="320"/>
        </w:trPr>
        <w:tc>
          <w:tcPr>
            <w:tcW w:w="1835" w:type="dxa"/>
            <w:vAlign w:val="center"/>
            <w:hideMark/>
          </w:tcPr>
          <w:p w14:paraId="0F144E21" w14:textId="7AB560D9" w:rsidR="00882C45" w:rsidRPr="00701285" w:rsidRDefault="00882C45" w:rsidP="00701285">
            <w:pPr>
              <w:spacing w:before="0" w:after="0"/>
              <w:rPr>
                <w:rFonts w:cs="Arial"/>
                <w:sz w:val="24"/>
                <w:szCs w:val="24"/>
              </w:rPr>
            </w:pPr>
            <w:r w:rsidRPr="00701285">
              <w:rPr>
                <w:rFonts w:cs="Arial"/>
                <w:sz w:val="24"/>
                <w:szCs w:val="24"/>
              </w:rPr>
              <w:t>Inyo</w:t>
            </w:r>
          </w:p>
        </w:tc>
        <w:tc>
          <w:tcPr>
            <w:tcW w:w="1835" w:type="dxa"/>
            <w:vAlign w:val="center"/>
            <w:hideMark/>
          </w:tcPr>
          <w:p w14:paraId="1905F326" w14:textId="1DC30ED4" w:rsidR="00882C45" w:rsidRPr="00701285" w:rsidRDefault="00882C45" w:rsidP="00701285">
            <w:pPr>
              <w:spacing w:before="0" w:after="0"/>
              <w:jc w:val="center"/>
              <w:rPr>
                <w:rFonts w:cs="Arial"/>
                <w:sz w:val="24"/>
                <w:szCs w:val="24"/>
              </w:rPr>
            </w:pPr>
            <w:r w:rsidRPr="00701285">
              <w:rPr>
                <w:rFonts w:cs="Arial"/>
                <w:sz w:val="24"/>
                <w:szCs w:val="24"/>
              </w:rPr>
              <w:t>$145,562.06</w:t>
            </w:r>
          </w:p>
        </w:tc>
        <w:tc>
          <w:tcPr>
            <w:tcW w:w="1835" w:type="dxa"/>
            <w:vAlign w:val="center"/>
            <w:hideMark/>
          </w:tcPr>
          <w:p w14:paraId="144DC443" w14:textId="66CC9B59" w:rsidR="00882C45" w:rsidRPr="00701285" w:rsidRDefault="00882C45" w:rsidP="00701285">
            <w:pPr>
              <w:spacing w:before="0" w:after="0"/>
              <w:jc w:val="center"/>
              <w:rPr>
                <w:rFonts w:cs="Arial"/>
                <w:sz w:val="24"/>
                <w:szCs w:val="24"/>
              </w:rPr>
            </w:pPr>
            <w:r w:rsidRPr="00701285">
              <w:rPr>
                <w:rFonts w:cs="Arial"/>
                <w:sz w:val="24"/>
                <w:szCs w:val="24"/>
              </w:rPr>
              <w:t>$145,562.06</w:t>
            </w:r>
          </w:p>
        </w:tc>
        <w:tc>
          <w:tcPr>
            <w:tcW w:w="1835" w:type="dxa"/>
            <w:noWrap/>
            <w:vAlign w:val="center"/>
            <w:hideMark/>
          </w:tcPr>
          <w:p w14:paraId="066EEE73" w14:textId="42669A2A" w:rsidR="00882C45" w:rsidRPr="00701285" w:rsidRDefault="00882C45" w:rsidP="00701285">
            <w:pPr>
              <w:spacing w:before="0" w:after="0"/>
              <w:jc w:val="center"/>
              <w:rPr>
                <w:rFonts w:cs="Arial"/>
                <w:sz w:val="24"/>
                <w:szCs w:val="24"/>
              </w:rPr>
            </w:pPr>
            <w:r w:rsidRPr="00701285">
              <w:rPr>
                <w:rFonts w:cs="Arial"/>
                <w:sz w:val="24"/>
                <w:szCs w:val="24"/>
              </w:rPr>
              <w:t>$150,326.17</w:t>
            </w:r>
          </w:p>
        </w:tc>
        <w:tc>
          <w:tcPr>
            <w:tcW w:w="1835" w:type="dxa"/>
            <w:noWrap/>
            <w:vAlign w:val="center"/>
            <w:hideMark/>
          </w:tcPr>
          <w:p w14:paraId="68BE566A" w14:textId="0E9EE475" w:rsidR="00882C45" w:rsidRPr="00701285" w:rsidRDefault="00882C45" w:rsidP="00701285">
            <w:pPr>
              <w:spacing w:before="0" w:after="0"/>
              <w:jc w:val="center"/>
              <w:rPr>
                <w:rFonts w:cs="Arial"/>
                <w:sz w:val="24"/>
                <w:szCs w:val="24"/>
              </w:rPr>
            </w:pPr>
            <w:r w:rsidRPr="00701285">
              <w:rPr>
                <w:rFonts w:cs="Arial"/>
                <w:sz w:val="24"/>
                <w:szCs w:val="24"/>
              </w:rPr>
              <w:t>$105,093.39</w:t>
            </w:r>
          </w:p>
        </w:tc>
      </w:tr>
      <w:tr w:rsidR="00A13282" w:rsidRPr="003D53A7" w14:paraId="2E2DCC0A" w14:textId="77777777" w:rsidTr="00701285">
        <w:trPr>
          <w:cantSplit/>
          <w:trHeight w:val="320"/>
        </w:trPr>
        <w:tc>
          <w:tcPr>
            <w:tcW w:w="1835" w:type="dxa"/>
            <w:vAlign w:val="center"/>
            <w:hideMark/>
          </w:tcPr>
          <w:p w14:paraId="2A1C238F" w14:textId="00AF2377" w:rsidR="00882C45" w:rsidRPr="00701285" w:rsidRDefault="00882C45" w:rsidP="00701285">
            <w:pPr>
              <w:spacing w:before="0" w:after="0"/>
              <w:rPr>
                <w:rFonts w:cs="Arial"/>
                <w:sz w:val="24"/>
                <w:szCs w:val="24"/>
              </w:rPr>
            </w:pPr>
            <w:r w:rsidRPr="00701285">
              <w:rPr>
                <w:rFonts w:cs="Arial"/>
                <w:sz w:val="24"/>
                <w:szCs w:val="24"/>
              </w:rPr>
              <w:t>Kern</w:t>
            </w:r>
          </w:p>
        </w:tc>
        <w:tc>
          <w:tcPr>
            <w:tcW w:w="1835" w:type="dxa"/>
            <w:vAlign w:val="center"/>
            <w:hideMark/>
          </w:tcPr>
          <w:p w14:paraId="148CF5BA" w14:textId="70DCF385" w:rsidR="00882C45" w:rsidRPr="00701285" w:rsidRDefault="00882C45" w:rsidP="00701285">
            <w:pPr>
              <w:spacing w:before="0" w:after="0"/>
              <w:jc w:val="center"/>
              <w:rPr>
                <w:rFonts w:cs="Arial"/>
                <w:sz w:val="24"/>
                <w:szCs w:val="24"/>
              </w:rPr>
            </w:pPr>
            <w:r w:rsidRPr="00701285">
              <w:rPr>
                <w:rFonts w:cs="Arial"/>
                <w:sz w:val="24"/>
                <w:szCs w:val="24"/>
              </w:rPr>
              <w:t>$954,136.37</w:t>
            </w:r>
          </w:p>
        </w:tc>
        <w:tc>
          <w:tcPr>
            <w:tcW w:w="1835" w:type="dxa"/>
            <w:vAlign w:val="center"/>
            <w:hideMark/>
          </w:tcPr>
          <w:p w14:paraId="7EBB8CB3" w14:textId="60A0DFD7" w:rsidR="00882C45" w:rsidRPr="00701285" w:rsidRDefault="00882C45" w:rsidP="00701285">
            <w:pPr>
              <w:spacing w:before="0" w:after="0"/>
              <w:jc w:val="center"/>
              <w:rPr>
                <w:rFonts w:cs="Arial"/>
                <w:sz w:val="24"/>
                <w:szCs w:val="24"/>
              </w:rPr>
            </w:pPr>
            <w:r w:rsidRPr="00701285">
              <w:rPr>
                <w:rFonts w:cs="Arial"/>
                <w:sz w:val="24"/>
                <w:szCs w:val="24"/>
              </w:rPr>
              <w:t>$954,136.37</w:t>
            </w:r>
          </w:p>
        </w:tc>
        <w:tc>
          <w:tcPr>
            <w:tcW w:w="1835" w:type="dxa"/>
            <w:noWrap/>
            <w:vAlign w:val="center"/>
            <w:hideMark/>
          </w:tcPr>
          <w:p w14:paraId="7C11AEB4" w14:textId="334408D5" w:rsidR="00882C45" w:rsidRPr="00701285" w:rsidRDefault="00882C45" w:rsidP="00701285">
            <w:pPr>
              <w:spacing w:before="0" w:after="0"/>
              <w:jc w:val="center"/>
              <w:rPr>
                <w:rFonts w:cs="Arial"/>
                <w:sz w:val="24"/>
                <w:szCs w:val="24"/>
              </w:rPr>
            </w:pPr>
            <w:r w:rsidRPr="00701285">
              <w:rPr>
                <w:rFonts w:cs="Arial"/>
                <w:sz w:val="24"/>
                <w:szCs w:val="24"/>
              </w:rPr>
              <w:t>$1,127,513.63</w:t>
            </w:r>
          </w:p>
        </w:tc>
        <w:tc>
          <w:tcPr>
            <w:tcW w:w="1835" w:type="dxa"/>
            <w:noWrap/>
            <w:vAlign w:val="center"/>
            <w:hideMark/>
          </w:tcPr>
          <w:p w14:paraId="4D681D03" w14:textId="0EFAD0C6" w:rsidR="00882C45" w:rsidRPr="00701285" w:rsidRDefault="00882C45" w:rsidP="00701285">
            <w:pPr>
              <w:spacing w:before="0" w:after="0"/>
              <w:jc w:val="center"/>
              <w:rPr>
                <w:rFonts w:cs="Arial"/>
                <w:sz w:val="24"/>
                <w:szCs w:val="24"/>
              </w:rPr>
            </w:pPr>
            <w:r w:rsidRPr="00701285">
              <w:rPr>
                <w:rFonts w:cs="Arial"/>
                <w:sz w:val="24"/>
                <w:szCs w:val="24"/>
              </w:rPr>
              <w:t>$1,060,207.86</w:t>
            </w:r>
          </w:p>
        </w:tc>
      </w:tr>
      <w:tr w:rsidR="00A13282" w:rsidRPr="003D53A7" w14:paraId="4211381A" w14:textId="77777777" w:rsidTr="00701285">
        <w:trPr>
          <w:cantSplit/>
          <w:trHeight w:val="320"/>
        </w:trPr>
        <w:tc>
          <w:tcPr>
            <w:tcW w:w="1835" w:type="dxa"/>
            <w:vAlign w:val="center"/>
            <w:hideMark/>
          </w:tcPr>
          <w:p w14:paraId="2DF96E35" w14:textId="4727F061" w:rsidR="00882C45" w:rsidRPr="00701285" w:rsidRDefault="00882C45" w:rsidP="00701285">
            <w:pPr>
              <w:spacing w:before="0" w:after="0"/>
              <w:rPr>
                <w:rFonts w:cs="Arial"/>
                <w:sz w:val="24"/>
                <w:szCs w:val="24"/>
              </w:rPr>
            </w:pPr>
            <w:r w:rsidRPr="00701285">
              <w:rPr>
                <w:rFonts w:cs="Arial"/>
                <w:sz w:val="24"/>
                <w:szCs w:val="24"/>
              </w:rPr>
              <w:t>Kings</w:t>
            </w:r>
          </w:p>
        </w:tc>
        <w:tc>
          <w:tcPr>
            <w:tcW w:w="1835" w:type="dxa"/>
            <w:vAlign w:val="center"/>
            <w:hideMark/>
          </w:tcPr>
          <w:p w14:paraId="5505A12C" w14:textId="701AAE1B" w:rsidR="00882C45" w:rsidRPr="00701285" w:rsidRDefault="00882C45" w:rsidP="00701285">
            <w:pPr>
              <w:spacing w:before="0" w:after="0"/>
              <w:jc w:val="center"/>
              <w:rPr>
                <w:rFonts w:cs="Arial"/>
                <w:sz w:val="24"/>
                <w:szCs w:val="24"/>
              </w:rPr>
            </w:pPr>
            <w:r w:rsidRPr="00701285">
              <w:rPr>
                <w:rFonts w:cs="Arial"/>
                <w:sz w:val="24"/>
                <w:szCs w:val="24"/>
              </w:rPr>
              <w:t>$279,435.06</w:t>
            </w:r>
          </w:p>
        </w:tc>
        <w:tc>
          <w:tcPr>
            <w:tcW w:w="1835" w:type="dxa"/>
            <w:vAlign w:val="center"/>
            <w:hideMark/>
          </w:tcPr>
          <w:p w14:paraId="5404FE7C" w14:textId="006C8A7B" w:rsidR="00882C45" w:rsidRPr="00701285" w:rsidRDefault="00882C45" w:rsidP="00701285">
            <w:pPr>
              <w:spacing w:before="0" w:after="0"/>
              <w:jc w:val="center"/>
              <w:rPr>
                <w:rFonts w:cs="Arial"/>
                <w:sz w:val="24"/>
                <w:szCs w:val="24"/>
              </w:rPr>
            </w:pPr>
            <w:r w:rsidRPr="00701285">
              <w:rPr>
                <w:rFonts w:cs="Arial"/>
                <w:sz w:val="24"/>
                <w:szCs w:val="24"/>
              </w:rPr>
              <w:t>$279,435.06</w:t>
            </w:r>
          </w:p>
        </w:tc>
        <w:tc>
          <w:tcPr>
            <w:tcW w:w="1835" w:type="dxa"/>
            <w:noWrap/>
            <w:vAlign w:val="center"/>
            <w:hideMark/>
          </w:tcPr>
          <w:p w14:paraId="5EA3AB4B" w14:textId="009A154E" w:rsidR="00882C45" w:rsidRPr="00701285" w:rsidRDefault="00882C45" w:rsidP="00701285">
            <w:pPr>
              <w:spacing w:before="0" w:after="0"/>
              <w:jc w:val="center"/>
              <w:rPr>
                <w:rFonts w:cs="Arial"/>
                <w:sz w:val="24"/>
                <w:szCs w:val="24"/>
              </w:rPr>
            </w:pPr>
            <w:r w:rsidRPr="00701285">
              <w:rPr>
                <w:rFonts w:cs="Arial"/>
                <w:sz w:val="24"/>
                <w:szCs w:val="24"/>
              </w:rPr>
              <w:t>$294,437.79</w:t>
            </w:r>
          </w:p>
        </w:tc>
        <w:tc>
          <w:tcPr>
            <w:tcW w:w="1835" w:type="dxa"/>
            <w:noWrap/>
            <w:vAlign w:val="center"/>
            <w:hideMark/>
          </w:tcPr>
          <w:p w14:paraId="47EF4AB1" w14:textId="786063C8" w:rsidR="00882C45" w:rsidRPr="00701285" w:rsidRDefault="00882C45" w:rsidP="00701285">
            <w:pPr>
              <w:spacing w:before="0" w:after="0"/>
              <w:jc w:val="center"/>
              <w:rPr>
                <w:rFonts w:cs="Arial"/>
                <w:sz w:val="24"/>
                <w:szCs w:val="24"/>
              </w:rPr>
            </w:pPr>
            <w:r w:rsidRPr="00701285">
              <w:rPr>
                <w:rFonts w:cs="Arial"/>
                <w:sz w:val="24"/>
                <w:szCs w:val="24"/>
              </w:rPr>
              <w:t>$276,495.07</w:t>
            </w:r>
          </w:p>
        </w:tc>
      </w:tr>
      <w:tr w:rsidR="00A13282" w:rsidRPr="003D53A7" w14:paraId="45172910" w14:textId="77777777" w:rsidTr="00701285">
        <w:trPr>
          <w:cantSplit/>
          <w:trHeight w:val="320"/>
        </w:trPr>
        <w:tc>
          <w:tcPr>
            <w:tcW w:w="1835" w:type="dxa"/>
            <w:vAlign w:val="center"/>
            <w:hideMark/>
          </w:tcPr>
          <w:p w14:paraId="29A20215" w14:textId="24E0F452" w:rsidR="00882C45" w:rsidRPr="00701285" w:rsidRDefault="00882C45" w:rsidP="00701285">
            <w:pPr>
              <w:spacing w:before="0" w:after="0"/>
              <w:rPr>
                <w:rFonts w:cs="Arial"/>
                <w:sz w:val="24"/>
                <w:szCs w:val="24"/>
              </w:rPr>
            </w:pPr>
            <w:r w:rsidRPr="00701285">
              <w:rPr>
                <w:rFonts w:cs="Arial"/>
                <w:sz w:val="24"/>
                <w:szCs w:val="24"/>
              </w:rPr>
              <w:t>Lake</w:t>
            </w:r>
          </w:p>
        </w:tc>
        <w:tc>
          <w:tcPr>
            <w:tcW w:w="1835" w:type="dxa"/>
            <w:vAlign w:val="center"/>
            <w:hideMark/>
          </w:tcPr>
          <w:p w14:paraId="4736A1CA" w14:textId="3E0C38E9" w:rsidR="00882C45" w:rsidRPr="00701285" w:rsidRDefault="00882C45" w:rsidP="00701285">
            <w:pPr>
              <w:spacing w:before="0" w:after="0"/>
              <w:jc w:val="center"/>
              <w:rPr>
                <w:rFonts w:cs="Arial"/>
                <w:sz w:val="24"/>
                <w:szCs w:val="24"/>
              </w:rPr>
            </w:pPr>
            <w:r w:rsidRPr="00701285">
              <w:rPr>
                <w:rFonts w:cs="Arial"/>
                <w:sz w:val="24"/>
                <w:szCs w:val="24"/>
              </w:rPr>
              <w:t>$143,163.92</w:t>
            </w:r>
          </w:p>
        </w:tc>
        <w:tc>
          <w:tcPr>
            <w:tcW w:w="1835" w:type="dxa"/>
            <w:vAlign w:val="center"/>
            <w:hideMark/>
          </w:tcPr>
          <w:p w14:paraId="15E9AB23" w14:textId="154E2C12" w:rsidR="00882C45" w:rsidRPr="00701285" w:rsidRDefault="00882C45" w:rsidP="00701285">
            <w:pPr>
              <w:spacing w:before="0" w:after="0"/>
              <w:jc w:val="center"/>
              <w:rPr>
                <w:rFonts w:cs="Arial"/>
                <w:sz w:val="24"/>
                <w:szCs w:val="24"/>
              </w:rPr>
            </w:pPr>
            <w:r w:rsidRPr="00701285">
              <w:rPr>
                <w:rFonts w:cs="Arial"/>
                <w:sz w:val="24"/>
                <w:szCs w:val="24"/>
              </w:rPr>
              <w:t>$143,163.92</w:t>
            </w:r>
          </w:p>
        </w:tc>
        <w:tc>
          <w:tcPr>
            <w:tcW w:w="1835" w:type="dxa"/>
            <w:noWrap/>
            <w:vAlign w:val="center"/>
            <w:hideMark/>
          </w:tcPr>
          <w:p w14:paraId="40570EA5" w14:textId="7DEB0205" w:rsidR="00882C45" w:rsidRPr="00701285" w:rsidRDefault="00882C45" w:rsidP="00701285">
            <w:pPr>
              <w:spacing w:before="0" w:after="0"/>
              <w:jc w:val="center"/>
              <w:rPr>
                <w:rFonts w:cs="Arial"/>
                <w:sz w:val="24"/>
                <w:szCs w:val="24"/>
              </w:rPr>
            </w:pPr>
            <w:r w:rsidRPr="00701285">
              <w:rPr>
                <w:rFonts w:cs="Arial"/>
                <w:sz w:val="24"/>
                <w:szCs w:val="24"/>
              </w:rPr>
              <w:t>$152,475.71</w:t>
            </w:r>
          </w:p>
        </w:tc>
        <w:tc>
          <w:tcPr>
            <w:tcW w:w="1835" w:type="dxa"/>
            <w:noWrap/>
            <w:vAlign w:val="center"/>
            <w:hideMark/>
          </w:tcPr>
          <w:p w14:paraId="66D99ADE" w14:textId="522C8A5C" w:rsidR="00882C45" w:rsidRPr="00701285" w:rsidRDefault="00882C45" w:rsidP="00701285">
            <w:pPr>
              <w:spacing w:before="0" w:after="0"/>
              <w:jc w:val="center"/>
              <w:rPr>
                <w:rFonts w:cs="Arial"/>
                <w:sz w:val="24"/>
                <w:szCs w:val="24"/>
              </w:rPr>
            </w:pPr>
            <w:r w:rsidRPr="00701285">
              <w:rPr>
                <w:rFonts w:cs="Arial"/>
                <w:sz w:val="24"/>
                <w:szCs w:val="24"/>
              </w:rPr>
              <w:t>$148,066.67</w:t>
            </w:r>
          </w:p>
        </w:tc>
      </w:tr>
      <w:tr w:rsidR="00A13282" w:rsidRPr="003D53A7" w14:paraId="0800671E" w14:textId="77777777" w:rsidTr="00701285">
        <w:trPr>
          <w:cantSplit/>
          <w:trHeight w:val="320"/>
        </w:trPr>
        <w:tc>
          <w:tcPr>
            <w:tcW w:w="1835" w:type="dxa"/>
            <w:vAlign w:val="center"/>
            <w:hideMark/>
          </w:tcPr>
          <w:p w14:paraId="248F32AA" w14:textId="11C4D479" w:rsidR="00882C45" w:rsidRPr="00701285" w:rsidRDefault="00882C45" w:rsidP="00701285">
            <w:pPr>
              <w:spacing w:before="0" w:after="0"/>
              <w:rPr>
                <w:rFonts w:cs="Arial"/>
                <w:sz w:val="24"/>
                <w:szCs w:val="24"/>
              </w:rPr>
            </w:pPr>
            <w:r w:rsidRPr="00701285">
              <w:rPr>
                <w:rFonts w:cs="Arial"/>
                <w:sz w:val="24"/>
                <w:szCs w:val="24"/>
              </w:rPr>
              <w:t>Lassen</w:t>
            </w:r>
          </w:p>
        </w:tc>
        <w:tc>
          <w:tcPr>
            <w:tcW w:w="1835" w:type="dxa"/>
            <w:vAlign w:val="center"/>
            <w:hideMark/>
          </w:tcPr>
          <w:p w14:paraId="24977428" w14:textId="7CC8DD48" w:rsidR="00882C45" w:rsidRPr="00701285" w:rsidRDefault="00882C45" w:rsidP="00701285">
            <w:pPr>
              <w:spacing w:before="0" w:after="0"/>
              <w:jc w:val="center"/>
              <w:rPr>
                <w:rFonts w:cs="Arial"/>
                <w:sz w:val="24"/>
                <w:szCs w:val="24"/>
              </w:rPr>
            </w:pPr>
            <w:r w:rsidRPr="00701285">
              <w:rPr>
                <w:rFonts w:cs="Arial"/>
                <w:sz w:val="24"/>
                <w:szCs w:val="24"/>
              </w:rPr>
              <w:t>$175,057.35</w:t>
            </w:r>
          </w:p>
        </w:tc>
        <w:tc>
          <w:tcPr>
            <w:tcW w:w="1835" w:type="dxa"/>
            <w:vAlign w:val="center"/>
            <w:hideMark/>
          </w:tcPr>
          <w:p w14:paraId="614FF88C" w14:textId="20C21761" w:rsidR="00882C45" w:rsidRPr="00701285" w:rsidRDefault="00882C45" w:rsidP="00701285">
            <w:pPr>
              <w:spacing w:before="0" w:after="0"/>
              <w:jc w:val="center"/>
              <w:rPr>
                <w:rFonts w:cs="Arial"/>
                <w:sz w:val="24"/>
                <w:szCs w:val="24"/>
              </w:rPr>
            </w:pPr>
            <w:r w:rsidRPr="00701285">
              <w:rPr>
                <w:rFonts w:cs="Arial"/>
                <w:sz w:val="24"/>
                <w:szCs w:val="24"/>
              </w:rPr>
              <w:t>$175,057.35</w:t>
            </w:r>
          </w:p>
        </w:tc>
        <w:tc>
          <w:tcPr>
            <w:tcW w:w="1835" w:type="dxa"/>
            <w:noWrap/>
            <w:vAlign w:val="center"/>
            <w:hideMark/>
          </w:tcPr>
          <w:p w14:paraId="53FF00C7" w14:textId="2FDA8509" w:rsidR="00882C45" w:rsidRPr="00701285" w:rsidRDefault="00882C45" w:rsidP="00701285">
            <w:pPr>
              <w:spacing w:before="0" w:after="0"/>
              <w:jc w:val="center"/>
              <w:rPr>
                <w:rFonts w:cs="Arial"/>
                <w:sz w:val="24"/>
                <w:szCs w:val="24"/>
              </w:rPr>
            </w:pPr>
            <w:r w:rsidRPr="00701285">
              <w:rPr>
                <w:rFonts w:cs="Arial"/>
                <w:sz w:val="24"/>
                <w:szCs w:val="24"/>
              </w:rPr>
              <w:t>$181,086.57</w:t>
            </w:r>
          </w:p>
        </w:tc>
        <w:tc>
          <w:tcPr>
            <w:tcW w:w="1835" w:type="dxa"/>
            <w:noWrap/>
            <w:vAlign w:val="center"/>
            <w:hideMark/>
          </w:tcPr>
          <w:p w14:paraId="78CDBE09" w14:textId="2AD16BE4" w:rsidR="00882C45" w:rsidRPr="00701285" w:rsidRDefault="00882C45" w:rsidP="00701285">
            <w:pPr>
              <w:spacing w:before="0" w:after="0"/>
              <w:jc w:val="center"/>
              <w:rPr>
                <w:rFonts w:cs="Arial"/>
                <w:sz w:val="24"/>
                <w:szCs w:val="24"/>
              </w:rPr>
            </w:pPr>
            <w:r w:rsidRPr="00701285">
              <w:rPr>
                <w:rFonts w:cs="Arial"/>
                <w:sz w:val="24"/>
                <w:szCs w:val="24"/>
              </w:rPr>
              <w:t>$73,372.93</w:t>
            </w:r>
          </w:p>
        </w:tc>
      </w:tr>
      <w:tr w:rsidR="00A13282" w:rsidRPr="003D53A7" w14:paraId="083CE7C4" w14:textId="77777777" w:rsidTr="00701285">
        <w:trPr>
          <w:cantSplit/>
          <w:trHeight w:val="320"/>
        </w:trPr>
        <w:tc>
          <w:tcPr>
            <w:tcW w:w="1835" w:type="dxa"/>
            <w:vAlign w:val="center"/>
            <w:hideMark/>
          </w:tcPr>
          <w:p w14:paraId="1280A984" w14:textId="3F24D5E1" w:rsidR="00882C45" w:rsidRPr="00701285" w:rsidRDefault="00882C45" w:rsidP="00701285">
            <w:pPr>
              <w:spacing w:before="0" w:after="0"/>
              <w:rPr>
                <w:rFonts w:cs="Arial"/>
                <w:sz w:val="24"/>
                <w:szCs w:val="24"/>
              </w:rPr>
            </w:pPr>
            <w:r w:rsidRPr="00701285">
              <w:rPr>
                <w:rFonts w:cs="Arial"/>
                <w:sz w:val="24"/>
                <w:szCs w:val="24"/>
              </w:rPr>
              <w:t>Los Angeles</w:t>
            </w:r>
          </w:p>
        </w:tc>
        <w:tc>
          <w:tcPr>
            <w:tcW w:w="1835" w:type="dxa"/>
            <w:vAlign w:val="center"/>
            <w:hideMark/>
          </w:tcPr>
          <w:p w14:paraId="6CF3E898" w14:textId="16D97142" w:rsidR="00882C45" w:rsidRPr="00701285" w:rsidRDefault="00882C45" w:rsidP="00701285">
            <w:pPr>
              <w:spacing w:before="0" w:after="0"/>
              <w:jc w:val="center"/>
              <w:rPr>
                <w:rFonts w:cs="Arial"/>
                <w:sz w:val="24"/>
                <w:szCs w:val="24"/>
              </w:rPr>
            </w:pPr>
            <w:r w:rsidRPr="00701285">
              <w:rPr>
                <w:rFonts w:cs="Arial"/>
                <w:sz w:val="24"/>
                <w:szCs w:val="24"/>
              </w:rPr>
              <w:t>$5,487,987.11</w:t>
            </w:r>
          </w:p>
        </w:tc>
        <w:tc>
          <w:tcPr>
            <w:tcW w:w="1835" w:type="dxa"/>
            <w:vAlign w:val="center"/>
            <w:hideMark/>
          </w:tcPr>
          <w:p w14:paraId="642EFF89" w14:textId="1451456A" w:rsidR="00882C45" w:rsidRPr="00701285" w:rsidRDefault="00882C45" w:rsidP="00701285">
            <w:pPr>
              <w:spacing w:before="0" w:after="0"/>
              <w:jc w:val="center"/>
              <w:rPr>
                <w:rFonts w:cs="Arial"/>
                <w:sz w:val="24"/>
                <w:szCs w:val="24"/>
              </w:rPr>
            </w:pPr>
            <w:r w:rsidRPr="00701285">
              <w:rPr>
                <w:rFonts w:cs="Arial"/>
                <w:sz w:val="24"/>
                <w:szCs w:val="24"/>
              </w:rPr>
              <w:t>$5,487,987.11</w:t>
            </w:r>
          </w:p>
        </w:tc>
        <w:tc>
          <w:tcPr>
            <w:tcW w:w="1835" w:type="dxa"/>
            <w:noWrap/>
            <w:vAlign w:val="center"/>
            <w:hideMark/>
          </w:tcPr>
          <w:p w14:paraId="7A0E0F65" w14:textId="22C613F6" w:rsidR="00882C45" w:rsidRPr="00701285" w:rsidRDefault="00882C45" w:rsidP="00701285">
            <w:pPr>
              <w:spacing w:before="0" w:after="0"/>
              <w:jc w:val="center"/>
              <w:rPr>
                <w:rFonts w:cs="Arial"/>
                <w:sz w:val="24"/>
                <w:szCs w:val="24"/>
              </w:rPr>
            </w:pPr>
            <w:r w:rsidRPr="00701285">
              <w:rPr>
                <w:rFonts w:cs="Arial"/>
                <w:sz w:val="24"/>
                <w:szCs w:val="24"/>
              </w:rPr>
              <w:t>$5,989,374.97</w:t>
            </w:r>
          </w:p>
        </w:tc>
        <w:tc>
          <w:tcPr>
            <w:tcW w:w="1835" w:type="dxa"/>
            <w:noWrap/>
            <w:vAlign w:val="center"/>
            <w:hideMark/>
          </w:tcPr>
          <w:p w14:paraId="087193B9" w14:textId="0FE65674" w:rsidR="00882C45" w:rsidRPr="00701285" w:rsidRDefault="00882C45" w:rsidP="00701285">
            <w:pPr>
              <w:spacing w:before="0" w:after="0"/>
              <w:jc w:val="center"/>
              <w:rPr>
                <w:rFonts w:cs="Arial"/>
                <w:sz w:val="24"/>
                <w:szCs w:val="24"/>
              </w:rPr>
            </w:pPr>
            <w:r w:rsidRPr="00701285">
              <w:rPr>
                <w:rFonts w:cs="Arial"/>
                <w:sz w:val="24"/>
                <w:szCs w:val="24"/>
              </w:rPr>
              <w:t>$5,436,126.38</w:t>
            </w:r>
          </w:p>
        </w:tc>
      </w:tr>
      <w:tr w:rsidR="00A13282" w:rsidRPr="003D53A7" w14:paraId="30D8861A" w14:textId="77777777" w:rsidTr="00701285">
        <w:trPr>
          <w:cantSplit/>
          <w:trHeight w:val="320"/>
        </w:trPr>
        <w:tc>
          <w:tcPr>
            <w:tcW w:w="1835" w:type="dxa"/>
            <w:vAlign w:val="center"/>
            <w:hideMark/>
          </w:tcPr>
          <w:p w14:paraId="23940F97" w14:textId="128F4BFA" w:rsidR="00882C45" w:rsidRPr="00701285" w:rsidRDefault="00882C45" w:rsidP="00701285">
            <w:pPr>
              <w:spacing w:before="0" w:after="0"/>
              <w:rPr>
                <w:rFonts w:cs="Arial"/>
                <w:sz w:val="24"/>
                <w:szCs w:val="24"/>
              </w:rPr>
            </w:pPr>
            <w:r w:rsidRPr="00701285">
              <w:rPr>
                <w:rFonts w:cs="Arial"/>
                <w:sz w:val="24"/>
                <w:szCs w:val="24"/>
              </w:rPr>
              <w:t>Madera</w:t>
            </w:r>
          </w:p>
        </w:tc>
        <w:tc>
          <w:tcPr>
            <w:tcW w:w="1835" w:type="dxa"/>
            <w:vAlign w:val="center"/>
            <w:hideMark/>
          </w:tcPr>
          <w:p w14:paraId="0226CEFA" w14:textId="41ECA915" w:rsidR="00882C45" w:rsidRPr="00701285" w:rsidRDefault="00882C45" w:rsidP="00701285">
            <w:pPr>
              <w:spacing w:before="0" w:after="0"/>
              <w:jc w:val="center"/>
              <w:rPr>
                <w:rFonts w:cs="Arial"/>
                <w:sz w:val="24"/>
                <w:szCs w:val="24"/>
              </w:rPr>
            </w:pPr>
            <w:r w:rsidRPr="00701285">
              <w:rPr>
                <w:rFonts w:cs="Arial"/>
                <w:sz w:val="24"/>
                <w:szCs w:val="24"/>
              </w:rPr>
              <w:t>$248,500.89</w:t>
            </w:r>
          </w:p>
        </w:tc>
        <w:tc>
          <w:tcPr>
            <w:tcW w:w="1835" w:type="dxa"/>
            <w:vAlign w:val="center"/>
            <w:hideMark/>
          </w:tcPr>
          <w:p w14:paraId="25DF0C5D" w14:textId="60A6550D" w:rsidR="00882C45" w:rsidRPr="00701285" w:rsidRDefault="00882C45" w:rsidP="00701285">
            <w:pPr>
              <w:spacing w:before="0" w:after="0"/>
              <w:jc w:val="center"/>
              <w:rPr>
                <w:rFonts w:cs="Arial"/>
                <w:sz w:val="24"/>
                <w:szCs w:val="24"/>
              </w:rPr>
            </w:pPr>
            <w:r w:rsidRPr="00701285">
              <w:rPr>
                <w:rFonts w:cs="Arial"/>
                <w:sz w:val="24"/>
                <w:szCs w:val="24"/>
              </w:rPr>
              <w:t>$248,500.89</w:t>
            </w:r>
          </w:p>
        </w:tc>
        <w:tc>
          <w:tcPr>
            <w:tcW w:w="1835" w:type="dxa"/>
            <w:noWrap/>
            <w:vAlign w:val="center"/>
            <w:hideMark/>
          </w:tcPr>
          <w:p w14:paraId="78EA0075" w14:textId="3E9402EC" w:rsidR="00882C45" w:rsidRPr="00701285" w:rsidRDefault="00882C45" w:rsidP="00701285">
            <w:pPr>
              <w:spacing w:before="0" w:after="0"/>
              <w:jc w:val="center"/>
              <w:rPr>
                <w:rFonts w:cs="Arial"/>
                <w:sz w:val="24"/>
                <w:szCs w:val="24"/>
              </w:rPr>
            </w:pPr>
            <w:r w:rsidRPr="00701285">
              <w:rPr>
                <w:rFonts w:cs="Arial"/>
                <w:sz w:val="24"/>
                <w:szCs w:val="24"/>
              </w:rPr>
              <w:t>$263,677.38</w:t>
            </w:r>
          </w:p>
        </w:tc>
        <w:tc>
          <w:tcPr>
            <w:tcW w:w="1835" w:type="dxa"/>
            <w:noWrap/>
            <w:vAlign w:val="center"/>
            <w:hideMark/>
          </w:tcPr>
          <w:p w14:paraId="442093F2" w14:textId="07A61B6B" w:rsidR="00882C45" w:rsidRPr="00701285" w:rsidRDefault="00882C45" w:rsidP="00701285">
            <w:pPr>
              <w:spacing w:before="0" w:after="0"/>
              <w:jc w:val="center"/>
              <w:rPr>
                <w:rFonts w:cs="Arial"/>
                <w:sz w:val="24"/>
                <w:szCs w:val="24"/>
              </w:rPr>
            </w:pPr>
            <w:r w:rsidRPr="00701285">
              <w:rPr>
                <w:rFonts w:cs="Arial"/>
                <w:sz w:val="24"/>
                <w:szCs w:val="24"/>
              </w:rPr>
              <w:t>$263,677.48</w:t>
            </w:r>
          </w:p>
        </w:tc>
      </w:tr>
      <w:tr w:rsidR="00A13282" w:rsidRPr="003D53A7" w14:paraId="4BDBA213" w14:textId="77777777" w:rsidTr="00701285">
        <w:trPr>
          <w:cantSplit/>
          <w:trHeight w:val="320"/>
        </w:trPr>
        <w:tc>
          <w:tcPr>
            <w:tcW w:w="1835" w:type="dxa"/>
            <w:vAlign w:val="center"/>
            <w:hideMark/>
          </w:tcPr>
          <w:p w14:paraId="7D9D6F74" w14:textId="0A768056" w:rsidR="00882C45" w:rsidRPr="00701285" w:rsidRDefault="00882C45" w:rsidP="00701285">
            <w:pPr>
              <w:spacing w:before="0" w:after="0"/>
              <w:rPr>
                <w:rFonts w:cs="Arial"/>
                <w:sz w:val="24"/>
                <w:szCs w:val="24"/>
              </w:rPr>
            </w:pPr>
            <w:r w:rsidRPr="00701285">
              <w:rPr>
                <w:rFonts w:cs="Arial"/>
                <w:sz w:val="24"/>
                <w:szCs w:val="24"/>
              </w:rPr>
              <w:t>Marin</w:t>
            </w:r>
          </w:p>
        </w:tc>
        <w:tc>
          <w:tcPr>
            <w:tcW w:w="1835" w:type="dxa"/>
            <w:vAlign w:val="center"/>
            <w:hideMark/>
          </w:tcPr>
          <w:p w14:paraId="1BC9B772" w14:textId="73C0DCD3" w:rsidR="00882C45" w:rsidRPr="00701285" w:rsidRDefault="00882C45" w:rsidP="00701285">
            <w:pPr>
              <w:spacing w:before="0" w:after="0"/>
              <w:jc w:val="center"/>
              <w:rPr>
                <w:rFonts w:cs="Arial"/>
                <w:sz w:val="24"/>
                <w:szCs w:val="24"/>
              </w:rPr>
            </w:pPr>
            <w:r w:rsidRPr="00701285">
              <w:rPr>
                <w:rFonts w:cs="Arial"/>
                <w:sz w:val="24"/>
                <w:szCs w:val="24"/>
              </w:rPr>
              <w:t>$237,884.94</w:t>
            </w:r>
          </w:p>
        </w:tc>
        <w:tc>
          <w:tcPr>
            <w:tcW w:w="1835" w:type="dxa"/>
            <w:vAlign w:val="center"/>
            <w:hideMark/>
          </w:tcPr>
          <w:p w14:paraId="248F3F19" w14:textId="7E76F5EE" w:rsidR="00882C45" w:rsidRPr="00701285" w:rsidRDefault="00882C45" w:rsidP="00701285">
            <w:pPr>
              <w:spacing w:before="0" w:after="0"/>
              <w:jc w:val="center"/>
              <w:rPr>
                <w:rFonts w:cs="Arial"/>
                <w:sz w:val="24"/>
                <w:szCs w:val="24"/>
              </w:rPr>
            </w:pPr>
            <w:r w:rsidRPr="00701285">
              <w:rPr>
                <w:rFonts w:cs="Arial"/>
                <w:sz w:val="24"/>
                <w:szCs w:val="24"/>
              </w:rPr>
              <w:t>$237,884.94</w:t>
            </w:r>
          </w:p>
        </w:tc>
        <w:tc>
          <w:tcPr>
            <w:tcW w:w="1835" w:type="dxa"/>
            <w:noWrap/>
            <w:vAlign w:val="center"/>
            <w:hideMark/>
          </w:tcPr>
          <w:p w14:paraId="26745BC7" w14:textId="1BD0A7AE" w:rsidR="00882C45" w:rsidRPr="00701285" w:rsidRDefault="00882C45" w:rsidP="00701285">
            <w:pPr>
              <w:spacing w:before="0" w:after="0"/>
              <w:jc w:val="center"/>
              <w:rPr>
                <w:rFonts w:cs="Arial"/>
                <w:sz w:val="24"/>
                <w:szCs w:val="24"/>
              </w:rPr>
            </w:pPr>
            <w:r w:rsidRPr="00701285">
              <w:rPr>
                <w:rFonts w:cs="Arial"/>
                <w:sz w:val="24"/>
                <w:szCs w:val="24"/>
              </w:rPr>
              <w:t>$238,678.99</w:t>
            </w:r>
          </w:p>
        </w:tc>
        <w:tc>
          <w:tcPr>
            <w:tcW w:w="1835" w:type="dxa"/>
            <w:noWrap/>
            <w:vAlign w:val="center"/>
            <w:hideMark/>
          </w:tcPr>
          <w:p w14:paraId="58F1B5E3" w14:textId="37BEBC15" w:rsidR="00882C45" w:rsidRPr="00701285" w:rsidRDefault="00882C45" w:rsidP="00701285">
            <w:pPr>
              <w:spacing w:before="0" w:after="0"/>
              <w:jc w:val="center"/>
              <w:rPr>
                <w:rFonts w:cs="Arial"/>
                <w:sz w:val="24"/>
                <w:szCs w:val="24"/>
              </w:rPr>
            </w:pPr>
            <w:r w:rsidRPr="00701285">
              <w:rPr>
                <w:rFonts w:cs="Arial"/>
                <w:sz w:val="24"/>
                <w:szCs w:val="24"/>
              </w:rPr>
              <w:t>$235,544.95</w:t>
            </w:r>
          </w:p>
        </w:tc>
      </w:tr>
      <w:tr w:rsidR="00A13282" w:rsidRPr="003D53A7" w14:paraId="3B3ABC94" w14:textId="77777777" w:rsidTr="00701285">
        <w:trPr>
          <w:cantSplit/>
          <w:trHeight w:val="320"/>
        </w:trPr>
        <w:tc>
          <w:tcPr>
            <w:tcW w:w="1835" w:type="dxa"/>
            <w:vAlign w:val="center"/>
            <w:hideMark/>
          </w:tcPr>
          <w:p w14:paraId="43E5A039" w14:textId="2B4230DF" w:rsidR="00882C45" w:rsidRPr="00701285" w:rsidRDefault="00882C45" w:rsidP="00701285">
            <w:pPr>
              <w:spacing w:before="0" w:after="0"/>
              <w:rPr>
                <w:rFonts w:cs="Arial"/>
                <w:sz w:val="24"/>
                <w:szCs w:val="24"/>
              </w:rPr>
            </w:pPr>
            <w:r w:rsidRPr="00701285">
              <w:rPr>
                <w:rFonts w:cs="Arial"/>
                <w:sz w:val="24"/>
                <w:szCs w:val="24"/>
              </w:rPr>
              <w:t>Mariposa</w:t>
            </w:r>
          </w:p>
        </w:tc>
        <w:tc>
          <w:tcPr>
            <w:tcW w:w="1835" w:type="dxa"/>
            <w:vAlign w:val="center"/>
            <w:hideMark/>
          </w:tcPr>
          <w:p w14:paraId="5B408512" w14:textId="797C8EE7" w:rsidR="00882C45" w:rsidRPr="00701285" w:rsidRDefault="00882C45" w:rsidP="00701285">
            <w:pPr>
              <w:spacing w:before="0" w:after="0"/>
              <w:jc w:val="center"/>
              <w:rPr>
                <w:rFonts w:cs="Arial"/>
                <w:sz w:val="24"/>
                <w:szCs w:val="24"/>
              </w:rPr>
            </w:pPr>
            <w:r w:rsidRPr="00701285">
              <w:rPr>
                <w:rFonts w:cs="Arial"/>
                <w:sz w:val="24"/>
                <w:szCs w:val="24"/>
              </w:rPr>
              <w:t>$101,738.35</w:t>
            </w:r>
          </w:p>
        </w:tc>
        <w:tc>
          <w:tcPr>
            <w:tcW w:w="1835" w:type="dxa"/>
            <w:vAlign w:val="center"/>
            <w:hideMark/>
          </w:tcPr>
          <w:p w14:paraId="553DDFA0" w14:textId="57C68BBF" w:rsidR="00882C45" w:rsidRPr="00701285" w:rsidRDefault="00882C45" w:rsidP="00701285">
            <w:pPr>
              <w:spacing w:before="0" w:after="0"/>
              <w:jc w:val="center"/>
              <w:rPr>
                <w:rFonts w:cs="Arial"/>
                <w:sz w:val="24"/>
                <w:szCs w:val="24"/>
              </w:rPr>
            </w:pPr>
            <w:r w:rsidRPr="00701285">
              <w:rPr>
                <w:rFonts w:cs="Arial"/>
                <w:sz w:val="24"/>
                <w:szCs w:val="24"/>
              </w:rPr>
              <w:t>$101,738.35</w:t>
            </w:r>
          </w:p>
        </w:tc>
        <w:tc>
          <w:tcPr>
            <w:tcW w:w="1835" w:type="dxa"/>
            <w:noWrap/>
            <w:vAlign w:val="center"/>
            <w:hideMark/>
          </w:tcPr>
          <w:p w14:paraId="41B8E008" w14:textId="5875DA06" w:rsidR="00882C45" w:rsidRPr="00701285" w:rsidRDefault="00882C45" w:rsidP="00701285">
            <w:pPr>
              <w:spacing w:before="0" w:after="0"/>
              <w:jc w:val="center"/>
              <w:rPr>
                <w:rFonts w:cs="Arial"/>
                <w:sz w:val="24"/>
                <w:szCs w:val="24"/>
              </w:rPr>
            </w:pPr>
            <w:r w:rsidRPr="00701285">
              <w:rPr>
                <w:rFonts w:cs="Arial"/>
                <w:sz w:val="24"/>
                <w:szCs w:val="24"/>
              </w:rPr>
              <w:t>$99,515.77</w:t>
            </w:r>
          </w:p>
        </w:tc>
        <w:tc>
          <w:tcPr>
            <w:tcW w:w="1835" w:type="dxa"/>
            <w:noWrap/>
            <w:vAlign w:val="center"/>
            <w:hideMark/>
          </w:tcPr>
          <w:p w14:paraId="6C7763C0" w14:textId="14F287E8" w:rsidR="00882C45" w:rsidRPr="00701285" w:rsidRDefault="00882C45" w:rsidP="00701285">
            <w:pPr>
              <w:spacing w:before="0" w:after="0"/>
              <w:jc w:val="center"/>
              <w:rPr>
                <w:rFonts w:cs="Arial"/>
                <w:sz w:val="24"/>
                <w:szCs w:val="24"/>
              </w:rPr>
            </w:pPr>
            <w:r w:rsidRPr="00701285">
              <w:rPr>
                <w:rFonts w:cs="Arial"/>
                <w:sz w:val="24"/>
                <w:szCs w:val="24"/>
              </w:rPr>
              <w:t>$99,515.77</w:t>
            </w:r>
          </w:p>
        </w:tc>
      </w:tr>
      <w:tr w:rsidR="00A13282" w:rsidRPr="003D53A7" w14:paraId="723E8130" w14:textId="77777777" w:rsidTr="00701285">
        <w:trPr>
          <w:cantSplit/>
          <w:trHeight w:val="320"/>
        </w:trPr>
        <w:tc>
          <w:tcPr>
            <w:tcW w:w="1835" w:type="dxa"/>
            <w:vAlign w:val="center"/>
            <w:hideMark/>
          </w:tcPr>
          <w:p w14:paraId="57614F1C" w14:textId="37548E4C" w:rsidR="00882C45" w:rsidRPr="00701285" w:rsidRDefault="00882C45" w:rsidP="00701285">
            <w:pPr>
              <w:spacing w:before="0" w:after="0"/>
              <w:rPr>
                <w:rFonts w:cs="Arial"/>
                <w:sz w:val="24"/>
                <w:szCs w:val="24"/>
              </w:rPr>
            </w:pPr>
            <w:r w:rsidRPr="00701285">
              <w:rPr>
                <w:rFonts w:cs="Arial"/>
                <w:sz w:val="24"/>
                <w:szCs w:val="24"/>
              </w:rPr>
              <w:t>Mendocino</w:t>
            </w:r>
          </w:p>
        </w:tc>
        <w:tc>
          <w:tcPr>
            <w:tcW w:w="1835" w:type="dxa"/>
            <w:vAlign w:val="center"/>
            <w:hideMark/>
          </w:tcPr>
          <w:p w14:paraId="4B24BABD" w14:textId="5AD2245B" w:rsidR="00882C45" w:rsidRPr="00701285" w:rsidRDefault="00882C45" w:rsidP="00701285">
            <w:pPr>
              <w:spacing w:before="0" w:after="0"/>
              <w:jc w:val="center"/>
              <w:rPr>
                <w:rFonts w:cs="Arial"/>
                <w:sz w:val="24"/>
                <w:szCs w:val="24"/>
              </w:rPr>
            </w:pPr>
            <w:r w:rsidRPr="00701285">
              <w:rPr>
                <w:rFonts w:cs="Arial"/>
                <w:sz w:val="24"/>
                <w:szCs w:val="24"/>
              </w:rPr>
              <w:t>$234,410.42</w:t>
            </w:r>
          </w:p>
        </w:tc>
        <w:tc>
          <w:tcPr>
            <w:tcW w:w="1835" w:type="dxa"/>
            <w:vAlign w:val="center"/>
            <w:hideMark/>
          </w:tcPr>
          <w:p w14:paraId="5B1CCF22" w14:textId="32F0ABE8" w:rsidR="00882C45" w:rsidRPr="00701285" w:rsidRDefault="00882C45" w:rsidP="00701285">
            <w:pPr>
              <w:spacing w:before="0" w:after="0"/>
              <w:jc w:val="center"/>
              <w:rPr>
                <w:rFonts w:cs="Arial"/>
                <w:sz w:val="24"/>
                <w:szCs w:val="24"/>
              </w:rPr>
            </w:pPr>
            <w:r w:rsidRPr="00701285">
              <w:rPr>
                <w:rFonts w:cs="Arial"/>
                <w:sz w:val="24"/>
                <w:szCs w:val="24"/>
              </w:rPr>
              <w:t>$234,410.42</w:t>
            </w:r>
          </w:p>
        </w:tc>
        <w:tc>
          <w:tcPr>
            <w:tcW w:w="1835" w:type="dxa"/>
            <w:noWrap/>
            <w:vAlign w:val="center"/>
            <w:hideMark/>
          </w:tcPr>
          <w:p w14:paraId="7B432975" w14:textId="4E9704FA" w:rsidR="00882C45" w:rsidRPr="00701285" w:rsidRDefault="00882C45" w:rsidP="00701285">
            <w:pPr>
              <w:spacing w:before="0" w:after="0"/>
              <w:jc w:val="center"/>
              <w:rPr>
                <w:rFonts w:cs="Arial"/>
                <w:sz w:val="24"/>
                <w:szCs w:val="24"/>
              </w:rPr>
            </w:pPr>
            <w:r w:rsidRPr="00701285">
              <w:rPr>
                <w:rFonts w:cs="Arial"/>
                <w:sz w:val="24"/>
                <w:szCs w:val="24"/>
              </w:rPr>
              <w:t>$237,845.53</w:t>
            </w:r>
          </w:p>
        </w:tc>
        <w:tc>
          <w:tcPr>
            <w:tcW w:w="1835" w:type="dxa"/>
            <w:noWrap/>
            <w:vAlign w:val="center"/>
            <w:hideMark/>
          </w:tcPr>
          <w:p w14:paraId="5A9A731A" w14:textId="23D8ED4D" w:rsidR="00882C45" w:rsidRPr="00701285" w:rsidRDefault="00882C45" w:rsidP="00701285">
            <w:pPr>
              <w:spacing w:before="0" w:after="0"/>
              <w:jc w:val="center"/>
              <w:rPr>
                <w:rFonts w:cs="Arial"/>
                <w:sz w:val="24"/>
                <w:szCs w:val="24"/>
              </w:rPr>
            </w:pPr>
            <w:r w:rsidRPr="00701285">
              <w:rPr>
                <w:rFonts w:cs="Arial"/>
                <w:sz w:val="24"/>
                <w:szCs w:val="24"/>
              </w:rPr>
              <w:t>$224,634.93</w:t>
            </w:r>
          </w:p>
        </w:tc>
      </w:tr>
      <w:tr w:rsidR="00A13282" w:rsidRPr="003D53A7" w14:paraId="6CB5199B" w14:textId="77777777" w:rsidTr="00701285">
        <w:trPr>
          <w:cantSplit/>
          <w:trHeight w:val="320"/>
        </w:trPr>
        <w:tc>
          <w:tcPr>
            <w:tcW w:w="1835" w:type="dxa"/>
            <w:vAlign w:val="center"/>
            <w:hideMark/>
          </w:tcPr>
          <w:p w14:paraId="62EEF8FC" w14:textId="54145E9D" w:rsidR="00882C45" w:rsidRPr="00701285" w:rsidRDefault="00882C45" w:rsidP="00701285">
            <w:pPr>
              <w:spacing w:before="0" w:after="0"/>
              <w:rPr>
                <w:rFonts w:cs="Arial"/>
                <w:sz w:val="24"/>
                <w:szCs w:val="24"/>
              </w:rPr>
            </w:pPr>
            <w:r w:rsidRPr="00701285">
              <w:rPr>
                <w:rFonts w:cs="Arial"/>
                <w:sz w:val="24"/>
                <w:szCs w:val="24"/>
              </w:rPr>
              <w:t>Merced</w:t>
            </w:r>
          </w:p>
        </w:tc>
        <w:tc>
          <w:tcPr>
            <w:tcW w:w="1835" w:type="dxa"/>
            <w:vAlign w:val="center"/>
            <w:hideMark/>
          </w:tcPr>
          <w:p w14:paraId="04D2C0C7" w14:textId="10676A41" w:rsidR="00882C45" w:rsidRPr="00701285" w:rsidRDefault="00882C45" w:rsidP="00701285">
            <w:pPr>
              <w:spacing w:before="0" w:after="0"/>
              <w:jc w:val="center"/>
              <w:rPr>
                <w:rFonts w:cs="Arial"/>
                <w:sz w:val="24"/>
                <w:szCs w:val="24"/>
              </w:rPr>
            </w:pPr>
            <w:r w:rsidRPr="00701285">
              <w:rPr>
                <w:rFonts w:cs="Arial"/>
                <w:sz w:val="24"/>
                <w:szCs w:val="24"/>
              </w:rPr>
              <w:t>$398,919.21</w:t>
            </w:r>
          </w:p>
        </w:tc>
        <w:tc>
          <w:tcPr>
            <w:tcW w:w="1835" w:type="dxa"/>
            <w:vAlign w:val="center"/>
            <w:hideMark/>
          </w:tcPr>
          <w:p w14:paraId="243A54FB" w14:textId="1612DACF" w:rsidR="00882C45" w:rsidRPr="00701285" w:rsidRDefault="00882C45" w:rsidP="00701285">
            <w:pPr>
              <w:spacing w:before="0" w:after="0"/>
              <w:jc w:val="center"/>
              <w:rPr>
                <w:rFonts w:cs="Arial"/>
                <w:sz w:val="24"/>
                <w:szCs w:val="24"/>
              </w:rPr>
            </w:pPr>
            <w:r w:rsidRPr="00701285">
              <w:rPr>
                <w:rFonts w:cs="Arial"/>
                <w:sz w:val="24"/>
                <w:szCs w:val="24"/>
              </w:rPr>
              <w:t>$398,919.21</w:t>
            </w:r>
          </w:p>
        </w:tc>
        <w:tc>
          <w:tcPr>
            <w:tcW w:w="1835" w:type="dxa"/>
            <w:noWrap/>
            <w:vAlign w:val="center"/>
            <w:hideMark/>
          </w:tcPr>
          <w:p w14:paraId="6CDAEDFC" w14:textId="5DA1BA4F" w:rsidR="00882C45" w:rsidRPr="00701285" w:rsidRDefault="00882C45" w:rsidP="00701285">
            <w:pPr>
              <w:spacing w:before="0" w:after="0"/>
              <w:jc w:val="center"/>
              <w:rPr>
                <w:rFonts w:cs="Arial"/>
                <w:sz w:val="24"/>
                <w:szCs w:val="24"/>
              </w:rPr>
            </w:pPr>
            <w:r w:rsidRPr="00701285">
              <w:rPr>
                <w:rFonts w:cs="Arial"/>
                <w:sz w:val="24"/>
                <w:szCs w:val="24"/>
              </w:rPr>
              <w:t>$430,488.61</w:t>
            </w:r>
          </w:p>
        </w:tc>
        <w:tc>
          <w:tcPr>
            <w:tcW w:w="1835" w:type="dxa"/>
            <w:noWrap/>
            <w:vAlign w:val="center"/>
            <w:hideMark/>
          </w:tcPr>
          <w:p w14:paraId="25E8BD5B" w14:textId="5254C274" w:rsidR="00882C45" w:rsidRPr="00701285" w:rsidRDefault="00882C45" w:rsidP="00701285">
            <w:pPr>
              <w:spacing w:before="0" w:after="0"/>
              <w:jc w:val="center"/>
              <w:rPr>
                <w:rFonts w:cs="Arial"/>
                <w:sz w:val="24"/>
                <w:szCs w:val="24"/>
              </w:rPr>
            </w:pPr>
            <w:r w:rsidRPr="00701285">
              <w:rPr>
                <w:rFonts w:cs="Arial"/>
                <w:sz w:val="24"/>
                <w:szCs w:val="24"/>
              </w:rPr>
              <w:t>$426,982.27</w:t>
            </w:r>
          </w:p>
        </w:tc>
      </w:tr>
      <w:tr w:rsidR="00A13282" w:rsidRPr="003D53A7" w14:paraId="280F8151" w14:textId="77777777" w:rsidTr="00701285">
        <w:trPr>
          <w:cantSplit/>
          <w:trHeight w:val="320"/>
        </w:trPr>
        <w:tc>
          <w:tcPr>
            <w:tcW w:w="1835" w:type="dxa"/>
            <w:vAlign w:val="center"/>
            <w:hideMark/>
          </w:tcPr>
          <w:p w14:paraId="7AA44F6F" w14:textId="18B4B66F" w:rsidR="00882C45" w:rsidRPr="00701285" w:rsidRDefault="00882C45" w:rsidP="00701285">
            <w:pPr>
              <w:spacing w:before="0" w:after="0"/>
              <w:rPr>
                <w:rFonts w:cs="Arial"/>
                <w:sz w:val="24"/>
                <w:szCs w:val="24"/>
              </w:rPr>
            </w:pPr>
            <w:r w:rsidRPr="00701285">
              <w:rPr>
                <w:rFonts w:cs="Arial"/>
                <w:sz w:val="24"/>
                <w:szCs w:val="24"/>
              </w:rPr>
              <w:t>Modoc</w:t>
            </w:r>
          </w:p>
        </w:tc>
        <w:tc>
          <w:tcPr>
            <w:tcW w:w="1835" w:type="dxa"/>
            <w:vAlign w:val="center"/>
            <w:hideMark/>
          </w:tcPr>
          <w:p w14:paraId="0C88468B" w14:textId="68FD394A" w:rsidR="00882C45" w:rsidRPr="00701285" w:rsidRDefault="00882C45" w:rsidP="00701285">
            <w:pPr>
              <w:spacing w:before="0" w:after="0"/>
              <w:jc w:val="center"/>
              <w:rPr>
                <w:rFonts w:cs="Arial"/>
                <w:sz w:val="24"/>
                <w:szCs w:val="24"/>
              </w:rPr>
            </w:pPr>
            <w:r w:rsidRPr="00701285">
              <w:rPr>
                <w:rFonts w:cs="Arial"/>
                <w:sz w:val="24"/>
                <w:szCs w:val="24"/>
              </w:rPr>
              <w:t>$109,291.57</w:t>
            </w:r>
          </w:p>
        </w:tc>
        <w:tc>
          <w:tcPr>
            <w:tcW w:w="1835" w:type="dxa"/>
            <w:vAlign w:val="center"/>
            <w:hideMark/>
          </w:tcPr>
          <w:p w14:paraId="630707A7" w14:textId="6DB9E9D4" w:rsidR="00882C45" w:rsidRPr="00701285" w:rsidRDefault="00882C45" w:rsidP="00701285">
            <w:pPr>
              <w:spacing w:before="0" w:after="0"/>
              <w:jc w:val="center"/>
              <w:rPr>
                <w:rFonts w:cs="Arial"/>
                <w:sz w:val="24"/>
                <w:szCs w:val="24"/>
              </w:rPr>
            </w:pPr>
            <w:r w:rsidRPr="00701285">
              <w:rPr>
                <w:rFonts w:cs="Arial"/>
                <w:sz w:val="24"/>
                <w:szCs w:val="24"/>
              </w:rPr>
              <w:t>$109,291.57</w:t>
            </w:r>
          </w:p>
        </w:tc>
        <w:tc>
          <w:tcPr>
            <w:tcW w:w="1835" w:type="dxa"/>
            <w:noWrap/>
            <w:vAlign w:val="center"/>
            <w:hideMark/>
          </w:tcPr>
          <w:p w14:paraId="1FBD849C" w14:textId="5B383EAF" w:rsidR="00882C45" w:rsidRPr="00701285" w:rsidRDefault="00882C45" w:rsidP="00701285">
            <w:pPr>
              <w:spacing w:before="0" w:after="0"/>
              <w:jc w:val="center"/>
              <w:rPr>
                <w:rFonts w:cs="Arial"/>
                <w:sz w:val="24"/>
                <w:szCs w:val="24"/>
              </w:rPr>
            </w:pPr>
            <w:r w:rsidRPr="00701285">
              <w:rPr>
                <w:rFonts w:cs="Arial"/>
                <w:sz w:val="24"/>
                <w:szCs w:val="24"/>
              </w:rPr>
              <w:t>$113,821.20</w:t>
            </w:r>
          </w:p>
        </w:tc>
        <w:tc>
          <w:tcPr>
            <w:tcW w:w="1835" w:type="dxa"/>
            <w:noWrap/>
            <w:vAlign w:val="center"/>
            <w:hideMark/>
          </w:tcPr>
          <w:p w14:paraId="44952093" w14:textId="2CAD6211" w:rsidR="00882C45" w:rsidRPr="00701285" w:rsidRDefault="00882C45" w:rsidP="00701285">
            <w:pPr>
              <w:spacing w:before="0" w:after="0"/>
              <w:jc w:val="center"/>
              <w:rPr>
                <w:rFonts w:cs="Arial"/>
                <w:sz w:val="24"/>
                <w:szCs w:val="24"/>
              </w:rPr>
            </w:pPr>
            <w:r w:rsidRPr="00701285">
              <w:rPr>
                <w:rFonts w:cs="Arial"/>
                <w:sz w:val="24"/>
                <w:szCs w:val="24"/>
              </w:rPr>
              <w:t>$113,821.20</w:t>
            </w:r>
          </w:p>
        </w:tc>
      </w:tr>
      <w:tr w:rsidR="00A13282" w:rsidRPr="003D53A7" w14:paraId="3D3C67DC" w14:textId="77777777" w:rsidTr="00701285">
        <w:trPr>
          <w:cantSplit/>
          <w:trHeight w:val="320"/>
        </w:trPr>
        <w:tc>
          <w:tcPr>
            <w:tcW w:w="1835" w:type="dxa"/>
            <w:vAlign w:val="center"/>
            <w:hideMark/>
          </w:tcPr>
          <w:p w14:paraId="75E0D910" w14:textId="12980317" w:rsidR="00882C45" w:rsidRPr="00701285" w:rsidRDefault="00882C45" w:rsidP="00701285">
            <w:pPr>
              <w:spacing w:before="0" w:after="0"/>
              <w:rPr>
                <w:rFonts w:cs="Arial"/>
                <w:sz w:val="24"/>
                <w:szCs w:val="24"/>
              </w:rPr>
            </w:pPr>
            <w:r w:rsidRPr="00701285">
              <w:rPr>
                <w:rFonts w:cs="Arial"/>
                <w:sz w:val="24"/>
                <w:szCs w:val="24"/>
              </w:rPr>
              <w:t>Mono</w:t>
            </w:r>
          </w:p>
        </w:tc>
        <w:tc>
          <w:tcPr>
            <w:tcW w:w="1835" w:type="dxa"/>
            <w:vAlign w:val="center"/>
            <w:hideMark/>
          </w:tcPr>
          <w:p w14:paraId="4DF43672" w14:textId="67727988" w:rsidR="00882C45" w:rsidRPr="00701285" w:rsidRDefault="00882C45" w:rsidP="00701285">
            <w:pPr>
              <w:spacing w:before="0" w:after="0"/>
              <w:jc w:val="center"/>
              <w:rPr>
                <w:rFonts w:cs="Arial"/>
                <w:sz w:val="24"/>
                <w:szCs w:val="24"/>
              </w:rPr>
            </w:pPr>
            <w:r w:rsidRPr="00701285">
              <w:rPr>
                <w:rFonts w:cs="Arial"/>
                <w:sz w:val="24"/>
                <w:szCs w:val="24"/>
              </w:rPr>
              <w:t>$96,402.02</w:t>
            </w:r>
          </w:p>
        </w:tc>
        <w:tc>
          <w:tcPr>
            <w:tcW w:w="1835" w:type="dxa"/>
            <w:vAlign w:val="center"/>
            <w:hideMark/>
          </w:tcPr>
          <w:p w14:paraId="2CD9822A" w14:textId="68B62BD5" w:rsidR="00882C45" w:rsidRPr="00701285" w:rsidRDefault="00882C45" w:rsidP="00701285">
            <w:pPr>
              <w:spacing w:before="0" w:after="0"/>
              <w:jc w:val="center"/>
              <w:rPr>
                <w:rFonts w:cs="Arial"/>
                <w:sz w:val="24"/>
                <w:szCs w:val="24"/>
              </w:rPr>
            </w:pPr>
            <w:r w:rsidRPr="00701285">
              <w:rPr>
                <w:rFonts w:cs="Arial"/>
                <w:sz w:val="24"/>
                <w:szCs w:val="24"/>
              </w:rPr>
              <w:t>$96,402.02</w:t>
            </w:r>
          </w:p>
        </w:tc>
        <w:tc>
          <w:tcPr>
            <w:tcW w:w="1835" w:type="dxa"/>
            <w:noWrap/>
            <w:vAlign w:val="center"/>
            <w:hideMark/>
          </w:tcPr>
          <w:p w14:paraId="2F635B6D" w14:textId="6BADAF5F" w:rsidR="00882C45" w:rsidRPr="00701285" w:rsidRDefault="00882C45" w:rsidP="00701285">
            <w:pPr>
              <w:spacing w:before="0" w:after="0"/>
              <w:jc w:val="center"/>
              <w:rPr>
                <w:rFonts w:cs="Arial"/>
                <w:sz w:val="24"/>
                <w:szCs w:val="24"/>
              </w:rPr>
            </w:pPr>
            <w:r w:rsidRPr="00701285">
              <w:rPr>
                <w:rFonts w:cs="Arial"/>
                <w:sz w:val="24"/>
                <w:szCs w:val="24"/>
              </w:rPr>
              <w:t>$98,070.31</w:t>
            </w:r>
          </w:p>
        </w:tc>
        <w:tc>
          <w:tcPr>
            <w:tcW w:w="1835" w:type="dxa"/>
            <w:noWrap/>
            <w:vAlign w:val="center"/>
            <w:hideMark/>
          </w:tcPr>
          <w:p w14:paraId="11B73A18" w14:textId="54B77A8A" w:rsidR="00882C45" w:rsidRPr="00701285" w:rsidRDefault="00882C45" w:rsidP="00701285">
            <w:pPr>
              <w:spacing w:before="0" w:after="0"/>
              <w:jc w:val="center"/>
              <w:rPr>
                <w:rFonts w:cs="Arial"/>
                <w:sz w:val="24"/>
                <w:szCs w:val="24"/>
              </w:rPr>
            </w:pPr>
            <w:r w:rsidRPr="00701285">
              <w:rPr>
                <w:rFonts w:cs="Arial"/>
                <w:sz w:val="24"/>
                <w:szCs w:val="24"/>
              </w:rPr>
              <w:t>$81,273.64</w:t>
            </w:r>
          </w:p>
        </w:tc>
      </w:tr>
      <w:tr w:rsidR="00A13282" w:rsidRPr="003D53A7" w14:paraId="00AFAF0F" w14:textId="77777777" w:rsidTr="00701285">
        <w:trPr>
          <w:cantSplit/>
          <w:trHeight w:val="320"/>
        </w:trPr>
        <w:tc>
          <w:tcPr>
            <w:tcW w:w="1835" w:type="dxa"/>
            <w:vAlign w:val="center"/>
            <w:hideMark/>
          </w:tcPr>
          <w:p w14:paraId="51694527" w14:textId="1DE4D64E" w:rsidR="00882C45" w:rsidRPr="00701285" w:rsidRDefault="00882C45" w:rsidP="00701285">
            <w:pPr>
              <w:spacing w:before="0" w:after="0"/>
              <w:rPr>
                <w:rFonts w:cs="Arial"/>
                <w:sz w:val="24"/>
                <w:szCs w:val="24"/>
              </w:rPr>
            </w:pPr>
            <w:r w:rsidRPr="00701285">
              <w:rPr>
                <w:rFonts w:cs="Arial"/>
                <w:sz w:val="24"/>
                <w:szCs w:val="24"/>
              </w:rPr>
              <w:t>Monterey</w:t>
            </w:r>
          </w:p>
        </w:tc>
        <w:tc>
          <w:tcPr>
            <w:tcW w:w="1835" w:type="dxa"/>
            <w:vAlign w:val="center"/>
            <w:hideMark/>
          </w:tcPr>
          <w:p w14:paraId="4E8EC807" w14:textId="27750DF3" w:rsidR="00882C45" w:rsidRPr="00701285" w:rsidRDefault="00882C45" w:rsidP="00701285">
            <w:pPr>
              <w:spacing w:before="0" w:after="0"/>
              <w:jc w:val="center"/>
              <w:rPr>
                <w:rFonts w:cs="Arial"/>
                <w:sz w:val="24"/>
                <w:szCs w:val="24"/>
              </w:rPr>
            </w:pPr>
            <w:r w:rsidRPr="00701285">
              <w:rPr>
                <w:rFonts w:cs="Arial"/>
                <w:sz w:val="24"/>
                <w:szCs w:val="24"/>
              </w:rPr>
              <w:t>$310,425.94</w:t>
            </w:r>
          </w:p>
        </w:tc>
        <w:tc>
          <w:tcPr>
            <w:tcW w:w="1835" w:type="dxa"/>
            <w:vAlign w:val="center"/>
            <w:hideMark/>
          </w:tcPr>
          <w:p w14:paraId="569C8CBC" w14:textId="635307CB" w:rsidR="00882C45" w:rsidRPr="00701285" w:rsidRDefault="00882C45" w:rsidP="00701285">
            <w:pPr>
              <w:spacing w:before="0" w:after="0"/>
              <w:jc w:val="center"/>
              <w:rPr>
                <w:rFonts w:cs="Arial"/>
                <w:sz w:val="24"/>
                <w:szCs w:val="24"/>
              </w:rPr>
            </w:pPr>
            <w:r w:rsidRPr="00701285">
              <w:rPr>
                <w:rFonts w:cs="Arial"/>
                <w:sz w:val="24"/>
                <w:szCs w:val="24"/>
              </w:rPr>
              <w:t>$310,425.94</w:t>
            </w:r>
          </w:p>
        </w:tc>
        <w:tc>
          <w:tcPr>
            <w:tcW w:w="1835" w:type="dxa"/>
            <w:noWrap/>
            <w:vAlign w:val="center"/>
            <w:hideMark/>
          </w:tcPr>
          <w:p w14:paraId="4ECFDA1E" w14:textId="6C1526E1" w:rsidR="00882C45" w:rsidRPr="00701285" w:rsidRDefault="00882C45" w:rsidP="00701285">
            <w:pPr>
              <w:spacing w:before="0" w:after="0"/>
              <w:jc w:val="center"/>
              <w:rPr>
                <w:rFonts w:cs="Arial"/>
                <w:sz w:val="24"/>
                <w:szCs w:val="24"/>
              </w:rPr>
            </w:pPr>
            <w:r w:rsidRPr="00701285">
              <w:rPr>
                <w:rFonts w:cs="Arial"/>
                <w:sz w:val="24"/>
                <w:szCs w:val="24"/>
              </w:rPr>
              <w:t>$309,168.68</w:t>
            </w:r>
          </w:p>
        </w:tc>
        <w:tc>
          <w:tcPr>
            <w:tcW w:w="1835" w:type="dxa"/>
            <w:noWrap/>
            <w:vAlign w:val="center"/>
            <w:hideMark/>
          </w:tcPr>
          <w:p w14:paraId="16EF983A" w14:textId="3C6F9225" w:rsidR="00882C45" w:rsidRPr="00701285" w:rsidRDefault="00882C45" w:rsidP="00701285">
            <w:pPr>
              <w:spacing w:before="0" w:after="0"/>
              <w:jc w:val="center"/>
              <w:rPr>
                <w:rFonts w:cs="Arial"/>
                <w:sz w:val="24"/>
                <w:szCs w:val="24"/>
              </w:rPr>
            </w:pPr>
            <w:r w:rsidRPr="00701285">
              <w:rPr>
                <w:rFonts w:cs="Arial"/>
                <w:sz w:val="24"/>
                <w:szCs w:val="24"/>
              </w:rPr>
              <w:t>$309,168.68</w:t>
            </w:r>
          </w:p>
        </w:tc>
      </w:tr>
      <w:tr w:rsidR="00A13282" w:rsidRPr="003D53A7" w14:paraId="7C1B212F" w14:textId="77777777" w:rsidTr="00701285">
        <w:trPr>
          <w:cantSplit/>
          <w:trHeight w:val="320"/>
        </w:trPr>
        <w:tc>
          <w:tcPr>
            <w:tcW w:w="1835" w:type="dxa"/>
            <w:vAlign w:val="center"/>
            <w:hideMark/>
          </w:tcPr>
          <w:p w14:paraId="6EDB7896" w14:textId="1F466F0F" w:rsidR="00882C45" w:rsidRPr="00701285" w:rsidRDefault="00882C45" w:rsidP="00701285">
            <w:pPr>
              <w:spacing w:before="0" w:after="0"/>
              <w:rPr>
                <w:rFonts w:cs="Arial"/>
                <w:sz w:val="24"/>
                <w:szCs w:val="24"/>
              </w:rPr>
            </w:pPr>
            <w:r w:rsidRPr="00701285">
              <w:rPr>
                <w:rFonts w:cs="Arial"/>
                <w:sz w:val="24"/>
                <w:szCs w:val="24"/>
              </w:rPr>
              <w:lastRenderedPageBreak/>
              <w:t>Napa</w:t>
            </w:r>
          </w:p>
        </w:tc>
        <w:tc>
          <w:tcPr>
            <w:tcW w:w="1835" w:type="dxa"/>
            <w:vAlign w:val="center"/>
            <w:hideMark/>
          </w:tcPr>
          <w:p w14:paraId="74ADFDCA" w14:textId="0BA14F09" w:rsidR="00882C45" w:rsidRPr="00701285" w:rsidRDefault="00882C45" w:rsidP="00701285">
            <w:pPr>
              <w:spacing w:before="0" w:after="0"/>
              <w:jc w:val="center"/>
              <w:rPr>
                <w:rFonts w:cs="Arial"/>
                <w:sz w:val="24"/>
                <w:szCs w:val="24"/>
              </w:rPr>
            </w:pPr>
            <w:r w:rsidRPr="00701285">
              <w:rPr>
                <w:rFonts w:cs="Arial"/>
                <w:sz w:val="24"/>
                <w:szCs w:val="24"/>
              </w:rPr>
              <w:t>$144,183.60</w:t>
            </w:r>
          </w:p>
        </w:tc>
        <w:tc>
          <w:tcPr>
            <w:tcW w:w="1835" w:type="dxa"/>
            <w:vAlign w:val="center"/>
            <w:hideMark/>
          </w:tcPr>
          <w:p w14:paraId="51EE17F5" w14:textId="2D3FA87E" w:rsidR="00882C45" w:rsidRPr="00701285" w:rsidRDefault="00882C45" w:rsidP="00701285">
            <w:pPr>
              <w:spacing w:before="0" w:after="0"/>
              <w:jc w:val="center"/>
              <w:rPr>
                <w:rFonts w:cs="Arial"/>
                <w:sz w:val="24"/>
                <w:szCs w:val="24"/>
              </w:rPr>
            </w:pPr>
            <w:r w:rsidRPr="00701285">
              <w:rPr>
                <w:rFonts w:cs="Arial"/>
                <w:sz w:val="24"/>
                <w:szCs w:val="24"/>
              </w:rPr>
              <w:t>$144,183.60</w:t>
            </w:r>
          </w:p>
        </w:tc>
        <w:tc>
          <w:tcPr>
            <w:tcW w:w="1835" w:type="dxa"/>
            <w:noWrap/>
            <w:vAlign w:val="center"/>
            <w:hideMark/>
          </w:tcPr>
          <w:p w14:paraId="3619E94C" w14:textId="0936B24C" w:rsidR="00882C45" w:rsidRPr="00701285" w:rsidRDefault="00882C45" w:rsidP="00701285">
            <w:pPr>
              <w:spacing w:before="0" w:after="0"/>
              <w:jc w:val="center"/>
              <w:rPr>
                <w:rFonts w:cs="Arial"/>
                <w:sz w:val="24"/>
                <w:szCs w:val="24"/>
              </w:rPr>
            </w:pPr>
            <w:r w:rsidRPr="00701285">
              <w:rPr>
                <w:rFonts w:cs="Arial"/>
                <w:sz w:val="24"/>
                <w:szCs w:val="24"/>
              </w:rPr>
              <w:t>$150,696.86</w:t>
            </w:r>
          </w:p>
        </w:tc>
        <w:tc>
          <w:tcPr>
            <w:tcW w:w="1835" w:type="dxa"/>
            <w:noWrap/>
            <w:vAlign w:val="center"/>
            <w:hideMark/>
          </w:tcPr>
          <w:p w14:paraId="1B17D38A" w14:textId="7265315A" w:rsidR="00882C45" w:rsidRPr="00701285" w:rsidRDefault="00882C45" w:rsidP="00701285">
            <w:pPr>
              <w:spacing w:before="0" w:after="0"/>
              <w:jc w:val="center"/>
              <w:rPr>
                <w:rFonts w:cs="Arial"/>
                <w:sz w:val="24"/>
                <w:szCs w:val="24"/>
              </w:rPr>
            </w:pPr>
            <w:r w:rsidRPr="00701285">
              <w:rPr>
                <w:rFonts w:cs="Arial"/>
                <w:sz w:val="24"/>
                <w:szCs w:val="24"/>
              </w:rPr>
              <w:t>$150,696.86</w:t>
            </w:r>
          </w:p>
        </w:tc>
      </w:tr>
      <w:tr w:rsidR="00A13282" w:rsidRPr="003D53A7" w14:paraId="26E654AA" w14:textId="77777777" w:rsidTr="00701285">
        <w:trPr>
          <w:cantSplit/>
          <w:trHeight w:val="320"/>
        </w:trPr>
        <w:tc>
          <w:tcPr>
            <w:tcW w:w="1835" w:type="dxa"/>
            <w:vAlign w:val="center"/>
            <w:hideMark/>
          </w:tcPr>
          <w:p w14:paraId="37D4EFED" w14:textId="2F232D47" w:rsidR="00882C45" w:rsidRPr="00701285" w:rsidRDefault="00882C45" w:rsidP="00701285">
            <w:pPr>
              <w:spacing w:before="0" w:after="0"/>
              <w:rPr>
                <w:rFonts w:cs="Arial"/>
                <w:sz w:val="24"/>
                <w:szCs w:val="24"/>
              </w:rPr>
            </w:pPr>
            <w:r w:rsidRPr="00701285">
              <w:rPr>
                <w:rFonts w:cs="Arial"/>
                <w:sz w:val="24"/>
                <w:szCs w:val="24"/>
              </w:rPr>
              <w:t>Nevada</w:t>
            </w:r>
          </w:p>
        </w:tc>
        <w:tc>
          <w:tcPr>
            <w:tcW w:w="1835" w:type="dxa"/>
            <w:vAlign w:val="center"/>
            <w:hideMark/>
          </w:tcPr>
          <w:p w14:paraId="7F0527A4" w14:textId="79A33E18" w:rsidR="00882C45" w:rsidRPr="00701285" w:rsidRDefault="00882C45" w:rsidP="00701285">
            <w:pPr>
              <w:spacing w:before="0" w:after="0"/>
              <w:jc w:val="center"/>
              <w:rPr>
                <w:rFonts w:cs="Arial"/>
                <w:sz w:val="24"/>
                <w:szCs w:val="24"/>
              </w:rPr>
            </w:pPr>
            <w:r w:rsidRPr="00701285">
              <w:rPr>
                <w:rFonts w:cs="Arial"/>
                <w:sz w:val="24"/>
                <w:szCs w:val="24"/>
              </w:rPr>
              <w:t>$165,045.57</w:t>
            </w:r>
          </w:p>
        </w:tc>
        <w:tc>
          <w:tcPr>
            <w:tcW w:w="1835" w:type="dxa"/>
            <w:vAlign w:val="center"/>
            <w:hideMark/>
          </w:tcPr>
          <w:p w14:paraId="03CEC8E6" w14:textId="2DEA1ECB" w:rsidR="00882C45" w:rsidRPr="00701285" w:rsidRDefault="00882C45" w:rsidP="00701285">
            <w:pPr>
              <w:spacing w:before="0" w:after="0"/>
              <w:jc w:val="center"/>
              <w:rPr>
                <w:rFonts w:cs="Arial"/>
                <w:sz w:val="24"/>
                <w:szCs w:val="24"/>
              </w:rPr>
            </w:pPr>
            <w:r w:rsidRPr="00701285">
              <w:rPr>
                <w:rFonts w:cs="Arial"/>
                <w:sz w:val="24"/>
                <w:szCs w:val="24"/>
              </w:rPr>
              <w:t>$165,045.57</w:t>
            </w:r>
          </w:p>
        </w:tc>
        <w:tc>
          <w:tcPr>
            <w:tcW w:w="1835" w:type="dxa"/>
            <w:noWrap/>
            <w:vAlign w:val="center"/>
            <w:hideMark/>
          </w:tcPr>
          <w:p w14:paraId="2EFDDF05" w14:textId="2C841181" w:rsidR="00882C45" w:rsidRPr="00701285" w:rsidRDefault="00882C45" w:rsidP="00701285">
            <w:pPr>
              <w:spacing w:before="0" w:after="0"/>
              <w:jc w:val="center"/>
              <w:rPr>
                <w:rFonts w:cs="Arial"/>
                <w:sz w:val="24"/>
                <w:szCs w:val="24"/>
              </w:rPr>
            </w:pPr>
            <w:r w:rsidRPr="00701285">
              <w:rPr>
                <w:rFonts w:cs="Arial"/>
                <w:sz w:val="24"/>
                <w:szCs w:val="24"/>
              </w:rPr>
              <w:t>$163,186.13</w:t>
            </w:r>
          </w:p>
        </w:tc>
        <w:tc>
          <w:tcPr>
            <w:tcW w:w="1835" w:type="dxa"/>
            <w:noWrap/>
            <w:vAlign w:val="center"/>
            <w:hideMark/>
          </w:tcPr>
          <w:p w14:paraId="5C6196E2" w14:textId="5B9DEB98" w:rsidR="00882C45" w:rsidRPr="00701285" w:rsidRDefault="00882C45" w:rsidP="00701285">
            <w:pPr>
              <w:spacing w:before="0" w:after="0"/>
              <w:jc w:val="center"/>
              <w:rPr>
                <w:rFonts w:cs="Arial"/>
                <w:sz w:val="24"/>
                <w:szCs w:val="24"/>
              </w:rPr>
            </w:pPr>
            <w:r w:rsidRPr="00701285">
              <w:rPr>
                <w:rFonts w:cs="Arial"/>
                <w:sz w:val="24"/>
                <w:szCs w:val="24"/>
              </w:rPr>
              <w:t>$163,186.13</w:t>
            </w:r>
          </w:p>
        </w:tc>
      </w:tr>
      <w:tr w:rsidR="00A13282" w:rsidRPr="003D53A7" w14:paraId="38E4EC21" w14:textId="77777777" w:rsidTr="00701285">
        <w:trPr>
          <w:cantSplit/>
          <w:trHeight w:val="323"/>
        </w:trPr>
        <w:tc>
          <w:tcPr>
            <w:tcW w:w="1835" w:type="dxa"/>
            <w:vAlign w:val="center"/>
            <w:hideMark/>
          </w:tcPr>
          <w:p w14:paraId="6D4ABB32" w14:textId="54640514" w:rsidR="00882C45" w:rsidRPr="00701285" w:rsidRDefault="00882C45" w:rsidP="00701285">
            <w:pPr>
              <w:spacing w:before="0" w:after="0"/>
              <w:rPr>
                <w:rFonts w:cs="Arial"/>
                <w:sz w:val="24"/>
                <w:szCs w:val="24"/>
              </w:rPr>
            </w:pPr>
            <w:r w:rsidRPr="00701285">
              <w:rPr>
                <w:rFonts w:cs="Arial"/>
                <w:sz w:val="24"/>
                <w:szCs w:val="24"/>
              </w:rPr>
              <w:t>Orange</w:t>
            </w:r>
          </w:p>
        </w:tc>
        <w:tc>
          <w:tcPr>
            <w:tcW w:w="1835" w:type="dxa"/>
            <w:vAlign w:val="center"/>
            <w:hideMark/>
          </w:tcPr>
          <w:p w14:paraId="66FC6B44" w14:textId="1F026254" w:rsidR="00882C45" w:rsidRPr="00701285" w:rsidRDefault="00882C45" w:rsidP="00701285">
            <w:pPr>
              <w:spacing w:before="0" w:after="0"/>
              <w:jc w:val="center"/>
              <w:rPr>
                <w:rFonts w:cs="Arial"/>
                <w:sz w:val="24"/>
                <w:szCs w:val="24"/>
              </w:rPr>
            </w:pPr>
            <w:r w:rsidRPr="00701285">
              <w:rPr>
                <w:rFonts w:cs="Arial"/>
                <w:sz w:val="24"/>
                <w:szCs w:val="24"/>
              </w:rPr>
              <w:t>$1,079,568.43</w:t>
            </w:r>
          </w:p>
        </w:tc>
        <w:tc>
          <w:tcPr>
            <w:tcW w:w="1835" w:type="dxa"/>
            <w:vAlign w:val="center"/>
            <w:hideMark/>
          </w:tcPr>
          <w:p w14:paraId="7CAC0483" w14:textId="6F76C1AA" w:rsidR="00882C45" w:rsidRPr="00701285" w:rsidRDefault="00882C45" w:rsidP="00701285">
            <w:pPr>
              <w:spacing w:before="0" w:after="0"/>
              <w:jc w:val="center"/>
              <w:rPr>
                <w:rFonts w:cs="Arial"/>
                <w:sz w:val="24"/>
                <w:szCs w:val="24"/>
              </w:rPr>
            </w:pPr>
            <w:r w:rsidRPr="00701285">
              <w:rPr>
                <w:rFonts w:cs="Arial"/>
                <w:sz w:val="24"/>
                <w:szCs w:val="24"/>
              </w:rPr>
              <w:t>$1,079,568.43</w:t>
            </w:r>
          </w:p>
        </w:tc>
        <w:tc>
          <w:tcPr>
            <w:tcW w:w="1835" w:type="dxa"/>
            <w:noWrap/>
            <w:vAlign w:val="center"/>
            <w:hideMark/>
          </w:tcPr>
          <w:p w14:paraId="6E361C9C" w14:textId="5BDC8422" w:rsidR="00882C45" w:rsidRPr="00701285" w:rsidRDefault="00882C45" w:rsidP="00701285">
            <w:pPr>
              <w:spacing w:before="0" w:after="0"/>
              <w:jc w:val="center"/>
              <w:rPr>
                <w:rFonts w:cs="Arial"/>
                <w:sz w:val="24"/>
                <w:szCs w:val="24"/>
              </w:rPr>
            </w:pPr>
            <w:r w:rsidRPr="00701285">
              <w:rPr>
                <w:rFonts w:cs="Arial"/>
                <w:sz w:val="24"/>
                <w:szCs w:val="24"/>
              </w:rPr>
              <w:t>$1,087,433.50</w:t>
            </w:r>
          </w:p>
        </w:tc>
        <w:tc>
          <w:tcPr>
            <w:tcW w:w="1835" w:type="dxa"/>
            <w:noWrap/>
            <w:vAlign w:val="center"/>
            <w:hideMark/>
          </w:tcPr>
          <w:p w14:paraId="2CF472CD" w14:textId="05C90435" w:rsidR="00882C45" w:rsidRPr="00701285" w:rsidRDefault="00882C45" w:rsidP="00701285">
            <w:pPr>
              <w:spacing w:before="0" w:after="0"/>
              <w:jc w:val="center"/>
              <w:rPr>
                <w:rFonts w:cs="Arial"/>
                <w:sz w:val="24"/>
                <w:szCs w:val="24"/>
              </w:rPr>
            </w:pPr>
            <w:r w:rsidRPr="00701285">
              <w:rPr>
                <w:rFonts w:cs="Arial"/>
                <w:sz w:val="24"/>
                <w:szCs w:val="24"/>
              </w:rPr>
              <w:t>$1,087,433.50</w:t>
            </w:r>
          </w:p>
        </w:tc>
      </w:tr>
      <w:tr w:rsidR="00A13282" w:rsidRPr="003D53A7" w14:paraId="433E8AB2" w14:textId="77777777" w:rsidTr="00701285">
        <w:trPr>
          <w:cantSplit/>
          <w:trHeight w:val="320"/>
        </w:trPr>
        <w:tc>
          <w:tcPr>
            <w:tcW w:w="1835" w:type="dxa"/>
            <w:vAlign w:val="center"/>
            <w:hideMark/>
          </w:tcPr>
          <w:p w14:paraId="414376AB" w14:textId="0BB3180F" w:rsidR="00882C45" w:rsidRPr="00701285" w:rsidRDefault="00882C45" w:rsidP="00701285">
            <w:pPr>
              <w:spacing w:before="0" w:after="0"/>
              <w:rPr>
                <w:rFonts w:cs="Arial"/>
                <w:sz w:val="24"/>
                <w:szCs w:val="24"/>
              </w:rPr>
            </w:pPr>
            <w:r w:rsidRPr="00701285">
              <w:rPr>
                <w:rFonts w:cs="Arial"/>
                <w:sz w:val="24"/>
                <w:szCs w:val="24"/>
              </w:rPr>
              <w:t>Placer</w:t>
            </w:r>
          </w:p>
        </w:tc>
        <w:tc>
          <w:tcPr>
            <w:tcW w:w="1835" w:type="dxa"/>
            <w:vAlign w:val="center"/>
            <w:hideMark/>
          </w:tcPr>
          <w:p w14:paraId="542C5F4D" w14:textId="78C04DAE" w:rsidR="00882C45" w:rsidRPr="00701285" w:rsidRDefault="00882C45" w:rsidP="00701285">
            <w:pPr>
              <w:spacing w:before="0" w:after="0"/>
              <w:jc w:val="center"/>
              <w:rPr>
                <w:rFonts w:cs="Arial"/>
                <w:sz w:val="24"/>
                <w:szCs w:val="24"/>
              </w:rPr>
            </w:pPr>
            <w:r w:rsidRPr="00701285">
              <w:rPr>
                <w:rFonts w:cs="Arial"/>
                <w:sz w:val="24"/>
                <w:szCs w:val="24"/>
              </w:rPr>
              <w:t>$273,977.90</w:t>
            </w:r>
          </w:p>
        </w:tc>
        <w:tc>
          <w:tcPr>
            <w:tcW w:w="1835" w:type="dxa"/>
            <w:vAlign w:val="center"/>
            <w:hideMark/>
          </w:tcPr>
          <w:p w14:paraId="4550FD5D" w14:textId="7DB72A1E" w:rsidR="00882C45" w:rsidRPr="00701285" w:rsidRDefault="00882C45" w:rsidP="00701285">
            <w:pPr>
              <w:spacing w:before="0" w:after="0"/>
              <w:jc w:val="center"/>
              <w:rPr>
                <w:rFonts w:cs="Arial"/>
                <w:sz w:val="24"/>
                <w:szCs w:val="24"/>
              </w:rPr>
            </w:pPr>
            <w:r w:rsidRPr="00701285">
              <w:rPr>
                <w:rFonts w:cs="Arial"/>
                <w:sz w:val="24"/>
                <w:szCs w:val="24"/>
              </w:rPr>
              <w:t>$273,977.90</w:t>
            </w:r>
          </w:p>
        </w:tc>
        <w:tc>
          <w:tcPr>
            <w:tcW w:w="1835" w:type="dxa"/>
            <w:noWrap/>
            <w:vAlign w:val="center"/>
            <w:hideMark/>
          </w:tcPr>
          <w:p w14:paraId="4F14C44F" w14:textId="4C1B0B28" w:rsidR="00882C45" w:rsidRPr="00701285" w:rsidRDefault="00882C45" w:rsidP="00701285">
            <w:pPr>
              <w:spacing w:before="0" w:after="0"/>
              <w:jc w:val="center"/>
              <w:rPr>
                <w:rFonts w:cs="Arial"/>
                <w:sz w:val="24"/>
                <w:szCs w:val="24"/>
              </w:rPr>
            </w:pPr>
            <w:r w:rsidRPr="00701285">
              <w:rPr>
                <w:rFonts w:cs="Arial"/>
                <w:sz w:val="24"/>
                <w:szCs w:val="24"/>
              </w:rPr>
              <w:t>$276,666.73</w:t>
            </w:r>
          </w:p>
        </w:tc>
        <w:tc>
          <w:tcPr>
            <w:tcW w:w="1835" w:type="dxa"/>
            <w:noWrap/>
            <w:vAlign w:val="center"/>
            <w:hideMark/>
          </w:tcPr>
          <w:p w14:paraId="6ABBD746" w14:textId="2C7A90DF" w:rsidR="00882C45" w:rsidRPr="00701285" w:rsidRDefault="00882C45" w:rsidP="00701285">
            <w:pPr>
              <w:spacing w:before="0" w:after="0"/>
              <w:jc w:val="center"/>
              <w:rPr>
                <w:rFonts w:cs="Arial"/>
                <w:sz w:val="24"/>
                <w:szCs w:val="24"/>
              </w:rPr>
            </w:pPr>
            <w:r w:rsidRPr="00701285">
              <w:rPr>
                <w:rFonts w:cs="Arial"/>
                <w:sz w:val="24"/>
                <w:szCs w:val="24"/>
              </w:rPr>
              <w:t>$272,023.65</w:t>
            </w:r>
          </w:p>
        </w:tc>
      </w:tr>
      <w:tr w:rsidR="00A13282" w:rsidRPr="003D53A7" w14:paraId="1009F357" w14:textId="77777777" w:rsidTr="00701285">
        <w:trPr>
          <w:cantSplit/>
          <w:trHeight w:val="320"/>
        </w:trPr>
        <w:tc>
          <w:tcPr>
            <w:tcW w:w="1835" w:type="dxa"/>
            <w:vAlign w:val="center"/>
            <w:hideMark/>
          </w:tcPr>
          <w:p w14:paraId="515BA894" w14:textId="75148CE8" w:rsidR="00882C45" w:rsidRPr="00701285" w:rsidRDefault="00882C45" w:rsidP="00701285">
            <w:pPr>
              <w:spacing w:before="0" w:after="0"/>
              <w:rPr>
                <w:rFonts w:cs="Arial"/>
                <w:sz w:val="24"/>
                <w:szCs w:val="24"/>
              </w:rPr>
            </w:pPr>
            <w:r w:rsidRPr="00701285">
              <w:rPr>
                <w:rFonts w:cs="Arial"/>
                <w:sz w:val="24"/>
                <w:szCs w:val="24"/>
              </w:rPr>
              <w:t>Plumas</w:t>
            </w:r>
          </w:p>
        </w:tc>
        <w:tc>
          <w:tcPr>
            <w:tcW w:w="1835" w:type="dxa"/>
            <w:vAlign w:val="center"/>
            <w:hideMark/>
          </w:tcPr>
          <w:p w14:paraId="445F0E68" w14:textId="1C6085A1" w:rsidR="00882C45" w:rsidRPr="00701285" w:rsidRDefault="00882C45" w:rsidP="00701285">
            <w:pPr>
              <w:spacing w:before="0" w:after="0"/>
              <w:jc w:val="center"/>
              <w:rPr>
                <w:rFonts w:cs="Arial"/>
                <w:sz w:val="24"/>
                <w:szCs w:val="24"/>
              </w:rPr>
            </w:pPr>
            <w:r w:rsidRPr="00701285">
              <w:rPr>
                <w:rFonts w:cs="Arial"/>
                <w:sz w:val="24"/>
                <w:szCs w:val="24"/>
              </w:rPr>
              <w:t>$96,942.07</w:t>
            </w:r>
          </w:p>
        </w:tc>
        <w:tc>
          <w:tcPr>
            <w:tcW w:w="1835" w:type="dxa"/>
            <w:vAlign w:val="center"/>
            <w:hideMark/>
          </w:tcPr>
          <w:p w14:paraId="0DB8810E" w14:textId="37AC5D90" w:rsidR="00882C45" w:rsidRPr="00701285" w:rsidRDefault="00882C45" w:rsidP="00701285">
            <w:pPr>
              <w:spacing w:before="0" w:after="0"/>
              <w:jc w:val="center"/>
              <w:rPr>
                <w:rFonts w:cs="Arial"/>
                <w:sz w:val="24"/>
                <w:szCs w:val="24"/>
              </w:rPr>
            </w:pPr>
            <w:r w:rsidRPr="00701285">
              <w:rPr>
                <w:rFonts w:cs="Arial"/>
                <w:sz w:val="24"/>
                <w:szCs w:val="24"/>
              </w:rPr>
              <w:t>$96,942.07</w:t>
            </w:r>
          </w:p>
        </w:tc>
        <w:tc>
          <w:tcPr>
            <w:tcW w:w="1835" w:type="dxa"/>
            <w:noWrap/>
            <w:vAlign w:val="center"/>
            <w:hideMark/>
          </w:tcPr>
          <w:p w14:paraId="7A3B9E52" w14:textId="6A712129" w:rsidR="00882C45" w:rsidRPr="00701285" w:rsidRDefault="00882C45" w:rsidP="00701285">
            <w:pPr>
              <w:spacing w:before="0" w:after="0"/>
              <w:jc w:val="center"/>
              <w:rPr>
                <w:rFonts w:cs="Arial"/>
                <w:sz w:val="24"/>
                <w:szCs w:val="24"/>
              </w:rPr>
            </w:pPr>
            <w:r w:rsidRPr="00701285">
              <w:rPr>
                <w:rFonts w:cs="Arial"/>
                <w:sz w:val="24"/>
                <w:szCs w:val="24"/>
              </w:rPr>
              <w:t>$96,291.45</w:t>
            </w:r>
          </w:p>
        </w:tc>
        <w:tc>
          <w:tcPr>
            <w:tcW w:w="1835" w:type="dxa"/>
            <w:noWrap/>
            <w:vAlign w:val="center"/>
            <w:hideMark/>
          </w:tcPr>
          <w:p w14:paraId="5C359E62" w14:textId="7CE72AF4" w:rsidR="00882C45" w:rsidRPr="00701285" w:rsidRDefault="00882C45" w:rsidP="00701285">
            <w:pPr>
              <w:spacing w:before="0" w:after="0"/>
              <w:jc w:val="center"/>
              <w:rPr>
                <w:rFonts w:cs="Arial"/>
                <w:sz w:val="24"/>
                <w:szCs w:val="24"/>
              </w:rPr>
            </w:pPr>
            <w:r w:rsidRPr="00701285">
              <w:rPr>
                <w:rFonts w:cs="Arial"/>
                <w:sz w:val="24"/>
                <w:szCs w:val="24"/>
              </w:rPr>
              <w:t>$81,506.96</w:t>
            </w:r>
          </w:p>
        </w:tc>
      </w:tr>
      <w:tr w:rsidR="00A13282" w:rsidRPr="003D53A7" w14:paraId="41434250" w14:textId="77777777" w:rsidTr="00701285">
        <w:trPr>
          <w:cantSplit/>
          <w:trHeight w:val="320"/>
        </w:trPr>
        <w:tc>
          <w:tcPr>
            <w:tcW w:w="1835" w:type="dxa"/>
            <w:vAlign w:val="center"/>
            <w:hideMark/>
          </w:tcPr>
          <w:p w14:paraId="68C90CFF" w14:textId="4B67C8BA" w:rsidR="00882C45" w:rsidRPr="00701285" w:rsidRDefault="00882C45" w:rsidP="00701285">
            <w:pPr>
              <w:spacing w:before="0" w:after="0"/>
              <w:rPr>
                <w:rFonts w:cs="Arial"/>
                <w:sz w:val="24"/>
                <w:szCs w:val="24"/>
              </w:rPr>
            </w:pPr>
            <w:r w:rsidRPr="00701285">
              <w:rPr>
                <w:rFonts w:cs="Arial"/>
                <w:sz w:val="24"/>
                <w:szCs w:val="24"/>
              </w:rPr>
              <w:t>Riverside</w:t>
            </w:r>
          </w:p>
        </w:tc>
        <w:tc>
          <w:tcPr>
            <w:tcW w:w="1835" w:type="dxa"/>
            <w:vAlign w:val="center"/>
            <w:hideMark/>
          </w:tcPr>
          <w:p w14:paraId="04047BEA" w14:textId="1108B93B" w:rsidR="00882C45" w:rsidRPr="00701285" w:rsidRDefault="00882C45" w:rsidP="00701285">
            <w:pPr>
              <w:spacing w:before="0" w:after="0"/>
              <w:jc w:val="center"/>
              <w:rPr>
                <w:rFonts w:cs="Arial"/>
                <w:sz w:val="24"/>
                <w:szCs w:val="24"/>
              </w:rPr>
            </w:pPr>
            <w:r w:rsidRPr="00701285">
              <w:rPr>
                <w:rFonts w:cs="Arial"/>
                <w:sz w:val="24"/>
                <w:szCs w:val="24"/>
              </w:rPr>
              <w:t>$1,535,936.57</w:t>
            </w:r>
          </w:p>
        </w:tc>
        <w:tc>
          <w:tcPr>
            <w:tcW w:w="1835" w:type="dxa"/>
            <w:vAlign w:val="center"/>
            <w:hideMark/>
          </w:tcPr>
          <w:p w14:paraId="3B127B5A" w14:textId="7E1AC639" w:rsidR="00882C45" w:rsidRPr="00701285" w:rsidRDefault="00882C45" w:rsidP="00701285">
            <w:pPr>
              <w:spacing w:before="0" w:after="0"/>
              <w:jc w:val="center"/>
              <w:rPr>
                <w:rFonts w:cs="Arial"/>
                <w:sz w:val="24"/>
                <w:szCs w:val="24"/>
              </w:rPr>
            </w:pPr>
            <w:r w:rsidRPr="00701285">
              <w:rPr>
                <w:rFonts w:cs="Arial"/>
                <w:sz w:val="24"/>
                <w:szCs w:val="24"/>
              </w:rPr>
              <w:t>$1,535,936.57</w:t>
            </w:r>
          </w:p>
        </w:tc>
        <w:tc>
          <w:tcPr>
            <w:tcW w:w="1835" w:type="dxa"/>
            <w:noWrap/>
            <w:vAlign w:val="center"/>
            <w:hideMark/>
          </w:tcPr>
          <w:p w14:paraId="4F130024" w14:textId="268CCA90" w:rsidR="00882C45" w:rsidRPr="00701285" w:rsidRDefault="00882C45" w:rsidP="00701285">
            <w:pPr>
              <w:spacing w:before="0" w:after="0"/>
              <w:jc w:val="center"/>
              <w:rPr>
                <w:rFonts w:cs="Arial"/>
                <w:sz w:val="24"/>
                <w:szCs w:val="24"/>
              </w:rPr>
            </w:pPr>
            <w:r w:rsidRPr="00701285">
              <w:rPr>
                <w:rFonts w:cs="Arial"/>
                <w:sz w:val="24"/>
                <w:szCs w:val="24"/>
              </w:rPr>
              <w:t>$1,656,229.57</w:t>
            </w:r>
          </w:p>
        </w:tc>
        <w:tc>
          <w:tcPr>
            <w:tcW w:w="1835" w:type="dxa"/>
            <w:noWrap/>
            <w:vAlign w:val="center"/>
            <w:hideMark/>
          </w:tcPr>
          <w:p w14:paraId="26F933C1" w14:textId="7E9DD973" w:rsidR="00882C45" w:rsidRPr="00701285" w:rsidRDefault="00882C45" w:rsidP="00701285">
            <w:pPr>
              <w:spacing w:before="0" w:after="0"/>
              <w:jc w:val="center"/>
              <w:rPr>
                <w:rFonts w:cs="Arial"/>
                <w:sz w:val="24"/>
                <w:szCs w:val="24"/>
              </w:rPr>
            </w:pPr>
            <w:r w:rsidRPr="00701285">
              <w:rPr>
                <w:rFonts w:cs="Arial"/>
                <w:sz w:val="24"/>
                <w:szCs w:val="24"/>
              </w:rPr>
              <w:t>$1,181,336.98</w:t>
            </w:r>
          </w:p>
        </w:tc>
      </w:tr>
      <w:tr w:rsidR="00A13282" w:rsidRPr="003D53A7" w14:paraId="5F2D3624" w14:textId="77777777" w:rsidTr="00701285">
        <w:trPr>
          <w:cantSplit/>
          <w:trHeight w:val="320"/>
        </w:trPr>
        <w:tc>
          <w:tcPr>
            <w:tcW w:w="1835" w:type="dxa"/>
            <w:vAlign w:val="center"/>
            <w:hideMark/>
          </w:tcPr>
          <w:p w14:paraId="4C53D0AD" w14:textId="08AC042C" w:rsidR="00882C45" w:rsidRPr="00701285" w:rsidRDefault="00882C45" w:rsidP="00701285">
            <w:pPr>
              <w:spacing w:before="0" w:after="0"/>
              <w:rPr>
                <w:rFonts w:cs="Arial"/>
                <w:sz w:val="24"/>
                <w:szCs w:val="24"/>
              </w:rPr>
            </w:pPr>
            <w:r w:rsidRPr="00701285">
              <w:rPr>
                <w:rFonts w:cs="Arial"/>
                <w:sz w:val="24"/>
                <w:szCs w:val="24"/>
              </w:rPr>
              <w:t>Sacramento</w:t>
            </w:r>
          </w:p>
        </w:tc>
        <w:tc>
          <w:tcPr>
            <w:tcW w:w="1835" w:type="dxa"/>
            <w:vAlign w:val="center"/>
            <w:hideMark/>
          </w:tcPr>
          <w:p w14:paraId="46795FFA" w14:textId="1A28CDD1" w:rsidR="00882C45" w:rsidRPr="00701285" w:rsidRDefault="00882C45" w:rsidP="00701285">
            <w:pPr>
              <w:spacing w:before="0" w:after="0"/>
              <w:jc w:val="center"/>
              <w:rPr>
                <w:rFonts w:cs="Arial"/>
                <w:sz w:val="24"/>
                <w:szCs w:val="24"/>
              </w:rPr>
            </w:pPr>
            <w:r w:rsidRPr="00701285">
              <w:rPr>
                <w:rFonts w:cs="Arial"/>
                <w:sz w:val="24"/>
                <w:szCs w:val="24"/>
              </w:rPr>
              <w:t>$671,291.35</w:t>
            </w:r>
          </w:p>
        </w:tc>
        <w:tc>
          <w:tcPr>
            <w:tcW w:w="1835" w:type="dxa"/>
            <w:vAlign w:val="center"/>
            <w:hideMark/>
          </w:tcPr>
          <w:p w14:paraId="3963DF93" w14:textId="1EE3CAF9" w:rsidR="00882C45" w:rsidRPr="00701285" w:rsidRDefault="00882C45" w:rsidP="00701285">
            <w:pPr>
              <w:spacing w:before="0" w:after="0"/>
              <w:jc w:val="center"/>
              <w:rPr>
                <w:rFonts w:cs="Arial"/>
                <w:sz w:val="24"/>
                <w:szCs w:val="24"/>
              </w:rPr>
            </w:pPr>
            <w:r w:rsidRPr="00701285">
              <w:rPr>
                <w:rFonts w:cs="Arial"/>
                <w:sz w:val="24"/>
                <w:szCs w:val="24"/>
              </w:rPr>
              <w:t>$671,291.35</w:t>
            </w:r>
          </w:p>
        </w:tc>
        <w:tc>
          <w:tcPr>
            <w:tcW w:w="1835" w:type="dxa"/>
            <w:noWrap/>
            <w:vAlign w:val="center"/>
            <w:hideMark/>
          </w:tcPr>
          <w:p w14:paraId="4784D781" w14:textId="0CFFC588" w:rsidR="00882C45" w:rsidRPr="00701285" w:rsidRDefault="00882C45" w:rsidP="00701285">
            <w:pPr>
              <w:spacing w:before="0" w:after="0"/>
              <w:jc w:val="center"/>
              <w:rPr>
                <w:rFonts w:cs="Arial"/>
                <w:sz w:val="24"/>
                <w:szCs w:val="24"/>
              </w:rPr>
            </w:pPr>
            <w:r w:rsidRPr="00701285">
              <w:rPr>
                <w:rFonts w:cs="Arial"/>
                <w:sz w:val="24"/>
                <w:szCs w:val="24"/>
              </w:rPr>
              <w:t>$677,056.87</w:t>
            </w:r>
          </w:p>
        </w:tc>
        <w:tc>
          <w:tcPr>
            <w:tcW w:w="1835" w:type="dxa"/>
            <w:noWrap/>
            <w:vAlign w:val="center"/>
            <w:hideMark/>
          </w:tcPr>
          <w:p w14:paraId="4E4C462E" w14:textId="65A6C72A" w:rsidR="00882C45" w:rsidRPr="00701285" w:rsidRDefault="00882C45" w:rsidP="00701285">
            <w:pPr>
              <w:spacing w:before="0" w:after="0"/>
              <w:jc w:val="center"/>
              <w:rPr>
                <w:rFonts w:cs="Arial"/>
                <w:sz w:val="24"/>
                <w:szCs w:val="24"/>
              </w:rPr>
            </w:pPr>
            <w:r w:rsidRPr="00701285">
              <w:rPr>
                <w:rFonts w:cs="Arial"/>
                <w:sz w:val="24"/>
                <w:szCs w:val="24"/>
              </w:rPr>
              <w:t>$677,056.87</w:t>
            </w:r>
          </w:p>
        </w:tc>
      </w:tr>
      <w:tr w:rsidR="00A13282" w:rsidRPr="003D53A7" w14:paraId="3712E5A8" w14:textId="77777777" w:rsidTr="00701285">
        <w:trPr>
          <w:cantSplit/>
          <w:trHeight w:val="320"/>
        </w:trPr>
        <w:tc>
          <w:tcPr>
            <w:tcW w:w="1835" w:type="dxa"/>
            <w:vAlign w:val="center"/>
            <w:hideMark/>
          </w:tcPr>
          <w:p w14:paraId="6482DE57" w14:textId="4A338BAC" w:rsidR="00882C45" w:rsidRPr="00701285" w:rsidRDefault="00882C45" w:rsidP="00701285">
            <w:pPr>
              <w:spacing w:before="0" w:after="0"/>
              <w:rPr>
                <w:rFonts w:cs="Arial"/>
                <w:sz w:val="24"/>
                <w:szCs w:val="24"/>
              </w:rPr>
            </w:pPr>
            <w:r w:rsidRPr="00701285">
              <w:rPr>
                <w:rFonts w:cs="Arial"/>
                <w:sz w:val="24"/>
                <w:szCs w:val="24"/>
              </w:rPr>
              <w:t>San Benito</w:t>
            </w:r>
          </w:p>
        </w:tc>
        <w:tc>
          <w:tcPr>
            <w:tcW w:w="1835" w:type="dxa"/>
            <w:vAlign w:val="center"/>
            <w:hideMark/>
          </w:tcPr>
          <w:p w14:paraId="0B989297" w14:textId="36D93D45" w:rsidR="00882C45" w:rsidRPr="00701285" w:rsidRDefault="00882C45" w:rsidP="00701285">
            <w:pPr>
              <w:spacing w:before="0" w:after="0"/>
              <w:jc w:val="center"/>
              <w:rPr>
                <w:rFonts w:cs="Arial"/>
                <w:sz w:val="24"/>
                <w:szCs w:val="24"/>
              </w:rPr>
            </w:pPr>
            <w:r w:rsidRPr="00701285">
              <w:rPr>
                <w:rFonts w:cs="Arial"/>
                <w:sz w:val="24"/>
                <w:szCs w:val="24"/>
              </w:rPr>
              <w:t>$172,598.79</w:t>
            </w:r>
          </w:p>
        </w:tc>
        <w:tc>
          <w:tcPr>
            <w:tcW w:w="1835" w:type="dxa"/>
            <w:vAlign w:val="center"/>
            <w:hideMark/>
          </w:tcPr>
          <w:p w14:paraId="773C5C4E" w14:textId="554279E6" w:rsidR="00882C45" w:rsidRPr="00701285" w:rsidRDefault="00882C45" w:rsidP="00701285">
            <w:pPr>
              <w:spacing w:before="0" w:after="0"/>
              <w:jc w:val="center"/>
              <w:rPr>
                <w:rFonts w:cs="Arial"/>
                <w:sz w:val="24"/>
                <w:szCs w:val="24"/>
              </w:rPr>
            </w:pPr>
            <w:r w:rsidRPr="00701285">
              <w:rPr>
                <w:rFonts w:cs="Arial"/>
                <w:sz w:val="24"/>
                <w:szCs w:val="24"/>
              </w:rPr>
              <w:t>$169,266.73</w:t>
            </w:r>
          </w:p>
        </w:tc>
        <w:tc>
          <w:tcPr>
            <w:tcW w:w="1835" w:type="dxa"/>
            <w:noWrap/>
            <w:vAlign w:val="center"/>
            <w:hideMark/>
          </w:tcPr>
          <w:p w14:paraId="61AE180A" w14:textId="4CBE8387" w:rsidR="00882C45" w:rsidRPr="00701285" w:rsidRDefault="00882C45" w:rsidP="00701285">
            <w:pPr>
              <w:spacing w:before="0" w:after="0"/>
              <w:jc w:val="center"/>
              <w:rPr>
                <w:rFonts w:cs="Arial"/>
                <w:sz w:val="24"/>
                <w:szCs w:val="24"/>
              </w:rPr>
            </w:pPr>
            <w:r w:rsidRPr="00701285">
              <w:rPr>
                <w:rFonts w:cs="Arial"/>
                <w:sz w:val="24"/>
                <w:szCs w:val="24"/>
              </w:rPr>
              <w:t>$182,328.04</w:t>
            </w:r>
          </w:p>
        </w:tc>
        <w:tc>
          <w:tcPr>
            <w:tcW w:w="1835" w:type="dxa"/>
            <w:noWrap/>
            <w:vAlign w:val="center"/>
            <w:hideMark/>
          </w:tcPr>
          <w:p w14:paraId="6EDD33A3" w14:textId="0437919F" w:rsidR="00882C45" w:rsidRPr="00701285" w:rsidRDefault="00882C45" w:rsidP="00701285">
            <w:pPr>
              <w:spacing w:before="0" w:after="0"/>
              <w:jc w:val="center"/>
              <w:rPr>
                <w:rFonts w:cs="Arial"/>
                <w:sz w:val="24"/>
                <w:szCs w:val="24"/>
              </w:rPr>
            </w:pPr>
            <w:r w:rsidRPr="00701285">
              <w:rPr>
                <w:rFonts w:cs="Arial"/>
                <w:sz w:val="24"/>
                <w:szCs w:val="24"/>
              </w:rPr>
              <w:t>$147,379.38</w:t>
            </w:r>
          </w:p>
        </w:tc>
      </w:tr>
      <w:tr w:rsidR="00A13282" w:rsidRPr="003D53A7" w14:paraId="13481E90" w14:textId="77777777" w:rsidTr="00701285">
        <w:trPr>
          <w:cantSplit/>
          <w:trHeight w:val="320"/>
        </w:trPr>
        <w:tc>
          <w:tcPr>
            <w:tcW w:w="1835" w:type="dxa"/>
            <w:vAlign w:val="center"/>
            <w:hideMark/>
          </w:tcPr>
          <w:p w14:paraId="6B01382B" w14:textId="62DA41B9" w:rsidR="00882C45" w:rsidRPr="00701285" w:rsidRDefault="00882C45" w:rsidP="00701285">
            <w:pPr>
              <w:spacing w:before="0" w:after="0"/>
              <w:rPr>
                <w:rFonts w:cs="Arial"/>
                <w:sz w:val="24"/>
                <w:szCs w:val="24"/>
              </w:rPr>
            </w:pPr>
            <w:r w:rsidRPr="00701285">
              <w:rPr>
                <w:rFonts w:cs="Arial"/>
                <w:sz w:val="24"/>
                <w:szCs w:val="24"/>
              </w:rPr>
              <w:t>San Bernardino</w:t>
            </w:r>
          </w:p>
        </w:tc>
        <w:tc>
          <w:tcPr>
            <w:tcW w:w="1835" w:type="dxa"/>
            <w:vAlign w:val="center"/>
            <w:hideMark/>
          </w:tcPr>
          <w:p w14:paraId="28D4B72B" w14:textId="3FBE0E17" w:rsidR="00882C45" w:rsidRPr="00701285" w:rsidRDefault="00882C45" w:rsidP="00701285">
            <w:pPr>
              <w:spacing w:before="0" w:after="0"/>
              <w:jc w:val="center"/>
              <w:rPr>
                <w:rFonts w:cs="Arial"/>
                <w:sz w:val="24"/>
                <w:szCs w:val="24"/>
              </w:rPr>
            </w:pPr>
            <w:r w:rsidRPr="00701285">
              <w:rPr>
                <w:rFonts w:cs="Arial"/>
                <w:sz w:val="24"/>
                <w:szCs w:val="24"/>
              </w:rPr>
              <w:t>$1,982,345.95</w:t>
            </w:r>
          </w:p>
        </w:tc>
        <w:tc>
          <w:tcPr>
            <w:tcW w:w="1835" w:type="dxa"/>
            <w:vAlign w:val="center"/>
            <w:hideMark/>
          </w:tcPr>
          <w:p w14:paraId="0383B5AE" w14:textId="26B4EDEB" w:rsidR="00882C45" w:rsidRPr="00701285" w:rsidRDefault="00882C45" w:rsidP="00701285">
            <w:pPr>
              <w:spacing w:before="0" w:after="0"/>
              <w:jc w:val="center"/>
              <w:rPr>
                <w:rFonts w:cs="Arial"/>
                <w:sz w:val="24"/>
                <w:szCs w:val="24"/>
              </w:rPr>
            </w:pPr>
            <w:r w:rsidRPr="00701285">
              <w:rPr>
                <w:rFonts w:cs="Arial"/>
                <w:sz w:val="24"/>
                <w:szCs w:val="24"/>
              </w:rPr>
              <w:t>$1,982,345.95</w:t>
            </w:r>
          </w:p>
        </w:tc>
        <w:tc>
          <w:tcPr>
            <w:tcW w:w="1835" w:type="dxa"/>
            <w:noWrap/>
            <w:vAlign w:val="center"/>
            <w:hideMark/>
          </w:tcPr>
          <w:p w14:paraId="6EDD8B81" w14:textId="67DEADE0" w:rsidR="00882C45" w:rsidRPr="00701285" w:rsidRDefault="00882C45" w:rsidP="00701285">
            <w:pPr>
              <w:spacing w:before="0" w:after="0"/>
              <w:jc w:val="center"/>
              <w:rPr>
                <w:rFonts w:cs="Arial"/>
                <w:sz w:val="24"/>
                <w:szCs w:val="24"/>
              </w:rPr>
            </w:pPr>
            <w:r w:rsidRPr="00701285">
              <w:rPr>
                <w:rFonts w:cs="Arial"/>
                <w:sz w:val="24"/>
                <w:szCs w:val="24"/>
              </w:rPr>
              <w:t>$2,170,025.70</w:t>
            </w:r>
          </w:p>
        </w:tc>
        <w:tc>
          <w:tcPr>
            <w:tcW w:w="1835" w:type="dxa"/>
            <w:noWrap/>
            <w:vAlign w:val="center"/>
            <w:hideMark/>
          </w:tcPr>
          <w:p w14:paraId="443DD604" w14:textId="662BFA99" w:rsidR="00882C45" w:rsidRPr="00701285" w:rsidRDefault="00882C45" w:rsidP="00701285">
            <w:pPr>
              <w:spacing w:before="0" w:after="0"/>
              <w:jc w:val="center"/>
              <w:rPr>
                <w:rFonts w:cs="Arial"/>
                <w:sz w:val="24"/>
                <w:szCs w:val="24"/>
              </w:rPr>
            </w:pPr>
            <w:r w:rsidRPr="00701285">
              <w:rPr>
                <w:rFonts w:cs="Arial"/>
                <w:sz w:val="24"/>
                <w:szCs w:val="24"/>
              </w:rPr>
              <w:t>$2,051,025.82</w:t>
            </w:r>
          </w:p>
        </w:tc>
      </w:tr>
      <w:tr w:rsidR="00A13282" w:rsidRPr="003D53A7" w14:paraId="63A021F4" w14:textId="77777777" w:rsidTr="00701285">
        <w:trPr>
          <w:cantSplit/>
          <w:trHeight w:val="320"/>
        </w:trPr>
        <w:tc>
          <w:tcPr>
            <w:tcW w:w="1835" w:type="dxa"/>
            <w:vAlign w:val="center"/>
            <w:hideMark/>
          </w:tcPr>
          <w:p w14:paraId="50C93C40" w14:textId="4039AB67" w:rsidR="00882C45" w:rsidRPr="00701285" w:rsidRDefault="00882C45" w:rsidP="00701285">
            <w:pPr>
              <w:spacing w:before="0" w:after="0"/>
              <w:rPr>
                <w:rFonts w:cs="Arial"/>
                <w:sz w:val="24"/>
                <w:szCs w:val="24"/>
              </w:rPr>
            </w:pPr>
            <w:r w:rsidRPr="00701285">
              <w:rPr>
                <w:rFonts w:cs="Arial"/>
                <w:sz w:val="24"/>
                <w:szCs w:val="24"/>
              </w:rPr>
              <w:t>San Diego</w:t>
            </w:r>
          </w:p>
        </w:tc>
        <w:tc>
          <w:tcPr>
            <w:tcW w:w="1835" w:type="dxa"/>
            <w:vAlign w:val="center"/>
            <w:hideMark/>
          </w:tcPr>
          <w:p w14:paraId="53193718" w14:textId="3EEA046E" w:rsidR="00882C45" w:rsidRPr="00701285" w:rsidRDefault="00882C45" w:rsidP="00701285">
            <w:pPr>
              <w:spacing w:before="0" w:after="0"/>
              <w:jc w:val="center"/>
              <w:rPr>
                <w:rFonts w:cs="Arial"/>
                <w:sz w:val="24"/>
                <w:szCs w:val="24"/>
              </w:rPr>
            </w:pPr>
            <w:r w:rsidRPr="00701285">
              <w:rPr>
                <w:rFonts w:cs="Arial"/>
                <w:sz w:val="24"/>
                <w:szCs w:val="24"/>
              </w:rPr>
              <w:t>$938,131.09</w:t>
            </w:r>
          </w:p>
        </w:tc>
        <w:tc>
          <w:tcPr>
            <w:tcW w:w="1835" w:type="dxa"/>
            <w:vAlign w:val="center"/>
            <w:hideMark/>
          </w:tcPr>
          <w:p w14:paraId="09637761" w14:textId="7661CC4C" w:rsidR="00882C45" w:rsidRPr="00701285" w:rsidRDefault="00882C45" w:rsidP="00701285">
            <w:pPr>
              <w:spacing w:before="0" w:after="0"/>
              <w:jc w:val="center"/>
              <w:rPr>
                <w:rFonts w:cs="Arial"/>
                <w:sz w:val="24"/>
                <w:szCs w:val="24"/>
              </w:rPr>
            </w:pPr>
            <w:r w:rsidRPr="00701285">
              <w:rPr>
                <w:rFonts w:cs="Arial"/>
                <w:sz w:val="24"/>
                <w:szCs w:val="24"/>
              </w:rPr>
              <w:t>$938,131.09</w:t>
            </w:r>
          </w:p>
        </w:tc>
        <w:tc>
          <w:tcPr>
            <w:tcW w:w="1835" w:type="dxa"/>
            <w:noWrap/>
            <w:vAlign w:val="center"/>
            <w:hideMark/>
          </w:tcPr>
          <w:p w14:paraId="47E767AE" w14:textId="69F73923" w:rsidR="00882C45" w:rsidRPr="00701285" w:rsidRDefault="00882C45" w:rsidP="00701285">
            <w:pPr>
              <w:spacing w:before="0" w:after="0"/>
              <w:jc w:val="center"/>
              <w:rPr>
                <w:rFonts w:cs="Arial"/>
                <w:sz w:val="24"/>
                <w:szCs w:val="24"/>
              </w:rPr>
            </w:pPr>
            <w:r w:rsidRPr="00701285">
              <w:rPr>
                <w:rFonts w:cs="Arial"/>
                <w:sz w:val="24"/>
                <w:szCs w:val="24"/>
              </w:rPr>
              <w:t>$990,350.73</w:t>
            </w:r>
          </w:p>
        </w:tc>
        <w:tc>
          <w:tcPr>
            <w:tcW w:w="1835" w:type="dxa"/>
            <w:noWrap/>
            <w:vAlign w:val="center"/>
            <w:hideMark/>
          </w:tcPr>
          <w:p w14:paraId="138154D5" w14:textId="64077D9F" w:rsidR="00882C45" w:rsidRPr="00701285" w:rsidRDefault="00882C45" w:rsidP="00701285">
            <w:pPr>
              <w:spacing w:before="0" w:after="0"/>
              <w:jc w:val="center"/>
              <w:rPr>
                <w:rFonts w:cs="Arial"/>
                <w:sz w:val="24"/>
                <w:szCs w:val="24"/>
              </w:rPr>
            </w:pPr>
            <w:r w:rsidRPr="00701285">
              <w:rPr>
                <w:rFonts w:cs="Arial"/>
                <w:sz w:val="24"/>
                <w:szCs w:val="24"/>
              </w:rPr>
              <w:t>$984,179.55</w:t>
            </w:r>
          </w:p>
        </w:tc>
      </w:tr>
      <w:tr w:rsidR="00A13282" w:rsidRPr="003D53A7" w14:paraId="5D965DC7" w14:textId="77777777" w:rsidTr="00701285">
        <w:trPr>
          <w:cantSplit/>
          <w:trHeight w:val="320"/>
        </w:trPr>
        <w:tc>
          <w:tcPr>
            <w:tcW w:w="1835" w:type="dxa"/>
            <w:vAlign w:val="center"/>
            <w:hideMark/>
          </w:tcPr>
          <w:p w14:paraId="11437EC9" w14:textId="0E6B20DF" w:rsidR="00882C45" w:rsidRPr="00701285" w:rsidRDefault="00882C45" w:rsidP="00701285">
            <w:pPr>
              <w:spacing w:before="0" w:after="0"/>
              <w:rPr>
                <w:rFonts w:cs="Arial"/>
                <w:sz w:val="24"/>
                <w:szCs w:val="24"/>
              </w:rPr>
            </w:pPr>
            <w:r w:rsidRPr="00701285">
              <w:rPr>
                <w:rFonts w:cs="Arial"/>
                <w:sz w:val="24"/>
                <w:szCs w:val="24"/>
              </w:rPr>
              <w:t>San Francisco</w:t>
            </w:r>
          </w:p>
        </w:tc>
        <w:tc>
          <w:tcPr>
            <w:tcW w:w="1835" w:type="dxa"/>
            <w:vAlign w:val="center"/>
            <w:hideMark/>
          </w:tcPr>
          <w:p w14:paraId="6563A322" w14:textId="1A2DA8D0" w:rsidR="00882C45" w:rsidRPr="00701285" w:rsidRDefault="00882C45" w:rsidP="00701285">
            <w:pPr>
              <w:spacing w:before="0" w:after="0"/>
              <w:jc w:val="center"/>
              <w:rPr>
                <w:rFonts w:cs="Arial"/>
                <w:sz w:val="24"/>
                <w:szCs w:val="24"/>
              </w:rPr>
            </w:pPr>
            <w:r w:rsidRPr="00701285">
              <w:rPr>
                <w:rFonts w:cs="Arial"/>
                <w:sz w:val="24"/>
                <w:szCs w:val="24"/>
              </w:rPr>
              <w:t>$215,889.88</w:t>
            </w:r>
          </w:p>
        </w:tc>
        <w:tc>
          <w:tcPr>
            <w:tcW w:w="1835" w:type="dxa"/>
            <w:vAlign w:val="center"/>
            <w:hideMark/>
          </w:tcPr>
          <w:p w14:paraId="3A763F72" w14:textId="182CF9FB" w:rsidR="00882C45" w:rsidRPr="00701285" w:rsidRDefault="00882C45" w:rsidP="00701285">
            <w:pPr>
              <w:spacing w:before="0" w:after="0"/>
              <w:jc w:val="center"/>
              <w:rPr>
                <w:rFonts w:cs="Arial"/>
                <w:sz w:val="24"/>
                <w:szCs w:val="24"/>
              </w:rPr>
            </w:pPr>
            <w:r w:rsidRPr="00701285">
              <w:rPr>
                <w:rFonts w:cs="Arial"/>
                <w:sz w:val="24"/>
                <w:szCs w:val="24"/>
              </w:rPr>
              <w:t>$215,889.88</w:t>
            </w:r>
          </w:p>
        </w:tc>
        <w:tc>
          <w:tcPr>
            <w:tcW w:w="1835" w:type="dxa"/>
            <w:noWrap/>
            <w:vAlign w:val="center"/>
            <w:hideMark/>
          </w:tcPr>
          <w:p w14:paraId="656CC810" w14:textId="6AC23271" w:rsidR="00882C45" w:rsidRPr="00701285" w:rsidRDefault="00882C45" w:rsidP="00701285">
            <w:pPr>
              <w:spacing w:before="0" w:after="0"/>
              <w:jc w:val="center"/>
              <w:rPr>
                <w:rFonts w:cs="Arial"/>
                <w:sz w:val="24"/>
                <w:szCs w:val="24"/>
              </w:rPr>
            </w:pPr>
            <w:r w:rsidRPr="00701285">
              <w:rPr>
                <w:rFonts w:cs="Arial"/>
                <w:sz w:val="24"/>
                <w:szCs w:val="24"/>
              </w:rPr>
              <w:t>$233,324.97</w:t>
            </w:r>
          </w:p>
        </w:tc>
        <w:tc>
          <w:tcPr>
            <w:tcW w:w="1835" w:type="dxa"/>
            <w:noWrap/>
            <w:vAlign w:val="center"/>
            <w:hideMark/>
          </w:tcPr>
          <w:p w14:paraId="1943EAE0" w14:textId="65B6E594" w:rsidR="00882C45" w:rsidRPr="00701285" w:rsidRDefault="00882C45" w:rsidP="00701285">
            <w:pPr>
              <w:spacing w:before="0" w:after="0"/>
              <w:jc w:val="center"/>
              <w:rPr>
                <w:rFonts w:cs="Arial"/>
                <w:sz w:val="24"/>
                <w:szCs w:val="24"/>
              </w:rPr>
            </w:pPr>
            <w:r w:rsidRPr="00701285">
              <w:rPr>
                <w:rFonts w:cs="Arial"/>
                <w:sz w:val="24"/>
                <w:szCs w:val="24"/>
              </w:rPr>
              <w:t>$231,559.23</w:t>
            </w:r>
          </w:p>
        </w:tc>
      </w:tr>
      <w:tr w:rsidR="00A13282" w:rsidRPr="003D53A7" w14:paraId="126D1301" w14:textId="77777777" w:rsidTr="00701285">
        <w:trPr>
          <w:cantSplit/>
          <w:trHeight w:val="320"/>
        </w:trPr>
        <w:tc>
          <w:tcPr>
            <w:tcW w:w="1835" w:type="dxa"/>
            <w:vAlign w:val="center"/>
            <w:hideMark/>
          </w:tcPr>
          <w:p w14:paraId="6C98834B" w14:textId="34923B01" w:rsidR="00882C45" w:rsidRPr="00701285" w:rsidRDefault="00882C45" w:rsidP="00701285">
            <w:pPr>
              <w:spacing w:before="0" w:after="0"/>
              <w:rPr>
                <w:rFonts w:cs="Arial"/>
                <w:sz w:val="24"/>
                <w:szCs w:val="24"/>
              </w:rPr>
            </w:pPr>
            <w:r w:rsidRPr="00701285">
              <w:rPr>
                <w:rFonts w:cs="Arial"/>
                <w:sz w:val="24"/>
                <w:szCs w:val="24"/>
              </w:rPr>
              <w:t>San Joaquin</w:t>
            </w:r>
          </w:p>
        </w:tc>
        <w:tc>
          <w:tcPr>
            <w:tcW w:w="1835" w:type="dxa"/>
            <w:vAlign w:val="center"/>
            <w:hideMark/>
          </w:tcPr>
          <w:p w14:paraId="31F1B295" w14:textId="1BDFAA14" w:rsidR="00882C45" w:rsidRPr="00701285" w:rsidRDefault="00882C45" w:rsidP="00701285">
            <w:pPr>
              <w:spacing w:before="0" w:after="0"/>
              <w:jc w:val="center"/>
              <w:rPr>
                <w:rFonts w:cs="Arial"/>
                <w:sz w:val="24"/>
                <w:szCs w:val="24"/>
              </w:rPr>
            </w:pPr>
            <w:r w:rsidRPr="00701285">
              <w:rPr>
                <w:rFonts w:cs="Arial"/>
                <w:sz w:val="24"/>
                <w:szCs w:val="24"/>
              </w:rPr>
              <w:t>$586,336.73</w:t>
            </w:r>
          </w:p>
        </w:tc>
        <w:tc>
          <w:tcPr>
            <w:tcW w:w="1835" w:type="dxa"/>
            <w:vAlign w:val="center"/>
            <w:hideMark/>
          </w:tcPr>
          <w:p w14:paraId="205CCBFB" w14:textId="1D75CE0D" w:rsidR="00882C45" w:rsidRPr="00701285" w:rsidRDefault="00882C45" w:rsidP="00701285">
            <w:pPr>
              <w:spacing w:before="0" w:after="0"/>
              <w:jc w:val="center"/>
              <w:rPr>
                <w:rFonts w:cs="Arial"/>
                <w:sz w:val="24"/>
                <w:szCs w:val="24"/>
              </w:rPr>
            </w:pPr>
            <w:r w:rsidRPr="00701285">
              <w:rPr>
                <w:rFonts w:cs="Arial"/>
                <w:sz w:val="24"/>
                <w:szCs w:val="24"/>
              </w:rPr>
              <w:t>$589,336.73</w:t>
            </w:r>
          </w:p>
        </w:tc>
        <w:tc>
          <w:tcPr>
            <w:tcW w:w="1835" w:type="dxa"/>
            <w:noWrap/>
            <w:vAlign w:val="center"/>
            <w:hideMark/>
          </w:tcPr>
          <w:p w14:paraId="230A2B76" w14:textId="6B3A6431" w:rsidR="00882C45" w:rsidRPr="00701285" w:rsidRDefault="00882C45" w:rsidP="00701285">
            <w:pPr>
              <w:spacing w:before="0" w:after="0"/>
              <w:jc w:val="center"/>
              <w:rPr>
                <w:rFonts w:cs="Arial"/>
                <w:sz w:val="24"/>
                <w:szCs w:val="24"/>
              </w:rPr>
            </w:pPr>
            <w:r w:rsidRPr="00701285">
              <w:rPr>
                <w:rFonts w:cs="Arial"/>
                <w:sz w:val="24"/>
                <w:szCs w:val="24"/>
              </w:rPr>
              <w:t>$592,853.90</w:t>
            </w:r>
          </w:p>
        </w:tc>
        <w:tc>
          <w:tcPr>
            <w:tcW w:w="1835" w:type="dxa"/>
            <w:noWrap/>
            <w:vAlign w:val="center"/>
            <w:hideMark/>
          </w:tcPr>
          <w:p w14:paraId="58320816" w14:textId="5F8F2FB6" w:rsidR="00882C45" w:rsidRPr="00701285" w:rsidRDefault="00882C45" w:rsidP="00701285">
            <w:pPr>
              <w:spacing w:before="0" w:after="0"/>
              <w:jc w:val="center"/>
              <w:rPr>
                <w:rFonts w:cs="Arial"/>
                <w:sz w:val="24"/>
                <w:szCs w:val="24"/>
              </w:rPr>
            </w:pPr>
            <w:r w:rsidRPr="00701285">
              <w:rPr>
                <w:rFonts w:cs="Arial"/>
                <w:sz w:val="24"/>
                <w:szCs w:val="24"/>
              </w:rPr>
              <w:t>$515,453.34</w:t>
            </w:r>
          </w:p>
        </w:tc>
      </w:tr>
      <w:tr w:rsidR="00A13282" w:rsidRPr="003D53A7" w14:paraId="328FDD2F" w14:textId="77777777" w:rsidTr="00701285">
        <w:trPr>
          <w:cantSplit/>
          <w:trHeight w:val="320"/>
        </w:trPr>
        <w:tc>
          <w:tcPr>
            <w:tcW w:w="1835" w:type="dxa"/>
            <w:vAlign w:val="center"/>
            <w:hideMark/>
          </w:tcPr>
          <w:p w14:paraId="7D7ECD20" w14:textId="132646D1" w:rsidR="00882C45" w:rsidRPr="00701285" w:rsidRDefault="00882C45" w:rsidP="00701285">
            <w:pPr>
              <w:spacing w:before="0" w:after="0"/>
              <w:rPr>
                <w:rFonts w:cs="Arial"/>
                <w:sz w:val="24"/>
                <w:szCs w:val="24"/>
              </w:rPr>
            </w:pPr>
            <w:r w:rsidRPr="00701285">
              <w:rPr>
                <w:rFonts w:cs="Arial"/>
                <w:sz w:val="24"/>
                <w:szCs w:val="24"/>
              </w:rPr>
              <w:t>San Luis Obispo</w:t>
            </w:r>
          </w:p>
        </w:tc>
        <w:tc>
          <w:tcPr>
            <w:tcW w:w="1835" w:type="dxa"/>
            <w:vAlign w:val="center"/>
            <w:hideMark/>
          </w:tcPr>
          <w:p w14:paraId="04903492" w14:textId="07200D44" w:rsidR="00882C45" w:rsidRPr="00701285" w:rsidRDefault="00882C45" w:rsidP="00701285">
            <w:pPr>
              <w:spacing w:before="0" w:after="0"/>
              <w:jc w:val="center"/>
              <w:rPr>
                <w:rFonts w:cs="Arial"/>
                <w:sz w:val="24"/>
                <w:szCs w:val="24"/>
              </w:rPr>
            </w:pPr>
            <w:r w:rsidRPr="00701285">
              <w:rPr>
                <w:rFonts w:cs="Arial"/>
                <w:sz w:val="24"/>
                <w:szCs w:val="24"/>
              </w:rPr>
              <w:t>$246,042.33</w:t>
            </w:r>
          </w:p>
        </w:tc>
        <w:tc>
          <w:tcPr>
            <w:tcW w:w="1835" w:type="dxa"/>
            <w:vAlign w:val="center"/>
            <w:hideMark/>
          </w:tcPr>
          <w:p w14:paraId="2B3D86E7" w14:textId="4EA36C80" w:rsidR="00882C45" w:rsidRPr="00701285" w:rsidRDefault="00882C45" w:rsidP="00701285">
            <w:pPr>
              <w:spacing w:before="0" w:after="0"/>
              <w:jc w:val="center"/>
              <w:rPr>
                <w:rFonts w:cs="Arial"/>
                <w:sz w:val="24"/>
                <w:szCs w:val="24"/>
              </w:rPr>
            </w:pPr>
            <w:r w:rsidRPr="00701285">
              <w:rPr>
                <w:rFonts w:cs="Arial"/>
                <w:sz w:val="24"/>
                <w:szCs w:val="24"/>
              </w:rPr>
              <w:t>$246,042.33</w:t>
            </w:r>
          </w:p>
        </w:tc>
        <w:tc>
          <w:tcPr>
            <w:tcW w:w="1835" w:type="dxa"/>
            <w:noWrap/>
            <w:vAlign w:val="center"/>
            <w:hideMark/>
          </w:tcPr>
          <w:p w14:paraId="726D18CB" w14:textId="31B8FB1B" w:rsidR="00882C45" w:rsidRPr="00701285" w:rsidRDefault="00882C45" w:rsidP="00701285">
            <w:pPr>
              <w:spacing w:before="0" w:after="0"/>
              <w:jc w:val="center"/>
              <w:rPr>
                <w:rFonts w:cs="Arial"/>
                <w:sz w:val="24"/>
                <w:szCs w:val="24"/>
              </w:rPr>
            </w:pPr>
            <w:r w:rsidRPr="00701285">
              <w:rPr>
                <w:rFonts w:cs="Arial"/>
                <w:sz w:val="24"/>
                <w:szCs w:val="24"/>
              </w:rPr>
              <w:t>$239,124.30</w:t>
            </w:r>
          </w:p>
        </w:tc>
        <w:tc>
          <w:tcPr>
            <w:tcW w:w="1835" w:type="dxa"/>
            <w:noWrap/>
            <w:vAlign w:val="center"/>
            <w:hideMark/>
          </w:tcPr>
          <w:p w14:paraId="5E5D0B85" w14:textId="4E6C28AC" w:rsidR="00882C45" w:rsidRPr="00701285" w:rsidRDefault="00882C45" w:rsidP="00701285">
            <w:pPr>
              <w:spacing w:before="0" w:after="0"/>
              <w:jc w:val="center"/>
              <w:rPr>
                <w:rFonts w:cs="Arial"/>
                <w:sz w:val="24"/>
                <w:szCs w:val="24"/>
              </w:rPr>
            </w:pPr>
            <w:r w:rsidRPr="00701285">
              <w:rPr>
                <w:rFonts w:cs="Arial"/>
                <w:sz w:val="24"/>
                <w:szCs w:val="24"/>
              </w:rPr>
              <w:t>$235,886.54</w:t>
            </w:r>
          </w:p>
        </w:tc>
      </w:tr>
      <w:tr w:rsidR="00A13282" w:rsidRPr="003D53A7" w14:paraId="1F4D886F" w14:textId="77777777" w:rsidTr="00701285">
        <w:trPr>
          <w:cantSplit/>
          <w:trHeight w:val="320"/>
        </w:trPr>
        <w:tc>
          <w:tcPr>
            <w:tcW w:w="1835" w:type="dxa"/>
            <w:vAlign w:val="center"/>
            <w:hideMark/>
          </w:tcPr>
          <w:p w14:paraId="5425352E" w14:textId="26612C12" w:rsidR="00882C45" w:rsidRPr="00701285" w:rsidRDefault="00882C45" w:rsidP="00701285">
            <w:pPr>
              <w:spacing w:before="0" w:after="0"/>
              <w:rPr>
                <w:rFonts w:cs="Arial"/>
                <w:sz w:val="24"/>
                <w:szCs w:val="24"/>
              </w:rPr>
            </w:pPr>
            <w:r w:rsidRPr="00701285">
              <w:rPr>
                <w:rFonts w:cs="Arial"/>
                <w:sz w:val="24"/>
                <w:szCs w:val="24"/>
              </w:rPr>
              <w:t>San Mateo</w:t>
            </w:r>
          </w:p>
        </w:tc>
        <w:tc>
          <w:tcPr>
            <w:tcW w:w="1835" w:type="dxa"/>
            <w:vAlign w:val="center"/>
            <w:hideMark/>
          </w:tcPr>
          <w:p w14:paraId="32760F23" w14:textId="71902B92" w:rsidR="00882C45" w:rsidRPr="00701285" w:rsidRDefault="00882C45" w:rsidP="00701285">
            <w:pPr>
              <w:spacing w:before="0" w:after="0"/>
              <w:jc w:val="center"/>
              <w:rPr>
                <w:rFonts w:cs="Arial"/>
                <w:sz w:val="24"/>
                <w:szCs w:val="24"/>
              </w:rPr>
            </w:pPr>
            <w:r w:rsidRPr="00701285">
              <w:rPr>
                <w:rFonts w:cs="Arial"/>
                <w:sz w:val="24"/>
                <w:szCs w:val="24"/>
              </w:rPr>
              <w:t>$292,260.48</w:t>
            </w:r>
          </w:p>
        </w:tc>
        <w:tc>
          <w:tcPr>
            <w:tcW w:w="1835" w:type="dxa"/>
            <w:vAlign w:val="center"/>
            <w:hideMark/>
          </w:tcPr>
          <w:p w14:paraId="762F7AFE" w14:textId="542C8FDB" w:rsidR="00882C45" w:rsidRPr="00701285" w:rsidRDefault="00882C45" w:rsidP="00701285">
            <w:pPr>
              <w:spacing w:before="0" w:after="0"/>
              <w:jc w:val="center"/>
              <w:rPr>
                <w:rFonts w:cs="Arial"/>
                <w:sz w:val="24"/>
                <w:szCs w:val="24"/>
              </w:rPr>
            </w:pPr>
            <w:r w:rsidRPr="00701285">
              <w:rPr>
                <w:rFonts w:cs="Arial"/>
                <w:sz w:val="24"/>
                <w:szCs w:val="24"/>
              </w:rPr>
              <w:t>$292,260.48</w:t>
            </w:r>
          </w:p>
        </w:tc>
        <w:tc>
          <w:tcPr>
            <w:tcW w:w="1835" w:type="dxa"/>
            <w:noWrap/>
            <w:vAlign w:val="center"/>
            <w:hideMark/>
          </w:tcPr>
          <w:p w14:paraId="168E54D7" w14:textId="6ED2AA2A" w:rsidR="00882C45" w:rsidRPr="00701285" w:rsidRDefault="00882C45" w:rsidP="00701285">
            <w:pPr>
              <w:spacing w:before="0" w:after="0"/>
              <w:jc w:val="center"/>
              <w:rPr>
                <w:rFonts w:cs="Arial"/>
                <w:sz w:val="24"/>
                <w:szCs w:val="24"/>
              </w:rPr>
            </w:pPr>
            <w:r w:rsidRPr="00701285">
              <w:rPr>
                <w:rFonts w:cs="Arial"/>
                <w:sz w:val="24"/>
                <w:szCs w:val="24"/>
              </w:rPr>
              <w:t>$296,642.10</w:t>
            </w:r>
          </w:p>
        </w:tc>
        <w:tc>
          <w:tcPr>
            <w:tcW w:w="1835" w:type="dxa"/>
            <w:noWrap/>
            <w:vAlign w:val="center"/>
            <w:hideMark/>
          </w:tcPr>
          <w:p w14:paraId="6D598B9A" w14:textId="2E3224CB" w:rsidR="00882C45" w:rsidRPr="00701285" w:rsidRDefault="00882C45" w:rsidP="00701285">
            <w:pPr>
              <w:spacing w:before="0" w:after="0"/>
              <w:jc w:val="center"/>
              <w:rPr>
                <w:rFonts w:cs="Arial"/>
                <w:sz w:val="24"/>
                <w:szCs w:val="24"/>
              </w:rPr>
            </w:pPr>
            <w:r w:rsidRPr="00701285">
              <w:rPr>
                <w:rFonts w:cs="Arial"/>
                <w:sz w:val="24"/>
                <w:szCs w:val="24"/>
              </w:rPr>
              <w:t>$260,775.49</w:t>
            </w:r>
          </w:p>
        </w:tc>
      </w:tr>
      <w:tr w:rsidR="00A13282" w:rsidRPr="003D53A7" w14:paraId="42B49146" w14:textId="77777777" w:rsidTr="00701285">
        <w:trPr>
          <w:cantSplit/>
          <w:trHeight w:val="320"/>
        </w:trPr>
        <w:tc>
          <w:tcPr>
            <w:tcW w:w="1835" w:type="dxa"/>
            <w:vAlign w:val="center"/>
            <w:hideMark/>
          </w:tcPr>
          <w:p w14:paraId="7C77DCF7" w14:textId="54BA4009" w:rsidR="00882C45" w:rsidRPr="00701285" w:rsidRDefault="00882C45" w:rsidP="00701285">
            <w:pPr>
              <w:spacing w:before="0" w:after="0"/>
              <w:rPr>
                <w:rFonts w:cs="Arial"/>
                <w:sz w:val="24"/>
                <w:szCs w:val="24"/>
              </w:rPr>
            </w:pPr>
            <w:r w:rsidRPr="00701285">
              <w:rPr>
                <w:rFonts w:cs="Arial"/>
                <w:sz w:val="24"/>
                <w:szCs w:val="24"/>
              </w:rPr>
              <w:t>Santa Barbara</w:t>
            </w:r>
          </w:p>
        </w:tc>
        <w:tc>
          <w:tcPr>
            <w:tcW w:w="1835" w:type="dxa"/>
            <w:vAlign w:val="center"/>
            <w:hideMark/>
          </w:tcPr>
          <w:p w14:paraId="1D64FD59" w14:textId="516794EE" w:rsidR="00882C45" w:rsidRPr="00701285" w:rsidRDefault="00882C45" w:rsidP="00701285">
            <w:pPr>
              <w:spacing w:before="0" w:after="0"/>
              <w:jc w:val="center"/>
              <w:rPr>
                <w:rFonts w:cs="Arial"/>
                <w:sz w:val="24"/>
                <w:szCs w:val="24"/>
              </w:rPr>
            </w:pPr>
            <w:r w:rsidRPr="00701285">
              <w:rPr>
                <w:rFonts w:cs="Arial"/>
                <w:sz w:val="24"/>
                <w:szCs w:val="24"/>
              </w:rPr>
              <w:t>$351,915.64</w:t>
            </w:r>
          </w:p>
        </w:tc>
        <w:tc>
          <w:tcPr>
            <w:tcW w:w="1835" w:type="dxa"/>
            <w:vAlign w:val="center"/>
            <w:hideMark/>
          </w:tcPr>
          <w:p w14:paraId="4657FE7F" w14:textId="0003EB56" w:rsidR="00882C45" w:rsidRPr="00701285" w:rsidRDefault="00882C45" w:rsidP="00701285">
            <w:pPr>
              <w:spacing w:before="0" w:after="0"/>
              <w:jc w:val="center"/>
              <w:rPr>
                <w:rFonts w:cs="Arial"/>
                <w:sz w:val="24"/>
                <w:szCs w:val="24"/>
              </w:rPr>
            </w:pPr>
            <w:r w:rsidRPr="00701285">
              <w:rPr>
                <w:rFonts w:cs="Arial"/>
                <w:sz w:val="24"/>
                <w:szCs w:val="24"/>
              </w:rPr>
              <w:t>$351,915.64</w:t>
            </w:r>
          </w:p>
        </w:tc>
        <w:tc>
          <w:tcPr>
            <w:tcW w:w="1835" w:type="dxa"/>
            <w:noWrap/>
            <w:vAlign w:val="center"/>
            <w:hideMark/>
          </w:tcPr>
          <w:p w14:paraId="38CB2CB2" w14:textId="7B19B339" w:rsidR="00882C45" w:rsidRPr="00701285" w:rsidRDefault="00882C45" w:rsidP="00701285">
            <w:pPr>
              <w:spacing w:before="0" w:after="0"/>
              <w:jc w:val="center"/>
              <w:rPr>
                <w:rFonts w:cs="Arial"/>
                <w:sz w:val="24"/>
                <w:szCs w:val="24"/>
              </w:rPr>
            </w:pPr>
            <w:r w:rsidRPr="00701285">
              <w:rPr>
                <w:rFonts w:cs="Arial"/>
                <w:sz w:val="24"/>
                <w:szCs w:val="24"/>
              </w:rPr>
              <w:t>$397,708.04</w:t>
            </w:r>
          </w:p>
        </w:tc>
        <w:tc>
          <w:tcPr>
            <w:tcW w:w="1835" w:type="dxa"/>
            <w:noWrap/>
            <w:vAlign w:val="center"/>
            <w:hideMark/>
          </w:tcPr>
          <w:p w14:paraId="657E8B58" w14:textId="504DEAE0" w:rsidR="00882C45" w:rsidRPr="00701285" w:rsidRDefault="00882C45" w:rsidP="00701285">
            <w:pPr>
              <w:spacing w:before="0" w:after="0"/>
              <w:jc w:val="center"/>
              <w:rPr>
                <w:rFonts w:cs="Arial"/>
                <w:sz w:val="24"/>
                <w:szCs w:val="24"/>
              </w:rPr>
            </w:pPr>
            <w:r w:rsidRPr="00701285">
              <w:rPr>
                <w:rFonts w:cs="Arial"/>
                <w:sz w:val="24"/>
                <w:szCs w:val="24"/>
              </w:rPr>
              <w:t>$241,606.57</w:t>
            </w:r>
          </w:p>
        </w:tc>
      </w:tr>
      <w:tr w:rsidR="00A13282" w:rsidRPr="003D53A7" w14:paraId="3A5065EA" w14:textId="77777777" w:rsidTr="00701285">
        <w:trPr>
          <w:cantSplit/>
          <w:trHeight w:val="320"/>
        </w:trPr>
        <w:tc>
          <w:tcPr>
            <w:tcW w:w="1835" w:type="dxa"/>
            <w:vAlign w:val="center"/>
            <w:hideMark/>
          </w:tcPr>
          <w:p w14:paraId="24361042" w14:textId="58388591" w:rsidR="00882C45" w:rsidRPr="00701285" w:rsidRDefault="00882C45" w:rsidP="00701285">
            <w:pPr>
              <w:spacing w:before="0" w:after="0"/>
              <w:rPr>
                <w:rFonts w:cs="Arial"/>
                <w:sz w:val="24"/>
                <w:szCs w:val="24"/>
              </w:rPr>
            </w:pPr>
            <w:r w:rsidRPr="00701285">
              <w:rPr>
                <w:rFonts w:cs="Arial"/>
                <w:sz w:val="24"/>
                <w:szCs w:val="24"/>
              </w:rPr>
              <w:t>Santa Clara</w:t>
            </w:r>
          </w:p>
        </w:tc>
        <w:tc>
          <w:tcPr>
            <w:tcW w:w="1835" w:type="dxa"/>
            <w:vAlign w:val="center"/>
            <w:hideMark/>
          </w:tcPr>
          <w:p w14:paraId="491A880C" w14:textId="51315686" w:rsidR="00882C45" w:rsidRPr="00701285" w:rsidRDefault="00882C45" w:rsidP="00701285">
            <w:pPr>
              <w:spacing w:before="0" w:after="0"/>
              <w:jc w:val="center"/>
              <w:rPr>
                <w:rFonts w:cs="Arial"/>
                <w:sz w:val="24"/>
                <w:szCs w:val="24"/>
              </w:rPr>
            </w:pPr>
            <w:r w:rsidRPr="00701285">
              <w:rPr>
                <w:rFonts w:cs="Arial"/>
                <w:sz w:val="24"/>
                <w:szCs w:val="24"/>
              </w:rPr>
              <w:t>$512,406.15</w:t>
            </w:r>
          </w:p>
        </w:tc>
        <w:tc>
          <w:tcPr>
            <w:tcW w:w="1835" w:type="dxa"/>
            <w:vAlign w:val="center"/>
            <w:hideMark/>
          </w:tcPr>
          <w:p w14:paraId="19E2068F" w14:textId="2EE80486" w:rsidR="00882C45" w:rsidRPr="00701285" w:rsidRDefault="00882C45" w:rsidP="00701285">
            <w:pPr>
              <w:spacing w:before="0" w:after="0"/>
              <w:jc w:val="center"/>
              <w:rPr>
                <w:rFonts w:cs="Arial"/>
                <w:sz w:val="24"/>
                <w:szCs w:val="24"/>
              </w:rPr>
            </w:pPr>
            <w:r w:rsidRPr="00701285">
              <w:rPr>
                <w:rFonts w:cs="Arial"/>
                <w:sz w:val="24"/>
                <w:szCs w:val="24"/>
              </w:rPr>
              <w:t>$512,406.15</w:t>
            </w:r>
          </w:p>
        </w:tc>
        <w:tc>
          <w:tcPr>
            <w:tcW w:w="1835" w:type="dxa"/>
            <w:noWrap/>
            <w:vAlign w:val="center"/>
            <w:hideMark/>
          </w:tcPr>
          <w:p w14:paraId="0F225965" w14:textId="74FD54D0" w:rsidR="00882C45" w:rsidRPr="00701285" w:rsidRDefault="00882C45" w:rsidP="00701285">
            <w:pPr>
              <w:spacing w:before="0" w:after="0"/>
              <w:jc w:val="center"/>
              <w:rPr>
                <w:rFonts w:cs="Arial"/>
                <w:sz w:val="24"/>
                <w:szCs w:val="24"/>
              </w:rPr>
            </w:pPr>
            <w:r w:rsidRPr="00701285">
              <w:rPr>
                <w:rFonts w:cs="Arial"/>
                <w:sz w:val="24"/>
                <w:szCs w:val="24"/>
              </w:rPr>
              <w:t>$516,691.89</w:t>
            </w:r>
          </w:p>
        </w:tc>
        <w:tc>
          <w:tcPr>
            <w:tcW w:w="1835" w:type="dxa"/>
            <w:noWrap/>
            <w:vAlign w:val="center"/>
            <w:hideMark/>
          </w:tcPr>
          <w:p w14:paraId="33CC2912" w14:textId="14BC9863" w:rsidR="00882C45" w:rsidRPr="00701285" w:rsidRDefault="00882C45" w:rsidP="00701285">
            <w:pPr>
              <w:spacing w:before="0" w:after="0"/>
              <w:jc w:val="center"/>
              <w:rPr>
                <w:rFonts w:cs="Arial"/>
                <w:sz w:val="24"/>
                <w:szCs w:val="24"/>
              </w:rPr>
            </w:pPr>
            <w:r w:rsidRPr="00701285">
              <w:rPr>
                <w:rFonts w:cs="Arial"/>
                <w:sz w:val="24"/>
                <w:szCs w:val="24"/>
              </w:rPr>
              <w:t>$481,164.39</w:t>
            </w:r>
          </w:p>
        </w:tc>
      </w:tr>
      <w:tr w:rsidR="00A13282" w:rsidRPr="003D53A7" w14:paraId="5DCB1316" w14:textId="77777777" w:rsidTr="00701285">
        <w:trPr>
          <w:cantSplit/>
          <w:trHeight w:val="320"/>
        </w:trPr>
        <w:tc>
          <w:tcPr>
            <w:tcW w:w="1835" w:type="dxa"/>
            <w:vAlign w:val="center"/>
            <w:hideMark/>
          </w:tcPr>
          <w:p w14:paraId="39629BB3" w14:textId="222EC6EA" w:rsidR="00882C45" w:rsidRPr="00701285" w:rsidRDefault="00882C45" w:rsidP="00701285">
            <w:pPr>
              <w:spacing w:before="0" w:after="0"/>
              <w:rPr>
                <w:rFonts w:cs="Arial"/>
                <w:sz w:val="24"/>
                <w:szCs w:val="24"/>
              </w:rPr>
            </w:pPr>
            <w:r w:rsidRPr="00701285">
              <w:rPr>
                <w:rFonts w:cs="Arial"/>
                <w:sz w:val="24"/>
                <w:szCs w:val="24"/>
              </w:rPr>
              <w:t>Santa Cruz</w:t>
            </w:r>
          </w:p>
        </w:tc>
        <w:tc>
          <w:tcPr>
            <w:tcW w:w="1835" w:type="dxa"/>
            <w:vAlign w:val="center"/>
            <w:hideMark/>
          </w:tcPr>
          <w:p w14:paraId="16FBE5C4" w14:textId="2BBE0D9E" w:rsidR="00882C45" w:rsidRPr="00701285" w:rsidRDefault="00882C45" w:rsidP="00701285">
            <w:pPr>
              <w:spacing w:before="0" w:after="0"/>
              <w:jc w:val="center"/>
              <w:rPr>
                <w:rFonts w:cs="Arial"/>
                <w:sz w:val="24"/>
                <w:szCs w:val="24"/>
              </w:rPr>
            </w:pPr>
            <w:r w:rsidRPr="00701285">
              <w:rPr>
                <w:rFonts w:cs="Arial"/>
                <w:sz w:val="24"/>
                <w:szCs w:val="24"/>
              </w:rPr>
              <w:t>$200,896.86</w:t>
            </w:r>
          </w:p>
        </w:tc>
        <w:tc>
          <w:tcPr>
            <w:tcW w:w="1835" w:type="dxa"/>
            <w:vAlign w:val="center"/>
            <w:hideMark/>
          </w:tcPr>
          <w:p w14:paraId="58AA4B78" w14:textId="3AD7DCA1" w:rsidR="00882C45" w:rsidRPr="00701285" w:rsidRDefault="00882C45" w:rsidP="00701285">
            <w:pPr>
              <w:spacing w:before="0" w:after="0"/>
              <w:jc w:val="center"/>
              <w:rPr>
                <w:rFonts w:cs="Arial"/>
                <w:sz w:val="24"/>
                <w:szCs w:val="24"/>
              </w:rPr>
            </w:pPr>
            <w:r w:rsidRPr="00701285">
              <w:rPr>
                <w:rFonts w:cs="Arial"/>
                <w:sz w:val="24"/>
                <w:szCs w:val="24"/>
              </w:rPr>
              <w:t>$200,896.86</w:t>
            </w:r>
          </w:p>
        </w:tc>
        <w:tc>
          <w:tcPr>
            <w:tcW w:w="1835" w:type="dxa"/>
            <w:noWrap/>
            <w:vAlign w:val="center"/>
            <w:hideMark/>
          </w:tcPr>
          <w:p w14:paraId="181E2E70" w14:textId="2AC827F7" w:rsidR="00882C45" w:rsidRPr="00701285" w:rsidRDefault="00882C45" w:rsidP="00701285">
            <w:pPr>
              <w:spacing w:before="0" w:after="0"/>
              <w:jc w:val="center"/>
              <w:rPr>
                <w:rFonts w:cs="Arial"/>
                <w:sz w:val="24"/>
                <w:szCs w:val="24"/>
              </w:rPr>
            </w:pPr>
            <w:r w:rsidRPr="00701285">
              <w:rPr>
                <w:rFonts w:cs="Arial"/>
                <w:sz w:val="24"/>
                <w:szCs w:val="24"/>
              </w:rPr>
              <w:t>$207,585.20</w:t>
            </w:r>
          </w:p>
        </w:tc>
        <w:tc>
          <w:tcPr>
            <w:tcW w:w="1835" w:type="dxa"/>
            <w:noWrap/>
            <w:vAlign w:val="center"/>
            <w:hideMark/>
          </w:tcPr>
          <w:p w14:paraId="58E82B1E" w14:textId="533CD18B" w:rsidR="00882C45" w:rsidRPr="00701285" w:rsidRDefault="00882C45" w:rsidP="00701285">
            <w:pPr>
              <w:spacing w:before="0" w:after="0"/>
              <w:jc w:val="center"/>
              <w:rPr>
                <w:rFonts w:cs="Arial"/>
                <w:sz w:val="24"/>
                <w:szCs w:val="24"/>
              </w:rPr>
            </w:pPr>
            <w:r w:rsidRPr="00701285">
              <w:rPr>
                <w:rFonts w:cs="Arial"/>
                <w:sz w:val="24"/>
                <w:szCs w:val="24"/>
              </w:rPr>
              <w:t>$207,585.20</w:t>
            </w:r>
          </w:p>
        </w:tc>
      </w:tr>
      <w:tr w:rsidR="00A13282" w:rsidRPr="003D53A7" w14:paraId="0BB5C215" w14:textId="77777777" w:rsidTr="00701285">
        <w:trPr>
          <w:cantSplit/>
          <w:trHeight w:val="320"/>
        </w:trPr>
        <w:tc>
          <w:tcPr>
            <w:tcW w:w="1835" w:type="dxa"/>
            <w:vAlign w:val="center"/>
            <w:hideMark/>
          </w:tcPr>
          <w:p w14:paraId="52A81021" w14:textId="5F3FAFDD" w:rsidR="00882C45" w:rsidRPr="00701285" w:rsidRDefault="00882C45" w:rsidP="00701285">
            <w:pPr>
              <w:spacing w:before="0" w:after="0"/>
              <w:rPr>
                <w:rFonts w:cs="Arial"/>
                <w:sz w:val="24"/>
                <w:szCs w:val="24"/>
              </w:rPr>
            </w:pPr>
            <w:r w:rsidRPr="00701285">
              <w:rPr>
                <w:rFonts w:cs="Arial"/>
                <w:sz w:val="24"/>
                <w:szCs w:val="24"/>
              </w:rPr>
              <w:t>Shasta</w:t>
            </w:r>
          </w:p>
        </w:tc>
        <w:tc>
          <w:tcPr>
            <w:tcW w:w="1835" w:type="dxa"/>
            <w:vAlign w:val="center"/>
            <w:hideMark/>
          </w:tcPr>
          <w:p w14:paraId="147F935D" w14:textId="2EFB5771" w:rsidR="00882C45" w:rsidRPr="00701285" w:rsidRDefault="00882C45" w:rsidP="00701285">
            <w:pPr>
              <w:spacing w:before="0" w:after="0"/>
              <w:jc w:val="center"/>
              <w:rPr>
                <w:rFonts w:cs="Arial"/>
                <w:sz w:val="24"/>
                <w:szCs w:val="24"/>
              </w:rPr>
            </w:pPr>
            <w:r w:rsidRPr="00701285">
              <w:rPr>
                <w:rFonts w:cs="Arial"/>
                <w:sz w:val="24"/>
                <w:szCs w:val="24"/>
              </w:rPr>
              <w:t>$367,441.29</w:t>
            </w:r>
          </w:p>
        </w:tc>
        <w:tc>
          <w:tcPr>
            <w:tcW w:w="1835" w:type="dxa"/>
            <w:vAlign w:val="center"/>
            <w:hideMark/>
          </w:tcPr>
          <w:p w14:paraId="7D45144C" w14:textId="38A83D04" w:rsidR="00882C45" w:rsidRPr="00701285" w:rsidRDefault="00882C45" w:rsidP="00701285">
            <w:pPr>
              <w:spacing w:before="0" w:after="0"/>
              <w:jc w:val="center"/>
              <w:rPr>
                <w:rFonts w:cs="Arial"/>
                <w:sz w:val="24"/>
                <w:szCs w:val="24"/>
              </w:rPr>
            </w:pPr>
            <w:r w:rsidRPr="00701285">
              <w:rPr>
                <w:rFonts w:cs="Arial"/>
                <w:sz w:val="24"/>
                <w:szCs w:val="24"/>
              </w:rPr>
              <w:t>$367,441.29</w:t>
            </w:r>
          </w:p>
        </w:tc>
        <w:tc>
          <w:tcPr>
            <w:tcW w:w="1835" w:type="dxa"/>
            <w:noWrap/>
            <w:vAlign w:val="center"/>
            <w:hideMark/>
          </w:tcPr>
          <w:p w14:paraId="5E28ACAE" w14:textId="1F259DD7" w:rsidR="00882C45" w:rsidRPr="00701285" w:rsidRDefault="00882C45" w:rsidP="00701285">
            <w:pPr>
              <w:spacing w:before="0" w:after="0"/>
              <w:jc w:val="center"/>
              <w:rPr>
                <w:rFonts w:cs="Arial"/>
                <w:sz w:val="24"/>
                <w:szCs w:val="24"/>
              </w:rPr>
            </w:pPr>
            <w:r w:rsidRPr="00701285">
              <w:rPr>
                <w:rFonts w:cs="Arial"/>
                <w:sz w:val="24"/>
                <w:szCs w:val="24"/>
              </w:rPr>
              <w:t>$407,139.69</w:t>
            </w:r>
          </w:p>
        </w:tc>
        <w:tc>
          <w:tcPr>
            <w:tcW w:w="1835" w:type="dxa"/>
            <w:noWrap/>
            <w:vAlign w:val="center"/>
            <w:hideMark/>
          </w:tcPr>
          <w:p w14:paraId="59757FD4" w14:textId="01BC4A52" w:rsidR="00882C45" w:rsidRPr="00701285" w:rsidRDefault="00882C45" w:rsidP="00701285">
            <w:pPr>
              <w:spacing w:before="0" w:after="0"/>
              <w:jc w:val="center"/>
              <w:rPr>
                <w:rFonts w:cs="Arial"/>
                <w:sz w:val="24"/>
                <w:szCs w:val="24"/>
              </w:rPr>
            </w:pPr>
            <w:r w:rsidRPr="00701285">
              <w:rPr>
                <w:rFonts w:cs="Arial"/>
                <w:sz w:val="24"/>
                <w:szCs w:val="24"/>
              </w:rPr>
              <w:t>$374,233.36</w:t>
            </w:r>
          </w:p>
        </w:tc>
      </w:tr>
      <w:tr w:rsidR="00A13282" w:rsidRPr="003D53A7" w14:paraId="186090FD" w14:textId="77777777" w:rsidTr="00701285">
        <w:trPr>
          <w:cantSplit/>
          <w:trHeight w:val="320"/>
        </w:trPr>
        <w:tc>
          <w:tcPr>
            <w:tcW w:w="1835" w:type="dxa"/>
            <w:vAlign w:val="center"/>
            <w:hideMark/>
          </w:tcPr>
          <w:p w14:paraId="56E35FD7" w14:textId="2F7BEF4D" w:rsidR="00882C45" w:rsidRPr="00701285" w:rsidRDefault="00882C45" w:rsidP="00701285">
            <w:pPr>
              <w:spacing w:before="0" w:after="0"/>
              <w:rPr>
                <w:rFonts w:cs="Arial"/>
                <w:sz w:val="24"/>
                <w:szCs w:val="24"/>
              </w:rPr>
            </w:pPr>
            <w:r w:rsidRPr="00701285">
              <w:rPr>
                <w:rFonts w:cs="Arial"/>
                <w:sz w:val="24"/>
                <w:szCs w:val="24"/>
              </w:rPr>
              <w:t>Sierra</w:t>
            </w:r>
          </w:p>
        </w:tc>
        <w:tc>
          <w:tcPr>
            <w:tcW w:w="1835" w:type="dxa"/>
            <w:vAlign w:val="center"/>
            <w:hideMark/>
          </w:tcPr>
          <w:p w14:paraId="6BE0AE7E" w14:textId="2A3DB703" w:rsidR="00882C45" w:rsidRPr="00701285" w:rsidRDefault="00882C45" w:rsidP="00701285">
            <w:pPr>
              <w:spacing w:before="0" w:after="0"/>
              <w:jc w:val="center"/>
              <w:rPr>
                <w:rFonts w:cs="Arial"/>
                <w:sz w:val="24"/>
                <w:szCs w:val="24"/>
              </w:rPr>
            </w:pPr>
            <w:r w:rsidRPr="00701285">
              <w:rPr>
                <w:rFonts w:cs="Arial"/>
                <w:sz w:val="24"/>
                <w:szCs w:val="24"/>
              </w:rPr>
              <w:t>$88,788.39</w:t>
            </w:r>
          </w:p>
        </w:tc>
        <w:tc>
          <w:tcPr>
            <w:tcW w:w="1835" w:type="dxa"/>
            <w:vAlign w:val="center"/>
            <w:hideMark/>
          </w:tcPr>
          <w:p w14:paraId="25930D7D" w14:textId="2C0DA4F0" w:rsidR="00882C45" w:rsidRPr="00701285" w:rsidRDefault="00882C45" w:rsidP="00701285">
            <w:pPr>
              <w:spacing w:before="0" w:after="0"/>
              <w:jc w:val="center"/>
              <w:rPr>
                <w:rFonts w:cs="Arial"/>
                <w:sz w:val="24"/>
                <w:szCs w:val="24"/>
              </w:rPr>
            </w:pPr>
            <w:r w:rsidRPr="00701285">
              <w:rPr>
                <w:rFonts w:cs="Arial"/>
                <w:sz w:val="24"/>
                <w:szCs w:val="24"/>
              </w:rPr>
              <w:t>$88,788.39</w:t>
            </w:r>
          </w:p>
        </w:tc>
        <w:tc>
          <w:tcPr>
            <w:tcW w:w="1835" w:type="dxa"/>
            <w:noWrap/>
            <w:vAlign w:val="center"/>
            <w:hideMark/>
          </w:tcPr>
          <w:p w14:paraId="157935AD" w14:textId="3AC866B2" w:rsidR="00882C45" w:rsidRPr="00701285" w:rsidRDefault="00882C45" w:rsidP="00701285">
            <w:pPr>
              <w:spacing w:before="0" w:after="0"/>
              <w:jc w:val="center"/>
              <w:rPr>
                <w:rFonts w:cs="Arial"/>
                <w:sz w:val="24"/>
                <w:szCs w:val="24"/>
              </w:rPr>
            </w:pPr>
            <w:r w:rsidRPr="00701285">
              <w:rPr>
                <w:rFonts w:cs="Arial"/>
                <w:sz w:val="24"/>
                <w:szCs w:val="24"/>
              </w:rPr>
              <w:t>$90,380.20</w:t>
            </w:r>
          </w:p>
        </w:tc>
        <w:tc>
          <w:tcPr>
            <w:tcW w:w="1835" w:type="dxa"/>
            <w:noWrap/>
            <w:vAlign w:val="center"/>
            <w:hideMark/>
          </w:tcPr>
          <w:p w14:paraId="660CE957" w14:textId="0B7045C1" w:rsidR="00882C45" w:rsidRPr="00701285" w:rsidRDefault="00882C45" w:rsidP="00701285">
            <w:pPr>
              <w:spacing w:before="0" w:after="0"/>
              <w:jc w:val="center"/>
              <w:rPr>
                <w:rFonts w:cs="Arial"/>
                <w:sz w:val="24"/>
                <w:szCs w:val="24"/>
              </w:rPr>
            </w:pPr>
            <w:r w:rsidRPr="00701285">
              <w:rPr>
                <w:rFonts w:cs="Arial"/>
                <w:sz w:val="24"/>
                <w:szCs w:val="24"/>
              </w:rPr>
              <w:t>$61,483.51</w:t>
            </w:r>
          </w:p>
        </w:tc>
      </w:tr>
      <w:tr w:rsidR="00A13282" w:rsidRPr="003D53A7" w14:paraId="06949874" w14:textId="77777777" w:rsidTr="00701285">
        <w:trPr>
          <w:cantSplit/>
          <w:trHeight w:val="320"/>
        </w:trPr>
        <w:tc>
          <w:tcPr>
            <w:tcW w:w="1835" w:type="dxa"/>
            <w:vAlign w:val="center"/>
            <w:hideMark/>
          </w:tcPr>
          <w:p w14:paraId="4BA70058" w14:textId="6D30B11C" w:rsidR="00882C45" w:rsidRPr="00701285" w:rsidRDefault="00882C45" w:rsidP="00701285">
            <w:pPr>
              <w:spacing w:before="0" w:after="0"/>
              <w:rPr>
                <w:rFonts w:cs="Arial"/>
                <w:sz w:val="24"/>
                <w:szCs w:val="24"/>
              </w:rPr>
            </w:pPr>
            <w:r w:rsidRPr="00701285">
              <w:rPr>
                <w:rFonts w:cs="Arial"/>
                <w:sz w:val="24"/>
                <w:szCs w:val="24"/>
              </w:rPr>
              <w:t>Siskiyou</w:t>
            </w:r>
          </w:p>
        </w:tc>
        <w:tc>
          <w:tcPr>
            <w:tcW w:w="1835" w:type="dxa"/>
            <w:vAlign w:val="center"/>
            <w:hideMark/>
          </w:tcPr>
          <w:p w14:paraId="60C4FFEA" w14:textId="3B0493BE" w:rsidR="00882C45" w:rsidRPr="00701285" w:rsidRDefault="00882C45" w:rsidP="00701285">
            <w:pPr>
              <w:spacing w:before="0" w:after="0"/>
              <w:jc w:val="center"/>
              <w:rPr>
                <w:rFonts w:cs="Arial"/>
                <w:sz w:val="24"/>
                <w:szCs w:val="24"/>
              </w:rPr>
            </w:pPr>
            <w:r w:rsidRPr="00701285">
              <w:rPr>
                <w:rFonts w:cs="Arial"/>
                <w:sz w:val="24"/>
                <w:szCs w:val="24"/>
              </w:rPr>
              <w:t>$272,954.52</w:t>
            </w:r>
          </w:p>
        </w:tc>
        <w:tc>
          <w:tcPr>
            <w:tcW w:w="1835" w:type="dxa"/>
            <w:vAlign w:val="center"/>
            <w:hideMark/>
          </w:tcPr>
          <w:p w14:paraId="009AACF2" w14:textId="7F2D9615" w:rsidR="00882C45" w:rsidRPr="00701285" w:rsidRDefault="00882C45" w:rsidP="00701285">
            <w:pPr>
              <w:spacing w:before="0" w:after="0"/>
              <w:jc w:val="center"/>
              <w:rPr>
                <w:rFonts w:cs="Arial"/>
                <w:sz w:val="24"/>
                <w:szCs w:val="24"/>
              </w:rPr>
            </w:pPr>
            <w:r w:rsidRPr="00701285">
              <w:rPr>
                <w:rFonts w:cs="Arial"/>
                <w:sz w:val="24"/>
                <w:szCs w:val="24"/>
              </w:rPr>
              <w:t>$272,954.52</w:t>
            </w:r>
          </w:p>
        </w:tc>
        <w:tc>
          <w:tcPr>
            <w:tcW w:w="1835" w:type="dxa"/>
            <w:noWrap/>
            <w:vAlign w:val="center"/>
            <w:hideMark/>
          </w:tcPr>
          <w:p w14:paraId="48E979D5" w14:textId="41C3578B" w:rsidR="00882C45" w:rsidRPr="00701285" w:rsidRDefault="00882C45" w:rsidP="00701285">
            <w:pPr>
              <w:spacing w:before="0" w:after="0"/>
              <w:jc w:val="center"/>
              <w:rPr>
                <w:rFonts w:cs="Arial"/>
                <w:sz w:val="24"/>
                <w:szCs w:val="24"/>
              </w:rPr>
            </w:pPr>
            <w:r w:rsidRPr="00701285">
              <w:rPr>
                <w:rFonts w:cs="Arial"/>
                <w:sz w:val="24"/>
                <w:szCs w:val="24"/>
              </w:rPr>
              <w:t>$285,152.99</w:t>
            </w:r>
          </w:p>
        </w:tc>
        <w:tc>
          <w:tcPr>
            <w:tcW w:w="1835" w:type="dxa"/>
            <w:noWrap/>
            <w:vAlign w:val="center"/>
            <w:hideMark/>
          </w:tcPr>
          <w:p w14:paraId="3FF3C9E1" w14:textId="38206149" w:rsidR="00882C45" w:rsidRPr="00701285" w:rsidRDefault="00882C45" w:rsidP="00701285">
            <w:pPr>
              <w:spacing w:before="0" w:after="0"/>
              <w:jc w:val="center"/>
              <w:rPr>
                <w:rFonts w:cs="Arial"/>
                <w:sz w:val="24"/>
                <w:szCs w:val="24"/>
              </w:rPr>
            </w:pPr>
            <w:r w:rsidRPr="00701285">
              <w:rPr>
                <w:rFonts w:cs="Arial"/>
                <w:sz w:val="24"/>
                <w:szCs w:val="24"/>
              </w:rPr>
              <w:t>$275,352.79</w:t>
            </w:r>
          </w:p>
        </w:tc>
      </w:tr>
      <w:tr w:rsidR="00A13282" w:rsidRPr="003D53A7" w14:paraId="3A98C090" w14:textId="77777777" w:rsidTr="00701285">
        <w:trPr>
          <w:cantSplit/>
          <w:trHeight w:val="320"/>
        </w:trPr>
        <w:tc>
          <w:tcPr>
            <w:tcW w:w="1835" w:type="dxa"/>
            <w:vAlign w:val="center"/>
            <w:hideMark/>
          </w:tcPr>
          <w:p w14:paraId="0DA95A35" w14:textId="4D410BB4" w:rsidR="00882C45" w:rsidRPr="00701285" w:rsidRDefault="00882C45" w:rsidP="00701285">
            <w:pPr>
              <w:spacing w:before="0" w:after="0"/>
              <w:rPr>
                <w:rFonts w:cs="Arial"/>
                <w:sz w:val="24"/>
                <w:szCs w:val="24"/>
              </w:rPr>
            </w:pPr>
            <w:r w:rsidRPr="00701285">
              <w:rPr>
                <w:rFonts w:cs="Arial"/>
                <w:sz w:val="24"/>
                <w:szCs w:val="24"/>
              </w:rPr>
              <w:t>Solano</w:t>
            </w:r>
          </w:p>
        </w:tc>
        <w:tc>
          <w:tcPr>
            <w:tcW w:w="1835" w:type="dxa"/>
            <w:vAlign w:val="center"/>
            <w:hideMark/>
          </w:tcPr>
          <w:p w14:paraId="34F66258" w14:textId="45EA3DC4" w:rsidR="00882C45" w:rsidRPr="00701285" w:rsidRDefault="00882C45" w:rsidP="00701285">
            <w:pPr>
              <w:spacing w:before="0" w:after="0"/>
              <w:jc w:val="center"/>
              <w:rPr>
                <w:rFonts w:cs="Arial"/>
                <w:sz w:val="24"/>
                <w:szCs w:val="24"/>
              </w:rPr>
            </w:pPr>
            <w:r w:rsidRPr="00701285">
              <w:rPr>
                <w:rFonts w:cs="Arial"/>
                <w:sz w:val="24"/>
                <w:szCs w:val="24"/>
              </w:rPr>
              <w:t>$247,722.89</w:t>
            </w:r>
          </w:p>
        </w:tc>
        <w:tc>
          <w:tcPr>
            <w:tcW w:w="1835" w:type="dxa"/>
            <w:vAlign w:val="center"/>
            <w:hideMark/>
          </w:tcPr>
          <w:p w14:paraId="6B27A18F" w14:textId="16522036" w:rsidR="00882C45" w:rsidRPr="00701285" w:rsidRDefault="00882C45" w:rsidP="00701285">
            <w:pPr>
              <w:spacing w:before="0" w:after="0"/>
              <w:jc w:val="center"/>
              <w:rPr>
                <w:rFonts w:cs="Arial"/>
                <w:sz w:val="24"/>
                <w:szCs w:val="24"/>
              </w:rPr>
            </w:pPr>
            <w:r w:rsidRPr="00701285">
              <w:rPr>
                <w:rFonts w:cs="Arial"/>
                <w:sz w:val="24"/>
                <w:szCs w:val="24"/>
              </w:rPr>
              <w:t>$247,722.89</w:t>
            </w:r>
          </w:p>
        </w:tc>
        <w:tc>
          <w:tcPr>
            <w:tcW w:w="1835" w:type="dxa"/>
            <w:noWrap/>
            <w:vAlign w:val="center"/>
            <w:hideMark/>
          </w:tcPr>
          <w:p w14:paraId="6A6DD1C0" w14:textId="12A70931" w:rsidR="00882C45" w:rsidRPr="00701285" w:rsidRDefault="00882C45" w:rsidP="00701285">
            <w:pPr>
              <w:spacing w:before="0" w:after="0"/>
              <w:jc w:val="center"/>
              <w:rPr>
                <w:rFonts w:cs="Arial"/>
                <w:sz w:val="24"/>
                <w:szCs w:val="24"/>
              </w:rPr>
            </w:pPr>
            <w:r w:rsidRPr="00701285">
              <w:rPr>
                <w:rFonts w:cs="Arial"/>
                <w:sz w:val="24"/>
                <w:szCs w:val="24"/>
              </w:rPr>
              <w:t>$251,354.80</w:t>
            </w:r>
          </w:p>
        </w:tc>
        <w:tc>
          <w:tcPr>
            <w:tcW w:w="1835" w:type="dxa"/>
            <w:noWrap/>
            <w:vAlign w:val="center"/>
            <w:hideMark/>
          </w:tcPr>
          <w:p w14:paraId="121494AF" w14:textId="1A2E158F" w:rsidR="00882C45" w:rsidRPr="00701285" w:rsidRDefault="00882C45" w:rsidP="00701285">
            <w:pPr>
              <w:spacing w:before="0" w:after="0"/>
              <w:jc w:val="center"/>
              <w:rPr>
                <w:rFonts w:cs="Arial"/>
                <w:sz w:val="24"/>
                <w:szCs w:val="24"/>
              </w:rPr>
            </w:pPr>
            <w:r w:rsidRPr="00701285">
              <w:rPr>
                <w:rFonts w:cs="Arial"/>
                <w:sz w:val="24"/>
                <w:szCs w:val="24"/>
              </w:rPr>
              <w:t>$228,202.90</w:t>
            </w:r>
          </w:p>
        </w:tc>
      </w:tr>
      <w:tr w:rsidR="00A13282" w:rsidRPr="003D53A7" w14:paraId="5225023A" w14:textId="77777777" w:rsidTr="00701285">
        <w:trPr>
          <w:cantSplit/>
          <w:trHeight w:val="320"/>
        </w:trPr>
        <w:tc>
          <w:tcPr>
            <w:tcW w:w="1835" w:type="dxa"/>
            <w:vAlign w:val="center"/>
            <w:hideMark/>
          </w:tcPr>
          <w:p w14:paraId="112016A1" w14:textId="74FDE02B" w:rsidR="00882C45" w:rsidRPr="00701285" w:rsidRDefault="00882C45" w:rsidP="00701285">
            <w:pPr>
              <w:spacing w:before="0" w:after="0"/>
              <w:rPr>
                <w:rFonts w:cs="Arial"/>
                <w:sz w:val="24"/>
                <w:szCs w:val="24"/>
              </w:rPr>
            </w:pPr>
            <w:r w:rsidRPr="00701285">
              <w:rPr>
                <w:rFonts w:cs="Arial"/>
                <w:sz w:val="24"/>
                <w:szCs w:val="24"/>
              </w:rPr>
              <w:t>Sonoma</w:t>
            </w:r>
          </w:p>
        </w:tc>
        <w:tc>
          <w:tcPr>
            <w:tcW w:w="1835" w:type="dxa"/>
            <w:vAlign w:val="center"/>
            <w:hideMark/>
          </w:tcPr>
          <w:p w14:paraId="1710C873" w14:textId="3D21E420" w:rsidR="00882C45" w:rsidRPr="00701285" w:rsidRDefault="00882C45" w:rsidP="00701285">
            <w:pPr>
              <w:spacing w:before="0" w:after="0"/>
              <w:jc w:val="center"/>
              <w:rPr>
                <w:rFonts w:cs="Arial"/>
                <w:sz w:val="24"/>
                <w:szCs w:val="24"/>
              </w:rPr>
            </w:pPr>
            <w:r w:rsidRPr="00701285">
              <w:rPr>
                <w:rFonts w:cs="Arial"/>
                <w:sz w:val="24"/>
                <w:szCs w:val="24"/>
              </w:rPr>
              <w:t>$495,555.03</w:t>
            </w:r>
          </w:p>
        </w:tc>
        <w:tc>
          <w:tcPr>
            <w:tcW w:w="1835" w:type="dxa"/>
            <w:vAlign w:val="center"/>
            <w:hideMark/>
          </w:tcPr>
          <w:p w14:paraId="79E6B2D3" w14:textId="2E8E4C12" w:rsidR="00882C45" w:rsidRPr="00701285" w:rsidRDefault="00882C45" w:rsidP="00701285">
            <w:pPr>
              <w:spacing w:before="0" w:after="0"/>
              <w:jc w:val="center"/>
              <w:rPr>
                <w:rFonts w:cs="Arial"/>
                <w:sz w:val="24"/>
                <w:szCs w:val="24"/>
              </w:rPr>
            </w:pPr>
            <w:r w:rsidRPr="00701285">
              <w:rPr>
                <w:rFonts w:cs="Arial"/>
                <w:sz w:val="24"/>
                <w:szCs w:val="24"/>
              </w:rPr>
              <w:t>$277,990.56</w:t>
            </w:r>
          </w:p>
        </w:tc>
        <w:tc>
          <w:tcPr>
            <w:tcW w:w="1835" w:type="dxa"/>
            <w:noWrap/>
            <w:vAlign w:val="center"/>
            <w:hideMark/>
          </w:tcPr>
          <w:p w14:paraId="22673AB2" w14:textId="0B036995" w:rsidR="00882C45" w:rsidRPr="00701285" w:rsidRDefault="00882C45" w:rsidP="00701285">
            <w:pPr>
              <w:spacing w:before="0" w:after="0"/>
              <w:jc w:val="center"/>
              <w:rPr>
                <w:rFonts w:cs="Arial"/>
                <w:sz w:val="24"/>
                <w:szCs w:val="24"/>
              </w:rPr>
            </w:pPr>
            <w:r w:rsidRPr="00701285">
              <w:rPr>
                <w:rFonts w:cs="Arial"/>
                <w:sz w:val="24"/>
                <w:szCs w:val="24"/>
              </w:rPr>
              <w:t>$506,907.01</w:t>
            </w:r>
          </w:p>
        </w:tc>
        <w:tc>
          <w:tcPr>
            <w:tcW w:w="1835" w:type="dxa"/>
            <w:noWrap/>
            <w:vAlign w:val="center"/>
            <w:hideMark/>
          </w:tcPr>
          <w:p w14:paraId="6D4383D2" w14:textId="2BB820DE" w:rsidR="00882C45" w:rsidRPr="00701285" w:rsidRDefault="00882C45" w:rsidP="00701285">
            <w:pPr>
              <w:spacing w:before="0" w:after="0"/>
              <w:jc w:val="center"/>
              <w:rPr>
                <w:rFonts w:cs="Arial"/>
                <w:sz w:val="24"/>
                <w:szCs w:val="24"/>
              </w:rPr>
            </w:pPr>
            <w:r w:rsidRPr="00701285">
              <w:rPr>
                <w:rFonts w:cs="Arial"/>
                <w:sz w:val="24"/>
                <w:szCs w:val="24"/>
              </w:rPr>
              <w:t>$426,929.76</w:t>
            </w:r>
          </w:p>
        </w:tc>
      </w:tr>
      <w:tr w:rsidR="00A13282" w:rsidRPr="003D53A7" w14:paraId="2ED0A052" w14:textId="77777777" w:rsidTr="00701285">
        <w:trPr>
          <w:cantSplit/>
          <w:trHeight w:val="320"/>
        </w:trPr>
        <w:tc>
          <w:tcPr>
            <w:tcW w:w="1835" w:type="dxa"/>
            <w:vAlign w:val="center"/>
            <w:hideMark/>
          </w:tcPr>
          <w:p w14:paraId="70D35D7C" w14:textId="51D1C18F" w:rsidR="00882C45" w:rsidRPr="00701285" w:rsidRDefault="00882C45" w:rsidP="00701285">
            <w:pPr>
              <w:spacing w:before="0" w:after="0"/>
              <w:rPr>
                <w:rFonts w:cs="Arial"/>
                <w:sz w:val="24"/>
                <w:szCs w:val="24"/>
              </w:rPr>
            </w:pPr>
            <w:r w:rsidRPr="00701285">
              <w:rPr>
                <w:rFonts w:cs="Arial"/>
                <w:sz w:val="24"/>
                <w:szCs w:val="24"/>
              </w:rPr>
              <w:t>Stanislaus</w:t>
            </w:r>
          </w:p>
        </w:tc>
        <w:tc>
          <w:tcPr>
            <w:tcW w:w="1835" w:type="dxa"/>
            <w:vAlign w:val="center"/>
            <w:hideMark/>
          </w:tcPr>
          <w:p w14:paraId="77B645E5" w14:textId="26AF5B8A" w:rsidR="00882C45" w:rsidRPr="00701285" w:rsidRDefault="00882C45" w:rsidP="00701285">
            <w:pPr>
              <w:spacing w:before="0" w:after="0"/>
              <w:jc w:val="center"/>
              <w:rPr>
                <w:rFonts w:cs="Arial"/>
                <w:sz w:val="24"/>
                <w:szCs w:val="24"/>
              </w:rPr>
            </w:pPr>
            <w:r w:rsidRPr="00701285">
              <w:rPr>
                <w:rFonts w:cs="Arial"/>
                <w:sz w:val="24"/>
                <w:szCs w:val="24"/>
              </w:rPr>
              <w:t>$460,009.54</w:t>
            </w:r>
          </w:p>
        </w:tc>
        <w:tc>
          <w:tcPr>
            <w:tcW w:w="1835" w:type="dxa"/>
            <w:vAlign w:val="center"/>
            <w:hideMark/>
          </w:tcPr>
          <w:p w14:paraId="26A4591B" w14:textId="261D5B9F" w:rsidR="00882C45" w:rsidRPr="00701285" w:rsidRDefault="00882C45" w:rsidP="00701285">
            <w:pPr>
              <w:spacing w:before="0" w:after="0"/>
              <w:jc w:val="center"/>
              <w:rPr>
                <w:rFonts w:cs="Arial"/>
                <w:sz w:val="24"/>
                <w:szCs w:val="24"/>
              </w:rPr>
            </w:pPr>
            <w:r w:rsidRPr="00701285">
              <w:rPr>
                <w:rFonts w:cs="Arial"/>
                <w:sz w:val="24"/>
                <w:szCs w:val="24"/>
              </w:rPr>
              <w:t>$460,009.54</w:t>
            </w:r>
          </w:p>
        </w:tc>
        <w:tc>
          <w:tcPr>
            <w:tcW w:w="1835" w:type="dxa"/>
            <w:noWrap/>
            <w:vAlign w:val="center"/>
            <w:hideMark/>
          </w:tcPr>
          <w:p w14:paraId="09FB1E7A" w14:textId="63F09930" w:rsidR="00882C45" w:rsidRPr="00701285" w:rsidRDefault="00882C45" w:rsidP="00701285">
            <w:pPr>
              <w:spacing w:before="0" w:after="0"/>
              <w:jc w:val="center"/>
              <w:rPr>
                <w:rFonts w:cs="Arial"/>
                <w:sz w:val="24"/>
                <w:szCs w:val="24"/>
              </w:rPr>
            </w:pPr>
            <w:r w:rsidRPr="00701285">
              <w:rPr>
                <w:rFonts w:cs="Arial"/>
                <w:sz w:val="24"/>
                <w:szCs w:val="24"/>
              </w:rPr>
              <w:t>$472,163.44</w:t>
            </w:r>
          </w:p>
        </w:tc>
        <w:tc>
          <w:tcPr>
            <w:tcW w:w="1835" w:type="dxa"/>
            <w:noWrap/>
            <w:vAlign w:val="center"/>
            <w:hideMark/>
          </w:tcPr>
          <w:p w14:paraId="01CCF49B" w14:textId="2FCF5C90" w:rsidR="00882C45" w:rsidRPr="00701285" w:rsidRDefault="00882C45" w:rsidP="00701285">
            <w:pPr>
              <w:spacing w:before="0" w:after="0"/>
              <w:jc w:val="center"/>
              <w:rPr>
                <w:rFonts w:cs="Arial"/>
                <w:sz w:val="24"/>
                <w:szCs w:val="24"/>
              </w:rPr>
            </w:pPr>
            <w:r w:rsidRPr="00701285">
              <w:rPr>
                <w:rFonts w:cs="Arial"/>
                <w:sz w:val="24"/>
                <w:szCs w:val="24"/>
              </w:rPr>
              <w:t>$472,163.44</w:t>
            </w:r>
          </w:p>
        </w:tc>
      </w:tr>
      <w:tr w:rsidR="00A13282" w:rsidRPr="003D53A7" w14:paraId="56AD7932" w14:textId="77777777" w:rsidTr="00701285">
        <w:trPr>
          <w:cantSplit/>
          <w:trHeight w:val="320"/>
        </w:trPr>
        <w:tc>
          <w:tcPr>
            <w:tcW w:w="1835" w:type="dxa"/>
            <w:vAlign w:val="center"/>
            <w:hideMark/>
          </w:tcPr>
          <w:p w14:paraId="14A3449C" w14:textId="411ECF83" w:rsidR="00882C45" w:rsidRPr="00701285" w:rsidRDefault="00882C45" w:rsidP="00701285">
            <w:pPr>
              <w:spacing w:before="0" w:after="0"/>
              <w:rPr>
                <w:rFonts w:cs="Arial"/>
                <w:sz w:val="24"/>
                <w:szCs w:val="24"/>
              </w:rPr>
            </w:pPr>
            <w:r w:rsidRPr="00701285">
              <w:rPr>
                <w:rFonts w:cs="Arial"/>
                <w:sz w:val="24"/>
                <w:szCs w:val="24"/>
              </w:rPr>
              <w:t>Sutter</w:t>
            </w:r>
          </w:p>
        </w:tc>
        <w:tc>
          <w:tcPr>
            <w:tcW w:w="1835" w:type="dxa"/>
            <w:vAlign w:val="center"/>
            <w:hideMark/>
          </w:tcPr>
          <w:p w14:paraId="568BBE7B" w14:textId="1926E406" w:rsidR="00882C45" w:rsidRPr="00701285" w:rsidRDefault="00882C45" w:rsidP="00701285">
            <w:pPr>
              <w:spacing w:before="0" w:after="0"/>
              <w:jc w:val="center"/>
              <w:rPr>
                <w:rFonts w:cs="Arial"/>
                <w:sz w:val="24"/>
                <w:szCs w:val="24"/>
              </w:rPr>
            </w:pPr>
            <w:r w:rsidRPr="00701285">
              <w:rPr>
                <w:rFonts w:cs="Arial"/>
                <w:sz w:val="24"/>
                <w:szCs w:val="24"/>
              </w:rPr>
              <w:t>$219,541.94</w:t>
            </w:r>
          </w:p>
        </w:tc>
        <w:tc>
          <w:tcPr>
            <w:tcW w:w="1835" w:type="dxa"/>
            <w:vAlign w:val="center"/>
            <w:hideMark/>
          </w:tcPr>
          <w:p w14:paraId="4A175C29" w14:textId="0772A325" w:rsidR="00882C45" w:rsidRPr="00701285" w:rsidRDefault="00882C45" w:rsidP="00701285">
            <w:pPr>
              <w:spacing w:before="0" w:after="0"/>
              <w:jc w:val="center"/>
              <w:rPr>
                <w:rFonts w:cs="Arial"/>
                <w:sz w:val="24"/>
                <w:szCs w:val="24"/>
              </w:rPr>
            </w:pPr>
            <w:r w:rsidRPr="00701285">
              <w:rPr>
                <w:rFonts w:cs="Arial"/>
                <w:sz w:val="24"/>
                <w:szCs w:val="24"/>
              </w:rPr>
              <w:t>$219,541.94</w:t>
            </w:r>
          </w:p>
        </w:tc>
        <w:tc>
          <w:tcPr>
            <w:tcW w:w="1835" w:type="dxa"/>
            <w:noWrap/>
            <w:vAlign w:val="center"/>
            <w:hideMark/>
          </w:tcPr>
          <w:p w14:paraId="7D3764D0" w14:textId="3DD6701F" w:rsidR="00882C45" w:rsidRPr="00701285" w:rsidRDefault="00882C45" w:rsidP="00701285">
            <w:pPr>
              <w:spacing w:before="0" w:after="0"/>
              <w:jc w:val="center"/>
              <w:rPr>
                <w:rFonts w:cs="Arial"/>
                <w:sz w:val="24"/>
                <w:szCs w:val="24"/>
              </w:rPr>
            </w:pPr>
            <w:r w:rsidRPr="00701285">
              <w:rPr>
                <w:rFonts w:cs="Arial"/>
                <w:sz w:val="24"/>
                <w:szCs w:val="24"/>
              </w:rPr>
              <w:t>$231,934.28</w:t>
            </w:r>
          </w:p>
        </w:tc>
        <w:tc>
          <w:tcPr>
            <w:tcW w:w="1835" w:type="dxa"/>
            <w:noWrap/>
            <w:vAlign w:val="center"/>
            <w:hideMark/>
          </w:tcPr>
          <w:p w14:paraId="51236A2F" w14:textId="778A67A8" w:rsidR="00882C45" w:rsidRPr="00701285" w:rsidRDefault="00882C45" w:rsidP="00701285">
            <w:pPr>
              <w:spacing w:before="0" w:after="0"/>
              <w:jc w:val="center"/>
              <w:rPr>
                <w:rFonts w:cs="Arial"/>
                <w:sz w:val="24"/>
                <w:szCs w:val="24"/>
              </w:rPr>
            </w:pPr>
            <w:r w:rsidRPr="00701285">
              <w:rPr>
                <w:rFonts w:cs="Arial"/>
                <w:sz w:val="24"/>
                <w:szCs w:val="24"/>
              </w:rPr>
              <w:t>$218,379.28</w:t>
            </w:r>
          </w:p>
        </w:tc>
      </w:tr>
      <w:tr w:rsidR="00A13282" w:rsidRPr="003D53A7" w14:paraId="45BC3AA8" w14:textId="77777777" w:rsidTr="00701285">
        <w:trPr>
          <w:cantSplit/>
          <w:trHeight w:val="320"/>
        </w:trPr>
        <w:tc>
          <w:tcPr>
            <w:tcW w:w="1835" w:type="dxa"/>
            <w:vAlign w:val="center"/>
            <w:hideMark/>
          </w:tcPr>
          <w:p w14:paraId="580F511F" w14:textId="13B79637" w:rsidR="00882C45" w:rsidRPr="00701285" w:rsidRDefault="00882C45" w:rsidP="00701285">
            <w:pPr>
              <w:spacing w:before="0" w:after="0"/>
              <w:rPr>
                <w:rFonts w:cs="Arial"/>
                <w:sz w:val="24"/>
                <w:szCs w:val="24"/>
              </w:rPr>
            </w:pPr>
            <w:r w:rsidRPr="00701285">
              <w:rPr>
                <w:rFonts w:cs="Arial"/>
                <w:sz w:val="24"/>
                <w:szCs w:val="24"/>
              </w:rPr>
              <w:t>Tehama</w:t>
            </w:r>
          </w:p>
        </w:tc>
        <w:tc>
          <w:tcPr>
            <w:tcW w:w="1835" w:type="dxa"/>
            <w:vAlign w:val="center"/>
            <w:hideMark/>
          </w:tcPr>
          <w:p w14:paraId="5EA809EC" w14:textId="7BB634EF" w:rsidR="00882C45" w:rsidRPr="00701285" w:rsidRDefault="00882C45" w:rsidP="00701285">
            <w:pPr>
              <w:spacing w:before="0" w:after="0"/>
              <w:jc w:val="center"/>
              <w:rPr>
                <w:rFonts w:cs="Arial"/>
                <w:sz w:val="24"/>
                <w:szCs w:val="24"/>
              </w:rPr>
            </w:pPr>
            <w:r w:rsidRPr="00701285">
              <w:rPr>
                <w:rFonts w:cs="Arial"/>
                <w:sz w:val="24"/>
                <w:szCs w:val="24"/>
              </w:rPr>
              <w:t>$229,553.72</w:t>
            </w:r>
          </w:p>
        </w:tc>
        <w:tc>
          <w:tcPr>
            <w:tcW w:w="1835" w:type="dxa"/>
            <w:vAlign w:val="center"/>
            <w:hideMark/>
          </w:tcPr>
          <w:p w14:paraId="6F917FA5" w14:textId="2A0104CC" w:rsidR="00882C45" w:rsidRPr="00701285" w:rsidRDefault="00882C45" w:rsidP="00701285">
            <w:pPr>
              <w:spacing w:before="0" w:after="0"/>
              <w:jc w:val="center"/>
              <w:rPr>
                <w:rFonts w:cs="Arial"/>
                <w:sz w:val="24"/>
                <w:szCs w:val="24"/>
              </w:rPr>
            </w:pPr>
            <w:r w:rsidRPr="00701285">
              <w:rPr>
                <w:rFonts w:cs="Arial"/>
                <w:sz w:val="24"/>
                <w:szCs w:val="24"/>
              </w:rPr>
              <w:t>$229,553.72</w:t>
            </w:r>
          </w:p>
        </w:tc>
        <w:tc>
          <w:tcPr>
            <w:tcW w:w="1835" w:type="dxa"/>
            <w:noWrap/>
            <w:vAlign w:val="center"/>
            <w:hideMark/>
          </w:tcPr>
          <w:p w14:paraId="3BDABFC6" w14:textId="1EB3CBD4" w:rsidR="00882C45" w:rsidRPr="00701285" w:rsidRDefault="00882C45" w:rsidP="00701285">
            <w:pPr>
              <w:spacing w:before="0" w:after="0"/>
              <w:jc w:val="center"/>
              <w:rPr>
                <w:rFonts w:cs="Arial"/>
                <w:sz w:val="24"/>
                <w:szCs w:val="24"/>
              </w:rPr>
            </w:pPr>
            <w:r w:rsidRPr="00701285">
              <w:rPr>
                <w:rFonts w:cs="Arial"/>
                <w:sz w:val="24"/>
                <w:szCs w:val="24"/>
              </w:rPr>
              <w:t>$241,236.54</w:t>
            </w:r>
          </w:p>
        </w:tc>
        <w:tc>
          <w:tcPr>
            <w:tcW w:w="1835" w:type="dxa"/>
            <w:noWrap/>
            <w:vAlign w:val="center"/>
            <w:hideMark/>
          </w:tcPr>
          <w:p w14:paraId="51FBD8E2" w14:textId="62A4BCFC" w:rsidR="00882C45" w:rsidRPr="00701285" w:rsidRDefault="00882C45" w:rsidP="00701285">
            <w:pPr>
              <w:spacing w:before="0" w:after="0"/>
              <w:jc w:val="center"/>
              <w:rPr>
                <w:rFonts w:cs="Arial"/>
                <w:sz w:val="24"/>
                <w:szCs w:val="24"/>
              </w:rPr>
            </w:pPr>
            <w:r w:rsidRPr="00701285">
              <w:rPr>
                <w:rFonts w:cs="Arial"/>
                <w:sz w:val="24"/>
                <w:szCs w:val="24"/>
              </w:rPr>
              <w:t>$238,333.63</w:t>
            </w:r>
          </w:p>
        </w:tc>
      </w:tr>
      <w:tr w:rsidR="00A13282" w:rsidRPr="003D53A7" w14:paraId="16F3DCDF" w14:textId="77777777" w:rsidTr="00701285">
        <w:trPr>
          <w:cantSplit/>
          <w:trHeight w:val="320"/>
        </w:trPr>
        <w:tc>
          <w:tcPr>
            <w:tcW w:w="1835" w:type="dxa"/>
            <w:vAlign w:val="center"/>
            <w:hideMark/>
          </w:tcPr>
          <w:p w14:paraId="61230FBA" w14:textId="64F2FC1E" w:rsidR="00882C45" w:rsidRPr="00701285" w:rsidRDefault="00882C45" w:rsidP="00701285">
            <w:pPr>
              <w:spacing w:before="0" w:after="0"/>
              <w:rPr>
                <w:rFonts w:cs="Arial"/>
                <w:sz w:val="24"/>
                <w:szCs w:val="24"/>
              </w:rPr>
            </w:pPr>
            <w:r w:rsidRPr="00701285">
              <w:rPr>
                <w:rFonts w:cs="Arial"/>
                <w:sz w:val="24"/>
                <w:szCs w:val="24"/>
              </w:rPr>
              <w:t>Trinity</w:t>
            </w:r>
          </w:p>
        </w:tc>
        <w:tc>
          <w:tcPr>
            <w:tcW w:w="1835" w:type="dxa"/>
            <w:vAlign w:val="center"/>
            <w:hideMark/>
          </w:tcPr>
          <w:p w14:paraId="191F4477" w14:textId="2F7C4B45" w:rsidR="00882C45" w:rsidRPr="00701285" w:rsidRDefault="00882C45" w:rsidP="00701285">
            <w:pPr>
              <w:spacing w:before="0" w:after="0"/>
              <w:jc w:val="center"/>
              <w:rPr>
                <w:rFonts w:cs="Arial"/>
                <w:sz w:val="24"/>
                <w:szCs w:val="24"/>
              </w:rPr>
            </w:pPr>
            <w:r w:rsidRPr="00701285">
              <w:rPr>
                <w:rFonts w:cs="Arial"/>
                <w:sz w:val="24"/>
                <w:szCs w:val="24"/>
              </w:rPr>
              <w:t>$156,412.26</w:t>
            </w:r>
          </w:p>
        </w:tc>
        <w:tc>
          <w:tcPr>
            <w:tcW w:w="1835" w:type="dxa"/>
            <w:vAlign w:val="center"/>
            <w:hideMark/>
          </w:tcPr>
          <w:p w14:paraId="5F92404D" w14:textId="657DFFC5" w:rsidR="00882C45" w:rsidRPr="00701285" w:rsidRDefault="00882C45" w:rsidP="00701285">
            <w:pPr>
              <w:spacing w:before="0" w:after="0"/>
              <w:jc w:val="center"/>
              <w:rPr>
                <w:rFonts w:cs="Arial"/>
                <w:sz w:val="24"/>
                <w:szCs w:val="24"/>
              </w:rPr>
            </w:pPr>
            <w:r w:rsidRPr="00701285">
              <w:rPr>
                <w:rFonts w:cs="Arial"/>
                <w:sz w:val="24"/>
                <w:szCs w:val="24"/>
              </w:rPr>
              <w:t>$156,412.26</w:t>
            </w:r>
          </w:p>
        </w:tc>
        <w:tc>
          <w:tcPr>
            <w:tcW w:w="1835" w:type="dxa"/>
            <w:noWrap/>
            <w:vAlign w:val="center"/>
            <w:hideMark/>
          </w:tcPr>
          <w:p w14:paraId="08B9B739" w14:textId="3BDEE987" w:rsidR="00882C45" w:rsidRPr="00701285" w:rsidRDefault="00882C45" w:rsidP="00701285">
            <w:pPr>
              <w:spacing w:before="0" w:after="0"/>
              <w:jc w:val="center"/>
              <w:rPr>
                <w:rFonts w:cs="Arial"/>
                <w:sz w:val="24"/>
                <w:szCs w:val="24"/>
              </w:rPr>
            </w:pPr>
            <w:r w:rsidRPr="00701285">
              <w:rPr>
                <w:rFonts w:cs="Arial"/>
                <w:sz w:val="24"/>
                <w:szCs w:val="24"/>
              </w:rPr>
              <w:t>$163,723.52</w:t>
            </w:r>
          </w:p>
        </w:tc>
        <w:tc>
          <w:tcPr>
            <w:tcW w:w="1835" w:type="dxa"/>
            <w:noWrap/>
            <w:vAlign w:val="center"/>
            <w:hideMark/>
          </w:tcPr>
          <w:p w14:paraId="57B6B2BD" w14:textId="4ADE7D25" w:rsidR="00882C45" w:rsidRPr="00701285" w:rsidRDefault="00882C45" w:rsidP="00701285">
            <w:pPr>
              <w:spacing w:before="0" w:after="0"/>
              <w:jc w:val="center"/>
              <w:rPr>
                <w:rFonts w:cs="Arial"/>
                <w:sz w:val="24"/>
                <w:szCs w:val="24"/>
              </w:rPr>
            </w:pPr>
            <w:r w:rsidRPr="00701285">
              <w:rPr>
                <w:rFonts w:cs="Arial"/>
                <w:sz w:val="24"/>
                <w:szCs w:val="24"/>
              </w:rPr>
              <w:t>$138,675.51</w:t>
            </w:r>
          </w:p>
        </w:tc>
      </w:tr>
      <w:tr w:rsidR="00A13282" w:rsidRPr="003D53A7" w14:paraId="564EC7E0" w14:textId="77777777" w:rsidTr="00701285">
        <w:trPr>
          <w:cantSplit/>
          <w:trHeight w:val="320"/>
        </w:trPr>
        <w:tc>
          <w:tcPr>
            <w:tcW w:w="1835" w:type="dxa"/>
            <w:vAlign w:val="center"/>
            <w:hideMark/>
          </w:tcPr>
          <w:p w14:paraId="246D132E" w14:textId="5473C0F1" w:rsidR="00882C45" w:rsidRPr="00701285" w:rsidRDefault="00882C45" w:rsidP="00701285">
            <w:pPr>
              <w:spacing w:before="0" w:after="0"/>
              <w:rPr>
                <w:rFonts w:cs="Arial"/>
                <w:sz w:val="24"/>
                <w:szCs w:val="24"/>
              </w:rPr>
            </w:pPr>
            <w:r w:rsidRPr="00701285">
              <w:rPr>
                <w:rFonts w:cs="Arial"/>
                <w:sz w:val="24"/>
                <w:szCs w:val="24"/>
              </w:rPr>
              <w:t>Tulare</w:t>
            </w:r>
          </w:p>
        </w:tc>
        <w:tc>
          <w:tcPr>
            <w:tcW w:w="1835" w:type="dxa"/>
            <w:vAlign w:val="center"/>
            <w:hideMark/>
          </w:tcPr>
          <w:p w14:paraId="0785A015" w14:textId="46CF0ADE" w:rsidR="00882C45" w:rsidRPr="00701285" w:rsidRDefault="00882C45" w:rsidP="00701285">
            <w:pPr>
              <w:spacing w:before="0" w:after="0"/>
              <w:jc w:val="center"/>
              <w:rPr>
                <w:rFonts w:cs="Arial"/>
                <w:sz w:val="24"/>
                <w:szCs w:val="24"/>
              </w:rPr>
            </w:pPr>
            <w:r w:rsidRPr="00701285">
              <w:rPr>
                <w:rFonts w:cs="Arial"/>
                <w:sz w:val="24"/>
                <w:szCs w:val="24"/>
              </w:rPr>
              <w:t>$734,708.29</w:t>
            </w:r>
          </w:p>
        </w:tc>
        <w:tc>
          <w:tcPr>
            <w:tcW w:w="1835" w:type="dxa"/>
            <w:vAlign w:val="center"/>
            <w:hideMark/>
          </w:tcPr>
          <w:p w14:paraId="2C5B0D56" w14:textId="3C0BCFAB" w:rsidR="00882C45" w:rsidRPr="00701285" w:rsidRDefault="00882C45" w:rsidP="00701285">
            <w:pPr>
              <w:spacing w:before="0" w:after="0"/>
              <w:jc w:val="center"/>
              <w:rPr>
                <w:rFonts w:cs="Arial"/>
                <w:sz w:val="24"/>
                <w:szCs w:val="24"/>
              </w:rPr>
            </w:pPr>
            <w:r w:rsidRPr="00701285">
              <w:rPr>
                <w:rFonts w:cs="Arial"/>
                <w:sz w:val="24"/>
                <w:szCs w:val="24"/>
              </w:rPr>
              <w:t>$734,708.29</w:t>
            </w:r>
          </w:p>
        </w:tc>
        <w:tc>
          <w:tcPr>
            <w:tcW w:w="1835" w:type="dxa"/>
            <w:noWrap/>
            <w:vAlign w:val="center"/>
            <w:hideMark/>
          </w:tcPr>
          <w:p w14:paraId="3C1B6F90" w14:textId="7D0361FC" w:rsidR="00882C45" w:rsidRPr="00701285" w:rsidRDefault="00882C45" w:rsidP="00701285">
            <w:pPr>
              <w:spacing w:before="0" w:after="0"/>
              <w:jc w:val="center"/>
              <w:rPr>
                <w:rFonts w:cs="Arial"/>
                <w:sz w:val="24"/>
                <w:szCs w:val="24"/>
              </w:rPr>
            </w:pPr>
            <w:r w:rsidRPr="00701285">
              <w:rPr>
                <w:rFonts w:cs="Arial"/>
                <w:sz w:val="24"/>
                <w:szCs w:val="24"/>
              </w:rPr>
              <w:t>$747,618.79</w:t>
            </w:r>
          </w:p>
        </w:tc>
        <w:tc>
          <w:tcPr>
            <w:tcW w:w="1835" w:type="dxa"/>
            <w:noWrap/>
            <w:vAlign w:val="center"/>
            <w:hideMark/>
          </w:tcPr>
          <w:p w14:paraId="0393C08E" w14:textId="07C2BAAD" w:rsidR="00882C45" w:rsidRPr="00701285" w:rsidRDefault="00882C45" w:rsidP="00701285">
            <w:pPr>
              <w:spacing w:before="0" w:after="0"/>
              <w:jc w:val="center"/>
              <w:rPr>
                <w:rFonts w:cs="Arial"/>
                <w:sz w:val="24"/>
                <w:szCs w:val="24"/>
              </w:rPr>
            </w:pPr>
            <w:r w:rsidRPr="00701285">
              <w:rPr>
                <w:rFonts w:cs="Arial"/>
                <w:sz w:val="24"/>
                <w:szCs w:val="24"/>
              </w:rPr>
              <w:t>$733,607.40</w:t>
            </w:r>
          </w:p>
        </w:tc>
      </w:tr>
      <w:tr w:rsidR="00A13282" w:rsidRPr="003D53A7" w14:paraId="37ACA739" w14:textId="77777777" w:rsidTr="00701285">
        <w:trPr>
          <w:cantSplit/>
          <w:trHeight w:val="320"/>
        </w:trPr>
        <w:tc>
          <w:tcPr>
            <w:tcW w:w="1835" w:type="dxa"/>
            <w:vAlign w:val="center"/>
            <w:hideMark/>
          </w:tcPr>
          <w:p w14:paraId="2756B05F" w14:textId="5480413C" w:rsidR="00882C45" w:rsidRPr="00701285" w:rsidRDefault="00882C45" w:rsidP="00701285">
            <w:pPr>
              <w:spacing w:before="0" w:after="0"/>
              <w:rPr>
                <w:rFonts w:cs="Arial"/>
                <w:sz w:val="24"/>
                <w:szCs w:val="24"/>
              </w:rPr>
            </w:pPr>
            <w:r w:rsidRPr="00701285">
              <w:rPr>
                <w:rFonts w:cs="Arial"/>
                <w:sz w:val="24"/>
                <w:szCs w:val="24"/>
              </w:rPr>
              <w:t>Tuolumne</w:t>
            </w:r>
          </w:p>
        </w:tc>
        <w:tc>
          <w:tcPr>
            <w:tcW w:w="1835" w:type="dxa"/>
            <w:vAlign w:val="center"/>
            <w:hideMark/>
          </w:tcPr>
          <w:p w14:paraId="43B8F7BD" w14:textId="374CA749" w:rsidR="00882C45" w:rsidRPr="00701285" w:rsidRDefault="00882C45" w:rsidP="00701285">
            <w:pPr>
              <w:spacing w:before="0" w:after="0"/>
              <w:jc w:val="center"/>
              <w:rPr>
                <w:rFonts w:cs="Arial"/>
                <w:sz w:val="24"/>
                <w:szCs w:val="24"/>
              </w:rPr>
            </w:pPr>
            <w:r w:rsidRPr="00701285">
              <w:rPr>
                <w:rFonts w:cs="Arial"/>
                <w:sz w:val="24"/>
                <w:szCs w:val="24"/>
              </w:rPr>
              <w:t>$181,711.73</w:t>
            </w:r>
          </w:p>
        </w:tc>
        <w:tc>
          <w:tcPr>
            <w:tcW w:w="1835" w:type="dxa"/>
            <w:vAlign w:val="center"/>
            <w:hideMark/>
          </w:tcPr>
          <w:p w14:paraId="2A04F596" w14:textId="142433E5" w:rsidR="00882C45" w:rsidRPr="00701285" w:rsidRDefault="00882C45" w:rsidP="00701285">
            <w:pPr>
              <w:spacing w:before="0" w:after="0"/>
              <w:jc w:val="center"/>
              <w:rPr>
                <w:rFonts w:cs="Arial"/>
                <w:sz w:val="24"/>
                <w:szCs w:val="24"/>
              </w:rPr>
            </w:pPr>
            <w:r w:rsidRPr="00701285">
              <w:rPr>
                <w:rFonts w:cs="Arial"/>
                <w:sz w:val="24"/>
                <w:szCs w:val="24"/>
              </w:rPr>
              <w:t>$181,711.73</w:t>
            </w:r>
          </w:p>
        </w:tc>
        <w:tc>
          <w:tcPr>
            <w:tcW w:w="1835" w:type="dxa"/>
            <w:noWrap/>
            <w:vAlign w:val="center"/>
            <w:hideMark/>
          </w:tcPr>
          <w:p w14:paraId="1B4E52DC" w14:textId="0B7BC117" w:rsidR="00882C45" w:rsidRPr="00701285" w:rsidRDefault="00882C45" w:rsidP="00701285">
            <w:pPr>
              <w:spacing w:before="0" w:after="0"/>
              <w:jc w:val="center"/>
              <w:rPr>
                <w:rFonts w:cs="Arial"/>
                <w:sz w:val="24"/>
                <w:szCs w:val="24"/>
              </w:rPr>
            </w:pPr>
            <w:r w:rsidRPr="00701285">
              <w:rPr>
                <w:rFonts w:cs="Arial"/>
                <w:sz w:val="24"/>
                <w:szCs w:val="24"/>
              </w:rPr>
              <w:t>$184,477.58</w:t>
            </w:r>
          </w:p>
        </w:tc>
        <w:tc>
          <w:tcPr>
            <w:tcW w:w="1835" w:type="dxa"/>
            <w:noWrap/>
            <w:vAlign w:val="center"/>
            <w:hideMark/>
          </w:tcPr>
          <w:p w14:paraId="26CD93D2" w14:textId="39321464" w:rsidR="00882C45" w:rsidRPr="00701285" w:rsidRDefault="00882C45" w:rsidP="00701285">
            <w:pPr>
              <w:spacing w:before="0" w:after="0"/>
              <w:jc w:val="center"/>
              <w:rPr>
                <w:rFonts w:cs="Arial"/>
                <w:sz w:val="24"/>
                <w:szCs w:val="24"/>
              </w:rPr>
            </w:pPr>
            <w:r w:rsidRPr="00701285">
              <w:rPr>
                <w:rFonts w:cs="Arial"/>
                <w:sz w:val="24"/>
                <w:szCs w:val="24"/>
              </w:rPr>
              <w:t>$184,477.59</w:t>
            </w:r>
          </w:p>
        </w:tc>
      </w:tr>
      <w:tr w:rsidR="00A13282" w:rsidRPr="003D53A7" w14:paraId="0A7FE7B4" w14:textId="77777777" w:rsidTr="00701285">
        <w:trPr>
          <w:cantSplit/>
          <w:trHeight w:val="320"/>
        </w:trPr>
        <w:tc>
          <w:tcPr>
            <w:tcW w:w="1835" w:type="dxa"/>
            <w:vAlign w:val="center"/>
            <w:hideMark/>
          </w:tcPr>
          <w:p w14:paraId="7597F791" w14:textId="514521CF" w:rsidR="00882C45" w:rsidRPr="00701285" w:rsidRDefault="00882C45" w:rsidP="00701285">
            <w:pPr>
              <w:spacing w:before="0" w:after="0"/>
              <w:rPr>
                <w:rFonts w:cs="Arial"/>
                <w:sz w:val="24"/>
                <w:szCs w:val="24"/>
              </w:rPr>
            </w:pPr>
            <w:r w:rsidRPr="00701285">
              <w:rPr>
                <w:rFonts w:cs="Arial"/>
                <w:sz w:val="24"/>
                <w:szCs w:val="24"/>
              </w:rPr>
              <w:t>Ventura</w:t>
            </w:r>
          </w:p>
        </w:tc>
        <w:tc>
          <w:tcPr>
            <w:tcW w:w="1835" w:type="dxa"/>
            <w:vAlign w:val="center"/>
            <w:hideMark/>
          </w:tcPr>
          <w:p w14:paraId="620168EA" w14:textId="768B087B" w:rsidR="00882C45" w:rsidRPr="00701285" w:rsidRDefault="00882C45" w:rsidP="00701285">
            <w:pPr>
              <w:spacing w:before="0" w:after="0"/>
              <w:jc w:val="center"/>
              <w:rPr>
                <w:rFonts w:cs="Arial"/>
                <w:sz w:val="24"/>
                <w:szCs w:val="24"/>
              </w:rPr>
            </w:pPr>
            <w:r w:rsidRPr="00701285">
              <w:rPr>
                <w:rFonts w:cs="Arial"/>
                <w:sz w:val="24"/>
                <w:szCs w:val="24"/>
              </w:rPr>
              <w:t>$423,920.29</w:t>
            </w:r>
          </w:p>
        </w:tc>
        <w:tc>
          <w:tcPr>
            <w:tcW w:w="1835" w:type="dxa"/>
            <w:vAlign w:val="center"/>
            <w:hideMark/>
          </w:tcPr>
          <w:p w14:paraId="6B22C0EE" w14:textId="4E3BC897" w:rsidR="00882C45" w:rsidRPr="00701285" w:rsidRDefault="00882C45" w:rsidP="00701285">
            <w:pPr>
              <w:spacing w:before="0" w:after="0"/>
              <w:jc w:val="center"/>
              <w:rPr>
                <w:rFonts w:cs="Arial"/>
                <w:sz w:val="24"/>
                <w:szCs w:val="24"/>
              </w:rPr>
            </w:pPr>
            <w:r w:rsidRPr="00701285">
              <w:rPr>
                <w:rFonts w:cs="Arial"/>
                <w:sz w:val="24"/>
                <w:szCs w:val="24"/>
              </w:rPr>
              <w:t>$423,920.29</w:t>
            </w:r>
          </w:p>
        </w:tc>
        <w:tc>
          <w:tcPr>
            <w:tcW w:w="1835" w:type="dxa"/>
            <w:noWrap/>
            <w:vAlign w:val="center"/>
            <w:hideMark/>
          </w:tcPr>
          <w:p w14:paraId="2F506831" w14:textId="03FDE9FC" w:rsidR="00882C45" w:rsidRPr="00701285" w:rsidRDefault="00882C45" w:rsidP="00701285">
            <w:pPr>
              <w:spacing w:before="0" w:after="0"/>
              <w:jc w:val="center"/>
              <w:rPr>
                <w:rFonts w:cs="Arial"/>
                <w:sz w:val="24"/>
                <w:szCs w:val="24"/>
              </w:rPr>
            </w:pPr>
            <w:r w:rsidRPr="00701285">
              <w:rPr>
                <w:rFonts w:cs="Arial"/>
                <w:sz w:val="24"/>
                <w:szCs w:val="24"/>
              </w:rPr>
              <w:t>$435,158.40</w:t>
            </w:r>
          </w:p>
        </w:tc>
        <w:tc>
          <w:tcPr>
            <w:tcW w:w="1835" w:type="dxa"/>
            <w:noWrap/>
            <w:vAlign w:val="center"/>
            <w:hideMark/>
          </w:tcPr>
          <w:p w14:paraId="3AB9F1D9" w14:textId="68CCBF95" w:rsidR="00882C45" w:rsidRPr="00701285" w:rsidRDefault="00882C45" w:rsidP="00701285">
            <w:pPr>
              <w:spacing w:before="0" w:after="0"/>
              <w:jc w:val="center"/>
              <w:rPr>
                <w:rFonts w:cs="Arial"/>
                <w:sz w:val="24"/>
                <w:szCs w:val="24"/>
              </w:rPr>
            </w:pPr>
            <w:r w:rsidRPr="00701285">
              <w:rPr>
                <w:rFonts w:cs="Arial"/>
                <w:sz w:val="24"/>
                <w:szCs w:val="24"/>
              </w:rPr>
              <w:t>$435,157.73</w:t>
            </w:r>
          </w:p>
        </w:tc>
      </w:tr>
      <w:tr w:rsidR="00A13282" w:rsidRPr="003D53A7" w14:paraId="26DD03DC" w14:textId="77777777" w:rsidTr="00701285">
        <w:trPr>
          <w:cantSplit/>
          <w:trHeight w:val="320"/>
        </w:trPr>
        <w:tc>
          <w:tcPr>
            <w:tcW w:w="1835" w:type="dxa"/>
            <w:vAlign w:val="center"/>
            <w:hideMark/>
          </w:tcPr>
          <w:p w14:paraId="67E89E02" w14:textId="11DEA1FB" w:rsidR="00882C45" w:rsidRPr="00701285" w:rsidRDefault="00882C45" w:rsidP="00701285">
            <w:pPr>
              <w:spacing w:before="0" w:after="0"/>
              <w:rPr>
                <w:rFonts w:cs="Arial"/>
                <w:sz w:val="24"/>
                <w:szCs w:val="24"/>
              </w:rPr>
            </w:pPr>
            <w:r w:rsidRPr="00701285">
              <w:rPr>
                <w:rFonts w:cs="Arial"/>
                <w:sz w:val="24"/>
                <w:szCs w:val="24"/>
              </w:rPr>
              <w:t>Yolo</w:t>
            </w:r>
          </w:p>
        </w:tc>
        <w:tc>
          <w:tcPr>
            <w:tcW w:w="1835" w:type="dxa"/>
            <w:vAlign w:val="center"/>
            <w:hideMark/>
          </w:tcPr>
          <w:p w14:paraId="6202A6B7" w14:textId="78135CC5" w:rsidR="00882C45" w:rsidRPr="00701285" w:rsidRDefault="00882C45" w:rsidP="00701285">
            <w:pPr>
              <w:spacing w:before="0" w:after="0"/>
              <w:jc w:val="center"/>
              <w:rPr>
                <w:rFonts w:cs="Arial"/>
                <w:sz w:val="24"/>
                <w:szCs w:val="24"/>
              </w:rPr>
            </w:pPr>
            <w:r w:rsidRPr="00701285">
              <w:rPr>
                <w:rFonts w:cs="Arial"/>
                <w:sz w:val="24"/>
                <w:szCs w:val="24"/>
              </w:rPr>
              <w:t>$210,372.30</w:t>
            </w:r>
          </w:p>
        </w:tc>
        <w:tc>
          <w:tcPr>
            <w:tcW w:w="1835" w:type="dxa"/>
            <w:vAlign w:val="center"/>
            <w:hideMark/>
          </w:tcPr>
          <w:p w14:paraId="1AC29B37" w14:textId="7EFB6A00" w:rsidR="00882C45" w:rsidRPr="00701285" w:rsidRDefault="00882C45" w:rsidP="00701285">
            <w:pPr>
              <w:spacing w:before="0" w:after="0"/>
              <w:jc w:val="center"/>
              <w:rPr>
                <w:rFonts w:cs="Arial"/>
                <w:sz w:val="24"/>
                <w:szCs w:val="24"/>
              </w:rPr>
            </w:pPr>
            <w:r w:rsidRPr="00701285">
              <w:rPr>
                <w:rFonts w:cs="Arial"/>
                <w:sz w:val="24"/>
                <w:szCs w:val="24"/>
              </w:rPr>
              <w:t>$210,372.30</w:t>
            </w:r>
          </w:p>
        </w:tc>
        <w:tc>
          <w:tcPr>
            <w:tcW w:w="1835" w:type="dxa"/>
            <w:noWrap/>
            <w:vAlign w:val="center"/>
            <w:hideMark/>
          </w:tcPr>
          <w:p w14:paraId="36C95390" w14:textId="42DD7D91" w:rsidR="00882C45" w:rsidRPr="00701285" w:rsidRDefault="00882C45" w:rsidP="00701285">
            <w:pPr>
              <w:spacing w:before="0" w:after="0"/>
              <w:jc w:val="center"/>
              <w:rPr>
                <w:rFonts w:cs="Arial"/>
                <w:sz w:val="24"/>
                <w:szCs w:val="24"/>
              </w:rPr>
            </w:pPr>
            <w:r w:rsidRPr="00701285">
              <w:rPr>
                <w:rFonts w:cs="Arial"/>
                <w:sz w:val="24"/>
                <w:szCs w:val="24"/>
              </w:rPr>
              <w:t>$192,075.61</w:t>
            </w:r>
          </w:p>
        </w:tc>
        <w:tc>
          <w:tcPr>
            <w:tcW w:w="1835" w:type="dxa"/>
            <w:noWrap/>
            <w:vAlign w:val="center"/>
            <w:hideMark/>
          </w:tcPr>
          <w:p w14:paraId="64979932" w14:textId="611A9FA6" w:rsidR="00882C45" w:rsidRPr="00701285" w:rsidRDefault="00882C45" w:rsidP="00701285">
            <w:pPr>
              <w:spacing w:before="0" w:after="0"/>
              <w:jc w:val="center"/>
              <w:rPr>
                <w:rFonts w:cs="Arial"/>
                <w:sz w:val="24"/>
                <w:szCs w:val="24"/>
              </w:rPr>
            </w:pPr>
            <w:r w:rsidRPr="00701285">
              <w:rPr>
                <w:rFonts w:cs="Arial"/>
                <w:sz w:val="24"/>
                <w:szCs w:val="24"/>
              </w:rPr>
              <w:t>$192,075.61</w:t>
            </w:r>
          </w:p>
        </w:tc>
      </w:tr>
      <w:tr w:rsidR="00A13282" w:rsidRPr="003D53A7" w14:paraId="0934EC75" w14:textId="77777777" w:rsidTr="00701285">
        <w:trPr>
          <w:cantSplit/>
          <w:trHeight w:val="320"/>
        </w:trPr>
        <w:tc>
          <w:tcPr>
            <w:tcW w:w="1835" w:type="dxa"/>
            <w:vAlign w:val="center"/>
            <w:hideMark/>
          </w:tcPr>
          <w:p w14:paraId="07E9C998" w14:textId="556B9100" w:rsidR="00882C45" w:rsidRPr="00701285" w:rsidRDefault="00882C45" w:rsidP="00701285">
            <w:pPr>
              <w:spacing w:before="0" w:after="0"/>
              <w:rPr>
                <w:rFonts w:cs="Arial"/>
                <w:sz w:val="24"/>
                <w:szCs w:val="24"/>
              </w:rPr>
            </w:pPr>
            <w:r w:rsidRPr="00701285">
              <w:rPr>
                <w:rFonts w:cs="Arial"/>
                <w:sz w:val="24"/>
                <w:szCs w:val="24"/>
              </w:rPr>
              <w:t>Yuba</w:t>
            </w:r>
          </w:p>
        </w:tc>
        <w:tc>
          <w:tcPr>
            <w:tcW w:w="1835" w:type="dxa"/>
            <w:vAlign w:val="center"/>
            <w:hideMark/>
          </w:tcPr>
          <w:p w14:paraId="2EE78850" w14:textId="011CBCF4" w:rsidR="00882C45" w:rsidRPr="00701285" w:rsidRDefault="00882C45" w:rsidP="00701285">
            <w:pPr>
              <w:spacing w:before="0" w:after="0"/>
              <w:jc w:val="center"/>
              <w:rPr>
                <w:rFonts w:cs="Arial"/>
                <w:sz w:val="24"/>
                <w:szCs w:val="24"/>
              </w:rPr>
            </w:pPr>
            <w:r w:rsidRPr="00701285">
              <w:rPr>
                <w:rFonts w:cs="Arial"/>
                <w:sz w:val="24"/>
                <w:szCs w:val="24"/>
              </w:rPr>
              <w:t>$165,287.24</w:t>
            </w:r>
          </w:p>
        </w:tc>
        <w:tc>
          <w:tcPr>
            <w:tcW w:w="1835" w:type="dxa"/>
            <w:vAlign w:val="center"/>
            <w:hideMark/>
          </w:tcPr>
          <w:p w14:paraId="03653278" w14:textId="280E4DB1" w:rsidR="00882C45" w:rsidRPr="00701285" w:rsidRDefault="00882C45" w:rsidP="00701285">
            <w:pPr>
              <w:spacing w:before="0" w:after="0"/>
              <w:jc w:val="center"/>
              <w:rPr>
                <w:rFonts w:cs="Arial"/>
                <w:sz w:val="24"/>
                <w:szCs w:val="24"/>
              </w:rPr>
            </w:pPr>
            <w:r w:rsidRPr="00701285">
              <w:rPr>
                <w:rFonts w:cs="Arial"/>
                <w:sz w:val="24"/>
                <w:szCs w:val="24"/>
              </w:rPr>
              <w:t>$165,287.24</w:t>
            </w:r>
          </w:p>
        </w:tc>
        <w:tc>
          <w:tcPr>
            <w:tcW w:w="1835" w:type="dxa"/>
            <w:noWrap/>
            <w:vAlign w:val="center"/>
            <w:hideMark/>
          </w:tcPr>
          <w:p w14:paraId="5C4DCB0E" w14:textId="436C0601" w:rsidR="00882C45" w:rsidRPr="00701285" w:rsidRDefault="00882C45" w:rsidP="00701285">
            <w:pPr>
              <w:spacing w:before="0" w:after="0"/>
              <w:jc w:val="center"/>
              <w:rPr>
                <w:rFonts w:cs="Arial"/>
                <w:sz w:val="24"/>
                <w:szCs w:val="24"/>
              </w:rPr>
            </w:pPr>
            <w:r w:rsidRPr="00701285">
              <w:rPr>
                <w:rFonts w:cs="Arial"/>
                <w:sz w:val="24"/>
                <w:szCs w:val="24"/>
              </w:rPr>
              <w:t>$163,056.75</w:t>
            </w:r>
          </w:p>
        </w:tc>
        <w:tc>
          <w:tcPr>
            <w:tcW w:w="1835" w:type="dxa"/>
            <w:noWrap/>
            <w:vAlign w:val="center"/>
            <w:hideMark/>
          </w:tcPr>
          <w:p w14:paraId="2F73D165" w14:textId="05DE8025" w:rsidR="00882C45" w:rsidRPr="00701285" w:rsidRDefault="00882C45" w:rsidP="00701285">
            <w:pPr>
              <w:spacing w:before="0" w:after="0"/>
              <w:jc w:val="center"/>
              <w:rPr>
                <w:rFonts w:cs="Arial"/>
                <w:sz w:val="24"/>
                <w:szCs w:val="24"/>
              </w:rPr>
            </w:pPr>
            <w:r w:rsidRPr="00701285">
              <w:rPr>
                <w:rFonts w:cs="Arial"/>
                <w:sz w:val="24"/>
                <w:szCs w:val="24"/>
              </w:rPr>
              <w:t>$138,374.74</w:t>
            </w:r>
          </w:p>
        </w:tc>
      </w:tr>
      <w:tr w:rsidR="00A13282" w:rsidRPr="003D53A7" w14:paraId="038D9C8E" w14:textId="77777777" w:rsidTr="00701285">
        <w:trPr>
          <w:cantSplit/>
          <w:trHeight w:val="310"/>
        </w:trPr>
        <w:tc>
          <w:tcPr>
            <w:tcW w:w="1835" w:type="dxa"/>
            <w:vAlign w:val="center"/>
            <w:hideMark/>
          </w:tcPr>
          <w:p w14:paraId="4E5FF309" w14:textId="43E6C92F" w:rsidR="00882C45" w:rsidRPr="00701285" w:rsidRDefault="00882C45" w:rsidP="00701285">
            <w:pPr>
              <w:spacing w:before="0" w:after="0"/>
              <w:rPr>
                <w:rFonts w:cs="Arial"/>
                <w:b/>
                <w:sz w:val="24"/>
                <w:szCs w:val="24"/>
              </w:rPr>
            </w:pPr>
            <w:r w:rsidRPr="00701285">
              <w:rPr>
                <w:rFonts w:cs="Arial"/>
                <w:b/>
                <w:sz w:val="24"/>
                <w:szCs w:val="24"/>
              </w:rPr>
              <w:lastRenderedPageBreak/>
              <w:t>Statewide Total</w:t>
            </w:r>
          </w:p>
        </w:tc>
        <w:tc>
          <w:tcPr>
            <w:tcW w:w="1835" w:type="dxa"/>
            <w:vAlign w:val="center"/>
            <w:hideMark/>
          </w:tcPr>
          <w:p w14:paraId="51FB7264" w14:textId="07C0DD54" w:rsidR="00882C45" w:rsidRPr="00701285" w:rsidRDefault="00882C45" w:rsidP="00701285">
            <w:pPr>
              <w:spacing w:before="0" w:after="0"/>
              <w:jc w:val="center"/>
              <w:rPr>
                <w:rFonts w:cs="Arial"/>
                <w:b/>
                <w:bCs/>
                <w:sz w:val="24"/>
                <w:szCs w:val="24"/>
              </w:rPr>
            </w:pPr>
            <w:r w:rsidRPr="00701285">
              <w:rPr>
                <w:rFonts w:cs="Arial"/>
                <w:b/>
                <w:bCs/>
                <w:sz w:val="24"/>
                <w:szCs w:val="24"/>
              </w:rPr>
              <w:t>$26,411,900.00</w:t>
            </w:r>
          </w:p>
        </w:tc>
        <w:tc>
          <w:tcPr>
            <w:tcW w:w="1835" w:type="dxa"/>
            <w:vAlign w:val="center"/>
            <w:hideMark/>
          </w:tcPr>
          <w:p w14:paraId="3660432A" w14:textId="110BC8D9" w:rsidR="00882C45" w:rsidRPr="00701285" w:rsidRDefault="00882C45" w:rsidP="00701285">
            <w:pPr>
              <w:spacing w:before="0" w:after="0"/>
              <w:ind w:left="-104" w:right="75"/>
              <w:jc w:val="center"/>
              <w:rPr>
                <w:rFonts w:cs="Arial"/>
                <w:b/>
                <w:bCs/>
                <w:sz w:val="24"/>
                <w:szCs w:val="24"/>
              </w:rPr>
            </w:pPr>
            <w:r w:rsidRPr="00701285">
              <w:rPr>
                <w:rFonts w:cs="Arial"/>
                <w:b/>
                <w:bCs/>
                <w:sz w:val="24"/>
                <w:szCs w:val="24"/>
              </w:rPr>
              <w:t>$26,194,003.47</w:t>
            </w:r>
          </w:p>
        </w:tc>
        <w:tc>
          <w:tcPr>
            <w:tcW w:w="1835" w:type="dxa"/>
            <w:vAlign w:val="center"/>
            <w:hideMark/>
          </w:tcPr>
          <w:p w14:paraId="25FD7E1F" w14:textId="0CF79D69" w:rsidR="00882C45" w:rsidRPr="00701285" w:rsidRDefault="00882C45" w:rsidP="00701285">
            <w:pPr>
              <w:spacing w:before="0" w:after="0"/>
              <w:jc w:val="center"/>
              <w:rPr>
                <w:rFonts w:cs="Arial"/>
                <w:b/>
                <w:bCs/>
                <w:sz w:val="24"/>
                <w:szCs w:val="24"/>
              </w:rPr>
            </w:pPr>
            <w:r w:rsidRPr="00701285">
              <w:rPr>
                <w:rFonts w:cs="Arial"/>
                <w:b/>
                <w:bCs/>
                <w:sz w:val="24"/>
                <w:szCs w:val="24"/>
              </w:rPr>
              <w:t>$28,144,700.00</w:t>
            </w:r>
          </w:p>
        </w:tc>
        <w:tc>
          <w:tcPr>
            <w:tcW w:w="1835" w:type="dxa"/>
            <w:vAlign w:val="center"/>
            <w:hideMark/>
          </w:tcPr>
          <w:p w14:paraId="08DC3944" w14:textId="4D79FB1B" w:rsidR="00882C45" w:rsidRPr="00701285" w:rsidRDefault="00882C45" w:rsidP="00701285">
            <w:pPr>
              <w:spacing w:before="0" w:after="0"/>
              <w:jc w:val="center"/>
              <w:rPr>
                <w:rFonts w:cs="Arial"/>
                <w:b/>
                <w:bCs/>
                <w:sz w:val="24"/>
                <w:szCs w:val="24"/>
              </w:rPr>
            </w:pPr>
            <w:r w:rsidRPr="00701285">
              <w:rPr>
                <w:rFonts w:cs="Arial"/>
                <w:b/>
                <w:bCs/>
                <w:sz w:val="24"/>
                <w:szCs w:val="24"/>
              </w:rPr>
              <w:t>$25,886,595.89</w:t>
            </w:r>
          </w:p>
        </w:tc>
      </w:tr>
    </w:tbl>
    <w:p w14:paraId="49DE9278" w14:textId="7E4DFDEF" w:rsidR="00311A82" w:rsidRPr="003D53A7" w:rsidRDefault="00311A82" w:rsidP="005B4D08">
      <w:pPr>
        <w:pStyle w:val="Heading3"/>
        <w:spacing w:before="360"/>
      </w:pPr>
      <w:bookmarkStart w:id="96" w:name="_Toc115854120"/>
      <w:bookmarkStart w:id="97" w:name="_Toc170124611"/>
      <w:r w:rsidRPr="003D53A7">
        <w:t>Part</w:t>
      </w:r>
      <w:r w:rsidR="00F74E1D" w:rsidRPr="003D53A7">
        <w:t xml:space="preserve"> </w:t>
      </w:r>
      <w:r w:rsidR="007767B2" w:rsidRPr="003D53A7">
        <w:t>III</w:t>
      </w:r>
      <w:r w:rsidRPr="003D53A7">
        <w:t>—Discussion</w:t>
      </w:r>
      <w:r w:rsidR="00F74E1D" w:rsidRPr="003D53A7">
        <w:t xml:space="preserve"> </w:t>
      </w:r>
      <w:r w:rsidRPr="003D53A7">
        <w:t>of</w:t>
      </w:r>
      <w:r w:rsidR="00F74E1D" w:rsidRPr="003D53A7">
        <w:t xml:space="preserve"> </w:t>
      </w:r>
      <w:r w:rsidRPr="003D53A7">
        <w:t>the</w:t>
      </w:r>
      <w:r w:rsidR="00F74E1D" w:rsidRPr="003D53A7">
        <w:t xml:space="preserve"> </w:t>
      </w:r>
      <w:r w:rsidRPr="003D53A7">
        <w:t>Meaning</w:t>
      </w:r>
      <w:r w:rsidR="00F74E1D" w:rsidRPr="003D53A7">
        <w:t xml:space="preserve"> </w:t>
      </w:r>
      <w:r w:rsidRPr="003D53A7">
        <w:t>and</w:t>
      </w:r>
      <w:r w:rsidR="00F74E1D" w:rsidRPr="003D53A7">
        <w:t xml:space="preserve"> </w:t>
      </w:r>
      <w:r w:rsidRPr="003D53A7">
        <w:t>Implications</w:t>
      </w:r>
      <w:r w:rsidR="00F74E1D" w:rsidRPr="003D53A7">
        <w:t xml:space="preserve"> </w:t>
      </w:r>
      <w:r w:rsidRPr="003D53A7">
        <w:t>of</w:t>
      </w:r>
      <w:r w:rsidR="00F74E1D" w:rsidRPr="003D53A7">
        <w:t xml:space="preserve"> </w:t>
      </w:r>
      <w:r w:rsidRPr="003D53A7">
        <w:t>the</w:t>
      </w:r>
      <w:r w:rsidR="00F74E1D" w:rsidRPr="003D53A7">
        <w:t xml:space="preserve"> </w:t>
      </w:r>
      <w:r w:rsidRPr="003D53A7">
        <w:t>Educational</w:t>
      </w:r>
      <w:r w:rsidR="00F74E1D" w:rsidRPr="003D53A7">
        <w:t xml:space="preserve"> </w:t>
      </w:r>
      <w:r w:rsidRPr="003D53A7">
        <w:t>Outcome</w:t>
      </w:r>
      <w:r w:rsidR="00F74E1D" w:rsidRPr="003D53A7">
        <w:t xml:space="preserve"> </w:t>
      </w:r>
      <w:r w:rsidRPr="003D53A7">
        <w:t>Data</w:t>
      </w:r>
      <w:bookmarkEnd w:id="96"/>
      <w:bookmarkEnd w:id="97"/>
    </w:p>
    <w:p w14:paraId="1ADA1299" w14:textId="61672725" w:rsidR="00311A82" w:rsidRPr="003D53A7" w:rsidRDefault="00311A82" w:rsidP="00311A82">
      <w:pPr>
        <w:rPr>
          <w:b/>
          <w:szCs w:val="24"/>
        </w:rPr>
      </w:pPr>
      <w:r w:rsidRPr="003D53A7">
        <w:rPr>
          <w:b/>
          <w:bCs/>
        </w:rPr>
        <w:t>Foster</w:t>
      </w:r>
      <w:r w:rsidR="00F74E1D" w:rsidRPr="003D53A7">
        <w:rPr>
          <w:b/>
          <w:bCs/>
        </w:rPr>
        <w:t xml:space="preserve"> </w:t>
      </w:r>
      <w:r w:rsidRPr="003D53A7">
        <w:rPr>
          <w:b/>
          <w:bCs/>
        </w:rPr>
        <w:t>Youth</w:t>
      </w:r>
      <w:r w:rsidR="00F74E1D" w:rsidRPr="003D53A7">
        <w:rPr>
          <w:b/>
          <w:bCs/>
        </w:rPr>
        <w:t xml:space="preserve"> </w:t>
      </w:r>
      <w:r w:rsidRPr="003D53A7">
        <w:rPr>
          <w:b/>
          <w:bCs/>
        </w:rPr>
        <w:t>Enrollment</w:t>
      </w:r>
    </w:p>
    <w:p w14:paraId="101EDCD9" w14:textId="0CC0E182" w:rsidR="52DDADE4" w:rsidRPr="003D53A7" w:rsidRDefault="52DDADE4" w:rsidP="632F6B89">
      <w:pPr>
        <w:spacing w:line="259" w:lineRule="auto"/>
      </w:pPr>
      <w:r w:rsidRPr="003D53A7">
        <w:t>The enrollment of foster youth by grade is relatively evenly distributed in both school years. In 202</w:t>
      </w:r>
      <w:r w:rsidR="03E36AAE" w:rsidRPr="003D53A7">
        <w:t>1</w:t>
      </w:r>
      <w:r w:rsidR="00F129F5" w:rsidRPr="003D53A7">
        <w:t>-</w:t>
      </w:r>
      <w:r w:rsidRPr="003D53A7">
        <w:t>2</w:t>
      </w:r>
      <w:r w:rsidR="2043A1BD" w:rsidRPr="003D53A7">
        <w:t>2</w:t>
      </w:r>
      <w:r w:rsidRPr="003D53A7">
        <w:t>, the lowest percent of the total statewide enrollment of foster youth was approximately 6.</w:t>
      </w:r>
      <w:r w:rsidR="0B7AA3E3" w:rsidRPr="003D53A7">
        <w:t>5</w:t>
      </w:r>
      <w:r w:rsidRPr="003D53A7">
        <w:t xml:space="preserve"> percent in grade s</w:t>
      </w:r>
      <w:r w:rsidR="3882830E" w:rsidRPr="003D53A7">
        <w:t>even</w:t>
      </w:r>
      <w:r w:rsidRPr="003D53A7">
        <w:t>, with 2,</w:t>
      </w:r>
      <w:r w:rsidR="62C682B4" w:rsidRPr="003D53A7">
        <w:t>8</w:t>
      </w:r>
      <w:r w:rsidR="72310DE2" w:rsidRPr="003D53A7">
        <w:t>29</w:t>
      </w:r>
      <w:r w:rsidRPr="003D53A7">
        <w:t xml:space="preserve"> youth enrolled. In 202</w:t>
      </w:r>
      <w:r w:rsidR="6CFB6786" w:rsidRPr="003D53A7">
        <w:t>1</w:t>
      </w:r>
      <w:r w:rsidR="00F129F5" w:rsidRPr="003D53A7">
        <w:t>-</w:t>
      </w:r>
      <w:r w:rsidRPr="003D53A7">
        <w:t>2</w:t>
      </w:r>
      <w:r w:rsidR="0952C728" w:rsidRPr="003D53A7">
        <w:t>2</w:t>
      </w:r>
      <w:r w:rsidRPr="003D53A7">
        <w:t xml:space="preserve">, the highest percent of the total statewide enrollment of foster youth was approximately </w:t>
      </w:r>
      <w:r w:rsidR="00A902EF" w:rsidRPr="003D53A7">
        <w:t>9</w:t>
      </w:r>
      <w:r w:rsidRPr="003D53A7">
        <w:t xml:space="preserve">.9 percent in kindergarten, with </w:t>
      </w:r>
      <w:r w:rsidR="29ED0353" w:rsidRPr="003D53A7">
        <w:t>4,</w:t>
      </w:r>
      <w:r w:rsidRPr="003D53A7">
        <w:t>2</w:t>
      </w:r>
      <w:r w:rsidR="02B7F78F" w:rsidRPr="003D53A7">
        <w:t>57</w:t>
      </w:r>
      <w:r w:rsidRPr="003D53A7">
        <w:t xml:space="preserve"> youth enrolled.</w:t>
      </w:r>
    </w:p>
    <w:p w14:paraId="5EC3CC8C" w14:textId="44EB46D1" w:rsidR="52DDADE4" w:rsidRPr="003D53A7" w:rsidRDefault="52DDADE4" w:rsidP="632F6B89">
      <w:pPr>
        <w:spacing w:line="259" w:lineRule="auto"/>
      </w:pPr>
      <w:r w:rsidRPr="003D53A7">
        <w:t>As shown, three of the 58 counties in California had fewer than 11 foster youth attend school in their county in the 202</w:t>
      </w:r>
      <w:r w:rsidR="1591C7D2" w:rsidRPr="003D53A7">
        <w:t>1</w:t>
      </w:r>
      <w:r w:rsidRPr="003D53A7">
        <w:t>–2</w:t>
      </w:r>
      <w:r w:rsidR="1236ACED" w:rsidRPr="003D53A7">
        <w:t>2</w:t>
      </w:r>
      <w:r w:rsidRPr="003D53A7">
        <w:t xml:space="preserve"> school year: Alpine, Mono, and Sierra counties. Los Angeles County had the highest number of foster </w:t>
      </w:r>
      <w:r w:rsidR="00236160" w:rsidRPr="003D53A7">
        <w:t>youths</w:t>
      </w:r>
      <w:r w:rsidRPr="003D53A7">
        <w:t xml:space="preserve"> enrolled in both the 20</w:t>
      </w:r>
      <w:r w:rsidR="3F4DE820" w:rsidRPr="003D53A7">
        <w:t>21</w:t>
      </w:r>
      <w:r w:rsidR="00F129F5" w:rsidRPr="003D53A7">
        <w:t>-</w:t>
      </w:r>
      <w:r w:rsidRPr="003D53A7">
        <w:t>2</w:t>
      </w:r>
      <w:r w:rsidR="2EF2C542" w:rsidRPr="003D53A7">
        <w:t>2</w:t>
      </w:r>
      <w:r w:rsidRPr="003D53A7">
        <w:t xml:space="preserve"> and 202</w:t>
      </w:r>
      <w:r w:rsidR="3A53EBC2" w:rsidRPr="003D53A7">
        <w:t>2</w:t>
      </w:r>
      <w:r w:rsidR="00F129F5" w:rsidRPr="003D53A7">
        <w:t>-</w:t>
      </w:r>
      <w:r w:rsidRPr="003D53A7">
        <w:t>2</w:t>
      </w:r>
      <w:r w:rsidR="218ECBAC" w:rsidRPr="003D53A7">
        <w:t>3</w:t>
      </w:r>
      <w:r w:rsidRPr="003D53A7">
        <w:t xml:space="preserve"> school years, representing </w:t>
      </w:r>
      <w:r w:rsidR="34F91C2C" w:rsidRPr="003D53A7">
        <w:t>29.3</w:t>
      </w:r>
      <w:r w:rsidRPr="003D53A7">
        <w:t xml:space="preserve"> percent and </w:t>
      </w:r>
      <w:r w:rsidR="0A3BC7F8" w:rsidRPr="003D53A7">
        <w:t>28.7</w:t>
      </w:r>
      <w:r w:rsidRPr="003D53A7">
        <w:t xml:space="preserve"> percent of all foster youth enrolled in the state, respectively. From the 20</w:t>
      </w:r>
      <w:r w:rsidR="75D73536" w:rsidRPr="003D53A7">
        <w:t>21</w:t>
      </w:r>
      <w:r w:rsidRPr="003D53A7">
        <w:t>–2</w:t>
      </w:r>
      <w:r w:rsidR="21A69796" w:rsidRPr="003D53A7">
        <w:t>2</w:t>
      </w:r>
      <w:r w:rsidRPr="003D53A7">
        <w:t xml:space="preserve"> to 202</w:t>
      </w:r>
      <w:r w:rsidR="6B9FECB6" w:rsidRPr="003D53A7">
        <w:t>2</w:t>
      </w:r>
      <w:r w:rsidRPr="003D53A7">
        <w:t>–2</w:t>
      </w:r>
      <w:r w:rsidR="4582ECA4" w:rsidRPr="003D53A7">
        <w:t>3</w:t>
      </w:r>
      <w:r w:rsidRPr="003D53A7">
        <w:t xml:space="preserve"> school years, the total number of foster </w:t>
      </w:r>
      <w:r w:rsidR="00236160" w:rsidRPr="003D53A7">
        <w:t>youths</w:t>
      </w:r>
      <w:r w:rsidRPr="003D53A7">
        <w:t xml:space="preserve"> enrolled declined by 1,</w:t>
      </w:r>
      <w:r w:rsidR="5E65D576" w:rsidRPr="003D53A7">
        <w:t>803</w:t>
      </w:r>
      <w:r w:rsidRPr="003D53A7">
        <w:t>.</w:t>
      </w:r>
    </w:p>
    <w:p w14:paraId="0D62DB3B" w14:textId="110896C5" w:rsidR="007767B2" w:rsidRPr="003D53A7" w:rsidRDefault="007767B2" w:rsidP="00311A82">
      <w:pPr>
        <w:rPr>
          <w:rFonts w:cs="Arial"/>
          <w:b/>
        </w:rPr>
      </w:pPr>
      <w:r w:rsidRPr="003D53A7">
        <w:rPr>
          <w:rFonts w:cs="Arial"/>
          <w:b/>
          <w:bCs/>
        </w:rPr>
        <w:t>Suspension</w:t>
      </w:r>
      <w:r w:rsidR="00F74E1D" w:rsidRPr="003D53A7">
        <w:rPr>
          <w:rFonts w:cs="Arial"/>
          <w:b/>
          <w:bCs/>
        </w:rPr>
        <w:t xml:space="preserve"> </w:t>
      </w:r>
      <w:r w:rsidRPr="003D53A7">
        <w:rPr>
          <w:rFonts w:cs="Arial"/>
          <w:b/>
          <w:bCs/>
        </w:rPr>
        <w:t>and</w:t>
      </w:r>
      <w:r w:rsidR="00F74E1D" w:rsidRPr="003D53A7">
        <w:rPr>
          <w:rFonts w:cs="Arial"/>
          <w:b/>
          <w:bCs/>
        </w:rPr>
        <w:t xml:space="preserve"> </w:t>
      </w:r>
      <w:r w:rsidRPr="003D53A7">
        <w:rPr>
          <w:rFonts w:cs="Arial"/>
          <w:b/>
          <w:bCs/>
        </w:rPr>
        <w:t>Expulsion</w:t>
      </w:r>
    </w:p>
    <w:p w14:paraId="3D4CF918" w14:textId="200596EC" w:rsidR="1C460667" w:rsidRPr="003D53A7" w:rsidRDefault="1C460667" w:rsidP="632F6B89">
      <w:pPr>
        <w:rPr>
          <w:rFonts w:cs="Arial"/>
        </w:rPr>
      </w:pPr>
      <w:r w:rsidRPr="003D53A7">
        <w:rPr>
          <w:rFonts w:cs="Arial"/>
        </w:rPr>
        <w:t>Suspension rates remain significantly higher for foster youth than non</w:t>
      </w:r>
      <w:r w:rsidR="0759BD26" w:rsidRPr="003D53A7">
        <w:rPr>
          <w:rFonts w:cs="Arial"/>
        </w:rPr>
        <w:t>-</w:t>
      </w:r>
      <w:r w:rsidRPr="003D53A7">
        <w:rPr>
          <w:rFonts w:cs="Arial"/>
        </w:rPr>
        <w:t xml:space="preserve"> foster youth</w:t>
      </w:r>
      <w:r w:rsidR="36FF7214" w:rsidRPr="003D53A7">
        <w:rPr>
          <w:rFonts w:cs="Arial"/>
        </w:rPr>
        <w:t xml:space="preserve"> with f</w:t>
      </w:r>
      <w:r w:rsidR="7037C469" w:rsidRPr="003D53A7">
        <w:rPr>
          <w:rFonts w:cs="Arial"/>
        </w:rPr>
        <w:t>oster youth experiencing 12.6</w:t>
      </w:r>
      <w:r w:rsidR="60C9CB7C" w:rsidRPr="003D53A7">
        <w:rPr>
          <w:rFonts w:cs="Arial"/>
        </w:rPr>
        <w:t xml:space="preserve"> percent</w:t>
      </w:r>
      <w:r w:rsidR="7037C469" w:rsidRPr="003D53A7">
        <w:rPr>
          <w:rFonts w:cs="Arial"/>
        </w:rPr>
        <w:t xml:space="preserve"> </w:t>
      </w:r>
      <w:r w:rsidR="0A8D1C29" w:rsidRPr="003D53A7">
        <w:rPr>
          <w:rFonts w:cs="Arial"/>
        </w:rPr>
        <w:t xml:space="preserve">and non-foster youth experiencing 3.1 percent </w:t>
      </w:r>
      <w:r w:rsidR="4FE8622D" w:rsidRPr="003D53A7">
        <w:rPr>
          <w:rFonts w:cs="Arial"/>
        </w:rPr>
        <w:t>in the 2021-22</w:t>
      </w:r>
      <w:r w:rsidR="7037C469" w:rsidRPr="003D53A7">
        <w:rPr>
          <w:rFonts w:cs="Arial"/>
        </w:rPr>
        <w:t xml:space="preserve"> </w:t>
      </w:r>
      <w:r w:rsidR="77A208CD" w:rsidRPr="003D53A7">
        <w:rPr>
          <w:rFonts w:cs="Arial"/>
        </w:rPr>
        <w:t>school year.</w:t>
      </w:r>
      <w:r w:rsidR="3D37CDB0" w:rsidRPr="003D53A7">
        <w:rPr>
          <w:rFonts w:cs="Arial"/>
        </w:rPr>
        <w:t xml:space="preserve"> </w:t>
      </w:r>
      <w:r w:rsidR="166CB411" w:rsidRPr="003D53A7">
        <w:rPr>
          <w:rFonts w:cs="Arial"/>
        </w:rPr>
        <w:t>Both foster youth and non-foster youth experienced a rise in suspension rates in the 2022-23 school year</w:t>
      </w:r>
      <w:r w:rsidR="557AFC00" w:rsidRPr="003D53A7">
        <w:rPr>
          <w:rFonts w:cs="Arial"/>
        </w:rPr>
        <w:t>.</w:t>
      </w:r>
      <w:r w:rsidR="166CB411" w:rsidRPr="003D53A7">
        <w:rPr>
          <w:rFonts w:cs="Arial"/>
        </w:rPr>
        <w:t xml:space="preserve"> </w:t>
      </w:r>
      <w:r w:rsidR="17D32756" w:rsidRPr="003D53A7">
        <w:rPr>
          <w:rFonts w:cs="Arial"/>
        </w:rPr>
        <w:t>F</w:t>
      </w:r>
      <w:r w:rsidR="166CB411" w:rsidRPr="003D53A7">
        <w:rPr>
          <w:rFonts w:cs="Arial"/>
        </w:rPr>
        <w:t xml:space="preserve">oster youth </w:t>
      </w:r>
      <w:r w:rsidR="0973BF94" w:rsidRPr="003D53A7">
        <w:rPr>
          <w:rFonts w:cs="Arial"/>
        </w:rPr>
        <w:t>suspension rates increased by more than</w:t>
      </w:r>
      <w:r w:rsidR="76288967" w:rsidRPr="003D53A7">
        <w:rPr>
          <w:rFonts w:cs="Arial"/>
        </w:rPr>
        <w:t xml:space="preserve"> three times </w:t>
      </w:r>
      <w:r w:rsidR="5AE05E7E" w:rsidRPr="003D53A7">
        <w:rPr>
          <w:rFonts w:cs="Arial"/>
        </w:rPr>
        <w:t>than</w:t>
      </w:r>
      <w:r w:rsidR="0DB94ACE" w:rsidRPr="003D53A7">
        <w:rPr>
          <w:rFonts w:cs="Arial"/>
        </w:rPr>
        <w:t xml:space="preserve"> that of non-foster students. Foster students increased from 12.6 percent to 13.9 percent, and non-foster students increased by .4 percent from 3.</w:t>
      </w:r>
      <w:r w:rsidR="34309AC9" w:rsidRPr="003D53A7">
        <w:rPr>
          <w:rFonts w:cs="Arial"/>
        </w:rPr>
        <w:t>1 percent to 3.5 percent</w:t>
      </w:r>
      <w:r w:rsidR="2BB0A298" w:rsidRPr="003D53A7">
        <w:rPr>
          <w:rFonts w:cs="Arial"/>
        </w:rPr>
        <w:t xml:space="preserve"> in the 2022-23 school year</w:t>
      </w:r>
      <w:r w:rsidR="34309AC9" w:rsidRPr="003D53A7">
        <w:rPr>
          <w:rFonts w:cs="Arial"/>
        </w:rPr>
        <w:t xml:space="preserve">. </w:t>
      </w:r>
    </w:p>
    <w:p w14:paraId="36617520" w14:textId="74DA3BAA" w:rsidR="5D72FEB1" w:rsidRPr="003D53A7" w:rsidRDefault="5D72FEB1" w:rsidP="632F6B89">
      <w:pPr>
        <w:rPr>
          <w:rFonts w:cs="Arial"/>
        </w:rPr>
      </w:pPr>
      <w:r w:rsidRPr="003D53A7">
        <w:rPr>
          <w:rFonts w:cs="Arial"/>
        </w:rPr>
        <w:t xml:space="preserve">Expulsion rates </w:t>
      </w:r>
      <w:r w:rsidR="351CDC7F" w:rsidRPr="003D53A7">
        <w:rPr>
          <w:rFonts w:cs="Arial"/>
        </w:rPr>
        <w:t xml:space="preserve">remained </w:t>
      </w:r>
      <w:r w:rsidR="376BCF02" w:rsidRPr="003D53A7">
        <w:rPr>
          <w:rFonts w:cs="Arial"/>
        </w:rPr>
        <w:t>stagn</w:t>
      </w:r>
      <w:r w:rsidR="4C16614D" w:rsidRPr="003D53A7">
        <w:rPr>
          <w:rFonts w:cs="Arial"/>
        </w:rPr>
        <w:t>ant</w:t>
      </w:r>
      <w:r w:rsidR="351CDC7F" w:rsidRPr="003D53A7">
        <w:rPr>
          <w:rFonts w:cs="Arial"/>
        </w:rPr>
        <w:t xml:space="preserve"> for non-foster youth across both </w:t>
      </w:r>
      <w:r w:rsidR="1D50A9A6" w:rsidRPr="003D53A7">
        <w:rPr>
          <w:rFonts w:cs="Arial"/>
        </w:rPr>
        <w:t>the 2021-22 and 2022-23 school years at .1 percent</w:t>
      </w:r>
      <w:r w:rsidR="00D970A0" w:rsidRPr="003D53A7">
        <w:rPr>
          <w:rFonts w:cs="Arial"/>
        </w:rPr>
        <w:t xml:space="preserve"> for both years</w:t>
      </w:r>
      <w:r w:rsidR="2D8D71FE" w:rsidRPr="003D53A7">
        <w:rPr>
          <w:rFonts w:cs="Arial"/>
        </w:rPr>
        <w:t>. F</w:t>
      </w:r>
      <w:r w:rsidR="1D50A9A6" w:rsidRPr="003D53A7">
        <w:rPr>
          <w:rFonts w:cs="Arial"/>
        </w:rPr>
        <w:t>oster youth students exper</w:t>
      </w:r>
      <w:r w:rsidR="14920B9D" w:rsidRPr="003D53A7">
        <w:rPr>
          <w:rFonts w:cs="Arial"/>
        </w:rPr>
        <w:t>ie</w:t>
      </w:r>
      <w:r w:rsidR="1D50A9A6" w:rsidRPr="003D53A7">
        <w:rPr>
          <w:rFonts w:cs="Arial"/>
        </w:rPr>
        <w:t xml:space="preserve">nced a decrease </w:t>
      </w:r>
      <w:r w:rsidR="5B98D91A" w:rsidRPr="003D53A7">
        <w:rPr>
          <w:rFonts w:cs="Arial"/>
        </w:rPr>
        <w:t xml:space="preserve">from .4 percent in the 2021-22 school year down to .3 percent for the 2022-23 school year. </w:t>
      </w:r>
    </w:p>
    <w:p w14:paraId="263989D4" w14:textId="15913CBD" w:rsidR="541ACC73" w:rsidRPr="003D53A7" w:rsidRDefault="541ACC73" w:rsidP="208422E8">
      <w:pPr>
        <w:rPr>
          <w:rFonts w:eastAsia="Arial" w:cs="Arial"/>
          <w:b/>
          <w:bCs/>
        </w:rPr>
      </w:pPr>
      <w:r w:rsidRPr="003D53A7">
        <w:rPr>
          <w:rFonts w:eastAsia="Arial" w:cs="Arial"/>
          <w:b/>
          <w:bCs/>
        </w:rPr>
        <w:t xml:space="preserve">Foster Youth </w:t>
      </w:r>
      <w:r w:rsidR="72D725A6" w:rsidRPr="003D53A7">
        <w:rPr>
          <w:rFonts w:eastAsia="Arial" w:cs="Arial"/>
          <w:b/>
          <w:bCs/>
        </w:rPr>
        <w:t>e</w:t>
      </w:r>
      <w:r w:rsidRPr="003D53A7">
        <w:rPr>
          <w:rFonts w:eastAsia="Arial" w:cs="Arial"/>
          <w:b/>
          <w:bCs/>
        </w:rPr>
        <w:t>n</w:t>
      </w:r>
      <w:r w:rsidR="72D725A6" w:rsidRPr="003D53A7">
        <w:rPr>
          <w:rFonts w:eastAsia="Arial" w:cs="Arial"/>
          <w:b/>
          <w:bCs/>
        </w:rPr>
        <w:t>rolled in</w:t>
      </w:r>
      <w:r w:rsidRPr="003D53A7">
        <w:rPr>
          <w:rFonts w:eastAsia="Arial" w:cs="Arial"/>
          <w:b/>
          <w:bCs/>
        </w:rPr>
        <w:t xml:space="preserve"> a Juvenile Court School or Youth Authority School</w:t>
      </w:r>
    </w:p>
    <w:p w14:paraId="19DE3BC7" w14:textId="72AB014C" w:rsidR="4BF997FF" w:rsidRPr="003D53A7" w:rsidRDefault="592B5CC7" w:rsidP="208422E8">
      <w:pPr>
        <w:rPr>
          <w:rFonts w:eastAsia="Arial" w:cs="Arial"/>
        </w:rPr>
      </w:pPr>
      <w:r w:rsidRPr="003D53A7">
        <w:rPr>
          <w:rFonts w:eastAsia="Arial" w:cs="Arial"/>
        </w:rPr>
        <w:lastRenderedPageBreak/>
        <w:t xml:space="preserve">The statewide </w:t>
      </w:r>
      <w:r w:rsidR="0FC1032A" w:rsidRPr="003D53A7">
        <w:rPr>
          <w:rFonts w:eastAsia="Arial" w:cs="Arial"/>
        </w:rPr>
        <w:t xml:space="preserve">number of foster </w:t>
      </w:r>
      <w:r w:rsidR="00236160" w:rsidRPr="003D53A7">
        <w:rPr>
          <w:rFonts w:eastAsia="Arial" w:cs="Arial"/>
        </w:rPr>
        <w:t>youths</w:t>
      </w:r>
      <w:r w:rsidR="0FC1032A" w:rsidRPr="003D53A7">
        <w:rPr>
          <w:rFonts w:eastAsia="Arial" w:cs="Arial"/>
        </w:rPr>
        <w:t xml:space="preserve"> enrolled in a Juvenile Court School or Youth Authority School</w:t>
      </w:r>
      <w:r w:rsidRPr="003D53A7">
        <w:rPr>
          <w:rFonts w:eastAsia="Arial" w:cs="Arial"/>
        </w:rPr>
        <w:t xml:space="preserve"> for foster youth </w:t>
      </w:r>
      <w:r w:rsidR="4E47E6EB" w:rsidRPr="003D53A7">
        <w:rPr>
          <w:rFonts w:eastAsia="Arial" w:cs="Arial"/>
        </w:rPr>
        <w:t xml:space="preserve">remained </w:t>
      </w:r>
      <w:r w:rsidR="1663C4EE" w:rsidRPr="003D53A7">
        <w:rPr>
          <w:rFonts w:eastAsia="Arial" w:cs="Arial"/>
        </w:rPr>
        <w:t xml:space="preserve">stationary from </w:t>
      </w:r>
      <w:r w:rsidR="74FE8BF6" w:rsidRPr="003D53A7">
        <w:rPr>
          <w:rFonts w:eastAsia="Arial" w:cs="Arial"/>
        </w:rPr>
        <w:t>2021</w:t>
      </w:r>
      <w:r w:rsidRPr="003D53A7">
        <w:rPr>
          <w:rFonts w:eastAsia="Arial" w:cs="Arial"/>
        </w:rPr>
        <w:t>–2</w:t>
      </w:r>
      <w:r w:rsidR="58E6A5E5" w:rsidRPr="003D53A7">
        <w:rPr>
          <w:rFonts w:eastAsia="Arial" w:cs="Arial"/>
        </w:rPr>
        <w:t>2</w:t>
      </w:r>
      <w:r w:rsidRPr="003D53A7">
        <w:rPr>
          <w:rFonts w:eastAsia="Arial" w:cs="Arial"/>
        </w:rPr>
        <w:t xml:space="preserve"> to 202</w:t>
      </w:r>
      <w:r w:rsidR="2E5048B5" w:rsidRPr="003D53A7">
        <w:rPr>
          <w:rFonts w:eastAsia="Arial" w:cs="Arial"/>
        </w:rPr>
        <w:t>2</w:t>
      </w:r>
      <w:r w:rsidRPr="003D53A7">
        <w:rPr>
          <w:rFonts w:eastAsia="Arial" w:cs="Arial"/>
        </w:rPr>
        <w:t>–2</w:t>
      </w:r>
      <w:r w:rsidR="218865E0" w:rsidRPr="003D53A7">
        <w:rPr>
          <w:rFonts w:eastAsia="Arial" w:cs="Arial"/>
        </w:rPr>
        <w:t>3</w:t>
      </w:r>
      <w:r w:rsidRPr="003D53A7">
        <w:rPr>
          <w:rFonts w:eastAsia="Arial" w:cs="Arial"/>
        </w:rPr>
        <w:t>,</w:t>
      </w:r>
      <w:r w:rsidR="6CE76401" w:rsidRPr="003D53A7">
        <w:rPr>
          <w:rFonts w:eastAsia="Arial" w:cs="Arial"/>
        </w:rPr>
        <w:t xml:space="preserve"> at </w:t>
      </w:r>
      <w:r w:rsidR="00F6551A" w:rsidRPr="003D53A7">
        <w:rPr>
          <w:rFonts w:eastAsia="Arial" w:cs="Arial"/>
        </w:rPr>
        <w:t>5.2</w:t>
      </w:r>
      <w:r w:rsidR="6CE76401" w:rsidRPr="003D53A7">
        <w:rPr>
          <w:rFonts w:eastAsia="Arial" w:cs="Arial"/>
        </w:rPr>
        <w:t xml:space="preserve"> percent</w:t>
      </w:r>
      <w:r w:rsidRPr="003D53A7">
        <w:rPr>
          <w:rFonts w:eastAsia="Arial" w:cs="Arial"/>
        </w:rPr>
        <w:t xml:space="preserve"> representing </w:t>
      </w:r>
      <w:r w:rsidR="5450FE8F" w:rsidRPr="003D53A7">
        <w:rPr>
          <w:rFonts w:eastAsia="Arial" w:cs="Arial"/>
        </w:rPr>
        <w:t xml:space="preserve">2,243 foster youth in 2021-22 and 2,166 foster youth in 2022-23 </w:t>
      </w:r>
      <w:r w:rsidRPr="003D53A7">
        <w:rPr>
          <w:rFonts w:eastAsia="Arial" w:cs="Arial"/>
        </w:rPr>
        <w:t>receiving instruction in a juvenile</w:t>
      </w:r>
      <w:r w:rsidRPr="003D53A7">
        <w:rPr>
          <w:rFonts w:eastAsia="Arial" w:cs="Arial"/>
          <w:color w:val="C00000"/>
        </w:rPr>
        <w:t xml:space="preserve"> </w:t>
      </w:r>
      <w:r w:rsidR="004D0710" w:rsidRPr="003D53A7">
        <w:rPr>
          <w:rFonts w:eastAsia="Arial" w:cs="Arial"/>
        </w:rPr>
        <w:t>court school or youth authority school</w:t>
      </w:r>
      <w:r w:rsidRPr="003D53A7">
        <w:rPr>
          <w:rFonts w:eastAsia="Arial" w:cs="Arial"/>
          <w:color w:val="C00000"/>
        </w:rPr>
        <w:t xml:space="preserve"> </w:t>
      </w:r>
      <w:r w:rsidRPr="003D53A7">
        <w:rPr>
          <w:rFonts w:eastAsia="Arial" w:cs="Arial"/>
        </w:rPr>
        <w:t xml:space="preserve">facility. </w:t>
      </w:r>
      <w:r w:rsidR="1C0E1BF7" w:rsidRPr="003D53A7">
        <w:rPr>
          <w:rFonts w:eastAsia="Arial" w:cs="Arial"/>
        </w:rPr>
        <w:t xml:space="preserve">The decrease in the number of foster </w:t>
      </w:r>
      <w:r w:rsidR="00236160" w:rsidRPr="003D53A7">
        <w:rPr>
          <w:rFonts w:eastAsia="Arial" w:cs="Arial"/>
        </w:rPr>
        <w:t>youths</w:t>
      </w:r>
      <w:r w:rsidR="1C0E1BF7" w:rsidRPr="003D53A7">
        <w:rPr>
          <w:rFonts w:eastAsia="Arial" w:cs="Arial"/>
        </w:rPr>
        <w:t xml:space="preserve"> in </w:t>
      </w:r>
      <w:r w:rsidR="089C8402" w:rsidRPr="003D53A7">
        <w:rPr>
          <w:rFonts w:eastAsia="Arial" w:cs="Arial"/>
        </w:rPr>
        <w:t xml:space="preserve">a Juvenile Court School or Youth Authority School in </w:t>
      </w:r>
      <w:r w:rsidR="1C0E1BF7" w:rsidRPr="003D53A7">
        <w:rPr>
          <w:rFonts w:eastAsia="Arial" w:cs="Arial"/>
        </w:rPr>
        <w:t xml:space="preserve">2022-23 is relative to the decrease in overall foster youth enrollment </w:t>
      </w:r>
      <w:r w:rsidR="0E101F9A" w:rsidRPr="003D53A7">
        <w:rPr>
          <w:rFonts w:eastAsia="Arial" w:cs="Arial"/>
        </w:rPr>
        <w:t>statewide.</w:t>
      </w:r>
      <w:r w:rsidRPr="003D53A7">
        <w:rPr>
          <w:rFonts w:eastAsia="Arial" w:cs="Arial"/>
        </w:rPr>
        <w:t xml:space="preserve"> </w:t>
      </w:r>
    </w:p>
    <w:p w14:paraId="39FE9EAB" w14:textId="6FE8AC75" w:rsidR="00311A82" w:rsidRPr="003D53A7" w:rsidRDefault="009E7A54" w:rsidP="00311A82">
      <w:pPr>
        <w:rPr>
          <w:b/>
        </w:rPr>
      </w:pPr>
      <w:r w:rsidRPr="003D53A7">
        <w:rPr>
          <w:b/>
          <w:bCs/>
        </w:rPr>
        <w:t xml:space="preserve">Chronic Absence Rates, Attendance Rates, and School </w:t>
      </w:r>
      <w:r w:rsidR="00311A82" w:rsidRPr="003D53A7">
        <w:rPr>
          <w:b/>
          <w:bCs/>
        </w:rPr>
        <w:t>Stability</w:t>
      </w:r>
      <w:r w:rsidR="00F74E1D" w:rsidRPr="003D53A7">
        <w:rPr>
          <w:b/>
          <w:bCs/>
        </w:rPr>
        <w:t xml:space="preserve"> </w:t>
      </w:r>
      <w:r w:rsidR="00311A82" w:rsidRPr="003D53A7">
        <w:rPr>
          <w:b/>
          <w:bCs/>
        </w:rPr>
        <w:t>Rates</w:t>
      </w:r>
    </w:p>
    <w:p w14:paraId="70598DB2" w14:textId="7B418F33" w:rsidR="009E7A54" w:rsidRPr="003D53A7" w:rsidRDefault="009E7A54" w:rsidP="64F0CEE4">
      <w:pPr>
        <w:rPr>
          <w:rFonts w:eastAsia="Arial" w:cs="Arial"/>
          <w:szCs w:val="24"/>
        </w:rPr>
      </w:pPr>
      <w:r w:rsidRPr="003D53A7">
        <w:rPr>
          <w:rFonts w:eastAsia="Arial" w:cs="Arial"/>
          <w:szCs w:val="24"/>
        </w:rPr>
        <w:t xml:space="preserve">Foster youth </w:t>
      </w:r>
      <w:r w:rsidR="0063366D" w:rsidRPr="003D53A7">
        <w:rPr>
          <w:rFonts w:eastAsia="Arial" w:cs="Arial"/>
          <w:szCs w:val="24"/>
        </w:rPr>
        <w:t xml:space="preserve">chronic absence rates decreased </w:t>
      </w:r>
      <w:r w:rsidR="0048169E" w:rsidRPr="003D53A7">
        <w:rPr>
          <w:rFonts w:eastAsia="Arial" w:cs="Arial"/>
          <w:szCs w:val="24"/>
        </w:rPr>
        <w:t xml:space="preserve">7.3 percentage points from 46.5 percent in 2021-22 to 39.2 percent in 2022-23. Additionally, foster youth attendance rates increased from 82.2 percent to 84.5 percent, representing </w:t>
      </w:r>
      <w:r w:rsidR="00C25001" w:rsidRPr="003D53A7">
        <w:rPr>
          <w:rFonts w:eastAsia="Arial" w:cs="Arial"/>
          <w:szCs w:val="24"/>
        </w:rPr>
        <w:t xml:space="preserve">a 2.3 percent increase. </w:t>
      </w:r>
    </w:p>
    <w:p w14:paraId="46562F86" w14:textId="5307E142" w:rsidR="00572C04" w:rsidRPr="003D53A7" w:rsidRDefault="4BDD02B4" w:rsidP="64F0CEE4">
      <w:pPr>
        <w:rPr>
          <w:rFonts w:eastAsia="Arial" w:cs="Arial"/>
          <w:szCs w:val="24"/>
        </w:rPr>
      </w:pPr>
      <w:r w:rsidRPr="003D53A7">
        <w:rPr>
          <w:rFonts w:eastAsia="Arial" w:cs="Arial"/>
          <w:szCs w:val="24"/>
        </w:rPr>
        <w:t xml:space="preserve">Foster youth and non-foster youth experienced an equivalent </w:t>
      </w:r>
      <w:r w:rsidR="54D5AE6A" w:rsidRPr="003D53A7">
        <w:rPr>
          <w:rFonts w:eastAsia="Arial" w:cs="Arial"/>
          <w:szCs w:val="24"/>
        </w:rPr>
        <w:t xml:space="preserve">increase of </w:t>
      </w:r>
      <w:r w:rsidR="3AB2D7B2" w:rsidRPr="003D53A7">
        <w:rPr>
          <w:rFonts w:eastAsia="Arial" w:cs="Arial"/>
          <w:szCs w:val="24"/>
        </w:rPr>
        <w:t>1.3</w:t>
      </w:r>
      <w:r w:rsidR="54D5AE6A" w:rsidRPr="003D53A7">
        <w:rPr>
          <w:rFonts w:eastAsia="Arial" w:cs="Arial"/>
          <w:szCs w:val="24"/>
        </w:rPr>
        <w:t xml:space="preserve"> percentage points in</w:t>
      </w:r>
      <w:r w:rsidR="2B2F754D" w:rsidRPr="003D53A7">
        <w:rPr>
          <w:rFonts w:eastAsia="Arial" w:cs="Arial"/>
          <w:szCs w:val="24"/>
        </w:rPr>
        <w:t xml:space="preserve"> </w:t>
      </w:r>
      <w:r w:rsidR="54D5AE6A" w:rsidRPr="003D53A7">
        <w:rPr>
          <w:rFonts w:eastAsia="Arial" w:cs="Arial"/>
          <w:szCs w:val="24"/>
        </w:rPr>
        <w:t>stability rates between 20</w:t>
      </w:r>
      <w:r w:rsidR="27B1542A" w:rsidRPr="003D53A7">
        <w:rPr>
          <w:rFonts w:eastAsia="Arial" w:cs="Arial"/>
          <w:szCs w:val="24"/>
        </w:rPr>
        <w:t>21</w:t>
      </w:r>
      <w:r w:rsidR="54D5AE6A" w:rsidRPr="003D53A7">
        <w:rPr>
          <w:rFonts w:eastAsia="Arial" w:cs="Arial"/>
          <w:szCs w:val="24"/>
        </w:rPr>
        <w:t>–2</w:t>
      </w:r>
      <w:r w:rsidR="366AC4F1" w:rsidRPr="003D53A7">
        <w:rPr>
          <w:rFonts w:eastAsia="Arial" w:cs="Arial"/>
          <w:szCs w:val="24"/>
        </w:rPr>
        <w:t>2</w:t>
      </w:r>
      <w:r w:rsidR="54D5AE6A" w:rsidRPr="003D53A7">
        <w:rPr>
          <w:rFonts w:eastAsia="Arial" w:cs="Arial"/>
          <w:szCs w:val="24"/>
        </w:rPr>
        <w:t xml:space="preserve"> and 202</w:t>
      </w:r>
      <w:r w:rsidR="15F569BF" w:rsidRPr="003D53A7">
        <w:rPr>
          <w:rFonts w:eastAsia="Arial" w:cs="Arial"/>
          <w:szCs w:val="24"/>
        </w:rPr>
        <w:t>2</w:t>
      </w:r>
      <w:r w:rsidR="54D5AE6A" w:rsidRPr="003D53A7">
        <w:rPr>
          <w:rFonts w:eastAsia="Arial" w:cs="Arial"/>
          <w:szCs w:val="24"/>
        </w:rPr>
        <w:t>–2</w:t>
      </w:r>
      <w:r w:rsidR="4D1015A0" w:rsidRPr="003D53A7">
        <w:rPr>
          <w:rFonts w:eastAsia="Arial" w:cs="Arial"/>
          <w:szCs w:val="24"/>
        </w:rPr>
        <w:t>3</w:t>
      </w:r>
      <w:r w:rsidR="54D5AE6A" w:rsidRPr="003D53A7">
        <w:rPr>
          <w:rFonts w:eastAsia="Arial" w:cs="Arial"/>
          <w:szCs w:val="24"/>
        </w:rPr>
        <w:t xml:space="preserve"> (Table </w:t>
      </w:r>
      <w:r w:rsidR="5ED1A432" w:rsidRPr="003D53A7">
        <w:rPr>
          <w:rFonts w:eastAsia="Arial" w:cs="Arial"/>
          <w:szCs w:val="24"/>
        </w:rPr>
        <w:t>2</w:t>
      </w:r>
      <w:r w:rsidR="54D5AE6A" w:rsidRPr="003D53A7">
        <w:rPr>
          <w:rFonts w:eastAsia="Arial" w:cs="Arial"/>
          <w:szCs w:val="24"/>
        </w:rPr>
        <w:t>1)</w:t>
      </w:r>
      <w:r w:rsidR="19423D12" w:rsidRPr="003D53A7">
        <w:rPr>
          <w:rFonts w:eastAsia="Arial" w:cs="Arial"/>
          <w:szCs w:val="24"/>
        </w:rPr>
        <w:t>.</w:t>
      </w:r>
      <w:r w:rsidR="54D5AE6A" w:rsidRPr="003D53A7">
        <w:rPr>
          <w:rFonts w:eastAsia="Arial" w:cs="Arial"/>
          <w:szCs w:val="24"/>
        </w:rPr>
        <w:t xml:space="preserve"> </w:t>
      </w:r>
      <w:r w:rsidR="7C83EB88" w:rsidRPr="003D53A7">
        <w:rPr>
          <w:rFonts w:eastAsia="Arial" w:cs="Arial"/>
          <w:szCs w:val="24"/>
        </w:rPr>
        <w:t xml:space="preserve">An equivalent increase in stability rates among foster youth and non-foster youth suggests that efforts to narrow </w:t>
      </w:r>
      <w:r w:rsidR="4F8D637B" w:rsidRPr="003D53A7">
        <w:rPr>
          <w:rFonts w:eastAsia="Arial" w:cs="Arial"/>
          <w:szCs w:val="24"/>
        </w:rPr>
        <w:t xml:space="preserve">the gap </w:t>
      </w:r>
      <w:r w:rsidR="73D5E831" w:rsidRPr="003D53A7">
        <w:rPr>
          <w:rFonts w:eastAsia="Arial" w:cs="Arial"/>
          <w:szCs w:val="24"/>
        </w:rPr>
        <w:t xml:space="preserve">in the disparities </w:t>
      </w:r>
      <w:r w:rsidR="4F8D637B" w:rsidRPr="003D53A7">
        <w:rPr>
          <w:rFonts w:eastAsia="Arial" w:cs="Arial"/>
          <w:szCs w:val="24"/>
        </w:rPr>
        <w:t xml:space="preserve">between foster youth and non-foster youth students </w:t>
      </w:r>
      <w:r w:rsidR="0CF6E309" w:rsidRPr="003D53A7">
        <w:rPr>
          <w:rFonts w:eastAsia="Arial" w:cs="Arial"/>
          <w:szCs w:val="24"/>
        </w:rPr>
        <w:t xml:space="preserve">that contribute to school stability may be what has affected change. </w:t>
      </w:r>
      <w:r w:rsidR="1FE0A5D1" w:rsidRPr="003D53A7">
        <w:rPr>
          <w:rFonts w:eastAsia="Arial" w:cs="Arial"/>
          <w:szCs w:val="24"/>
        </w:rPr>
        <w:t xml:space="preserve">Program plans developed based on county needs assessment by the </w:t>
      </w:r>
      <w:r w:rsidR="54D5AE6A" w:rsidRPr="003D53A7">
        <w:rPr>
          <w:rFonts w:eastAsia="Arial" w:cs="Arial"/>
          <w:szCs w:val="24"/>
        </w:rPr>
        <w:t xml:space="preserve">FYSCP </w:t>
      </w:r>
      <w:r w:rsidR="47639246" w:rsidRPr="003D53A7">
        <w:rPr>
          <w:rFonts w:eastAsia="Arial" w:cs="Arial"/>
          <w:szCs w:val="24"/>
        </w:rPr>
        <w:t xml:space="preserve">may be benefiting the cultural impact of schools creating an increase in stability for non-foster students as well. </w:t>
      </w:r>
      <w:r w:rsidR="11E2A974" w:rsidRPr="003D53A7">
        <w:rPr>
          <w:rFonts w:eastAsia="Arial" w:cs="Arial"/>
          <w:szCs w:val="24"/>
        </w:rPr>
        <w:t>W</w:t>
      </w:r>
      <w:r w:rsidR="54D5AE6A" w:rsidRPr="003D53A7">
        <w:rPr>
          <w:rFonts w:eastAsia="Arial" w:cs="Arial"/>
          <w:szCs w:val="24"/>
        </w:rPr>
        <w:t>hile this measure appears to be showing improvement, there is more work to do in evaluating the underlying mechanisms influencing the shift, especially given the impacts of school closures</w:t>
      </w:r>
      <w:r w:rsidR="6B3D4E52" w:rsidRPr="003D53A7">
        <w:rPr>
          <w:rFonts w:eastAsia="Arial" w:cs="Arial"/>
          <w:szCs w:val="24"/>
        </w:rPr>
        <w:t xml:space="preserve">, </w:t>
      </w:r>
      <w:r w:rsidR="67941DE9" w:rsidRPr="003D53A7">
        <w:rPr>
          <w:rFonts w:eastAsia="Arial" w:cs="Arial"/>
          <w:szCs w:val="24"/>
        </w:rPr>
        <w:t>increased</w:t>
      </w:r>
      <w:r w:rsidR="6B3D4E52" w:rsidRPr="003D53A7">
        <w:rPr>
          <w:rFonts w:eastAsia="Arial" w:cs="Arial"/>
          <w:szCs w:val="24"/>
        </w:rPr>
        <w:t xml:space="preserve"> rates of teacher </w:t>
      </w:r>
      <w:r w:rsidR="29872653" w:rsidRPr="003D53A7">
        <w:rPr>
          <w:rFonts w:eastAsia="Arial" w:cs="Arial"/>
          <w:szCs w:val="24"/>
        </w:rPr>
        <w:t>turnover</w:t>
      </w:r>
      <w:r w:rsidR="0094657B" w:rsidRPr="003D53A7">
        <w:rPr>
          <w:rFonts w:eastAsia="Arial" w:cs="Arial"/>
          <w:szCs w:val="24"/>
        </w:rPr>
        <w:t>,</w:t>
      </w:r>
      <w:r w:rsidR="6B3D4E52" w:rsidRPr="003D53A7">
        <w:rPr>
          <w:rFonts w:eastAsia="Arial" w:cs="Arial"/>
          <w:szCs w:val="24"/>
        </w:rPr>
        <w:t xml:space="preserve"> and school staff shortages. </w:t>
      </w:r>
    </w:p>
    <w:p w14:paraId="37349576" w14:textId="20C9B5E2" w:rsidR="00311A82" w:rsidRPr="003D53A7" w:rsidRDefault="00311A82" w:rsidP="004C5F2B">
      <w:r w:rsidRPr="003D53A7">
        <w:rPr>
          <w:b/>
          <w:bCs/>
        </w:rPr>
        <w:t>High</w:t>
      </w:r>
      <w:r w:rsidR="00F74E1D" w:rsidRPr="003D53A7">
        <w:rPr>
          <w:b/>
          <w:bCs/>
        </w:rPr>
        <w:t xml:space="preserve"> </w:t>
      </w:r>
      <w:r w:rsidRPr="003D53A7">
        <w:rPr>
          <w:b/>
          <w:bCs/>
        </w:rPr>
        <w:t>School</w:t>
      </w:r>
      <w:r w:rsidR="00F74E1D" w:rsidRPr="003D53A7">
        <w:rPr>
          <w:b/>
          <w:bCs/>
        </w:rPr>
        <w:t xml:space="preserve"> </w:t>
      </w:r>
      <w:r w:rsidRPr="003D53A7">
        <w:rPr>
          <w:b/>
          <w:bCs/>
        </w:rPr>
        <w:t>Completion</w:t>
      </w:r>
      <w:r w:rsidR="00F74E1D" w:rsidRPr="003D53A7">
        <w:rPr>
          <w:b/>
          <w:bCs/>
        </w:rPr>
        <w:t xml:space="preserve"> </w:t>
      </w:r>
      <w:r w:rsidRPr="003D53A7">
        <w:rPr>
          <w:b/>
          <w:bCs/>
        </w:rPr>
        <w:t>and</w:t>
      </w:r>
      <w:r w:rsidR="00F74E1D" w:rsidRPr="003D53A7">
        <w:rPr>
          <w:b/>
          <w:bCs/>
        </w:rPr>
        <w:t xml:space="preserve"> </w:t>
      </w:r>
      <w:r w:rsidRPr="003D53A7">
        <w:rPr>
          <w:b/>
          <w:bCs/>
        </w:rPr>
        <w:t>Graduation</w:t>
      </w:r>
      <w:r w:rsidR="00F74E1D" w:rsidRPr="003D53A7">
        <w:rPr>
          <w:b/>
          <w:bCs/>
        </w:rPr>
        <w:t xml:space="preserve"> </w:t>
      </w:r>
      <w:r w:rsidRPr="003D53A7">
        <w:rPr>
          <w:b/>
          <w:bCs/>
        </w:rPr>
        <w:t>Rates</w:t>
      </w:r>
    </w:p>
    <w:p w14:paraId="6DF2F301" w14:textId="4A6C5D56" w:rsidR="78711739" w:rsidRPr="003D53A7" w:rsidRDefault="78711739" w:rsidP="64F0CEE4">
      <w:pPr>
        <w:rPr>
          <w:rFonts w:eastAsia="Arial" w:cs="Arial"/>
          <w:szCs w:val="24"/>
        </w:rPr>
      </w:pPr>
      <w:r w:rsidRPr="003D53A7">
        <w:rPr>
          <w:rFonts w:eastAsia="Arial" w:cs="Arial"/>
          <w:szCs w:val="24"/>
        </w:rPr>
        <w:t>The A</w:t>
      </w:r>
      <w:r w:rsidR="00303ACD" w:rsidRPr="003D53A7">
        <w:rPr>
          <w:rFonts w:eastAsia="Arial" w:cs="Arial"/>
          <w:szCs w:val="24"/>
        </w:rPr>
        <w:t xml:space="preserve">djusted </w:t>
      </w:r>
      <w:r w:rsidRPr="003D53A7">
        <w:rPr>
          <w:rFonts w:eastAsia="Arial" w:cs="Arial"/>
          <w:szCs w:val="24"/>
        </w:rPr>
        <w:t>C</w:t>
      </w:r>
      <w:r w:rsidR="00303ACD" w:rsidRPr="003D53A7">
        <w:rPr>
          <w:rFonts w:eastAsia="Arial" w:cs="Arial"/>
          <w:szCs w:val="24"/>
        </w:rPr>
        <w:t xml:space="preserve">ohort </w:t>
      </w:r>
      <w:r w:rsidRPr="003D53A7">
        <w:rPr>
          <w:rFonts w:eastAsia="Arial" w:cs="Arial"/>
          <w:szCs w:val="24"/>
        </w:rPr>
        <w:t>G</w:t>
      </w:r>
      <w:r w:rsidR="00303ACD" w:rsidRPr="003D53A7">
        <w:rPr>
          <w:rFonts w:eastAsia="Arial" w:cs="Arial"/>
          <w:szCs w:val="24"/>
        </w:rPr>
        <w:t xml:space="preserve">raduation </w:t>
      </w:r>
      <w:r w:rsidRPr="003D53A7">
        <w:rPr>
          <w:rFonts w:eastAsia="Arial" w:cs="Arial"/>
          <w:szCs w:val="24"/>
        </w:rPr>
        <w:t>R</w:t>
      </w:r>
      <w:r w:rsidR="00303ACD" w:rsidRPr="003D53A7">
        <w:rPr>
          <w:rFonts w:eastAsia="Arial" w:cs="Arial"/>
          <w:szCs w:val="24"/>
        </w:rPr>
        <w:t>ate (</w:t>
      </w:r>
      <w:r w:rsidRPr="003D53A7">
        <w:rPr>
          <w:rFonts w:eastAsia="Arial" w:cs="Arial"/>
          <w:szCs w:val="24"/>
        </w:rPr>
        <w:t>ACGR</w:t>
      </w:r>
      <w:r w:rsidR="00303ACD" w:rsidRPr="003D53A7">
        <w:rPr>
          <w:rFonts w:eastAsia="Arial" w:cs="Arial"/>
          <w:szCs w:val="24"/>
        </w:rPr>
        <w:t>)</w:t>
      </w:r>
      <w:r w:rsidRPr="003D53A7">
        <w:rPr>
          <w:rFonts w:eastAsia="Arial" w:cs="Arial"/>
          <w:szCs w:val="24"/>
        </w:rPr>
        <w:t xml:space="preserve"> for both foster youth and non-foster youth has </w:t>
      </w:r>
      <w:r w:rsidR="7B1DCF29" w:rsidRPr="003D53A7">
        <w:rPr>
          <w:rFonts w:eastAsia="Arial" w:cs="Arial"/>
          <w:szCs w:val="24"/>
        </w:rPr>
        <w:t>increased</w:t>
      </w:r>
      <w:r w:rsidRPr="003D53A7">
        <w:rPr>
          <w:rFonts w:eastAsia="Arial" w:cs="Arial"/>
          <w:szCs w:val="24"/>
        </w:rPr>
        <w:t xml:space="preserve"> from 202</w:t>
      </w:r>
      <w:r w:rsidR="4C48FCFF" w:rsidRPr="003D53A7">
        <w:rPr>
          <w:rFonts w:eastAsia="Arial" w:cs="Arial"/>
          <w:szCs w:val="24"/>
        </w:rPr>
        <w:t>1</w:t>
      </w:r>
      <w:r w:rsidRPr="003D53A7">
        <w:rPr>
          <w:rFonts w:eastAsia="Arial" w:cs="Arial"/>
          <w:szCs w:val="24"/>
        </w:rPr>
        <w:t xml:space="preserve"> to 202</w:t>
      </w:r>
      <w:r w:rsidR="104D7EFC" w:rsidRPr="003D53A7">
        <w:rPr>
          <w:rFonts w:eastAsia="Arial" w:cs="Arial"/>
          <w:szCs w:val="24"/>
        </w:rPr>
        <w:t>3</w:t>
      </w:r>
      <w:r w:rsidRPr="003D53A7">
        <w:rPr>
          <w:rFonts w:eastAsia="Arial" w:cs="Arial"/>
          <w:szCs w:val="24"/>
        </w:rPr>
        <w:t xml:space="preserve"> (Table </w:t>
      </w:r>
      <w:r w:rsidR="2FB30835" w:rsidRPr="003D53A7">
        <w:rPr>
          <w:rFonts w:eastAsia="Arial" w:cs="Arial"/>
          <w:szCs w:val="24"/>
        </w:rPr>
        <w:t>2</w:t>
      </w:r>
      <w:r w:rsidRPr="003D53A7">
        <w:rPr>
          <w:rFonts w:eastAsia="Arial" w:cs="Arial"/>
          <w:szCs w:val="24"/>
        </w:rPr>
        <w:t xml:space="preserve">3).  </w:t>
      </w:r>
      <w:r w:rsidR="53B3EA86" w:rsidRPr="003D53A7">
        <w:rPr>
          <w:rFonts w:eastAsia="Arial" w:cs="Arial"/>
          <w:szCs w:val="24"/>
        </w:rPr>
        <w:t>Note that the ACGR for foster youth increased at a higher rate than for non-foster youth in 2022.</w:t>
      </w:r>
      <w:r w:rsidRPr="003D53A7">
        <w:rPr>
          <w:rFonts w:eastAsia="Arial" w:cs="Arial"/>
          <w:szCs w:val="24"/>
        </w:rPr>
        <w:t xml:space="preserve"> The two-year change for foster youth was </w:t>
      </w:r>
      <w:r w:rsidR="2D79B9B5" w:rsidRPr="003D53A7">
        <w:rPr>
          <w:rFonts w:eastAsia="Arial" w:cs="Arial"/>
          <w:szCs w:val="24"/>
        </w:rPr>
        <w:t>5.5</w:t>
      </w:r>
      <w:r w:rsidRPr="003D53A7">
        <w:rPr>
          <w:rFonts w:eastAsia="Arial" w:cs="Arial"/>
          <w:szCs w:val="24"/>
        </w:rPr>
        <w:t xml:space="preserve"> percent and only </w:t>
      </w:r>
      <w:r w:rsidR="7BB92737" w:rsidRPr="003D53A7">
        <w:rPr>
          <w:rFonts w:eastAsia="Arial" w:cs="Arial"/>
          <w:szCs w:val="24"/>
        </w:rPr>
        <w:t>2</w:t>
      </w:r>
      <w:r w:rsidRPr="003D53A7">
        <w:rPr>
          <w:rFonts w:eastAsia="Arial" w:cs="Arial"/>
          <w:szCs w:val="24"/>
        </w:rPr>
        <w:t>.</w:t>
      </w:r>
      <w:r w:rsidR="444143D2" w:rsidRPr="003D53A7">
        <w:rPr>
          <w:rFonts w:eastAsia="Arial" w:cs="Arial"/>
          <w:szCs w:val="24"/>
        </w:rPr>
        <w:t>6 p</w:t>
      </w:r>
      <w:r w:rsidRPr="003D53A7">
        <w:rPr>
          <w:rFonts w:eastAsia="Arial" w:cs="Arial"/>
          <w:szCs w:val="24"/>
        </w:rPr>
        <w:t xml:space="preserve">ercent for non-foster youth. </w:t>
      </w:r>
    </w:p>
    <w:p w14:paraId="76C6D0E3" w14:textId="1FE2B27F" w:rsidR="23226B2A" w:rsidRPr="003D53A7" w:rsidRDefault="23226B2A" w:rsidP="64F0CEE4">
      <w:pPr>
        <w:spacing w:line="259" w:lineRule="auto"/>
        <w:rPr>
          <w:rFonts w:eastAsia="Arial" w:cs="Arial"/>
          <w:szCs w:val="24"/>
        </w:rPr>
      </w:pPr>
      <w:r w:rsidRPr="003D53A7">
        <w:rPr>
          <w:rFonts w:eastAsia="Arial" w:cs="Arial"/>
          <w:szCs w:val="24"/>
        </w:rPr>
        <w:t>Twelve</w:t>
      </w:r>
      <w:r w:rsidR="78711739" w:rsidRPr="003D53A7">
        <w:rPr>
          <w:rFonts w:eastAsia="Arial" w:cs="Arial"/>
          <w:szCs w:val="24"/>
        </w:rPr>
        <w:t xml:space="preserve"> counties saw an increase in dropout rates (Table </w:t>
      </w:r>
      <w:r w:rsidR="69FF2CB3" w:rsidRPr="003D53A7">
        <w:rPr>
          <w:rFonts w:eastAsia="Arial" w:cs="Arial"/>
          <w:szCs w:val="24"/>
        </w:rPr>
        <w:t>27</w:t>
      </w:r>
      <w:r w:rsidR="78711739" w:rsidRPr="003D53A7">
        <w:rPr>
          <w:rFonts w:eastAsia="Arial" w:cs="Arial"/>
          <w:szCs w:val="24"/>
        </w:rPr>
        <w:t xml:space="preserve">), and </w:t>
      </w:r>
      <w:r w:rsidR="1E1886B8" w:rsidRPr="003D53A7">
        <w:rPr>
          <w:rFonts w:eastAsia="Arial" w:cs="Arial"/>
          <w:szCs w:val="24"/>
        </w:rPr>
        <w:t>three</w:t>
      </w:r>
      <w:r w:rsidR="78711739" w:rsidRPr="003D53A7">
        <w:rPr>
          <w:rFonts w:eastAsia="Arial" w:cs="Arial"/>
          <w:szCs w:val="24"/>
        </w:rPr>
        <w:t xml:space="preserve"> counties </w:t>
      </w:r>
      <w:r w:rsidR="0BED27D0" w:rsidRPr="003D53A7">
        <w:rPr>
          <w:rFonts w:eastAsia="Arial" w:cs="Arial"/>
          <w:szCs w:val="24"/>
        </w:rPr>
        <w:t>saw</w:t>
      </w:r>
      <w:r w:rsidR="78711739" w:rsidRPr="003D53A7">
        <w:rPr>
          <w:rFonts w:eastAsia="Arial" w:cs="Arial"/>
          <w:szCs w:val="24"/>
        </w:rPr>
        <w:t xml:space="preserve"> a decrease. </w:t>
      </w:r>
      <w:r w:rsidR="72C0C937" w:rsidRPr="003D53A7">
        <w:rPr>
          <w:rFonts w:eastAsia="Arial" w:cs="Arial"/>
          <w:szCs w:val="24"/>
        </w:rPr>
        <w:t>Inyo, Kings</w:t>
      </w:r>
      <w:r w:rsidR="00BC24B0" w:rsidRPr="003D53A7">
        <w:rPr>
          <w:rFonts w:eastAsia="Arial" w:cs="Arial"/>
          <w:szCs w:val="24"/>
        </w:rPr>
        <w:t>,</w:t>
      </w:r>
      <w:r w:rsidR="72C0C937" w:rsidRPr="003D53A7">
        <w:rPr>
          <w:rFonts w:eastAsia="Arial" w:cs="Arial"/>
          <w:szCs w:val="24"/>
        </w:rPr>
        <w:t xml:space="preserve"> and Merced </w:t>
      </w:r>
      <w:r w:rsidR="78711739" w:rsidRPr="003D53A7">
        <w:rPr>
          <w:rFonts w:eastAsia="Arial" w:cs="Arial"/>
          <w:szCs w:val="24"/>
        </w:rPr>
        <w:t xml:space="preserve">counties all saw dropout rates for foster youth decrease by 10 percent or more. </w:t>
      </w:r>
      <w:r w:rsidR="3E5C5CF9" w:rsidRPr="003D53A7">
        <w:rPr>
          <w:rFonts w:eastAsia="Arial" w:cs="Arial"/>
          <w:szCs w:val="24"/>
        </w:rPr>
        <w:t>Santa Cruz saw the highest</w:t>
      </w:r>
      <w:r w:rsidR="78711739" w:rsidRPr="003D53A7">
        <w:rPr>
          <w:rFonts w:eastAsia="Arial" w:cs="Arial"/>
          <w:szCs w:val="24"/>
        </w:rPr>
        <w:t xml:space="preserve"> dropout rate </w:t>
      </w:r>
      <w:r w:rsidR="07678EAA" w:rsidRPr="003D53A7">
        <w:rPr>
          <w:rFonts w:eastAsia="Arial" w:cs="Arial"/>
          <w:szCs w:val="24"/>
        </w:rPr>
        <w:t xml:space="preserve">increase </w:t>
      </w:r>
      <w:r w:rsidR="3AB32C90" w:rsidRPr="003D53A7">
        <w:rPr>
          <w:rFonts w:eastAsia="Arial" w:cs="Arial"/>
          <w:szCs w:val="24"/>
        </w:rPr>
        <w:t>at</w:t>
      </w:r>
      <w:r w:rsidR="78711739" w:rsidRPr="003D53A7">
        <w:rPr>
          <w:rFonts w:eastAsia="Arial" w:cs="Arial"/>
          <w:szCs w:val="24"/>
        </w:rPr>
        <w:t xml:space="preserve"> </w:t>
      </w:r>
      <w:r w:rsidR="448608D0" w:rsidRPr="003D53A7">
        <w:rPr>
          <w:rFonts w:eastAsia="Arial" w:cs="Arial"/>
          <w:szCs w:val="24"/>
        </w:rPr>
        <w:t>3</w:t>
      </w:r>
      <w:r w:rsidR="77F6D3B3" w:rsidRPr="003D53A7">
        <w:rPr>
          <w:rFonts w:eastAsia="Arial" w:cs="Arial"/>
          <w:szCs w:val="24"/>
        </w:rPr>
        <w:t xml:space="preserve">3 </w:t>
      </w:r>
      <w:r w:rsidR="78711739" w:rsidRPr="003D53A7">
        <w:rPr>
          <w:rFonts w:eastAsia="Arial" w:cs="Arial"/>
          <w:szCs w:val="24"/>
        </w:rPr>
        <w:t>percent</w:t>
      </w:r>
      <w:r w:rsidR="591BF36F" w:rsidRPr="003D53A7">
        <w:rPr>
          <w:rFonts w:eastAsia="Arial" w:cs="Arial"/>
          <w:szCs w:val="24"/>
        </w:rPr>
        <w:t xml:space="preserve"> over the previous year.</w:t>
      </w:r>
    </w:p>
    <w:p w14:paraId="5C6687BE" w14:textId="3EAE4BBB" w:rsidR="007767B2" w:rsidRPr="003D53A7" w:rsidRDefault="007767B2" w:rsidP="00311A82">
      <w:pPr>
        <w:pStyle w:val="NoFormatting"/>
        <w:spacing w:after="240"/>
        <w:rPr>
          <w:b/>
        </w:rPr>
      </w:pPr>
      <w:r w:rsidRPr="003D53A7">
        <w:rPr>
          <w:b/>
          <w:bCs/>
        </w:rPr>
        <w:t>FAFSA/CADAA</w:t>
      </w:r>
      <w:r w:rsidR="00F74E1D" w:rsidRPr="003D53A7">
        <w:rPr>
          <w:b/>
          <w:bCs/>
        </w:rPr>
        <w:t xml:space="preserve"> </w:t>
      </w:r>
      <w:r w:rsidRPr="003D53A7">
        <w:rPr>
          <w:b/>
          <w:bCs/>
        </w:rPr>
        <w:t>Completion</w:t>
      </w:r>
      <w:r w:rsidR="00F74E1D" w:rsidRPr="003D53A7">
        <w:rPr>
          <w:b/>
          <w:bCs/>
        </w:rPr>
        <w:t xml:space="preserve"> </w:t>
      </w:r>
      <w:r w:rsidRPr="003D53A7">
        <w:rPr>
          <w:b/>
          <w:bCs/>
        </w:rPr>
        <w:t>Rate</w:t>
      </w:r>
      <w:r w:rsidR="009F11A1" w:rsidRPr="003D53A7">
        <w:rPr>
          <w:b/>
          <w:bCs/>
        </w:rPr>
        <w:t xml:space="preserve"> and College-Going Rates</w:t>
      </w:r>
    </w:p>
    <w:p w14:paraId="071D782F" w14:textId="77777777" w:rsidR="002E3F7B" w:rsidRPr="003D53A7" w:rsidRDefault="008F403E" w:rsidP="00311A82">
      <w:pPr>
        <w:pStyle w:val="NoFormatting"/>
        <w:spacing w:after="240"/>
        <w:rPr>
          <w:rFonts w:eastAsia="Arial" w:cs="Arial"/>
          <w:color w:val="000000" w:themeColor="text1"/>
        </w:rPr>
      </w:pPr>
      <w:r w:rsidRPr="003D53A7">
        <w:t xml:space="preserve">The </w:t>
      </w:r>
      <w:r w:rsidR="00B67108" w:rsidRPr="003D53A7">
        <w:rPr>
          <w:rFonts w:eastAsia="Arial" w:cs="Arial"/>
          <w:color w:val="000000" w:themeColor="text1"/>
        </w:rPr>
        <w:t>percentage of pupils in foster care who successfully completed a Free Application for Federal Student Aid (FAFSA</w:t>
      </w:r>
      <w:proofErr w:type="gramStart"/>
      <w:r w:rsidR="00B67108" w:rsidRPr="003D53A7">
        <w:rPr>
          <w:rFonts w:eastAsia="Arial" w:cs="Arial"/>
          <w:color w:val="000000" w:themeColor="text1"/>
        </w:rPr>
        <w:t>)</w:t>
      </w:r>
      <w:proofErr w:type="gramEnd"/>
      <w:r w:rsidR="00B67108" w:rsidRPr="003D53A7">
        <w:rPr>
          <w:rFonts w:eastAsia="Arial" w:cs="Arial"/>
          <w:color w:val="000000" w:themeColor="text1"/>
        </w:rPr>
        <w:t xml:space="preserve"> or California Dream Act Application (CADAA) increased from 43.72 in 2021-22 to 49.14 in 2022-23, which</w:t>
      </w:r>
      <w:r w:rsidR="00C24563" w:rsidRPr="003D53A7">
        <w:rPr>
          <w:rFonts w:eastAsia="Arial" w:cs="Arial"/>
          <w:color w:val="000000" w:themeColor="text1"/>
        </w:rPr>
        <w:t xml:space="preserve"> is</w:t>
      </w:r>
      <w:r w:rsidR="00B67108" w:rsidRPr="003D53A7">
        <w:rPr>
          <w:rFonts w:eastAsia="Arial" w:cs="Arial"/>
          <w:color w:val="000000" w:themeColor="text1"/>
        </w:rPr>
        <w:t xml:space="preserve"> a </w:t>
      </w:r>
      <w:r w:rsidR="002D57CC" w:rsidRPr="003D53A7">
        <w:rPr>
          <w:rFonts w:eastAsia="Arial" w:cs="Arial"/>
          <w:color w:val="000000" w:themeColor="text1"/>
        </w:rPr>
        <w:t>5.42 percentage point increase.</w:t>
      </w:r>
      <w:r w:rsidR="005832FB" w:rsidRPr="003D53A7">
        <w:rPr>
          <w:rFonts w:eastAsia="Arial" w:cs="Arial"/>
          <w:color w:val="000000" w:themeColor="text1"/>
        </w:rPr>
        <w:t xml:space="preserve"> Noting that these data are sourced through</w:t>
      </w:r>
      <w:r w:rsidR="00C24563" w:rsidRPr="003D53A7">
        <w:rPr>
          <w:rFonts w:eastAsia="Arial" w:cs="Arial"/>
          <w:color w:val="000000" w:themeColor="text1"/>
        </w:rPr>
        <w:t xml:space="preserve"> a formal</w:t>
      </w:r>
      <w:r w:rsidR="002417F2" w:rsidRPr="003D53A7">
        <w:rPr>
          <w:rFonts w:eastAsia="Arial" w:cs="Arial"/>
          <w:color w:val="000000" w:themeColor="text1"/>
        </w:rPr>
        <w:t xml:space="preserve"> data sharing agreement between the CDE and the California Student Aid Commission</w:t>
      </w:r>
      <w:r w:rsidR="00C331DA" w:rsidRPr="003D53A7">
        <w:rPr>
          <w:rFonts w:eastAsia="Arial" w:cs="Arial"/>
          <w:color w:val="000000" w:themeColor="text1"/>
        </w:rPr>
        <w:t xml:space="preserve">, which represents a shift </w:t>
      </w:r>
      <w:r w:rsidR="00C331DA" w:rsidRPr="003D53A7">
        <w:rPr>
          <w:rFonts w:eastAsia="Arial" w:cs="Arial"/>
          <w:color w:val="000000" w:themeColor="text1"/>
        </w:rPr>
        <w:lastRenderedPageBreak/>
        <w:t>from the optional self-reported data provided to the CDE in the 2022 FYSCP Legislative Report.</w:t>
      </w:r>
      <w:r w:rsidR="002E3F7B" w:rsidRPr="003D53A7">
        <w:rPr>
          <w:rFonts w:eastAsia="Arial" w:cs="Arial"/>
          <w:color w:val="000000" w:themeColor="text1"/>
        </w:rPr>
        <w:t xml:space="preserve"> </w:t>
      </w:r>
    </w:p>
    <w:p w14:paraId="6A0F8BD6" w14:textId="4BEACED8" w:rsidR="002E3F7B" w:rsidRPr="003D53A7" w:rsidRDefault="009F11A1" w:rsidP="00311A82">
      <w:pPr>
        <w:pStyle w:val="NoFormatting"/>
        <w:spacing w:after="240"/>
        <w:rPr>
          <w:rFonts w:eastAsia="Arial" w:cs="Arial"/>
          <w:color w:val="000000" w:themeColor="text1"/>
        </w:rPr>
      </w:pPr>
      <w:r w:rsidRPr="003D53A7">
        <w:rPr>
          <w:rFonts w:eastAsia="Arial" w:cs="Arial"/>
          <w:color w:val="000000" w:themeColor="text1"/>
        </w:rPr>
        <w:t xml:space="preserve">The College-Going </w:t>
      </w:r>
      <w:r w:rsidR="000624C2" w:rsidRPr="003D53A7">
        <w:rPr>
          <w:rFonts w:eastAsia="Arial" w:cs="Arial"/>
          <w:color w:val="000000" w:themeColor="text1"/>
        </w:rPr>
        <w:t>R</w:t>
      </w:r>
      <w:r w:rsidRPr="003D53A7">
        <w:rPr>
          <w:rFonts w:eastAsia="Arial" w:cs="Arial"/>
          <w:color w:val="000000" w:themeColor="text1"/>
        </w:rPr>
        <w:t xml:space="preserve">ate </w:t>
      </w:r>
      <w:r w:rsidR="000624C2" w:rsidRPr="003D53A7">
        <w:rPr>
          <w:rFonts w:eastAsia="Arial" w:cs="Arial"/>
          <w:color w:val="000000" w:themeColor="text1"/>
        </w:rPr>
        <w:t xml:space="preserve">(CGR) </w:t>
      </w:r>
      <w:r w:rsidRPr="003D53A7">
        <w:rPr>
          <w:rFonts w:eastAsia="Arial" w:cs="Arial"/>
          <w:color w:val="000000" w:themeColor="text1"/>
        </w:rPr>
        <w:t xml:space="preserve">for foster youth </w:t>
      </w:r>
      <w:r w:rsidR="00671C5D" w:rsidRPr="003D53A7">
        <w:rPr>
          <w:rFonts w:eastAsia="Arial" w:cs="Arial"/>
          <w:color w:val="000000" w:themeColor="text1"/>
        </w:rPr>
        <w:t xml:space="preserve">decreased </w:t>
      </w:r>
      <w:r w:rsidR="00EC53D0" w:rsidRPr="003D53A7">
        <w:rPr>
          <w:rFonts w:eastAsia="Arial" w:cs="Arial"/>
          <w:color w:val="000000" w:themeColor="text1"/>
        </w:rPr>
        <w:t xml:space="preserve">from 51.9 percent in 2019 to </w:t>
      </w:r>
      <w:r w:rsidR="00EA1DB4" w:rsidRPr="003D53A7">
        <w:rPr>
          <w:rFonts w:eastAsia="Arial" w:cs="Arial"/>
          <w:color w:val="000000" w:themeColor="text1"/>
        </w:rPr>
        <w:t xml:space="preserve">44.4 percent in 2021, representing a </w:t>
      </w:r>
      <w:r w:rsidR="007A7F04" w:rsidRPr="003D53A7">
        <w:rPr>
          <w:rFonts w:eastAsia="Arial" w:cs="Arial"/>
          <w:color w:val="000000" w:themeColor="text1"/>
        </w:rPr>
        <w:t xml:space="preserve">7.5 percentage point decrease. </w:t>
      </w:r>
      <w:r w:rsidR="000624C2" w:rsidRPr="003D53A7">
        <w:rPr>
          <w:rFonts w:eastAsia="Arial" w:cs="Arial"/>
          <w:color w:val="000000" w:themeColor="text1"/>
        </w:rPr>
        <w:t xml:space="preserve">It is important to note that the CGR </w:t>
      </w:r>
      <w:r w:rsidR="00EB5F6C" w:rsidRPr="003D53A7">
        <w:rPr>
          <w:rFonts w:eastAsia="Arial" w:cs="Arial"/>
          <w:color w:val="000000" w:themeColor="text1"/>
        </w:rPr>
        <w:t xml:space="preserve">in </w:t>
      </w:r>
      <w:r w:rsidR="000624C2" w:rsidRPr="003D53A7">
        <w:rPr>
          <w:rFonts w:eastAsia="Arial" w:cs="Arial"/>
          <w:color w:val="000000" w:themeColor="text1"/>
        </w:rPr>
        <w:t xml:space="preserve">this report </w:t>
      </w:r>
      <w:r w:rsidR="00A770FD" w:rsidRPr="003D53A7">
        <w:rPr>
          <w:rFonts w:eastAsia="Arial" w:cs="Arial"/>
          <w:color w:val="000000" w:themeColor="text1"/>
        </w:rPr>
        <w:t>includes</w:t>
      </w:r>
      <w:r w:rsidR="00B2119F" w:rsidRPr="003D53A7">
        <w:rPr>
          <w:rFonts w:eastAsia="Arial" w:cs="Arial"/>
          <w:color w:val="000000" w:themeColor="text1"/>
        </w:rPr>
        <w:t xml:space="preserve"> years where foster youth graduated prior to and during the COVID-19 pandemic. </w:t>
      </w:r>
      <w:r w:rsidR="006E1270" w:rsidRPr="003D53A7">
        <w:rPr>
          <w:rFonts w:eastAsia="Arial" w:cs="Arial"/>
          <w:color w:val="000000" w:themeColor="text1"/>
        </w:rPr>
        <w:t>Non-foster youth experienced a dec</w:t>
      </w:r>
      <w:r w:rsidR="00A770FD" w:rsidRPr="003D53A7">
        <w:rPr>
          <w:rFonts w:eastAsia="Arial" w:cs="Arial"/>
          <w:color w:val="000000" w:themeColor="text1"/>
        </w:rPr>
        <w:t>line</w:t>
      </w:r>
      <w:r w:rsidR="006E1270" w:rsidRPr="003D53A7">
        <w:rPr>
          <w:rFonts w:eastAsia="Arial" w:cs="Arial"/>
          <w:color w:val="000000" w:themeColor="text1"/>
        </w:rPr>
        <w:t xml:space="preserve"> in CGR</w:t>
      </w:r>
      <w:r w:rsidR="00A770FD" w:rsidRPr="003D53A7">
        <w:rPr>
          <w:rFonts w:eastAsia="Arial" w:cs="Arial"/>
          <w:color w:val="000000" w:themeColor="text1"/>
        </w:rPr>
        <w:t xml:space="preserve"> as well, </w:t>
      </w:r>
      <w:r w:rsidR="006E1270" w:rsidRPr="003D53A7">
        <w:rPr>
          <w:rFonts w:eastAsia="Arial" w:cs="Arial"/>
          <w:color w:val="000000" w:themeColor="text1"/>
        </w:rPr>
        <w:t xml:space="preserve">from </w:t>
      </w:r>
      <w:r w:rsidR="00A770FD" w:rsidRPr="003D53A7">
        <w:rPr>
          <w:rFonts w:eastAsia="Arial" w:cs="Arial"/>
          <w:color w:val="000000" w:themeColor="text1"/>
        </w:rPr>
        <w:t>64.9 percent in 2019 to 62. 3 in 2021, though it</w:t>
      </w:r>
      <w:r w:rsidR="00F64FEB" w:rsidRPr="003D53A7">
        <w:rPr>
          <w:rFonts w:eastAsia="Arial" w:cs="Arial"/>
          <w:color w:val="000000" w:themeColor="text1"/>
        </w:rPr>
        <w:t xml:space="preserve"> represents</w:t>
      </w:r>
      <w:r w:rsidR="00A770FD" w:rsidRPr="003D53A7">
        <w:rPr>
          <w:rFonts w:eastAsia="Arial" w:cs="Arial"/>
          <w:color w:val="000000" w:themeColor="text1"/>
        </w:rPr>
        <w:t xml:space="preserve"> a smaller decrease. </w:t>
      </w:r>
    </w:p>
    <w:p w14:paraId="34A45AA7" w14:textId="5BE177AF" w:rsidR="007F14BD" w:rsidRPr="003D53A7" w:rsidRDefault="0041289E" w:rsidP="005B4D08">
      <w:pPr>
        <w:pStyle w:val="Heading3"/>
        <w:spacing w:before="360"/>
      </w:pPr>
      <w:bookmarkStart w:id="98" w:name="_Toc115854121"/>
      <w:bookmarkStart w:id="99" w:name="_Toc170124612"/>
      <w:r w:rsidRPr="003D53A7">
        <w:t>Part</w:t>
      </w:r>
      <w:r w:rsidR="00F74E1D" w:rsidRPr="003D53A7">
        <w:t xml:space="preserve"> </w:t>
      </w:r>
      <w:r w:rsidRPr="003D53A7">
        <w:t>I</w:t>
      </w:r>
      <w:r w:rsidR="007767B2" w:rsidRPr="003D53A7">
        <w:t>V</w:t>
      </w:r>
      <w:r w:rsidRPr="003D53A7">
        <w:t>—Foster</w:t>
      </w:r>
      <w:r w:rsidR="00F74E1D" w:rsidRPr="003D53A7">
        <w:t xml:space="preserve"> </w:t>
      </w:r>
      <w:r w:rsidRPr="003D53A7">
        <w:t>Youth</w:t>
      </w:r>
      <w:r w:rsidR="00F74E1D" w:rsidRPr="003D53A7">
        <w:t xml:space="preserve"> </w:t>
      </w:r>
      <w:r w:rsidRPr="003D53A7">
        <w:t>Services</w:t>
      </w:r>
      <w:r w:rsidR="00F74E1D" w:rsidRPr="003D53A7">
        <w:t xml:space="preserve"> </w:t>
      </w:r>
      <w:r w:rsidRPr="003D53A7">
        <w:t>Coordinating</w:t>
      </w:r>
      <w:r w:rsidR="00F74E1D" w:rsidRPr="003D53A7">
        <w:t xml:space="preserve"> </w:t>
      </w:r>
      <w:r w:rsidRPr="003D53A7">
        <w:t>Program</w:t>
      </w:r>
      <w:r w:rsidR="00F74E1D" w:rsidRPr="003D53A7">
        <w:t xml:space="preserve"> </w:t>
      </w:r>
      <w:r w:rsidRPr="003D53A7">
        <w:t>Report</w:t>
      </w:r>
      <w:bookmarkEnd w:id="91"/>
      <w:bookmarkEnd w:id="98"/>
      <w:bookmarkEnd w:id="99"/>
      <w:r w:rsidR="009C7716" w:rsidRPr="003D53A7">
        <w:br/>
      </w:r>
      <w:r w:rsidR="009C7716" w:rsidRPr="003D53A7">
        <w:br/>
      </w:r>
      <w:r w:rsidR="007F14BD" w:rsidRPr="003D53A7">
        <w:t>Development and Implementation of New Local Educational Agency and County Agency Policies, Practices, and Programs Aimed at Improving the Educational Outcomes of Pupils in Foster Care</w:t>
      </w:r>
    </w:p>
    <w:p w14:paraId="1203F866" w14:textId="52DFD430" w:rsidR="008266CE" w:rsidRPr="003D53A7" w:rsidRDefault="003D2C3A" w:rsidP="004C5F2B">
      <w:pPr>
        <w:spacing w:after="0"/>
      </w:pPr>
      <w:bookmarkStart w:id="100" w:name="_Toc115176945"/>
      <w:bookmarkStart w:id="101" w:name="_Toc115177324"/>
      <w:bookmarkStart w:id="102" w:name="_Toc115176946"/>
      <w:bookmarkStart w:id="103" w:name="_Toc115177325"/>
      <w:bookmarkEnd w:id="100"/>
      <w:bookmarkEnd w:id="101"/>
      <w:bookmarkEnd w:id="102"/>
      <w:bookmarkEnd w:id="103"/>
      <w:r w:rsidRPr="003D53A7">
        <w:t>An</w:t>
      </w:r>
      <w:r w:rsidR="00F74E1D" w:rsidRPr="003D53A7">
        <w:t xml:space="preserve"> </w:t>
      </w:r>
      <w:r w:rsidRPr="003D53A7">
        <w:t>ongoing</w:t>
      </w:r>
      <w:r w:rsidR="00F74E1D" w:rsidRPr="003D53A7">
        <w:t xml:space="preserve"> </w:t>
      </w:r>
      <w:r w:rsidRPr="003D53A7">
        <w:t>collaboration</w:t>
      </w:r>
      <w:r w:rsidR="00F74E1D" w:rsidRPr="003D53A7">
        <w:t xml:space="preserve"> </w:t>
      </w:r>
      <w:r w:rsidRPr="003D53A7">
        <w:t>between</w:t>
      </w:r>
      <w:r w:rsidR="00F74E1D" w:rsidRPr="003D53A7">
        <w:t xml:space="preserve"> </w:t>
      </w:r>
      <w:r w:rsidR="002B327E" w:rsidRPr="003D53A7">
        <w:t xml:space="preserve">the </w:t>
      </w:r>
      <w:r w:rsidRPr="003D53A7">
        <w:t>CDE</w:t>
      </w:r>
      <w:r w:rsidR="00F74E1D" w:rsidRPr="003D53A7">
        <w:t xml:space="preserve"> </w:t>
      </w:r>
      <w:r w:rsidRPr="003D53A7">
        <w:t>and</w:t>
      </w:r>
      <w:r w:rsidR="00F74E1D" w:rsidRPr="003D53A7">
        <w:t xml:space="preserve"> </w:t>
      </w:r>
      <w:r w:rsidR="002B327E" w:rsidRPr="003D53A7">
        <w:t xml:space="preserve">the </w:t>
      </w:r>
      <w:r w:rsidRPr="003D53A7">
        <w:t>CDSS</w:t>
      </w:r>
      <w:r w:rsidR="00F74E1D" w:rsidRPr="003D53A7">
        <w:t xml:space="preserve"> </w:t>
      </w:r>
      <w:r w:rsidRPr="003D53A7">
        <w:t>improves</w:t>
      </w:r>
      <w:r w:rsidR="00F74E1D" w:rsidRPr="003D53A7">
        <w:t xml:space="preserve"> </w:t>
      </w:r>
      <w:r w:rsidRPr="003D53A7">
        <w:t>the</w:t>
      </w:r>
      <w:r w:rsidR="00F74E1D" w:rsidRPr="003D53A7">
        <w:t xml:space="preserve"> </w:t>
      </w:r>
      <w:r w:rsidRPr="003D53A7">
        <w:t>understanding</w:t>
      </w:r>
      <w:r w:rsidR="00F74E1D" w:rsidRPr="003D53A7">
        <w:t xml:space="preserve"> </w:t>
      </w:r>
      <w:r w:rsidRPr="003D53A7">
        <w:t>of</w:t>
      </w:r>
      <w:r w:rsidR="00F74E1D" w:rsidRPr="003D53A7">
        <w:t xml:space="preserve"> </w:t>
      </w:r>
      <w:r w:rsidRPr="003D53A7">
        <w:t>the</w:t>
      </w:r>
      <w:r w:rsidR="00F74E1D" w:rsidRPr="003D53A7">
        <w:t xml:space="preserve"> </w:t>
      </w:r>
      <w:r w:rsidRPr="003D53A7">
        <w:t>intersection</w:t>
      </w:r>
      <w:r w:rsidR="00F74E1D" w:rsidRPr="003D53A7">
        <w:t xml:space="preserve"> </w:t>
      </w:r>
      <w:r w:rsidRPr="003D53A7">
        <w:t>of</w:t>
      </w:r>
      <w:r w:rsidR="00F74E1D" w:rsidRPr="003D53A7">
        <w:t xml:space="preserve"> </w:t>
      </w:r>
      <w:r w:rsidRPr="003D53A7">
        <w:t>the</w:t>
      </w:r>
      <w:r w:rsidR="00F74E1D" w:rsidRPr="003D53A7">
        <w:t xml:space="preserve"> </w:t>
      </w:r>
      <w:r w:rsidRPr="003D53A7">
        <w:t>two</w:t>
      </w:r>
      <w:r w:rsidR="00F74E1D" w:rsidRPr="003D53A7">
        <w:t xml:space="preserve"> </w:t>
      </w:r>
      <w:r w:rsidRPr="003D53A7">
        <w:t>data</w:t>
      </w:r>
      <w:r w:rsidR="00F74E1D" w:rsidRPr="003D53A7">
        <w:t xml:space="preserve"> </w:t>
      </w:r>
      <w:r w:rsidRPr="003D53A7">
        <w:t>systems</w:t>
      </w:r>
      <w:r w:rsidR="00F74E1D" w:rsidRPr="003D53A7">
        <w:t xml:space="preserve"> </w:t>
      </w:r>
      <w:r w:rsidRPr="003D53A7">
        <w:t>and</w:t>
      </w:r>
      <w:r w:rsidR="00F74E1D" w:rsidRPr="003D53A7">
        <w:t xml:space="preserve"> </w:t>
      </w:r>
      <w:r w:rsidRPr="003D53A7">
        <w:t>how</w:t>
      </w:r>
      <w:r w:rsidR="00F74E1D" w:rsidRPr="003D53A7">
        <w:t xml:space="preserve"> </w:t>
      </w:r>
      <w:r w:rsidRPr="003D53A7">
        <w:t>the</w:t>
      </w:r>
      <w:r w:rsidR="00F74E1D" w:rsidRPr="003D53A7">
        <w:t xml:space="preserve"> </w:t>
      </w:r>
      <w:r w:rsidRPr="003D53A7">
        <w:t>agencies</w:t>
      </w:r>
      <w:r w:rsidR="00F74E1D" w:rsidRPr="003D53A7">
        <w:t xml:space="preserve"> </w:t>
      </w:r>
      <w:r w:rsidRPr="003D53A7">
        <w:t>can</w:t>
      </w:r>
      <w:r w:rsidR="00F74E1D" w:rsidRPr="003D53A7">
        <w:t xml:space="preserve"> </w:t>
      </w:r>
      <w:r w:rsidRPr="003D53A7">
        <w:t>better</w:t>
      </w:r>
      <w:r w:rsidR="00F74E1D" w:rsidRPr="003D53A7">
        <w:t xml:space="preserve"> </w:t>
      </w:r>
      <w:r w:rsidRPr="003D53A7">
        <w:t>support</w:t>
      </w:r>
      <w:r w:rsidR="00F74E1D" w:rsidRPr="003D53A7">
        <w:t xml:space="preserve"> </w:t>
      </w:r>
      <w:r w:rsidRPr="003D53A7">
        <w:t>the</w:t>
      </w:r>
      <w:r w:rsidR="00F74E1D" w:rsidRPr="003D53A7">
        <w:t xml:space="preserve"> </w:t>
      </w:r>
      <w:r w:rsidRPr="003D53A7">
        <w:t>complex</w:t>
      </w:r>
      <w:r w:rsidR="00F74E1D" w:rsidRPr="003D53A7">
        <w:t xml:space="preserve"> </w:t>
      </w:r>
      <w:r w:rsidRPr="003D53A7">
        <w:t>needs</w:t>
      </w:r>
      <w:r w:rsidR="00F74E1D" w:rsidRPr="003D53A7">
        <w:t xml:space="preserve"> </w:t>
      </w:r>
      <w:r w:rsidRPr="003D53A7">
        <w:t>of</w:t>
      </w:r>
      <w:r w:rsidR="00F74E1D" w:rsidRPr="003D53A7">
        <w:t xml:space="preserve"> </w:t>
      </w:r>
      <w:r w:rsidRPr="003D53A7">
        <w:t>foster</w:t>
      </w:r>
      <w:r w:rsidR="00F74E1D" w:rsidRPr="003D53A7">
        <w:t xml:space="preserve"> </w:t>
      </w:r>
      <w:r w:rsidRPr="003D53A7">
        <w:t>youth.</w:t>
      </w:r>
      <w:r w:rsidR="00F74E1D" w:rsidRPr="003D53A7">
        <w:rPr>
          <w:rFonts w:cs="Arial"/>
          <w:color w:val="000000"/>
          <w:szCs w:val="24"/>
        </w:rPr>
        <w:t xml:space="preserve"> </w:t>
      </w:r>
      <w:r w:rsidR="00B41B85" w:rsidRPr="003D53A7">
        <w:t>The</w:t>
      </w:r>
      <w:r w:rsidR="00F74E1D" w:rsidRPr="003D53A7">
        <w:t xml:space="preserve"> </w:t>
      </w:r>
      <w:r w:rsidR="00B41B85" w:rsidRPr="003D53A7">
        <w:t>FYSCP</w:t>
      </w:r>
      <w:r w:rsidR="00F74E1D" w:rsidRPr="003D53A7">
        <w:t xml:space="preserve"> </w:t>
      </w:r>
      <w:r w:rsidR="00B41B85" w:rsidRPr="003D53A7">
        <w:t>provides</w:t>
      </w:r>
      <w:r w:rsidR="00F74E1D" w:rsidRPr="003D53A7">
        <w:t xml:space="preserve"> </w:t>
      </w:r>
      <w:r w:rsidR="00B41B85" w:rsidRPr="003D53A7">
        <w:t>a</w:t>
      </w:r>
      <w:r w:rsidR="00F74E1D" w:rsidRPr="003D53A7">
        <w:t xml:space="preserve"> </w:t>
      </w:r>
      <w:r w:rsidR="00B41B85" w:rsidRPr="003D53A7">
        <w:t>crucial</w:t>
      </w:r>
      <w:r w:rsidR="00F74E1D" w:rsidRPr="003D53A7">
        <w:t xml:space="preserve"> </w:t>
      </w:r>
      <w:r w:rsidR="00B41B85" w:rsidRPr="003D53A7">
        <w:t>link</w:t>
      </w:r>
      <w:r w:rsidR="00F74E1D" w:rsidRPr="003D53A7">
        <w:t xml:space="preserve"> </w:t>
      </w:r>
      <w:r w:rsidR="00940B9B" w:rsidRPr="003D53A7">
        <w:t>between</w:t>
      </w:r>
      <w:r w:rsidR="00F74E1D" w:rsidRPr="003D53A7">
        <w:t xml:space="preserve"> </w:t>
      </w:r>
      <w:r w:rsidR="00B41B85" w:rsidRPr="003D53A7">
        <w:t>t</w:t>
      </w:r>
      <w:r w:rsidR="00940B9B" w:rsidRPr="003D53A7">
        <w:t>he</w:t>
      </w:r>
      <w:r w:rsidR="00F74E1D" w:rsidRPr="003D53A7">
        <w:t xml:space="preserve"> </w:t>
      </w:r>
      <w:r w:rsidR="00B41B85" w:rsidRPr="003D53A7">
        <w:t>state-level</w:t>
      </w:r>
      <w:r w:rsidR="00F74E1D" w:rsidRPr="003D53A7">
        <w:t xml:space="preserve"> </w:t>
      </w:r>
      <w:r w:rsidR="00B41B85" w:rsidRPr="003D53A7">
        <w:t>data-sharing</w:t>
      </w:r>
      <w:r w:rsidR="00F74E1D" w:rsidRPr="003D53A7">
        <w:t xml:space="preserve"> </w:t>
      </w:r>
      <w:r w:rsidR="00B41B85" w:rsidRPr="003D53A7">
        <w:t>partnership</w:t>
      </w:r>
      <w:r w:rsidR="00F74E1D" w:rsidRPr="003D53A7">
        <w:t xml:space="preserve"> </w:t>
      </w:r>
      <w:r w:rsidR="008266CE" w:rsidRPr="003D53A7">
        <w:t>and</w:t>
      </w:r>
      <w:r w:rsidR="00F74E1D" w:rsidRPr="003D53A7">
        <w:t xml:space="preserve"> </w:t>
      </w:r>
      <w:r w:rsidR="008266CE" w:rsidRPr="003D53A7">
        <w:t>t</w:t>
      </w:r>
      <w:r w:rsidR="00B41B85" w:rsidRPr="003D53A7">
        <w:t>he</w:t>
      </w:r>
      <w:r w:rsidR="00F74E1D" w:rsidRPr="003D53A7">
        <w:t xml:space="preserve"> </w:t>
      </w:r>
      <w:r w:rsidR="00B41B85" w:rsidRPr="003D53A7">
        <w:t>on-the-ground</w:t>
      </w:r>
      <w:r w:rsidR="00F74E1D" w:rsidRPr="003D53A7">
        <w:t xml:space="preserve"> </w:t>
      </w:r>
      <w:r w:rsidR="00B41B85" w:rsidRPr="003D53A7">
        <w:t>implementation</w:t>
      </w:r>
      <w:r w:rsidR="00F74E1D" w:rsidRPr="003D53A7">
        <w:t xml:space="preserve"> </w:t>
      </w:r>
      <w:r w:rsidR="00B41B85" w:rsidRPr="003D53A7">
        <w:t>of</w:t>
      </w:r>
      <w:r w:rsidR="00F74E1D" w:rsidRPr="003D53A7">
        <w:t xml:space="preserve"> </w:t>
      </w:r>
      <w:r w:rsidR="00B41B85" w:rsidRPr="003D53A7">
        <w:t>policies,</w:t>
      </w:r>
      <w:r w:rsidR="00F74E1D" w:rsidRPr="003D53A7">
        <w:t xml:space="preserve"> </w:t>
      </w:r>
      <w:r w:rsidR="00B41B85" w:rsidRPr="003D53A7">
        <w:t>practices,</w:t>
      </w:r>
      <w:r w:rsidR="00F74E1D" w:rsidRPr="003D53A7">
        <w:t xml:space="preserve"> </w:t>
      </w:r>
      <w:r w:rsidR="00B41B85" w:rsidRPr="003D53A7">
        <w:t>and</w:t>
      </w:r>
      <w:r w:rsidR="00F74E1D" w:rsidRPr="003D53A7">
        <w:t xml:space="preserve"> </w:t>
      </w:r>
      <w:r w:rsidR="00B41B85" w:rsidRPr="003D53A7">
        <w:t>programs.</w:t>
      </w:r>
      <w:r w:rsidR="00F74E1D" w:rsidRPr="003D53A7">
        <w:t xml:space="preserve"> </w:t>
      </w:r>
      <w:r w:rsidRPr="003D53A7">
        <w:t>In</w:t>
      </w:r>
      <w:r w:rsidR="00F74E1D" w:rsidRPr="003D53A7">
        <w:t xml:space="preserve"> </w:t>
      </w:r>
      <w:r w:rsidRPr="003D53A7">
        <w:t>collaboration</w:t>
      </w:r>
      <w:r w:rsidR="00F74E1D" w:rsidRPr="003D53A7">
        <w:t xml:space="preserve"> </w:t>
      </w:r>
      <w:r w:rsidRPr="003D53A7">
        <w:t>with</w:t>
      </w:r>
      <w:r w:rsidR="00F74E1D" w:rsidRPr="003D53A7">
        <w:t xml:space="preserve"> </w:t>
      </w:r>
      <w:r w:rsidR="00E3147B" w:rsidRPr="003D53A7">
        <w:t>the</w:t>
      </w:r>
      <w:r w:rsidR="00F74E1D" w:rsidRPr="003D53A7">
        <w:t xml:space="preserve"> </w:t>
      </w:r>
      <w:r w:rsidR="00DE78BD" w:rsidRPr="003D53A7">
        <w:t>CDE’s</w:t>
      </w:r>
      <w:r w:rsidR="00F74E1D" w:rsidRPr="003D53A7">
        <w:t xml:space="preserve"> </w:t>
      </w:r>
      <w:r w:rsidR="00DE78BD" w:rsidRPr="003D53A7">
        <w:t>F</w:t>
      </w:r>
      <w:r w:rsidR="00E3147B" w:rsidRPr="003D53A7">
        <w:t>oster</w:t>
      </w:r>
      <w:r w:rsidR="00F74E1D" w:rsidRPr="003D53A7">
        <w:t xml:space="preserve"> </w:t>
      </w:r>
      <w:r w:rsidR="00DE78BD" w:rsidRPr="003D53A7">
        <w:t>Y</w:t>
      </w:r>
      <w:r w:rsidR="00E3147B" w:rsidRPr="003D53A7">
        <w:t>outh</w:t>
      </w:r>
      <w:r w:rsidR="00F74E1D" w:rsidRPr="003D53A7">
        <w:t xml:space="preserve"> </w:t>
      </w:r>
      <w:r w:rsidR="00DE78BD" w:rsidRPr="003D53A7">
        <w:t>D</w:t>
      </w:r>
      <w:r w:rsidR="00E3147B" w:rsidRPr="003D53A7">
        <w:t>ata</w:t>
      </w:r>
      <w:r w:rsidR="00F74E1D" w:rsidRPr="003D53A7">
        <w:t xml:space="preserve"> </w:t>
      </w:r>
      <w:r w:rsidR="00DE78BD" w:rsidRPr="003D53A7">
        <w:t>L</w:t>
      </w:r>
      <w:r w:rsidR="00E3147B" w:rsidRPr="003D53A7">
        <w:t>iaiso</w:t>
      </w:r>
      <w:r w:rsidR="00DE78BD" w:rsidRPr="003D53A7">
        <w:t>n</w:t>
      </w:r>
      <w:r w:rsidR="00E3147B" w:rsidRPr="003D53A7">
        <w:t>,</w:t>
      </w:r>
      <w:r w:rsidR="00F74E1D" w:rsidRPr="003D53A7">
        <w:t xml:space="preserve"> </w:t>
      </w:r>
      <w:r w:rsidR="00E3147B" w:rsidRPr="003D53A7">
        <w:t>the</w:t>
      </w:r>
      <w:r w:rsidR="00F74E1D" w:rsidRPr="003D53A7">
        <w:t xml:space="preserve"> </w:t>
      </w:r>
      <w:r w:rsidR="00E3147B" w:rsidRPr="003D53A7">
        <w:t>FYSCP</w:t>
      </w:r>
      <w:r w:rsidR="00F74E1D" w:rsidRPr="003D53A7">
        <w:t xml:space="preserve"> </w:t>
      </w:r>
      <w:r w:rsidR="00E3147B" w:rsidRPr="003D53A7">
        <w:t>has</w:t>
      </w:r>
      <w:r w:rsidR="00F74E1D" w:rsidRPr="003D53A7">
        <w:t xml:space="preserve"> </w:t>
      </w:r>
      <w:r w:rsidR="00E3147B" w:rsidRPr="003D53A7">
        <w:t>provided</w:t>
      </w:r>
      <w:r w:rsidR="00F74E1D" w:rsidRPr="003D53A7">
        <w:t xml:space="preserve"> </w:t>
      </w:r>
      <w:r w:rsidR="00E3147B" w:rsidRPr="003D53A7">
        <w:t>guidance</w:t>
      </w:r>
      <w:r w:rsidR="00F74E1D" w:rsidRPr="003D53A7">
        <w:t xml:space="preserve"> </w:t>
      </w:r>
      <w:r w:rsidR="00E3147B" w:rsidRPr="003D53A7">
        <w:t>for</w:t>
      </w:r>
      <w:r w:rsidR="00F74E1D" w:rsidRPr="003D53A7">
        <w:t xml:space="preserve"> </w:t>
      </w:r>
      <w:r w:rsidR="00E3147B" w:rsidRPr="003D53A7">
        <w:t>COEs</w:t>
      </w:r>
      <w:r w:rsidR="00F74E1D" w:rsidRPr="003D53A7">
        <w:t xml:space="preserve"> </w:t>
      </w:r>
      <w:r w:rsidR="00E3147B" w:rsidRPr="003D53A7">
        <w:t>to</w:t>
      </w:r>
      <w:r w:rsidR="00F74E1D" w:rsidRPr="003D53A7">
        <w:t xml:space="preserve"> </w:t>
      </w:r>
      <w:r w:rsidR="00E3147B" w:rsidRPr="003D53A7">
        <w:t>establish</w:t>
      </w:r>
      <w:r w:rsidR="00F74E1D" w:rsidRPr="003D53A7">
        <w:t xml:space="preserve"> </w:t>
      </w:r>
      <w:r w:rsidR="00E3147B" w:rsidRPr="003D53A7">
        <w:t>policies</w:t>
      </w:r>
      <w:r w:rsidR="00F74E1D" w:rsidRPr="003D53A7">
        <w:t xml:space="preserve"> </w:t>
      </w:r>
      <w:r w:rsidR="00E3147B" w:rsidRPr="003D53A7">
        <w:t>and</w:t>
      </w:r>
      <w:r w:rsidR="00F74E1D" w:rsidRPr="003D53A7">
        <w:t xml:space="preserve"> </w:t>
      </w:r>
      <w:r w:rsidR="00E3147B" w:rsidRPr="003D53A7">
        <w:t>procedures</w:t>
      </w:r>
      <w:r w:rsidR="00F74E1D" w:rsidRPr="003D53A7">
        <w:t xml:space="preserve"> </w:t>
      </w:r>
      <w:r w:rsidR="00E3147B" w:rsidRPr="003D53A7">
        <w:t>that</w:t>
      </w:r>
      <w:r w:rsidR="00F74E1D" w:rsidRPr="003D53A7">
        <w:t xml:space="preserve"> </w:t>
      </w:r>
      <w:r w:rsidR="00E3147B" w:rsidRPr="003D53A7">
        <w:t>ensure</w:t>
      </w:r>
      <w:r w:rsidR="00F74E1D" w:rsidRPr="003D53A7">
        <w:t xml:space="preserve"> </w:t>
      </w:r>
      <w:r w:rsidR="00E3147B" w:rsidRPr="003D53A7">
        <w:t>that</w:t>
      </w:r>
      <w:r w:rsidR="00F74E1D" w:rsidRPr="003D53A7">
        <w:t xml:space="preserve"> </w:t>
      </w:r>
      <w:r w:rsidR="00E3147B" w:rsidRPr="003D53A7">
        <w:t>LEAs</w:t>
      </w:r>
      <w:r w:rsidR="00F74E1D" w:rsidRPr="003D53A7">
        <w:t xml:space="preserve"> </w:t>
      </w:r>
      <w:r w:rsidR="00E3147B" w:rsidRPr="003D53A7">
        <w:t>place</w:t>
      </w:r>
      <w:r w:rsidR="00F74E1D" w:rsidRPr="003D53A7">
        <w:t xml:space="preserve"> </w:t>
      </w:r>
      <w:r w:rsidR="00E3147B" w:rsidRPr="003D53A7">
        <w:t>foster</w:t>
      </w:r>
      <w:r w:rsidR="00F74E1D" w:rsidRPr="003D53A7">
        <w:t xml:space="preserve"> </w:t>
      </w:r>
      <w:r w:rsidR="00E3147B" w:rsidRPr="003D53A7">
        <w:t>youth</w:t>
      </w:r>
      <w:r w:rsidR="00F74E1D" w:rsidRPr="003D53A7">
        <w:t xml:space="preserve"> </w:t>
      </w:r>
      <w:r w:rsidR="00E3147B" w:rsidRPr="003D53A7">
        <w:t>in</w:t>
      </w:r>
      <w:r w:rsidR="00F74E1D" w:rsidRPr="003D53A7">
        <w:t xml:space="preserve"> </w:t>
      </w:r>
      <w:r w:rsidR="00E3147B" w:rsidRPr="003D53A7">
        <w:t>schools</w:t>
      </w:r>
      <w:r w:rsidR="00F74E1D" w:rsidRPr="003D53A7">
        <w:t xml:space="preserve"> </w:t>
      </w:r>
      <w:r w:rsidR="00E3147B" w:rsidRPr="003D53A7">
        <w:t>in</w:t>
      </w:r>
      <w:r w:rsidR="00F74E1D" w:rsidRPr="003D53A7">
        <w:t xml:space="preserve"> </w:t>
      </w:r>
      <w:r w:rsidR="00E3147B" w:rsidRPr="003D53A7">
        <w:t>a</w:t>
      </w:r>
      <w:r w:rsidR="00F74E1D" w:rsidRPr="003D53A7">
        <w:t xml:space="preserve"> </w:t>
      </w:r>
      <w:r w:rsidR="00E3147B" w:rsidRPr="003D53A7">
        <w:t>timely</w:t>
      </w:r>
      <w:r w:rsidR="00F74E1D" w:rsidRPr="003D53A7">
        <w:t xml:space="preserve"> </w:t>
      </w:r>
      <w:r w:rsidR="00E3147B" w:rsidRPr="003D53A7">
        <w:t>manner</w:t>
      </w:r>
      <w:r w:rsidR="00F74E1D" w:rsidRPr="003D53A7">
        <w:t xml:space="preserve"> </w:t>
      </w:r>
      <w:r w:rsidR="00E3147B" w:rsidRPr="003D53A7">
        <w:t>and</w:t>
      </w:r>
      <w:r w:rsidR="00F74E1D" w:rsidRPr="003D53A7">
        <w:t xml:space="preserve"> </w:t>
      </w:r>
      <w:r w:rsidR="00E3147B" w:rsidRPr="003D53A7">
        <w:t>in</w:t>
      </w:r>
      <w:r w:rsidR="00F74E1D" w:rsidRPr="003D53A7">
        <w:t xml:space="preserve"> </w:t>
      </w:r>
      <w:r w:rsidR="00E3147B" w:rsidRPr="003D53A7">
        <w:t>an</w:t>
      </w:r>
      <w:r w:rsidR="00F74E1D" w:rsidRPr="003D53A7">
        <w:t xml:space="preserve"> </w:t>
      </w:r>
      <w:r w:rsidR="00E3147B" w:rsidRPr="003D53A7">
        <w:t>appropriate</w:t>
      </w:r>
      <w:r w:rsidR="00F74E1D" w:rsidRPr="003D53A7">
        <w:t xml:space="preserve"> </w:t>
      </w:r>
      <w:r w:rsidR="00E3147B" w:rsidRPr="003D53A7">
        <w:t>educational</w:t>
      </w:r>
      <w:r w:rsidR="00F74E1D" w:rsidRPr="003D53A7">
        <w:t xml:space="preserve"> </w:t>
      </w:r>
      <w:r w:rsidR="00E3147B" w:rsidRPr="003D53A7">
        <w:t>placement</w:t>
      </w:r>
      <w:r w:rsidR="00F74E1D" w:rsidRPr="003D53A7">
        <w:t xml:space="preserve"> </w:t>
      </w:r>
      <w:r w:rsidR="00E3147B" w:rsidRPr="003D53A7">
        <w:t>in</w:t>
      </w:r>
      <w:r w:rsidR="00F74E1D" w:rsidRPr="003D53A7">
        <w:t xml:space="preserve"> </w:t>
      </w:r>
      <w:r w:rsidR="00E3147B" w:rsidRPr="003D53A7">
        <w:t>accordance</w:t>
      </w:r>
      <w:r w:rsidR="00F74E1D" w:rsidRPr="003D53A7">
        <w:t xml:space="preserve"> </w:t>
      </w:r>
      <w:r w:rsidR="00E3147B" w:rsidRPr="003D53A7">
        <w:t>with</w:t>
      </w:r>
      <w:r w:rsidR="00F74E1D" w:rsidRPr="003D53A7">
        <w:t xml:space="preserve"> </w:t>
      </w:r>
      <w:r w:rsidR="00E3147B" w:rsidRPr="003D53A7">
        <w:t>state</w:t>
      </w:r>
      <w:r w:rsidR="00F74E1D" w:rsidRPr="003D53A7">
        <w:t xml:space="preserve"> </w:t>
      </w:r>
      <w:r w:rsidR="00E3147B" w:rsidRPr="003D53A7">
        <w:t>and</w:t>
      </w:r>
      <w:r w:rsidR="00F74E1D" w:rsidRPr="003D53A7">
        <w:t xml:space="preserve"> </w:t>
      </w:r>
      <w:r w:rsidR="00E3147B" w:rsidRPr="003D53A7">
        <w:t>federal</w:t>
      </w:r>
      <w:r w:rsidR="00F74E1D" w:rsidRPr="003D53A7">
        <w:t xml:space="preserve"> </w:t>
      </w:r>
      <w:r w:rsidR="00E3147B" w:rsidRPr="003D53A7">
        <w:t>laws.</w:t>
      </w:r>
      <w:r w:rsidR="00F74E1D" w:rsidRPr="003D53A7">
        <w:t xml:space="preserve"> </w:t>
      </w:r>
      <w:r w:rsidR="00940B9B" w:rsidRPr="003D53A7">
        <w:t>Additionally,</w:t>
      </w:r>
      <w:r w:rsidR="00F74E1D" w:rsidRPr="003D53A7">
        <w:t xml:space="preserve"> </w:t>
      </w:r>
      <w:r w:rsidR="00940B9B" w:rsidRPr="003D53A7">
        <w:t>FYSCP</w:t>
      </w:r>
      <w:r w:rsidR="00F74E1D" w:rsidRPr="003D53A7">
        <w:t xml:space="preserve"> </w:t>
      </w:r>
      <w:r w:rsidR="00940B9B" w:rsidRPr="003D53A7">
        <w:t>coordinators</w:t>
      </w:r>
      <w:r w:rsidR="00F74E1D" w:rsidRPr="003D53A7">
        <w:t xml:space="preserve"> </w:t>
      </w:r>
      <w:r w:rsidR="00DE78BD" w:rsidRPr="003D53A7">
        <w:t>and</w:t>
      </w:r>
      <w:r w:rsidR="00F74E1D" w:rsidRPr="003D53A7">
        <w:t xml:space="preserve"> </w:t>
      </w:r>
      <w:r w:rsidR="00DE78BD" w:rsidRPr="003D53A7">
        <w:t>the</w:t>
      </w:r>
      <w:r w:rsidR="00F74E1D" w:rsidRPr="003D53A7">
        <w:t xml:space="preserve"> </w:t>
      </w:r>
      <w:r w:rsidR="00DE78BD" w:rsidRPr="003D53A7">
        <w:t>Foster</w:t>
      </w:r>
      <w:r w:rsidR="00F74E1D" w:rsidRPr="003D53A7">
        <w:t xml:space="preserve"> </w:t>
      </w:r>
      <w:r w:rsidR="00DE78BD" w:rsidRPr="003D53A7">
        <w:t>Youth</w:t>
      </w:r>
      <w:r w:rsidR="00F74E1D" w:rsidRPr="003D53A7">
        <w:t xml:space="preserve"> </w:t>
      </w:r>
      <w:r w:rsidR="00DE78BD" w:rsidRPr="003D53A7">
        <w:t>Data</w:t>
      </w:r>
      <w:r w:rsidR="00F74E1D" w:rsidRPr="003D53A7">
        <w:t xml:space="preserve"> </w:t>
      </w:r>
      <w:r w:rsidR="00DE78BD" w:rsidRPr="003D53A7">
        <w:t>Liaison</w:t>
      </w:r>
      <w:r w:rsidR="00F74E1D" w:rsidRPr="003D53A7">
        <w:t xml:space="preserve"> </w:t>
      </w:r>
      <w:r w:rsidR="00DE78BD" w:rsidRPr="003D53A7">
        <w:t>have</w:t>
      </w:r>
      <w:r w:rsidR="00F74E1D" w:rsidRPr="003D53A7">
        <w:t xml:space="preserve"> </w:t>
      </w:r>
      <w:r w:rsidR="00DE78BD" w:rsidRPr="003D53A7">
        <w:t>worked</w:t>
      </w:r>
      <w:r w:rsidR="00F74E1D" w:rsidRPr="003D53A7">
        <w:t xml:space="preserve"> </w:t>
      </w:r>
      <w:r w:rsidR="00DE78BD" w:rsidRPr="003D53A7">
        <w:t>with</w:t>
      </w:r>
      <w:r w:rsidR="00F74E1D" w:rsidRPr="003D53A7">
        <w:t xml:space="preserve"> </w:t>
      </w:r>
      <w:r w:rsidR="00DE78BD" w:rsidRPr="003D53A7">
        <w:t>C</w:t>
      </w:r>
      <w:r w:rsidR="00940B9B" w:rsidRPr="003D53A7">
        <w:t>DSS</w:t>
      </w:r>
      <w:r w:rsidR="00F74E1D" w:rsidRPr="003D53A7">
        <w:t xml:space="preserve"> </w:t>
      </w:r>
      <w:r w:rsidR="00940B9B" w:rsidRPr="003D53A7">
        <w:t>to</w:t>
      </w:r>
      <w:r w:rsidR="00F74E1D" w:rsidRPr="003D53A7">
        <w:t xml:space="preserve"> </w:t>
      </w:r>
      <w:r w:rsidR="00940B9B" w:rsidRPr="003D53A7">
        <w:t>improve</w:t>
      </w:r>
      <w:r w:rsidR="00F74E1D" w:rsidRPr="003D53A7">
        <w:t xml:space="preserve"> </w:t>
      </w:r>
      <w:r w:rsidR="00940B9B" w:rsidRPr="003D53A7">
        <w:t>foster</w:t>
      </w:r>
      <w:r w:rsidR="00F74E1D" w:rsidRPr="003D53A7">
        <w:t xml:space="preserve"> </w:t>
      </w:r>
      <w:r w:rsidR="00940B9B" w:rsidRPr="003D53A7">
        <w:t>youth</w:t>
      </w:r>
      <w:r w:rsidR="00F74E1D" w:rsidRPr="003D53A7">
        <w:t xml:space="preserve"> </w:t>
      </w:r>
      <w:r w:rsidR="00940B9B" w:rsidRPr="003D53A7">
        <w:t>identification</w:t>
      </w:r>
      <w:r w:rsidR="00F74E1D" w:rsidRPr="003D53A7">
        <w:t xml:space="preserve"> </w:t>
      </w:r>
      <w:r w:rsidR="00940B9B" w:rsidRPr="003D53A7">
        <w:t>in</w:t>
      </w:r>
      <w:r w:rsidR="00F74E1D" w:rsidRPr="003D53A7">
        <w:t xml:space="preserve"> </w:t>
      </w:r>
      <w:r w:rsidR="00940B9B" w:rsidRPr="003D53A7">
        <w:t>schools</w:t>
      </w:r>
      <w:r w:rsidR="00F74E1D" w:rsidRPr="003D53A7">
        <w:t xml:space="preserve"> </w:t>
      </w:r>
      <w:r w:rsidR="00940B9B" w:rsidRPr="003D53A7">
        <w:t>by</w:t>
      </w:r>
      <w:r w:rsidR="00F74E1D" w:rsidRPr="003D53A7">
        <w:t xml:space="preserve"> </w:t>
      </w:r>
      <w:r w:rsidR="00940B9B" w:rsidRPr="003D53A7">
        <w:t>matching</w:t>
      </w:r>
      <w:r w:rsidR="00F74E1D" w:rsidRPr="003D53A7">
        <w:t xml:space="preserve"> </w:t>
      </w:r>
      <w:r w:rsidR="00940B9B" w:rsidRPr="003D53A7">
        <w:t>foster</w:t>
      </w:r>
      <w:r w:rsidR="00F74E1D" w:rsidRPr="003D53A7">
        <w:t xml:space="preserve"> </w:t>
      </w:r>
      <w:r w:rsidR="00940B9B" w:rsidRPr="003D53A7">
        <w:t>youth</w:t>
      </w:r>
      <w:r w:rsidR="00F74E1D" w:rsidRPr="003D53A7">
        <w:t xml:space="preserve"> </w:t>
      </w:r>
      <w:r w:rsidR="00940B9B" w:rsidRPr="003D53A7">
        <w:t>in</w:t>
      </w:r>
      <w:r w:rsidR="00F74E1D" w:rsidRPr="003D53A7">
        <w:t xml:space="preserve"> </w:t>
      </w:r>
      <w:r w:rsidR="00940B9B" w:rsidRPr="003D53A7">
        <w:t>the</w:t>
      </w:r>
      <w:r w:rsidR="00F74E1D" w:rsidRPr="003D53A7">
        <w:t xml:space="preserve"> </w:t>
      </w:r>
      <w:r w:rsidR="00940B9B" w:rsidRPr="003D53A7">
        <w:t>two</w:t>
      </w:r>
      <w:r w:rsidR="00F74E1D" w:rsidRPr="003D53A7">
        <w:t xml:space="preserve"> </w:t>
      </w:r>
      <w:r w:rsidR="00940B9B" w:rsidRPr="003D53A7">
        <w:t>data</w:t>
      </w:r>
      <w:r w:rsidR="00F74E1D" w:rsidRPr="003D53A7">
        <w:t xml:space="preserve"> </w:t>
      </w:r>
      <w:r w:rsidR="00940B9B" w:rsidRPr="003D53A7">
        <w:t>systems</w:t>
      </w:r>
      <w:r w:rsidR="00F74E1D" w:rsidRPr="003D53A7">
        <w:t xml:space="preserve"> </w:t>
      </w:r>
      <w:r w:rsidR="00E3147B" w:rsidRPr="003D53A7">
        <w:t>to</w:t>
      </w:r>
      <w:r w:rsidR="00F74E1D" w:rsidRPr="003D53A7">
        <w:t xml:space="preserve"> </w:t>
      </w:r>
      <w:r w:rsidR="00E3147B" w:rsidRPr="003D53A7">
        <w:t>ensure</w:t>
      </w:r>
      <w:r w:rsidR="00F74E1D" w:rsidRPr="003D53A7">
        <w:t xml:space="preserve"> </w:t>
      </w:r>
      <w:r w:rsidR="00E3147B" w:rsidRPr="003D53A7">
        <w:t>students</w:t>
      </w:r>
      <w:r w:rsidR="00F74E1D" w:rsidRPr="003D53A7">
        <w:t xml:space="preserve"> </w:t>
      </w:r>
      <w:r w:rsidR="00E3147B" w:rsidRPr="003D53A7">
        <w:t>were</w:t>
      </w:r>
      <w:r w:rsidR="00F74E1D" w:rsidRPr="003D53A7">
        <w:t xml:space="preserve"> </w:t>
      </w:r>
      <w:r w:rsidR="00E3147B" w:rsidRPr="003D53A7">
        <w:t>identified</w:t>
      </w:r>
      <w:r w:rsidR="00F74E1D" w:rsidRPr="003D53A7">
        <w:t xml:space="preserve"> </w:t>
      </w:r>
      <w:r w:rsidR="00E3147B" w:rsidRPr="003D53A7">
        <w:t>as</w:t>
      </w:r>
      <w:r w:rsidR="00F74E1D" w:rsidRPr="003D53A7">
        <w:t xml:space="preserve"> </w:t>
      </w:r>
      <w:r w:rsidR="00E3147B" w:rsidRPr="003D53A7">
        <w:t>foster</w:t>
      </w:r>
      <w:r w:rsidR="00F74E1D" w:rsidRPr="003D53A7">
        <w:t xml:space="preserve"> </w:t>
      </w:r>
      <w:r w:rsidR="00E3147B" w:rsidRPr="003D53A7">
        <w:t>youth</w:t>
      </w:r>
      <w:r w:rsidR="00F74E1D" w:rsidRPr="003D53A7">
        <w:t xml:space="preserve"> </w:t>
      </w:r>
      <w:r w:rsidR="00E3147B" w:rsidRPr="003D53A7">
        <w:t>in</w:t>
      </w:r>
      <w:r w:rsidR="00F74E1D" w:rsidRPr="003D53A7">
        <w:t xml:space="preserve"> </w:t>
      </w:r>
      <w:r w:rsidR="00E3147B" w:rsidRPr="003D53A7">
        <w:t>a</w:t>
      </w:r>
      <w:r w:rsidR="00F74E1D" w:rsidRPr="003D53A7">
        <w:t xml:space="preserve"> </w:t>
      </w:r>
      <w:r w:rsidR="00E3147B" w:rsidRPr="003D53A7">
        <w:t>timely</w:t>
      </w:r>
      <w:r w:rsidR="00F74E1D" w:rsidRPr="003D53A7">
        <w:t xml:space="preserve"> </w:t>
      </w:r>
      <w:r w:rsidR="00E3147B" w:rsidRPr="003D53A7">
        <w:t>fashion</w:t>
      </w:r>
      <w:r w:rsidR="00F74E1D" w:rsidRPr="003D53A7">
        <w:t xml:space="preserve"> </w:t>
      </w:r>
      <w:r w:rsidR="00E3147B" w:rsidRPr="003D53A7">
        <w:t>so</w:t>
      </w:r>
      <w:r w:rsidR="00F74E1D" w:rsidRPr="003D53A7">
        <w:t xml:space="preserve"> </w:t>
      </w:r>
      <w:r w:rsidR="00E3147B" w:rsidRPr="003D53A7">
        <w:t>that</w:t>
      </w:r>
      <w:r w:rsidR="00F74E1D" w:rsidRPr="003D53A7">
        <w:t xml:space="preserve"> </w:t>
      </w:r>
      <w:r w:rsidR="00E3147B" w:rsidRPr="003D53A7">
        <w:t>the</w:t>
      </w:r>
      <w:r w:rsidR="00F74E1D" w:rsidRPr="003D53A7">
        <w:t xml:space="preserve"> </w:t>
      </w:r>
      <w:r w:rsidR="00E3147B" w:rsidRPr="003D53A7">
        <w:t>student</w:t>
      </w:r>
      <w:r w:rsidR="00653454" w:rsidRPr="003D53A7">
        <w:t>s</w:t>
      </w:r>
      <w:r w:rsidR="00F74E1D" w:rsidRPr="003D53A7">
        <w:t xml:space="preserve"> </w:t>
      </w:r>
      <w:r w:rsidR="00653454" w:rsidRPr="003D53A7">
        <w:t>w</w:t>
      </w:r>
      <w:r w:rsidR="00E3147B" w:rsidRPr="003D53A7">
        <w:t>ould</w:t>
      </w:r>
      <w:r w:rsidR="00F74E1D" w:rsidRPr="003D53A7">
        <w:t xml:space="preserve"> </w:t>
      </w:r>
      <w:r w:rsidR="00E3147B" w:rsidRPr="003D53A7">
        <w:t>be</w:t>
      </w:r>
      <w:r w:rsidR="00F74E1D" w:rsidRPr="003D53A7">
        <w:t xml:space="preserve"> </w:t>
      </w:r>
      <w:r w:rsidR="00E3147B" w:rsidRPr="003D53A7">
        <w:t>provided</w:t>
      </w:r>
      <w:r w:rsidR="00F74E1D" w:rsidRPr="003D53A7">
        <w:t xml:space="preserve"> </w:t>
      </w:r>
      <w:r w:rsidR="00E3147B" w:rsidRPr="003D53A7">
        <w:t>with</w:t>
      </w:r>
      <w:r w:rsidR="00F74E1D" w:rsidRPr="003D53A7">
        <w:t xml:space="preserve"> </w:t>
      </w:r>
      <w:r w:rsidR="00E3147B" w:rsidRPr="003D53A7">
        <w:t>appropriate</w:t>
      </w:r>
      <w:r w:rsidR="00F74E1D" w:rsidRPr="003D53A7">
        <w:t xml:space="preserve"> </w:t>
      </w:r>
      <w:r w:rsidR="00E3147B" w:rsidRPr="003D53A7">
        <w:t>educational</w:t>
      </w:r>
      <w:r w:rsidR="00F74E1D" w:rsidRPr="003D53A7">
        <w:t xml:space="preserve"> </w:t>
      </w:r>
      <w:r w:rsidR="00E3147B" w:rsidRPr="003D53A7">
        <w:t>supports</w:t>
      </w:r>
      <w:r w:rsidR="00F74E1D" w:rsidRPr="003D53A7">
        <w:t xml:space="preserve"> </w:t>
      </w:r>
      <w:r w:rsidR="00E3147B" w:rsidRPr="003D53A7">
        <w:t>and</w:t>
      </w:r>
      <w:r w:rsidR="00F74E1D" w:rsidRPr="003D53A7">
        <w:t xml:space="preserve"> </w:t>
      </w:r>
      <w:r w:rsidR="00E3147B" w:rsidRPr="003D53A7">
        <w:t>services.</w:t>
      </w:r>
      <w:r w:rsidR="00F74E1D" w:rsidRPr="003D53A7">
        <w:t xml:space="preserve"> </w:t>
      </w:r>
    </w:p>
    <w:p w14:paraId="35DE60F4" w14:textId="0BED0B94" w:rsidR="00EC6743" w:rsidRPr="003D53A7" w:rsidRDefault="003D2C3A" w:rsidP="004C5F2B">
      <w:r w:rsidRPr="003D53A7">
        <w:t>T</w:t>
      </w:r>
      <w:r w:rsidR="00E3147B" w:rsidRPr="003D53A7">
        <w:t>he</w:t>
      </w:r>
      <w:r w:rsidR="00F74E1D" w:rsidRPr="003D53A7">
        <w:t xml:space="preserve"> </w:t>
      </w:r>
      <w:r w:rsidR="00DE78BD" w:rsidRPr="003D53A7">
        <w:t>F</w:t>
      </w:r>
      <w:r w:rsidR="00E3147B" w:rsidRPr="003D53A7">
        <w:t>oster</w:t>
      </w:r>
      <w:r w:rsidR="00F74E1D" w:rsidRPr="003D53A7">
        <w:t xml:space="preserve"> </w:t>
      </w:r>
      <w:r w:rsidR="00DE78BD" w:rsidRPr="003D53A7">
        <w:t>Y</w:t>
      </w:r>
      <w:r w:rsidR="00E3147B" w:rsidRPr="003D53A7">
        <w:t>outh</w:t>
      </w:r>
      <w:r w:rsidR="00F74E1D" w:rsidRPr="003D53A7">
        <w:t xml:space="preserve"> </w:t>
      </w:r>
      <w:r w:rsidR="00DE78BD" w:rsidRPr="003D53A7">
        <w:t>D</w:t>
      </w:r>
      <w:r w:rsidR="00E3147B" w:rsidRPr="003D53A7">
        <w:t>ata</w:t>
      </w:r>
      <w:r w:rsidR="00F74E1D" w:rsidRPr="003D53A7">
        <w:t xml:space="preserve"> </w:t>
      </w:r>
      <w:r w:rsidR="00DE78BD" w:rsidRPr="003D53A7">
        <w:t>L</w:t>
      </w:r>
      <w:r w:rsidR="00E3147B" w:rsidRPr="003D53A7">
        <w:t>iaison</w:t>
      </w:r>
      <w:r w:rsidR="00F74E1D" w:rsidRPr="003D53A7">
        <w:t xml:space="preserve"> </w:t>
      </w:r>
      <w:r w:rsidR="00F06DB5" w:rsidRPr="003D53A7">
        <w:t>also</w:t>
      </w:r>
      <w:r w:rsidR="00F74E1D" w:rsidRPr="003D53A7">
        <w:t xml:space="preserve"> </w:t>
      </w:r>
      <w:r w:rsidR="00E3147B" w:rsidRPr="003D53A7">
        <w:t>supported</w:t>
      </w:r>
      <w:r w:rsidR="00F74E1D" w:rsidRPr="003D53A7">
        <w:t xml:space="preserve"> </w:t>
      </w:r>
      <w:r w:rsidR="00E3147B" w:rsidRPr="003D53A7">
        <w:t>the</w:t>
      </w:r>
      <w:r w:rsidR="00F74E1D" w:rsidRPr="003D53A7">
        <w:t xml:space="preserve"> </w:t>
      </w:r>
      <w:r w:rsidR="00E3147B" w:rsidRPr="003D53A7">
        <w:t>CDE</w:t>
      </w:r>
      <w:r w:rsidR="00F74E1D" w:rsidRPr="003D53A7">
        <w:t xml:space="preserve"> </w:t>
      </w:r>
      <w:r w:rsidR="00E3147B" w:rsidRPr="003D53A7">
        <w:t>FYSCP</w:t>
      </w:r>
      <w:r w:rsidR="00F74E1D" w:rsidRPr="003D53A7">
        <w:t xml:space="preserve"> </w:t>
      </w:r>
      <w:r w:rsidR="00E3147B" w:rsidRPr="003D53A7">
        <w:t>team</w:t>
      </w:r>
      <w:r w:rsidR="00F74E1D" w:rsidRPr="003D53A7">
        <w:t xml:space="preserve"> </w:t>
      </w:r>
      <w:r w:rsidR="00E3147B" w:rsidRPr="003D53A7">
        <w:t>with</w:t>
      </w:r>
      <w:r w:rsidR="00F74E1D" w:rsidRPr="003D53A7">
        <w:t xml:space="preserve"> </w:t>
      </w:r>
      <w:r w:rsidR="00E3147B" w:rsidRPr="003D53A7">
        <w:t>monitoring</w:t>
      </w:r>
      <w:r w:rsidR="00F74E1D" w:rsidRPr="003D53A7">
        <w:t xml:space="preserve"> </w:t>
      </w:r>
      <w:r w:rsidR="00E3147B" w:rsidRPr="003D53A7">
        <w:t>and</w:t>
      </w:r>
      <w:r w:rsidR="00F74E1D" w:rsidRPr="003D53A7">
        <w:t xml:space="preserve"> </w:t>
      </w:r>
      <w:r w:rsidR="00E3147B" w:rsidRPr="003D53A7">
        <w:t>analyzing</w:t>
      </w:r>
      <w:r w:rsidR="00F74E1D" w:rsidRPr="003D53A7">
        <w:t xml:space="preserve"> </w:t>
      </w:r>
      <w:r w:rsidR="00E3147B" w:rsidRPr="003D53A7">
        <w:t>educational</w:t>
      </w:r>
      <w:r w:rsidR="00F74E1D" w:rsidRPr="003D53A7">
        <w:t xml:space="preserve"> </w:t>
      </w:r>
      <w:r w:rsidR="00E3147B" w:rsidRPr="003D53A7">
        <w:t>outcomes</w:t>
      </w:r>
      <w:r w:rsidR="00F74E1D" w:rsidRPr="003D53A7">
        <w:t xml:space="preserve"> </w:t>
      </w:r>
      <w:r w:rsidR="00E3147B" w:rsidRPr="003D53A7">
        <w:t>for</w:t>
      </w:r>
      <w:r w:rsidR="00F74E1D" w:rsidRPr="003D53A7">
        <w:t xml:space="preserve"> </w:t>
      </w:r>
      <w:r w:rsidR="00E3147B" w:rsidRPr="003D53A7">
        <w:t>foster</w:t>
      </w:r>
      <w:r w:rsidR="00F74E1D" w:rsidRPr="003D53A7">
        <w:t xml:space="preserve"> </w:t>
      </w:r>
      <w:r w:rsidR="00E3147B" w:rsidRPr="003D53A7">
        <w:t>youth</w:t>
      </w:r>
      <w:r w:rsidR="001B3C16" w:rsidRPr="003D53A7">
        <w:t>.</w:t>
      </w:r>
      <w:r w:rsidR="00F74E1D" w:rsidRPr="003D53A7">
        <w:t xml:space="preserve"> </w:t>
      </w:r>
      <w:r w:rsidR="001B3C16" w:rsidRPr="003D53A7">
        <w:t>This</w:t>
      </w:r>
      <w:r w:rsidR="00F74E1D" w:rsidRPr="003D53A7">
        <w:t xml:space="preserve"> </w:t>
      </w:r>
      <w:r w:rsidR="001B3C16" w:rsidRPr="003D53A7">
        <w:t>included</w:t>
      </w:r>
      <w:r w:rsidR="00F74E1D" w:rsidRPr="003D53A7">
        <w:t xml:space="preserve"> </w:t>
      </w:r>
      <w:r w:rsidR="001B3C16" w:rsidRPr="003D53A7">
        <w:t>working</w:t>
      </w:r>
      <w:r w:rsidR="00F74E1D" w:rsidRPr="003D53A7">
        <w:t xml:space="preserve"> </w:t>
      </w:r>
      <w:r w:rsidR="001B3C16" w:rsidRPr="003D53A7">
        <w:t>to</w:t>
      </w:r>
      <w:r w:rsidR="00F74E1D" w:rsidRPr="003D53A7">
        <w:t xml:space="preserve"> </w:t>
      </w:r>
      <w:r w:rsidR="00F06DB5" w:rsidRPr="003D53A7">
        <w:t>develop</w:t>
      </w:r>
      <w:r w:rsidR="00F74E1D" w:rsidRPr="003D53A7">
        <w:t xml:space="preserve"> </w:t>
      </w:r>
      <w:r w:rsidR="00F06DB5" w:rsidRPr="003D53A7">
        <w:t>two</w:t>
      </w:r>
      <w:r w:rsidR="00F74E1D" w:rsidRPr="003D53A7">
        <w:t xml:space="preserve"> </w:t>
      </w:r>
      <w:r w:rsidR="00F06DB5" w:rsidRPr="003D53A7">
        <w:t>new</w:t>
      </w:r>
      <w:r w:rsidR="00F74E1D" w:rsidRPr="003D53A7">
        <w:t xml:space="preserve"> </w:t>
      </w:r>
      <w:r w:rsidR="00F06DB5" w:rsidRPr="003D53A7">
        <w:t>CDE</w:t>
      </w:r>
      <w:r w:rsidR="00F74E1D" w:rsidRPr="003D53A7">
        <w:t xml:space="preserve"> </w:t>
      </w:r>
      <w:r w:rsidR="001B3C16" w:rsidRPr="003D53A7">
        <w:t>data</w:t>
      </w:r>
      <w:r w:rsidR="00F74E1D" w:rsidRPr="003D53A7">
        <w:t xml:space="preserve"> </w:t>
      </w:r>
      <w:r w:rsidR="00F06DB5" w:rsidRPr="003D53A7">
        <w:t>reports</w:t>
      </w:r>
      <w:r w:rsidR="002E4AC6" w:rsidRPr="003D53A7">
        <w:t>—Stability</w:t>
      </w:r>
      <w:r w:rsidR="00F74E1D" w:rsidRPr="003D53A7">
        <w:t xml:space="preserve"> </w:t>
      </w:r>
      <w:r w:rsidR="002E4AC6" w:rsidRPr="003D53A7">
        <w:t>Rate</w:t>
      </w:r>
      <w:r w:rsidR="00F74E1D" w:rsidRPr="003D53A7">
        <w:t xml:space="preserve"> </w:t>
      </w:r>
      <w:r w:rsidR="002E4AC6" w:rsidRPr="003D53A7">
        <w:t>and</w:t>
      </w:r>
      <w:r w:rsidR="00F74E1D" w:rsidRPr="003D53A7">
        <w:t xml:space="preserve"> </w:t>
      </w:r>
      <w:r w:rsidR="002E4AC6" w:rsidRPr="003D53A7">
        <w:t>Absence</w:t>
      </w:r>
      <w:r w:rsidR="00F74E1D" w:rsidRPr="003D53A7">
        <w:t xml:space="preserve"> </w:t>
      </w:r>
      <w:r w:rsidR="002E4AC6" w:rsidRPr="003D53A7">
        <w:t>by</w:t>
      </w:r>
      <w:r w:rsidR="00F74E1D" w:rsidRPr="003D53A7">
        <w:t xml:space="preserve"> </w:t>
      </w:r>
      <w:r w:rsidR="002E4AC6" w:rsidRPr="003D53A7">
        <w:t>Reason</w:t>
      </w:r>
      <w:r w:rsidR="00F74E1D" w:rsidRPr="003D53A7">
        <w:t xml:space="preserve"> </w:t>
      </w:r>
      <w:r w:rsidR="002E4AC6" w:rsidRPr="003D53A7">
        <w:t>reports—</w:t>
      </w:r>
      <w:r w:rsidR="00F06DB5" w:rsidRPr="003D53A7">
        <w:t>that</w:t>
      </w:r>
      <w:r w:rsidR="00F74E1D" w:rsidRPr="003D53A7">
        <w:t xml:space="preserve"> </w:t>
      </w:r>
      <w:r w:rsidR="009F5542" w:rsidRPr="003D53A7">
        <w:t>provid</w:t>
      </w:r>
      <w:r w:rsidR="00F06DB5" w:rsidRPr="003D53A7">
        <w:t>e</w:t>
      </w:r>
      <w:r w:rsidR="00F74E1D" w:rsidRPr="003D53A7">
        <w:t xml:space="preserve"> </w:t>
      </w:r>
      <w:r w:rsidR="009F5542" w:rsidRPr="003D53A7">
        <w:t>the</w:t>
      </w:r>
      <w:r w:rsidR="00F74E1D" w:rsidRPr="003D53A7">
        <w:t xml:space="preserve"> </w:t>
      </w:r>
      <w:r w:rsidR="009F5542" w:rsidRPr="003D53A7">
        <w:t>public</w:t>
      </w:r>
      <w:r w:rsidR="00F74E1D" w:rsidRPr="003D53A7">
        <w:t xml:space="preserve"> </w:t>
      </w:r>
      <w:r w:rsidR="009F5542" w:rsidRPr="003D53A7">
        <w:t>and</w:t>
      </w:r>
      <w:r w:rsidR="00F74E1D" w:rsidRPr="003D53A7">
        <w:t xml:space="preserve"> </w:t>
      </w:r>
      <w:r w:rsidR="009F5542" w:rsidRPr="003D53A7">
        <w:t>the</w:t>
      </w:r>
      <w:r w:rsidR="00F74E1D" w:rsidRPr="003D53A7">
        <w:t xml:space="preserve"> </w:t>
      </w:r>
      <w:r w:rsidR="009F5542" w:rsidRPr="003D53A7">
        <w:t>entities</w:t>
      </w:r>
      <w:r w:rsidR="00F74E1D" w:rsidRPr="003D53A7">
        <w:t xml:space="preserve"> </w:t>
      </w:r>
      <w:r w:rsidR="00DE78BD" w:rsidRPr="003D53A7">
        <w:t>that</w:t>
      </w:r>
      <w:r w:rsidR="00F74E1D" w:rsidRPr="003D53A7">
        <w:t xml:space="preserve"> </w:t>
      </w:r>
      <w:r w:rsidR="009F5542" w:rsidRPr="003D53A7">
        <w:t>serve</w:t>
      </w:r>
      <w:r w:rsidR="00F74E1D" w:rsidRPr="003D53A7">
        <w:t xml:space="preserve"> </w:t>
      </w:r>
      <w:r w:rsidR="009F5542" w:rsidRPr="003D53A7">
        <w:t>students</w:t>
      </w:r>
      <w:r w:rsidR="00F74E1D" w:rsidRPr="003D53A7">
        <w:t xml:space="preserve"> </w:t>
      </w:r>
      <w:r w:rsidR="009F5542" w:rsidRPr="003D53A7">
        <w:t>in</w:t>
      </w:r>
      <w:r w:rsidR="00F74E1D" w:rsidRPr="003D53A7">
        <w:t xml:space="preserve"> </w:t>
      </w:r>
      <w:r w:rsidR="009F5542" w:rsidRPr="003D53A7">
        <w:t>foster</w:t>
      </w:r>
      <w:r w:rsidR="00F74E1D" w:rsidRPr="003D53A7">
        <w:t xml:space="preserve"> </w:t>
      </w:r>
      <w:r w:rsidR="009F5542" w:rsidRPr="003D53A7">
        <w:t>care</w:t>
      </w:r>
      <w:r w:rsidR="00F74E1D" w:rsidRPr="003D53A7">
        <w:t xml:space="preserve"> </w:t>
      </w:r>
      <w:r w:rsidR="009F5542" w:rsidRPr="003D53A7">
        <w:t>with</w:t>
      </w:r>
      <w:r w:rsidR="00F74E1D" w:rsidRPr="003D53A7">
        <w:t xml:space="preserve"> </w:t>
      </w:r>
      <w:r w:rsidR="009F5542" w:rsidRPr="003D53A7">
        <w:t>additional</w:t>
      </w:r>
      <w:r w:rsidR="00F74E1D" w:rsidRPr="003D53A7">
        <w:t xml:space="preserve"> </w:t>
      </w:r>
      <w:r w:rsidR="009F5542" w:rsidRPr="003D53A7">
        <w:t>information</w:t>
      </w:r>
      <w:r w:rsidR="00F74E1D" w:rsidRPr="003D53A7">
        <w:t xml:space="preserve"> </w:t>
      </w:r>
      <w:r w:rsidR="009F5542" w:rsidRPr="003D53A7">
        <w:t>to</w:t>
      </w:r>
      <w:r w:rsidR="00F74E1D" w:rsidRPr="003D53A7">
        <w:t xml:space="preserve"> </w:t>
      </w:r>
      <w:r w:rsidR="009F5542" w:rsidRPr="003D53A7">
        <w:t>better</w:t>
      </w:r>
      <w:r w:rsidR="00F74E1D" w:rsidRPr="003D53A7">
        <w:t xml:space="preserve"> </w:t>
      </w:r>
      <w:r w:rsidR="009F5542" w:rsidRPr="003D53A7">
        <w:t>understand</w:t>
      </w:r>
      <w:r w:rsidR="00F74E1D" w:rsidRPr="003D53A7">
        <w:t xml:space="preserve"> </w:t>
      </w:r>
      <w:r w:rsidR="009F5542" w:rsidRPr="003D53A7">
        <w:t>these</w:t>
      </w:r>
      <w:r w:rsidR="00F74E1D" w:rsidRPr="003D53A7">
        <w:t xml:space="preserve"> </w:t>
      </w:r>
      <w:r w:rsidR="009F5542" w:rsidRPr="003D53A7">
        <w:t>students</w:t>
      </w:r>
      <w:r w:rsidR="00AC01E0" w:rsidRPr="003D53A7">
        <w:t>’</w:t>
      </w:r>
      <w:r w:rsidR="00F74E1D" w:rsidRPr="003D53A7">
        <w:t xml:space="preserve"> </w:t>
      </w:r>
      <w:r w:rsidR="009F5542" w:rsidRPr="003D53A7">
        <w:t>complex</w:t>
      </w:r>
      <w:r w:rsidR="00F74E1D" w:rsidRPr="003D53A7">
        <w:t xml:space="preserve"> </w:t>
      </w:r>
      <w:r w:rsidR="009F5542" w:rsidRPr="003D53A7">
        <w:t>experiences</w:t>
      </w:r>
      <w:r w:rsidR="00F74E1D" w:rsidRPr="003D53A7">
        <w:t xml:space="preserve"> </w:t>
      </w:r>
      <w:r w:rsidR="009F5542" w:rsidRPr="003D53A7">
        <w:t>and</w:t>
      </w:r>
      <w:r w:rsidR="00F74E1D" w:rsidRPr="003D53A7">
        <w:t xml:space="preserve"> </w:t>
      </w:r>
      <w:r w:rsidR="009F5542" w:rsidRPr="003D53A7">
        <w:t>needs</w:t>
      </w:r>
      <w:r w:rsidR="00F74E1D" w:rsidRPr="003D53A7">
        <w:t xml:space="preserve"> </w:t>
      </w:r>
      <w:r w:rsidR="009F5542" w:rsidRPr="003D53A7">
        <w:t>in</w:t>
      </w:r>
      <w:r w:rsidR="00F74E1D" w:rsidRPr="003D53A7">
        <w:t xml:space="preserve"> </w:t>
      </w:r>
      <w:r w:rsidR="009F5542" w:rsidRPr="003D53A7">
        <w:t>school</w:t>
      </w:r>
      <w:r w:rsidR="00DE78BD" w:rsidRPr="003D53A7">
        <w:t>.</w:t>
      </w:r>
      <w:r w:rsidR="00F74E1D" w:rsidRPr="003D53A7">
        <w:t xml:space="preserve"> </w:t>
      </w:r>
      <w:r w:rsidR="00763007" w:rsidRPr="003D53A7">
        <w:t>D</w:t>
      </w:r>
      <w:r w:rsidR="00DE78BD" w:rsidRPr="003D53A7">
        <w:t>escriptions</w:t>
      </w:r>
      <w:r w:rsidR="00F74E1D" w:rsidRPr="003D53A7">
        <w:t xml:space="preserve"> </w:t>
      </w:r>
      <w:r w:rsidR="00DE78BD" w:rsidRPr="003D53A7">
        <w:t>of</w:t>
      </w:r>
      <w:r w:rsidR="00F74E1D" w:rsidRPr="003D53A7">
        <w:t xml:space="preserve"> </w:t>
      </w:r>
      <w:r w:rsidR="00DE78BD" w:rsidRPr="003D53A7">
        <w:t>the</w:t>
      </w:r>
      <w:r w:rsidR="00F74E1D" w:rsidRPr="003D53A7">
        <w:t xml:space="preserve"> </w:t>
      </w:r>
      <w:r w:rsidR="00DE78BD" w:rsidRPr="003D53A7">
        <w:t>new</w:t>
      </w:r>
      <w:r w:rsidR="00F74E1D" w:rsidRPr="003D53A7">
        <w:t xml:space="preserve"> </w:t>
      </w:r>
      <w:r w:rsidR="00DE78BD" w:rsidRPr="003D53A7">
        <w:t>reports</w:t>
      </w:r>
      <w:r w:rsidR="00763007" w:rsidRPr="003D53A7">
        <w:t xml:space="preserve"> follow</w:t>
      </w:r>
      <w:r w:rsidR="00DE78BD" w:rsidRPr="003D53A7">
        <w:t>:</w:t>
      </w:r>
    </w:p>
    <w:p w14:paraId="73C1DF1B" w14:textId="00B21B31" w:rsidR="00DE78BD" w:rsidRPr="003D53A7" w:rsidRDefault="00EC6743" w:rsidP="00DE78BD">
      <w:pPr>
        <w:pStyle w:val="ListParagraph"/>
        <w:numPr>
          <w:ilvl w:val="0"/>
          <w:numId w:val="65"/>
        </w:numPr>
        <w:spacing w:after="0"/>
        <w:rPr>
          <w:rFonts w:cs="Arial"/>
          <w:color w:val="000000"/>
        </w:rPr>
      </w:pPr>
      <w:r w:rsidRPr="003D53A7">
        <w:rPr>
          <w:rFonts w:cs="Arial"/>
          <w:b/>
          <w:color w:val="000000" w:themeColor="text1"/>
        </w:rPr>
        <w:t>Stability</w:t>
      </w:r>
      <w:r w:rsidR="00F74E1D" w:rsidRPr="003D53A7">
        <w:rPr>
          <w:rFonts w:cs="Arial"/>
          <w:b/>
          <w:color w:val="000000" w:themeColor="text1"/>
        </w:rPr>
        <w:t xml:space="preserve"> </w:t>
      </w:r>
      <w:r w:rsidRPr="003D53A7">
        <w:rPr>
          <w:rFonts w:cs="Arial"/>
          <w:b/>
          <w:color w:val="000000" w:themeColor="text1"/>
        </w:rPr>
        <w:t>Rat</w:t>
      </w:r>
      <w:r w:rsidR="00DE78BD" w:rsidRPr="003D53A7">
        <w:rPr>
          <w:rFonts w:cs="Arial"/>
          <w:b/>
          <w:color w:val="000000" w:themeColor="text1"/>
        </w:rPr>
        <w:t>e:</w:t>
      </w:r>
      <w:r w:rsidR="00F74E1D" w:rsidRPr="003D53A7">
        <w:rPr>
          <w:rFonts w:cs="Arial"/>
          <w:b/>
          <w:color w:val="000000" w:themeColor="text1"/>
        </w:rPr>
        <w:t xml:space="preserve"> </w:t>
      </w:r>
      <w:r w:rsidR="00DE78BD" w:rsidRPr="003D53A7">
        <w:rPr>
          <w:rFonts w:cs="Arial"/>
          <w:color w:val="000000" w:themeColor="text1"/>
        </w:rPr>
        <w:t>This</w:t>
      </w:r>
      <w:r w:rsidR="00F74E1D" w:rsidRPr="003D53A7">
        <w:rPr>
          <w:rFonts w:cs="Arial"/>
          <w:color w:val="000000" w:themeColor="text1"/>
        </w:rPr>
        <w:t xml:space="preserve"> </w:t>
      </w:r>
      <w:r w:rsidR="00DE78BD" w:rsidRPr="003D53A7">
        <w:rPr>
          <w:rFonts w:cs="Arial"/>
          <w:color w:val="000000" w:themeColor="text1"/>
        </w:rPr>
        <w:t>report</w:t>
      </w:r>
      <w:r w:rsidR="00F74E1D" w:rsidRPr="003D53A7">
        <w:rPr>
          <w:rFonts w:cs="Arial"/>
          <w:color w:val="000000" w:themeColor="text1"/>
        </w:rPr>
        <w:t xml:space="preserve"> </w:t>
      </w:r>
      <w:r w:rsidR="00DE78BD" w:rsidRPr="003D53A7">
        <w:rPr>
          <w:rFonts w:cs="Arial"/>
          <w:color w:val="000000" w:themeColor="text1"/>
        </w:rPr>
        <w:t>c</w:t>
      </w:r>
      <w:r w:rsidRPr="003D53A7">
        <w:rPr>
          <w:rFonts w:cs="Arial"/>
          <w:color w:val="000000" w:themeColor="text1"/>
        </w:rPr>
        <w:t>aptures</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number</w:t>
      </w:r>
      <w:r w:rsidR="00F74E1D" w:rsidRPr="003D53A7">
        <w:rPr>
          <w:rFonts w:cs="Arial"/>
          <w:color w:val="000000" w:themeColor="text1"/>
        </w:rPr>
        <w:t xml:space="preserve"> </w:t>
      </w:r>
      <w:r w:rsidRPr="003D53A7">
        <w:rPr>
          <w:rFonts w:cs="Arial"/>
          <w:color w:val="000000" w:themeColor="text1"/>
        </w:rPr>
        <w:t>and</w:t>
      </w:r>
      <w:r w:rsidR="00F74E1D" w:rsidRPr="003D53A7">
        <w:rPr>
          <w:rFonts w:cs="Arial"/>
          <w:color w:val="000000" w:themeColor="text1"/>
        </w:rPr>
        <w:t xml:space="preserve"> </w:t>
      </w:r>
      <w:r w:rsidRPr="003D53A7">
        <w:rPr>
          <w:rFonts w:cs="Arial"/>
          <w:color w:val="000000" w:themeColor="text1"/>
        </w:rPr>
        <w:t>percent</w:t>
      </w:r>
      <w:r w:rsidR="00763007" w:rsidRPr="003D53A7">
        <w:rPr>
          <w:rFonts w:cs="Arial"/>
          <w:color w:val="000000" w:themeColor="text1"/>
        </w:rPr>
        <w:t>age</w:t>
      </w:r>
      <w:r w:rsidR="00F74E1D" w:rsidRPr="003D53A7">
        <w:rPr>
          <w:rFonts w:cs="Arial"/>
          <w:color w:val="000000" w:themeColor="text1"/>
        </w:rPr>
        <w:t xml:space="preserve"> </w:t>
      </w:r>
      <w:r w:rsidRPr="003D53A7">
        <w:rPr>
          <w:rFonts w:cs="Arial"/>
          <w:color w:val="000000" w:themeColor="text1"/>
        </w:rPr>
        <w:t>of</w:t>
      </w:r>
      <w:r w:rsidR="00F74E1D" w:rsidRPr="003D53A7">
        <w:rPr>
          <w:rFonts w:cs="Arial"/>
          <w:color w:val="000000" w:themeColor="text1"/>
        </w:rPr>
        <w:t xml:space="preserve"> </w:t>
      </w:r>
      <w:r w:rsidRPr="003D53A7">
        <w:rPr>
          <w:rFonts w:cs="Arial"/>
          <w:color w:val="000000" w:themeColor="text1"/>
        </w:rPr>
        <w:t>students</w:t>
      </w:r>
      <w:r w:rsidR="00F74E1D" w:rsidRPr="003D53A7">
        <w:rPr>
          <w:rFonts w:cs="Arial"/>
          <w:color w:val="000000" w:themeColor="text1"/>
        </w:rPr>
        <w:t xml:space="preserve"> </w:t>
      </w:r>
      <w:r w:rsidRPr="003D53A7">
        <w:rPr>
          <w:rFonts w:cs="Arial"/>
          <w:color w:val="000000" w:themeColor="text1"/>
        </w:rPr>
        <w:t>enrolled</w:t>
      </w:r>
      <w:r w:rsidR="00F74E1D" w:rsidRPr="003D53A7">
        <w:rPr>
          <w:rFonts w:cs="Arial"/>
          <w:color w:val="000000" w:themeColor="text1"/>
        </w:rPr>
        <w:t xml:space="preserve"> </w:t>
      </w:r>
      <w:r w:rsidRPr="003D53A7">
        <w:rPr>
          <w:rFonts w:cs="Arial"/>
          <w:color w:val="000000" w:themeColor="text1"/>
        </w:rPr>
        <w:t>during</w:t>
      </w:r>
      <w:r w:rsidR="00F74E1D" w:rsidRPr="003D53A7">
        <w:rPr>
          <w:rFonts w:cs="Arial"/>
          <w:color w:val="000000" w:themeColor="text1"/>
        </w:rPr>
        <w:t xml:space="preserve"> </w:t>
      </w:r>
      <w:r w:rsidRPr="003D53A7">
        <w:rPr>
          <w:rFonts w:cs="Arial"/>
          <w:color w:val="000000" w:themeColor="text1"/>
        </w:rPr>
        <w:t>an</w:t>
      </w:r>
      <w:r w:rsidR="00F74E1D" w:rsidRPr="003D53A7">
        <w:rPr>
          <w:rFonts w:cs="Arial"/>
          <w:color w:val="000000" w:themeColor="text1"/>
        </w:rPr>
        <w:t xml:space="preserve"> </w:t>
      </w:r>
      <w:r w:rsidRPr="003D53A7">
        <w:rPr>
          <w:rFonts w:cs="Arial"/>
          <w:color w:val="000000" w:themeColor="text1"/>
        </w:rPr>
        <w:t>academic</w:t>
      </w:r>
      <w:r w:rsidR="00F74E1D" w:rsidRPr="003D53A7">
        <w:rPr>
          <w:rFonts w:cs="Arial"/>
          <w:color w:val="000000" w:themeColor="text1"/>
        </w:rPr>
        <w:t xml:space="preserve"> </w:t>
      </w:r>
      <w:r w:rsidRPr="003D53A7">
        <w:rPr>
          <w:rFonts w:cs="Arial"/>
          <w:color w:val="000000" w:themeColor="text1"/>
        </w:rPr>
        <w:t>year</w:t>
      </w:r>
      <w:r w:rsidR="00F74E1D" w:rsidRPr="003D53A7">
        <w:rPr>
          <w:rFonts w:cs="Arial"/>
          <w:color w:val="000000" w:themeColor="text1"/>
        </w:rPr>
        <w:t xml:space="preserve"> </w:t>
      </w:r>
      <w:r w:rsidRPr="003D53A7">
        <w:rPr>
          <w:rFonts w:cs="Arial"/>
          <w:color w:val="000000" w:themeColor="text1"/>
        </w:rPr>
        <w:t>who</w:t>
      </w:r>
      <w:r w:rsidR="00F74E1D" w:rsidRPr="003D53A7">
        <w:rPr>
          <w:rFonts w:cs="Arial"/>
          <w:color w:val="000000" w:themeColor="text1"/>
        </w:rPr>
        <w:t xml:space="preserve"> </w:t>
      </w:r>
      <w:r w:rsidRPr="003D53A7">
        <w:rPr>
          <w:rFonts w:cs="Arial"/>
          <w:color w:val="000000" w:themeColor="text1"/>
        </w:rPr>
        <w:t>complete</w:t>
      </w:r>
      <w:r w:rsidR="00F74E1D" w:rsidRPr="003D53A7">
        <w:rPr>
          <w:rFonts w:cs="Arial"/>
          <w:color w:val="000000" w:themeColor="text1"/>
        </w:rPr>
        <w:t xml:space="preserve"> </w:t>
      </w:r>
      <w:r w:rsidRPr="003D53A7">
        <w:rPr>
          <w:rFonts w:cs="Arial"/>
          <w:color w:val="000000" w:themeColor="text1"/>
        </w:rPr>
        <w:t>a</w:t>
      </w:r>
      <w:r w:rsidR="00F74E1D" w:rsidRPr="003D53A7">
        <w:rPr>
          <w:rFonts w:cs="Arial"/>
          <w:color w:val="000000" w:themeColor="text1"/>
        </w:rPr>
        <w:t xml:space="preserve"> </w:t>
      </w:r>
      <w:r w:rsidRPr="003D53A7">
        <w:rPr>
          <w:rFonts w:cs="Arial"/>
          <w:color w:val="000000" w:themeColor="text1"/>
        </w:rPr>
        <w:t>“full</w:t>
      </w:r>
      <w:r w:rsidR="00F74E1D" w:rsidRPr="003D53A7">
        <w:rPr>
          <w:rFonts w:cs="Arial"/>
          <w:color w:val="000000" w:themeColor="text1"/>
        </w:rPr>
        <w:t xml:space="preserve"> </w:t>
      </w:r>
      <w:r w:rsidRPr="003D53A7">
        <w:rPr>
          <w:rFonts w:cs="Arial"/>
          <w:color w:val="000000" w:themeColor="text1"/>
        </w:rPr>
        <w:t>year”</w:t>
      </w:r>
      <w:r w:rsidR="00F74E1D" w:rsidRPr="003D53A7">
        <w:rPr>
          <w:rFonts w:cs="Arial"/>
          <w:color w:val="000000" w:themeColor="text1"/>
        </w:rPr>
        <w:t xml:space="preserve"> </w:t>
      </w:r>
      <w:r w:rsidRPr="003D53A7">
        <w:rPr>
          <w:rFonts w:cs="Arial"/>
          <w:color w:val="000000" w:themeColor="text1"/>
        </w:rPr>
        <w:t>of</w:t>
      </w:r>
      <w:r w:rsidR="00F74E1D" w:rsidRPr="003D53A7">
        <w:rPr>
          <w:rFonts w:cs="Arial"/>
          <w:color w:val="000000" w:themeColor="text1"/>
        </w:rPr>
        <w:t xml:space="preserve"> </w:t>
      </w:r>
      <w:r w:rsidRPr="003D53A7">
        <w:rPr>
          <w:rFonts w:cs="Arial"/>
          <w:color w:val="000000" w:themeColor="text1"/>
        </w:rPr>
        <w:t>learning</w:t>
      </w:r>
      <w:r w:rsidR="00F74E1D" w:rsidRPr="003D53A7">
        <w:rPr>
          <w:rFonts w:cs="Arial"/>
          <w:color w:val="000000" w:themeColor="text1"/>
        </w:rPr>
        <w:t xml:space="preserve"> </w:t>
      </w:r>
      <w:r w:rsidRPr="003D53A7">
        <w:rPr>
          <w:rFonts w:cs="Arial"/>
          <w:color w:val="000000" w:themeColor="text1"/>
        </w:rPr>
        <w:t>in</w:t>
      </w:r>
      <w:r w:rsidR="00F74E1D" w:rsidRPr="003D53A7">
        <w:rPr>
          <w:rFonts w:cs="Arial"/>
          <w:color w:val="000000" w:themeColor="text1"/>
        </w:rPr>
        <w:t xml:space="preserve"> </w:t>
      </w:r>
      <w:r w:rsidRPr="003D53A7">
        <w:rPr>
          <w:rFonts w:cs="Arial"/>
          <w:color w:val="000000" w:themeColor="text1"/>
        </w:rPr>
        <w:t>one</w:t>
      </w:r>
      <w:r w:rsidR="00F74E1D" w:rsidRPr="003D53A7">
        <w:rPr>
          <w:rFonts w:cs="Arial"/>
          <w:color w:val="000000" w:themeColor="text1"/>
        </w:rPr>
        <w:t xml:space="preserve"> </w:t>
      </w:r>
      <w:r w:rsidRPr="003D53A7">
        <w:rPr>
          <w:rFonts w:cs="Arial"/>
          <w:color w:val="000000" w:themeColor="text1"/>
        </w:rPr>
        <w:t>school</w:t>
      </w:r>
      <w:r w:rsidR="00F74E1D" w:rsidRPr="003D53A7">
        <w:rPr>
          <w:rFonts w:cs="Arial"/>
          <w:color w:val="000000" w:themeColor="text1"/>
        </w:rPr>
        <w:t xml:space="preserve"> </w:t>
      </w:r>
      <w:r w:rsidRPr="003D53A7">
        <w:rPr>
          <w:rFonts w:cs="Arial"/>
          <w:color w:val="000000" w:themeColor="text1"/>
        </w:rPr>
        <w:t>without</w:t>
      </w:r>
      <w:r w:rsidR="00F74E1D" w:rsidRPr="003D53A7">
        <w:rPr>
          <w:rFonts w:cs="Arial"/>
          <w:color w:val="000000" w:themeColor="text1"/>
        </w:rPr>
        <w:t xml:space="preserve"> </w:t>
      </w:r>
      <w:r w:rsidRPr="003D53A7">
        <w:rPr>
          <w:rFonts w:cs="Arial"/>
          <w:color w:val="000000" w:themeColor="text1"/>
        </w:rPr>
        <w:t>any</w:t>
      </w:r>
      <w:r w:rsidR="00F74E1D" w:rsidRPr="003D53A7">
        <w:rPr>
          <w:rFonts w:cs="Arial"/>
          <w:color w:val="000000" w:themeColor="text1"/>
        </w:rPr>
        <w:t xml:space="preserve"> </w:t>
      </w:r>
      <w:r w:rsidRPr="003D53A7">
        <w:rPr>
          <w:rFonts w:cs="Arial"/>
          <w:color w:val="000000" w:themeColor="text1"/>
        </w:rPr>
        <w:t>gaps</w:t>
      </w:r>
      <w:r w:rsidR="00F74E1D" w:rsidRPr="003D53A7">
        <w:rPr>
          <w:rFonts w:cs="Arial"/>
          <w:color w:val="000000" w:themeColor="text1"/>
        </w:rPr>
        <w:t xml:space="preserve"> </w:t>
      </w:r>
      <w:r w:rsidRPr="003D53A7">
        <w:rPr>
          <w:rFonts w:cs="Arial"/>
          <w:color w:val="000000" w:themeColor="text1"/>
        </w:rPr>
        <w:t>in</w:t>
      </w:r>
      <w:r w:rsidR="00F74E1D" w:rsidRPr="003D53A7">
        <w:rPr>
          <w:rFonts w:cs="Arial"/>
          <w:color w:val="000000" w:themeColor="text1"/>
        </w:rPr>
        <w:t xml:space="preserve"> </w:t>
      </w:r>
      <w:r w:rsidRPr="003D53A7">
        <w:rPr>
          <w:rFonts w:cs="Arial"/>
          <w:color w:val="000000" w:themeColor="text1"/>
        </w:rPr>
        <w:t>enrollment.</w:t>
      </w:r>
      <w:r w:rsidR="00F74E1D" w:rsidRPr="003D53A7">
        <w:rPr>
          <w:rFonts w:cs="Arial"/>
          <w:color w:val="000000" w:themeColor="text1"/>
        </w:rPr>
        <w:t xml:space="preserve"> </w:t>
      </w:r>
      <w:r w:rsidRPr="003D53A7">
        <w:rPr>
          <w:rFonts w:cs="Arial"/>
          <w:color w:val="000000" w:themeColor="text1"/>
        </w:rPr>
        <w:t>While</w:t>
      </w:r>
      <w:r w:rsidR="00F74E1D" w:rsidRPr="003D53A7">
        <w:rPr>
          <w:rFonts w:cs="Arial"/>
          <w:color w:val="000000" w:themeColor="text1"/>
        </w:rPr>
        <w:t xml:space="preserve"> </w:t>
      </w:r>
      <w:r w:rsidRPr="003D53A7">
        <w:rPr>
          <w:rFonts w:cs="Arial"/>
          <w:color w:val="000000" w:themeColor="text1"/>
        </w:rPr>
        <w:t>this</w:t>
      </w:r>
      <w:r w:rsidR="00F74E1D" w:rsidRPr="003D53A7">
        <w:rPr>
          <w:rFonts w:cs="Arial"/>
          <w:color w:val="000000" w:themeColor="text1"/>
        </w:rPr>
        <w:t xml:space="preserve"> </w:t>
      </w:r>
      <w:r w:rsidRPr="003D53A7">
        <w:rPr>
          <w:rFonts w:cs="Arial"/>
          <w:color w:val="000000" w:themeColor="text1"/>
        </w:rPr>
        <w:t>measure</w:t>
      </w:r>
      <w:r w:rsidR="00F74E1D" w:rsidRPr="003D53A7">
        <w:rPr>
          <w:rFonts w:cs="Arial"/>
          <w:color w:val="000000" w:themeColor="text1"/>
        </w:rPr>
        <w:t xml:space="preserve"> </w:t>
      </w:r>
      <w:r w:rsidRPr="003D53A7">
        <w:rPr>
          <w:rFonts w:cs="Arial"/>
          <w:color w:val="000000" w:themeColor="text1"/>
        </w:rPr>
        <w:t>reports</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school</w:t>
      </w:r>
      <w:r w:rsidR="00F74E1D" w:rsidRPr="003D53A7">
        <w:rPr>
          <w:rFonts w:cs="Arial"/>
          <w:color w:val="000000" w:themeColor="text1"/>
        </w:rPr>
        <w:t xml:space="preserve"> </w:t>
      </w:r>
      <w:r w:rsidRPr="003D53A7">
        <w:rPr>
          <w:rFonts w:cs="Arial"/>
          <w:color w:val="000000" w:themeColor="text1"/>
        </w:rPr>
        <w:t>stability</w:t>
      </w:r>
      <w:r w:rsidR="00F74E1D" w:rsidRPr="003D53A7">
        <w:rPr>
          <w:rFonts w:cs="Arial"/>
          <w:color w:val="000000" w:themeColor="text1"/>
        </w:rPr>
        <w:t xml:space="preserve"> </w:t>
      </w:r>
      <w:r w:rsidRPr="003D53A7">
        <w:rPr>
          <w:rFonts w:cs="Arial"/>
          <w:color w:val="000000" w:themeColor="text1"/>
        </w:rPr>
        <w:t>outcomes</w:t>
      </w:r>
      <w:r w:rsidR="00F74E1D" w:rsidRPr="003D53A7">
        <w:rPr>
          <w:rFonts w:cs="Arial"/>
          <w:color w:val="000000" w:themeColor="text1"/>
        </w:rPr>
        <w:t xml:space="preserve"> </w:t>
      </w:r>
      <w:r w:rsidRPr="003D53A7">
        <w:rPr>
          <w:rFonts w:cs="Arial"/>
          <w:color w:val="000000" w:themeColor="text1"/>
        </w:rPr>
        <w:t>for</w:t>
      </w:r>
      <w:r w:rsidR="00F74E1D" w:rsidRPr="003D53A7">
        <w:rPr>
          <w:rFonts w:cs="Arial"/>
          <w:color w:val="000000" w:themeColor="text1"/>
        </w:rPr>
        <w:t xml:space="preserve"> </w:t>
      </w:r>
      <w:r w:rsidRPr="003D53A7">
        <w:rPr>
          <w:rFonts w:cs="Arial"/>
          <w:color w:val="000000" w:themeColor="text1"/>
        </w:rPr>
        <w:t>all</w:t>
      </w:r>
      <w:r w:rsidR="00F74E1D" w:rsidRPr="003D53A7">
        <w:rPr>
          <w:rFonts w:cs="Arial"/>
          <w:color w:val="000000" w:themeColor="text1"/>
        </w:rPr>
        <w:t xml:space="preserve"> </w:t>
      </w:r>
      <w:r w:rsidRPr="003D53A7">
        <w:rPr>
          <w:rFonts w:cs="Arial"/>
          <w:color w:val="000000" w:themeColor="text1"/>
        </w:rPr>
        <w:t>students,</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stability</w:t>
      </w:r>
      <w:r w:rsidR="00F74E1D" w:rsidRPr="003D53A7">
        <w:rPr>
          <w:rFonts w:cs="Arial"/>
          <w:color w:val="000000" w:themeColor="text1"/>
        </w:rPr>
        <w:t xml:space="preserve"> </w:t>
      </w:r>
      <w:r w:rsidRPr="003D53A7">
        <w:rPr>
          <w:rFonts w:cs="Arial"/>
          <w:color w:val="000000" w:themeColor="text1"/>
        </w:rPr>
        <w:t>rate</w:t>
      </w:r>
      <w:r w:rsidR="00F74E1D" w:rsidRPr="003D53A7">
        <w:rPr>
          <w:rFonts w:cs="Arial"/>
          <w:color w:val="000000" w:themeColor="text1"/>
        </w:rPr>
        <w:t xml:space="preserve"> </w:t>
      </w:r>
      <w:r w:rsidRPr="003D53A7">
        <w:rPr>
          <w:rFonts w:cs="Arial"/>
          <w:color w:val="000000" w:themeColor="text1"/>
        </w:rPr>
        <w:t>for</w:t>
      </w:r>
      <w:r w:rsidR="00F74E1D" w:rsidRPr="003D53A7">
        <w:rPr>
          <w:rFonts w:cs="Arial"/>
          <w:color w:val="000000" w:themeColor="text1"/>
        </w:rPr>
        <w:t xml:space="preserve"> </w:t>
      </w:r>
      <w:r w:rsidRPr="003D53A7">
        <w:rPr>
          <w:rFonts w:cs="Arial"/>
          <w:color w:val="000000" w:themeColor="text1"/>
        </w:rPr>
        <w:t>students</w:t>
      </w:r>
      <w:r w:rsidR="00F74E1D" w:rsidRPr="003D53A7">
        <w:rPr>
          <w:rFonts w:cs="Arial"/>
          <w:color w:val="000000" w:themeColor="text1"/>
        </w:rPr>
        <w:t xml:space="preserve"> </w:t>
      </w:r>
      <w:r w:rsidRPr="003D53A7">
        <w:rPr>
          <w:rFonts w:cs="Arial"/>
          <w:color w:val="000000" w:themeColor="text1"/>
        </w:rPr>
        <w:t>in</w:t>
      </w:r>
      <w:r w:rsidR="00F74E1D" w:rsidRPr="003D53A7">
        <w:rPr>
          <w:rFonts w:cs="Arial"/>
          <w:color w:val="000000" w:themeColor="text1"/>
        </w:rPr>
        <w:t xml:space="preserve"> </w:t>
      </w:r>
      <w:r w:rsidRPr="003D53A7">
        <w:rPr>
          <w:rFonts w:cs="Arial"/>
          <w:color w:val="000000" w:themeColor="text1"/>
        </w:rPr>
        <w:t>foster</w:t>
      </w:r>
      <w:r w:rsidR="00F74E1D" w:rsidRPr="003D53A7">
        <w:rPr>
          <w:rFonts w:cs="Arial"/>
          <w:color w:val="000000" w:themeColor="text1"/>
        </w:rPr>
        <w:t xml:space="preserve"> </w:t>
      </w:r>
      <w:r w:rsidRPr="003D53A7">
        <w:rPr>
          <w:rFonts w:cs="Arial"/>
          <w:color w:val="000000" w:themeColor="text1"/>
        </w:rPr>
        <w:t>care</w:t>
      </w:r>
      <w:r w:rsidR="00F74E1D" w:rsidRPr="003D53A7">
        <w:rPr>
          <w:rFonts w:cs="Arial"/>
          <w:color w:val="000000" w:themeColor="text1"/>
        </w:rPr>
        <w:t xml:space="preserve"> </w:t>
      </w:r>
      <w:r w:rsidRPr="003D53A7">
        <w:rPr>
          <w:rFonts w:cs="Arial"/>
          <w:color w:val="000000" w:themeColor="text1"/>
        </w:rPr>
        <w:t>is</w:t>
      </w:r>
      <w:r w:rsidR="00F74E1D" w:rsidRPr="003D53A7">
        <w:rPr>
          <w:rFonts w:cs="Arial"/>
          <w:color w:val="000000" w:themeColor="text1"/>
        </w:rPr>
        <w:t xml:space="preserve"> </w:t>
      </w:r>
      <w:r w:rsidRPr="003D53A7">
        <w:rPr>
          <w:rFonts w:cs="Arial"/>
          <w:color w:val="000000" w:themeColor="text1"/>
        </w:rPr>
        <w:t>significantly</w:t>
      </w:r>
      <w:r w:rsidR="00F74E1D" w:rsidRPr="003D53A7">
        <w:rPr>
          <w:rFonts w:cs="Arial"/>
          <w:color w:val="000000" w:themeColor="text1"/>
        </w:rPr>
        <w:t xml:space="preserve"> </w:t>
      </w:r>
      <w:r w:rsidRPr="003D53A7">
        <w:rPr>
          <w:rFonts w:cs="Arial"/>
          <w:color w:val="000000" w:themeColor="text1"/>
        </w:rPr>
        <w:t>lower</w:t>
      </w:r>
      <w:r w:rsidR="00F74E1D" w:rsidRPr="003D53A7">
        <w:rPr>
          <w:rFonts w:cs="Arial"/>
          <w:color w:val="000000" w:themeColor="text1"/>
        </w:rPr>
        <w:t xml:space="preserve"> </w:t>
      </w:r>
      <w:r w:rsidRPr="003D53A7">
        <w:rPr>
          <w:rFonts w:cs="Arial"/>
          <w:color w:val="000000" w:themeColor="text1"/>
        </w:rPr>
        <w:t>than</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statewide</w:t>
      </w:r>
      <w:r w:rsidR="00F74E1D" w:rsidRPr="003D53A7">
        <w:rPr>
          <w:rFonts w:cs="Arial"/>
          <w:color w:val="000000" w:themeColor="text1"/>
        </w:rPr>
        <w:t xml:space="preserve"> </w:t>
      </w:r>
      <w:r w:rsidRPr="003D53A7">
        <w:rPr>
          <w:rFonts w:cs="Arial"/>
          <w:color w:val="000000" w:themeColor="text1"/>
        </w:rPr>
        <w:t>rate</w:t>
      </w:r>
      <w:r w:rsidR="00F74E1D" w:rsidRPr="003D53A7">
        <w:rPr>
          <w:rFonts w:cs="Arial"/>
          <w:color w:val="000000" w:themeColor="text1"/>
        </w:rPr>
        <w:t xml:space="preserve"> </w:t>
      </w:r>
      <w:r w:rsidRPr="003D53A7">
        <w:rPr>
          <w:rFonts w:cs="Arial"/>
          <w:color w:val="000000" w:themeColor="text1"/>
        </w:rPr>
        <w:t>for</w:t>
      </w:r>
      <w:r w:rsidR="00F74E1D" w:rsidRPr="003D53A7">
        <w:rPr>
          <w:rFonts w:cs="Arial"/>
          <w:color w:val="000000" w:themeColor="text1"/>
        </w:rPr>
        <w:t xml:space="preserve"> </w:t>
      </w:r>
      <w:r w:rsidRPr="003D53A7">
        <w:rPr>
          <w:rFonts w:cs="Arial"/>
          <w:color w:val="000000" w:themeColor="text1"/>
        </w:rPr>
        <w:t>all</w:t>
      </w:r>
      <w:r w:rsidR="00F74E1D" w:rsidRPr="003D53A7">
        <w:rPr>
          <w:rFonts w:cs="Arial"/>
          <w:color w:val="000000" w:themeColor="text1"/>
        </w:rPr>
        <w:t xml:space="preserve"> </w:t>
      </w:r>
      <w:r w:rsidRPr="003D53A7">
        <w:rPr>
          <w:rFonts w:cs="Arial"/>
          <w:color w:val="000000" w:themeColor="text1"/>
        </w:rPr>
        <w:t>students</w:t>
      </w:r>
      <w:r w:rsidR="00F74E1D" w:rsidRPr="003D53A7">
        <w:rPr>
          <w:rFonts w:cs="Arial"/>
          <w:color w:val="000000" w:themeColor="text1"/>
        </w:rPr>
        <w:t xml:space="preserve"> </w:t>
      </w:r>
      <w:r w:rsidRPr="003D53A7">
        <w:rPr>
          <w:rFonts w:cs="Arial"/>
          <w:color w:val="000000" w:themeColor="text1"/>
        </w:rPr>
        <w:t>and</w:t>
      </w:r>
      <w:r w:rsidR="00F74E1D" w:rsidRPr="003D53A7">
        <w:rPr>
          <w:rFonts w:cs="Arial"/>
          <w:color w:val="000000" w:themeColor="text1"/>
        </w:rPr>
        <w:t xml:space="preserve"> </w:t>
      </w:r>
      <w:r w:rsidRPr="003D53A7">
        <w:rPr>
          <w:rFonts w:cs="Arial"/>
          <w:color w:val="000000" w:themeColor="text1"/>
        </w:rPr>
        <w:t>lower</w:t>
      </w:r>
      <w:r w:rsidR="00F74E1D" w:rsidRPr="003D53A7">
        <w:rPr>
          <w:rFonts w:cs="Arial"/>
          <w:color w:val="000000" w:themeColor="text1"/>
        </w:rPr>
        <w:t xml:space="preserve"> </w:t>
      </w:r>
      <w:r w:rsidRPr="003D53A7">
        <w:rPr>
          <w:rFonts w:cs="Arial"/>
          <w:color w:val="000000" w:themeColor="text1"/>
        </w:rPr>
        <w:t>than</w:t>
      </w:r>
      <w:r w:rsidR="00F74E1D" w:rsidRPr="003D53A7">
        <w:rPr>
          <w:rFonts w:cs="Arial"/>
          <w:color w:val="000000" w:themeColor="text1"/>
        </w:rPr>
        <w:t xml:space="preserve"> </w:t>
      </w:r>
      <w:r w:rsidRPr="003D53A7">
        <w:rPr>
          <w:rFonts w:cs="Arial"/>
          <w:color w:val="000000" w:themeColor="text1"/>
        </w:rPr>
        <w:t>any</w:t>
      </w:r>
      <w:r w:rsidR="00F74E1D" w:rsidRPr="003D53A7">
        <w:rPr>
          <w:rFonts w:cs="Arial"/>
          <w:color w:val="000000" w:themeColor="text1"/>
        </w:rPr>
        <w:t xml:space="preserve"> </w:t>
      </w:r>
      <w:r w:rsidRPr="003D53A7">
        <w:rPr>
          <w:rFonts w:cs="Arial"/>
          <w:color w:val="000000" w:themeColor="text1"/>
        </w:rPr>
        <w:t>other</w:t>
      </w:r>
      <w:r w:rsidR="00F74E1D" w:rsidRPr="003D53A7">
        <w:rPr>
          <w:rFonts w:cs="Arial"/>
          <w:color w:val="000000" w:themeColor="text1"/>
        </w:rPr>
        <w:t xml:space="preserve"> </w:t>
      </w:r>
      <w:r w:rsidRPr="003D53A7">
        <w:rPr>
          <w:rFonts w:cs="Arial"/>
          <w:color w:val="000000" w:themeColor="text1"/>
        </w:rPr>
        <w:t>student</w:t>
      </w:r>
      <w:r w:rsidR="00F74E1D" w:rsidRPr="003D53A7">
        <w:rPr>
          <w:rFonts w:cs="Arial"/>
          <w:color w:val="000000" w:themeColor="text1"/>
        </w:rPr>
        <w:t xml:space="preserve"> </w:t>
      </w:r>
      <w:r w:rsidRPr="003D53A7">
        <w:rPr>
          <w:rFonts w:cs="Arial"/>
          <w:color w:val="000000" w:themeColor="text1"/>
        </w:rPr>
        <w:t>group</w:t>
      </w:r>
      <w:r w:rsidR="00F74E1D" w:rsidRPr="003D53A7">
        <w:rPr>
          <w:rFonts w:cs="Arial"/>
          <w:color w:val="000000" w:themeColor="text1"/>
        </w:rPr>
        <w:t xml:space="preserve"> </w:t>
      </w:r>
      <w:r w:rsidRPr="003D53A7">
        <w:rPr>
          <w:rFonts w:cs="Arial"/>
          <w:color w:val="000000" w:themeColor="text1"/>
        </w:rPr>
        <w:t>in</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state.</w:t>
      </w:r>
      <w:r w:rsidR="00F74E1D" w:rsidRPr="003D53A7">
        <w:rPr>
          <w:rFonts w:cs="Arial"/>
          <w:color w:val="000000" w:themeColor="text1"/>
        </w:rPr>
        <w:t xml:space="preserve"> </w:t>
      </w:r>
      <w:r w:rsidRPr="003D53A7">
        <w:rPr>
          <w:rFonts w:cs="Arial"/>
          <w:color w:val="000000" w:themeColor="text1"/>
        </w:rPr>
        <w:t>These</w:t>
      </w:r>
      <w:r w:rsidR="00F74E1D" w:rsidRPr="003D53A7">
        <w:rPr>
          <w:rFonts w:cs="Arial"/>
          <w:color w:val="000000" w:themeColor="text1"/>
        </w:rPr>
        <w:t xml:space="preserve"> </w:t>
      </w:r>
      <w:r w:rsidRPr="003D53A7">
        <w:rPr>
          <w:rFonts w:cs="Arial"/>
          <w:color w:val="000000" w:themeColor="text1"/>
        </w:rPr>
        <w:t>data</w:t>
      </w:r>
      <w:r w:rsidR="00F74E1D" w:rsidRPr="003D53A7">
        <w:rPr>
          <w:rFonts w:cs="Arial"/>
          <w:color w:val="000000" w:themeColor="text1"/>
        </w:rPr>
        <w:t xml:space="preserve"> </w:t>
      </w:r>
      <w:r w:rsidRPr="003D53A7">
        <w:rPr>
          <w:rFonts w:cs="Arial"/>
          <w:color w:val="000000" w:themeColor="text1"/>
        </w:rPr>
        <w:t>serve</w:t>
      </w:r>
      <w:r w:rsidR="00F74E1D" w:rsidRPr="003D53A7">
        <w:rPr>
          <w:rFonts w:cs="Arial"/>
          <w:color w:val="000000" w:themeColor="text1"/>
        </w:rPr>
        <w:t xml:space="preserve"> </w:t>
      </w:r>
      <w:r w:rsidRPr="003D53A7">
        <w:rPr>
          <w:rFonts w:cs="Arial"/>
          <w:color w:val="000000" w:themeColor="text1"/>
        </w:rPr>
        <w:t>to</w:t>
      </w:r>
      <w:r w:rsidR="00F74E1D" w:rsidRPr="003D53A7">
        <w:rPr>
          <w:rFonts w:cs="Arial"/>
          <w:color w:val="000000" w:themeColor="text1"/>
        </w:rPr>
        <w:t xml:space="preserve"> </w:t>
      </w:r>
      <w:r w:rsidRPr="003D53A7">
        <w:rPr>
          <w:rFonts w:cs="Arial"/>
          <w:color w:val="000000" w:themeColor="text1"/>
        </w:rPr>
        <w:t>inform</w:t>
      </w:r>
      <w:r w:rsidR="00F74E1D" w:rsidRPr="003D53A7">
        <w:rPr>
          <w:rFonts w:cs="Arial"/>
          <w:color w:val="000000" w:themeColor="text1"/>
        </w:rPr>
        <w:t xml:space="preserve"> </w:t>
      </w:r>
      <w:r w:rsidRPr="003D53A7">
        <w:rPr>
          <w:rFonts w:cs="Arial"/>
          <w:color w:val="000000" w:themeColor="text1"/>
        </w:rPr>
        <w:t>important</w:t>
      </w:r>
      <w:r w:rsidR="00F74E1D" w:rsidRPr="003D53A7">
        <w:rPr>
          <w:rFonts w:cs="Arial"/>
          <w:color w:val="000000" w:themeColor="text1"/>
        </w:rPr>
        <w:t xml:space="preserve"> </w:t>
      </w:r>
      <w:r w:rsidRPr="003D53A7">
        <w:rPr>
          <w:rFonts w:cs="Arial"/>
          <w:color w:val="000000" w:themeColor="text1"/>
        </w:rPr>
        <w:t>conversations</w:t>
      </w:r>
      <w:r w:rsidR="00F74E1D" w:rsidRPr="003D53A7">
        <w:rPr>
          <w:rFonts w:cs="Arial"/>
          <w:color w:val="000000" w:themeColor="text1"/>
        </w:rPr>
        <w:t xml:space="preserve"> </w:t>
      </w:r>
      <w:r w:rsidRPr="003D53A7">
        <w:rPr>
          <w:rFonts w:cs="Arial"/>
          <w:color w:val="000000" w:themeColor="text1"/>
        </w:rPr>
        <w:t>and</w:t>
      </w:r>
      <w:r w:rsidR="00F74E1D" w:rsidRPr="003D53A7">
        <w:rPr>
          <w:rFonts w:cs="Arial"/>
          <w:color w:val="000000" w:themeColor="text1"/>
        </w:rPr>
        <w:t xml:space="preserve"> </w:t>
      </w:r>
      <w:r w:rsidRPr="003D53A7">
        <w:rPr>
          <w:rFonts w:cs="Arial"/>
          <w:color w:val="000000" w:themeColor="text1"/>
        </w:rPr>
        <w:t>policy</w:t>
      </w:r>
      <w:r w:rsidR="00F74E1D" w:rsidRPr="003D53A7">
        <w:rPr>
          <w:rFonts w:cs="Arial"/>
          <w:color w:val="000000" w:themeColor="text1"/>
        </w:rPr>
        <w:t xml:space="preserve"> </w:t>
      </w:r>
      <w:r w:rsidRPr="003D53A7">
        <w:rPr>
          <w:rFonts w:cs="Arial"/>
          <w:color w:val="000000" w:themeColor="text1"/>
        </w:rPr>
        <w:t>decisions</w:t>
      </w:r>
      <w:r w:rsidR="00F74E1D" w:rsidRPr="003D53A7">
        <w:rPr>
          <w:rFonts w:cs="Arial"/>
          <w:color w:val="000000" w:themeColor="text1"/>
        </w:rPr>
        <w:t xml:space="preserve"> </w:t>
      </w:r>
      <w:r w:rsidRPr="003D53A7">
        <w:rPr>
          <w:rFonts w:cs="Arial"/>
          <w:color w:val="000000" w:themeColor="text1"/>
        </w:rPr>
        <w:t>around</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social-emotional</w:t>
      </w:r>
      <w:r w:rsidR="00F74E1D" w:rsidRPr="003D53A7">
        <w:rPr>
          <w:rFonts w:cs="Arial"/>
          <w:color w:val="000000" w:themeColor="text1"/>
        </w:rPr>
        <w:t xml:space="preserve"> </w:t>
      </w:r>
      <w:r w:rsidRPr="003D53A7">
        <w:rPr>
          <w:rFonts w:cs="Arial"/>
          <w:color w:val="000000" w:themeColor="text1"/>
        </w:rPr>
        <w:t>and</w:t>
      </w:r>
      <w:r w:rsidR="00F74E1D" w:rsidRPr="003D53A7">
        <w:rPr>
          <w:rFonts w:cs="Arial"/>
          <w:color w:val="000000" w:themeColor="text1"/>
        </w:rPr>
        <w:t xml:space="preserve"> </w:t>
      </w:r>
      <w:r w:rsidRPr="003D53A7">
        <w:rPr>
          <w:rFonts w:cs="Arial"/>
          <w:color w:val="000000" w:themeColor="text1"/>
        </w:rPr>
        <w:t>academic</w:t>
      </w:r>
      <w:r w:rsidR="00F74E1D" w:rsidRPr="003D53A7">
        <w:rPr>
          <w:rFonts w:cs="Arial"/>
          <w:color w:val="000000" w:themeColor="text1"/>
        </w:rPr>
        <w:t xml:space="preserve"> </w:t>
      </w:r>
      <w:r w:rsidRPr="003D53A7">
        <w:rPr>
          <w:rFonts w:cs="Arial"/>
          <w:color w:val="000000" w:themeColor="text1"/>
        </w:rPr>
        <w:t>needs</w:t>
      </w:r>
      <w:r w:rsidR="00F74E1D" w:rsidRPr="003D53A7">
        <w:rPr>
          <w:rFonts w:cs="Arial"/>
          <w:color w:val="000000" w:themeColor="text1"/>
        </w:rPr>
        <w:t xml:space="preserve"> </w:t>
      </w:r>
      <w:r w:rsidRPr="003D53A7">
        <w:rPr>
          <w:rFonts w:cs="Arial"/>
          <w:color w:val="000000" w:themeColor="text1"/>
        </w:rPr>
        <w:t>of</w:t>
      </w:r>
      <w:r w:rsidR="00F74E1D" w:rsidRPr="003D53A7">
        <w:rPr>
          <w:rFonts w:cs="Arial"/>
          <w:color w:val="000000" w:themeColor="text1"/>
        </w:rPr>
        <w:t xml:space="preserve"> </w:t>
      </w:r>
      <w:r w:rsidRPr="003D53A7">
        <w:rPr>
          <w:rFonts w:cs="Arial"/>
          <w:color w:val="000000" w:themeColor="text1"/>
        </w:rPr>
        <w:t>students</w:t>
      </w:r>
      <w:r w:rsidR="00F74E1D" w:rsidRPr="003D53A7">
        <w:rPr>
          <w:rFonts w:cs="Arial"/>
          <w:color w:val="000000" w:themeColor="text1"/>
        </w:rPr>
        <w:t xml:space="preserve"> </w:t>
      </w:r>
      <w:r w:rsidRPr="003D53A7">
        <w:rPr>
          <w:rFonts w:cs="Arial"/>
          <w:color w:val="000000" w:themeColor="text1"/>
        </w:rPr>
        <w:t>in</w:t>
      </w:r>
      <w:r w:rsidR="00F74E1D" w:rsidRPr="003D53A7">
        <w:rPr>
          <w:rFonts w:cs="Arial"/>
          <w:color w:val="000000" w:themeColor="text1"/>
        </w:rPr>
        <w:t xml:space="preserve"> </w:t>
      </w:r>
      <w:r w:rsidRPr="003D53A7">
        <w:rPr>
          <w:rFonts w:cs="Arial"/>
          <w:color w:val="000000" w:themeColor="text1"/>
        </w:rPr>
        <w:t>schools</w:t>
      </w:r>
      <w:r w:rsidR="00F74E1D" w:rsidRPr="003D53A7">
        <w:rPr>
          <w:rFonts w:cs="Arial"/>
          <w:color w:val="000000" w:themeColor="text1"/>
        </w:rPr>
        <w:t xml:space="preserve"> </w:t>
      </w:r>
      <w:r w:rsidRPr="003D53A7">
        <w:rPr>
          <w:rFonts w:cs="Arial"/>
          <w:color w:val="000000" w:themeColor="text1"/>
        </w:rPr>
        <w:t>and</w:t>
      </w:r>
      <w:r w:rsidR="00F74E1D" w:rsidRPr="003D53A7">
        <w:rPr>
          <w:rFonts w:cs="Arial"/>
          <w:color w:val="000000" w:themeColor="text1"/>
        </w:rPr>
        <w:t xml:space="preserve"> </w:t>
      </w:r>
      <w:r w:rsidRPr="003D53A7">
        <w:rPr>
          <w:rFonts w:cs="Arial"/>
          <w:color w:val="000000" w:themeColor="text1"/>
        </w:rPr>
        <w:t>can</w:t>
      </w:r>
      <w:r w:rsidR="00F74E1D" w:rsidRPr="003D53A7">
        <w:rPr>
          <w:rFonts w:cs="Arial"/>
          <w:color w:val="000000" w:themeColor="text1"/>
        </w:rPr>
        <w:t xml:space="preserve"> </w:t>
      </w:r>
      <w:r w:rsidRPr="003D53A7">
        <w:rPr>
          <w:rFonts w:cs="Arial"/>
          <w:color w:val="000000" w:themeColor="text1"/>
        </w:rPr>
        <w:t>be</w:t>
      </w:r>
      <w:r w:rsidR="00F74E1D" w:rsidRPr="003D53A7">
        <w:rPr>
          <w:rFonts w:cs="Arial"/>
          <w:color w:val="000000" w:themeColor="text1"/>
        </w:rPr>
        <w:t xml:space="preserve"> </w:t>
      </w:r>
      <w:r w:rsidRPr="003D53A7">
        <w:rPr>
          <w:rFonts w:cs="Arial"/>
          <w:color w:val="000000" w:themeColor="text1"/>
        </w:rPr>
        <w:t>viewed</w:t>
      </w:r>
      <w:r w:rsidR="00F74E1D" w:rsidRPr="003D53A7">
        <w:rPr>
          <w:rFonts w:cs="Arial"/>
          <w:color w:val="000000" w:themeColor="text1"/>
        </w:rPr>
        <w:t xml:space="preserve"> </w:t>
      </w:r>
      <w:r w:rsidRPr="003D53A7">
        <w:rPr>
          <w:rFonts w:cs="Arial"/>
          <w:color w:val="000000" w:themeColor="text1"/>
        </w:rPr>
        <w:t>for</w:t>
      </w:r>
      <w:r w:rsidR="00F74E1D" w:rsidRPr="003D53A7">
        <w:rPr>
          <w:rFonts w:cs="Arial"/>
          <w:color w:val="000000" w:themeColor="text1"/>
        </w:rPr>
        <w:t xml:space="preserve"> </w:t>
      </w:r>
      <w:r w:rsidR="00917351">
        <w:rPr>
          <w:rFonts w:cs="Arial"/>
          <w:color w:val="000000" w:themeColor="text1"/>
        </w:rPr>
        <w:t xml:space="preserve">the </w:t>
      </w:r>
      <w:r w:rsidRPr="003D53A7">
        <w:rPr>
          <w:rFonts w:cs="Arial"/>
          <w:color w:val="000000" w:themeColor="text1"/>
        </w:rPr>
        <w:t>foster</w:t>
      </w:r>
      <w:r w:rsidR="00F74E1D" w:rsidRPr="003D53A7">
        <w:rPr>
          <w:rFonts w:cs="Arial"/>
          <w:color w:val="000000" w:themeColor="text1"/>
        </w:rPr>
        <w:t xml:space="preserve"> </w:t>
      </w:r>
      <w:r w:rsidRPr="003D53A7">
        <w:rPr>
          <w:rFonts w:cs="Arial"/>
          <w:color w:val="000000" w:themeColor="text1"/>
        </w:rPr>
        <w:t>youth</w:t>
      </w:r>
      <w:r w:rsidR="00F74E1D" w:rsidRPr="003D53A7">
        <w:rPr>
          <w:rFonts w:cs="Arial"/>
          <w:color w:val="000000" w:themeColor="text1"/>
        </w:rPr>
        <w:t xml:space="preserve"> </w:t>
      </w:r>
      <w:r w:rsidRPr="003D53A7">
        <w:rPr>
          <w:rFonts w:cs="Arial"/>
          <w:color w:val="000000" w:themeColor="text1"/>
        </w:rPr>
        <w:t>at</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school,</w:t>
      </w:r>
      <w:r w:rsidR="00F74E1D" w:rsidRPr="003D53A7">
        <w:rPr>
          <w:rFonts w:cs="Arial"/>
          <w:color w:val="000000" w:themeColor="text1"/>
        </w:rPr>
        <w:t xml:space="preserve"> </w:t>
      </w:r>
      <w:r w:rsidRPr="003D53A7">
        <w:rPr>
          <w:rFonts w:cs="Arial"/>
          <w:color w:val="000000" w:themeColor="text1"/>
        </w:rPr>
        <w:t>district,</w:t>
      </w:r>
      <w:r w:rsidR="00F74E1D" w:rsidRPr="003D53A7">
        <w:rPr>
          <w:rFonts w:cs="Arial"/>
          <w:color w:val="000000" w:themeColor="text1"/>
        </w:rPr>
        <w:t xml:space="preserve"> </w:t>
      </w:r>
      <w:r w:rsidRPr="003D53A7">
        <w:rPr>
          <w:rFonts w:cs="Arial"/>
          <w:color w:val="000000" w:themeColor="text1"/>
        </w:rPr>
        <w:t>county,</w:t>
      </w:r>
      <w:r w:rsidR="00F74E1D" w:rsidRPr="003D53A7">
        <w:rPr>
          <w:rFonts w:cs="Arial"/>
          <w:color w:val="000000" w:themeColor="text1"/>
        </w:rPr>
        <w:t xml:space="preserve"> </w:t>
      </w:r>
      <w:r w:rsidRPr="003D53A7">
        <w:rPr>
          <w:rFonts w:cs="Arial"/>
          <w:color w:val="000000" w:themeColor="text1"/>
        </w:rPr>
        <w:t>and</w:t>
      </w:r>
      <w:r w:rsidR="00F74E1D" w:rsidRPr="003D53A7">
        <w:rPr>
          <w:rFonts w:cs="Arial"/>
          <w:color w:val="000000" w:themeColor="text1"/>
        </w:rPr>
        <w:t xml:space="preserve"> </w:t>
      </w:r>
      <w:r w:rsidRPr="003D53A7">
        <w:rPr>
          <w:rFonts w:cs="Arial"/>
          <w:color w:val="000000" w:themeColor="text1"/>
        </w:rPr>
        <w:t>state</w:t>
      </w:r>
      <w:r w:rsidR="00F74E1D" w:rsidRPr="003D53A7">
        <w:rPr>
          <w:rFonts w:cs="Arial"/>
          <w:color w:val="000000" w:themeColor="text1"/>
        </w:rPr>
        <w:t xml:space="preserve"> </w:t>
      </w:r>
      <w:r w:rsidRPr="003D53A7">
        <w:rPr>
          <w:rFonts w:cs="Arial"/>
          <w:color w:val="000000" w:themeColor="text1"/>
        </w:rPr>
        <w:t>aggregation</w:t>
      </w:r>
      <w:r w:rsidR="00F74E1D" w:rsidRPr="003D53A7">
        <w:rPr>
          <w:rFonts w:cs="Arial"/>
          <w:color w:val="000000" w:themeColor="text1"/>
        </w:rPr>
        <w:t xml:space="preserve"> </w:t>
      </w:r>
      <w:r w:rsidRPr="003D53A7">
        <w:rPr>
          <w:rFonts w:cs="Arial"/>
          <w:color w:val="000000" w:themeColor="text1"/>
        </w:rPr>
        <w:t>levels.</w:t>
      </w:r>
    </w:p>
    <w:p w14:paraId="2D2D41DB" w14:textId="3FD1FB2A" w:rsidR="00E3147B" w:rsidRPr="003D53A7" w:rsidRDefault="00EC6743" w:rsidP="009C29CC">
      <w:pPr>
        <w:pStyle w:val="ListParagraph"/>
        <w:numPr>
          <w:ilvl w:val="0"/>
          <w:numId w:val="65"/>
        </w:numPr>
        <w:rPr>
          <w:rFonts w:cs="Arial"/>
          <w:color w:val="000000"/>
        </w:rPr>
      </w:pPr>
      <w:r w:rsidRPr="003D53A7">
        <w:rPr>
          <w:rFonts w:cs="Arial"/>
          <w:b/>
          <w:color w:val="000000" w:themeColor="text1"/>
        </w:rPr>
        <w:lastRenderedPageBreak/>
        <w:t>Absence</w:t>
      </w:r>
      <w:r w:rsidR="00F74E1D" w:rsidRPr="003D53A7">
        <w:rPr>
          <w:rFonts w:cs="Arial"/>
          <w:b/>
          <w:color w:val="000000" w:themeColor="text1"/>
        </w:rPr>
        <w:t xml:space="preserve"> </w:t>
      </w:r>
      <w:r w:rsidRPr="003D53A7">
        <w:rPr>
          <w:rFonts w:cs="Arial"/>
          <w:b/>
          <w:color w:val="000000" w:themeColor="text1"/>
        </w:rPr>
        <w:t>by</w:t>
      </w:r>
      <w:r w:rsidR="00F74E1D" w:rsidRPr="003D53A7">
        <w:rPr>
          <w:rFonts w:cs="Arial"/>
          <w:b/>
          <w:color w:val="000000" w:themeColor="text1"/>
        </w:rPr>
        <w:t xml:space="preserve"> </w:t>
      </w:r>
      <w:r w:rsidRPr="003D53A7">
        <w:rPr>
          <w:rFonts w:cs="Arial"/>
          <w:b/>
          <w:color w:val="000000" w:themeColor="text1"/>
        </w:rPr>
        <w:t>Reason</w:t>
      </w:r>
      <w:r w:rsidR="00DE78BD" w:rsidRPr="003D53A7">
        <w:rPr>
          <w:rFonts w:cs="Arial"/>
          <w:b/>
          <w:color w:val="000000" w:themeColor="text1"/>
        </w:rPr>
        <w:t>:</w:t>
      </w:r>
      <w:r w:rsidR="00F74E1D" w:rsidRPr="003D53A7">
        <w:rPr>
          <w:rFonts w:cs="Arial"/>
          <w:b/>
          <w:color w:val="000000" w:themeColor="text1"/>
        </w:rPr>
        <w:t xml:space="preserve"> </w:t>
      </w:r>
      <w:r w:rsidR="00DE78BD" w:rsidRPr="003D53A7">
        <w:rPr>
          <w:rFonts w:cs="Arial"/>
          <w:color w:val="000000" w:themeColor="text1"/>
        </w:rPr>
        <w:t>This</w:t>
      </w:r>
      <w:r w:rsidR="00F74E1D" w:rsidRPr="003D53A7">
        <w:rPr>
          <w:rFonts w:cs="Arial"/>
          <w:color w:val="000000" w:themeColor="text1"/>
        </w:rPr>
        <w:t xml:space="preserve"> </w:t>
      </w:r>
      <w:r w:rsidR="00DE78BD" w:rsidRPr="003D53A7">
        <w:rPr>
          <w:rFonts w:cs="Arial"/>
          <w:color w:val="000000" w:themeColor="text1"/>
        </w:rPr>
        <w:t>r</w:t>
      </w:r>
      <w:r w:rsidRPr="003D53A7">
        <w:rPr>
          <w:rFonts w:cs="Arial"/>
          <w:color w:val="000000" w:themeColor="text1"/>
        </w:rPr>
        <w:t>eport</w:t>
      </w:r>
      <w:r w:rsidR="00F74E1D" w:rsidRPr="003D53A7">
        <w:rPr>
          <w:rFonts w:cs="Arial"/>
          <w:color w:val="000000" w:themeColor="text1"/>
        </w:rPr>
        <w:t xml:space="preserve"> </w:t>
      </w:r>
      <w:r w:rsidRPr="003D53A7">
        <w:rPr>
          <w:rFonts w:cs="Arial"/>
          <w:color w:val="000000" w:themeColor="text1"/>
        </w:rPr>
        <w:t>was</w:t>
      </w:r>
      <w:r w:rsidR="00F74E1D" w:rsidRPr="003D53A7">
        <w:rPr>
          <w:rFonts w:cs="Arial"/>
          <w:color w:val="000000" w:themeColor="text1"/>
        </w:rPr>
        <w:t xml:space="preserve"> </w:t>
      </w:r>
      <w:r w:rsidRPr="003D53A7">
        <w:rPr>
          <w:rFonts w:cs="Arial"/>
          <w:color w:val="000000" w:themeColor="text1"/>
        </w:rPr>
        <w:t>developed</w:t>
      </w:r>
      <w:r w:rsidR="00F74E1D" w:rsidRPr="003D53A7">
        <w:rPr>
          <w:rFonts w:cs="Arial"/>
          <w:color w:val="000000" w:themeColor="text1"/>
        </w:rPr>
        <w:t xml:space="preserve"> </w:t>
      </w:r>
      <w:r w:rsidRPr="003D53A7">
        <w:rPr>
          <w:rFonts w:cs="Arial"/>
          <w:color w:val="000000" w:themeColor="text1"/>
        </w:rPr>
        <w:t>to</w:t>
      </w:r>
      <w:r w:rsidR="00F74E1D" w:rsidRPr="003D53A7">
        <w:rPr>
          <w:rFonts w:cs="Arial"/>
          <w:color w:val="000000" w:themeColor="text1"/>
        </w:rPr>
        <w:t xml:space="preserve"> </w:t>
      </w:r>
      <w:r w:rsidRPr="003D53A7">
        <w:rPr>
          <w:rFonts w:cs="Arial"/>
          <w:color w:val="000000" w:themeColor="text1"/>
        </w:rPr>
        <w:t>complement</w:t>
      </w:r>
      <w:r w:rsidR="00F74E1D" w:rsidRPr="003D53A7">
        <w:rPr>
          <w:rFonts w:cs="Arial"/>
          <w:color w:val="000000" w:themeColor="text1"/>
        </w:rPr>
        <w:t xml:space="preserve"> </w:t>
      </w:r>
      <w:r w:rsidRPr="003D53A7">
        <w:rPr>
          <w:rFonts w:cs="Arial"/>
          <w:color w:val="000000" w:themeColor="text1"/>
        </w:rPr>
        <w:t>and</w:t>
      </w:r>
      <w:r w:rsidR="00F74E1D" w:rsidRPr="003D53A7">
        <w:rPr>
          <w:rFonts w:cs="Arial"/>
          <w:color w:val="000000" w:themeColor="text1"/>
        </w:rPr>
        <w:t xml:space="preserve"> </w:t>
      </w:r>
      <w:r w:rsidRPr="003D53A7">
        <w:rPr>
          <w:rFonts w:cs="Arial"/>
          <w:color w:val="000000" w:themeColor="text1"/>
        </w:rPr>
        <w:t>add</w:t>
      </w:r>
      <w:r w:rsidR="00F74E1D" w:rsidRPr="003D53A7">
        <w:rPr>
          <w:rFonts w:cs="Arial"/>
          <w:color w:val="000000" w:themeColor="text1"/>
        </w:rPr>
        <w:t xml:space="preserve"> </w:t>
      </w:r>
      <w:r w:rsidRPr="003D53A7">
        <w:rPr>
          <w:rFonts w:cs="Arial"/>
          <w:color w:val="000000" w:themeColor="text1"/>
        </w:rPr>
        <w:t>context</w:t>
      </w:r>
      <w:r w:rsidR="00F74E1D" w:rsidRPr="003D53A7">
        <w:rPr>
          <w:rFonts w:cs="Arial"/>
          <w:color w:val="000000" w:themeColor="text1"/>
        </w:rPr>
        <w:t xml:space="preserve"> </w:t>
      </w:r>
      <w:r w:rsidRPr="003D53A7">
        <w:rPr>
          <w:rFonts w:cs="Arial"/>
          <w:color w:val="000000" w:themeColor="text1"/>
        </w:rPr>
        <w:t>to</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existing</w:t>
      </w:r>
      <w:r w:rsidR="00F74E1D" w:rsidRPr="003D53A7">
        <w:rPr>
          <w:rFonts w:cs="Arial"/>
          <w:color w:val="000000" w:themeColor="text1"/>
        </w:rPr>
        <w:t xml:space="preserve"> </w:t>
      </w:r>
      <w:r w:rsidRPr="003D53A7">
        <w:rPr>
          <w:rFonts w:cs="Arial"/>
          <w:color w:val="000000" w:themeColor="text1"/>
        </w:rPr>
        <w:t>chronic</w:t>
      </w:r>
      <w:r w:rsidR="00F74E1D" w:rsidRPr="003D53A7">
        <w:rPr>
          <w:rFonts w:cs="Arial"/>
          <w:color w:val="000000" w:themeColor="text1"/>
        </w:rPr>
        <w:t xml:space="preserve"> </w:t>
      </w:r>
      <w:r w:rsidRPr="003D53A7">
        <w:rPr>
          <w:rFonts w:cs="Arial"/>
          <w:color w:val="000000" w:themeColor="text1"/>
        </w:rPr>
        <w:t>absenteeism</w:t>
      </w:r>
      <w:r w:rsidR="00F74E1D" w:rsidRPr="003D53A7">
        <w:rPr>
          <w:rFonts w:cs="Arial"/>
          <w:color w:val="000000" w:themeColor="text1"/>
        </w:rPr>
        <w:t xml:space="preserve"> </w:t>
      </w:r>
      <w:r w:rsidRPr="003D53A7">
        <w:rPr>
          <w:rFonts w:cs="Arial"/>
          <w:color w:val="000000" w:themeColor="text1"/>
        </w:rPr>
        <w:t>measure,</w:t>
      </w:r>
      <w:r w:rsidR="00F74E1D" w:rsidRPr="003D53A7">
        <w:rPr>
          <w:rFonts w:cs="Arial"/>
          <w:color w:val="000000" w:themeColor="text1"/>
        </w:rPr>
        <w:t xml:space="preserve"> </w:t>
      </w:r>
      <w:r w:rsidRPr="003D53A7">
        <w:rPr>
          <w:rFonts w:cs="Arial"/>
          <w:color w:val="000000" w:themeColor="text1"/>
        </w:rPr>
        <w:t>which</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CDE</w:t>
      </w:r>
      <w:r w:rsidR="00F74E1D" w:rsidRPr="003D53A7">
        <w:rPr>
          <w:rFonts w:cs="Arial"/>
          <w:color w:val="000000" w:themeColor="text1"/>
        </w:rPr>
        <w:t xml:space="preserve"> </w:t>
      </w:r>
      <w:r w:rsidRPr="003D53A7">
        <w:rPr>
          <w:rFonts w:cs="Arial"/>
          <w:color w:val="000000" w:themeColor="text1"/>
        </w:rPr>
        <w:t>has</w:t>
      </w:r>
      <w:r w:rsidR="00F74E1D" w:rsidRPr="003D53A7">
        <w:rPr>
          <w:rFonts w:cs="Arial"/>
          <w:color w:val="000000" w:themeColor="text1"/>
        </w:rPr>
        <w:t xml:space="preserve"> </w:t>
      </w:r>
      <w:r w:rsidRPr="003D53A7">
        <w:rPr>
          <w:rFonts w:cs="Arial"/>
          <w:color w:val="0E101A"/>
        </w:rPr>
        <w:t>published</w:t>
      </w:r>
      <w:r w:rsidR="00F74E1D" w:rsidRPr="003D53A7">
        <w:rPr>
          <w:rFonts w:cs="Arial"/>
          <w:color w:val="000000" w:themeColor="text1"/>
        </w:rPr>
        <w:t xml:space="preserve"> </w:t>
      </w:r>
      <w:r w:rsidRPr="003D53A7">
        <w:rPr>
          <w:rFonts w:cs="Arial"/>
          <w:color w:val="000000" w:themeColor="text1"/>
        </w:rPr>
        <w:t>for</w:t>
      </w:r>
      <w:r w:rsidR="00F74E1D" w:rsidRPr="003D53A7">
        <w:rPr>
          <w:rFonts w:cs="Arial"/>
          <w:color w:val="000000" w:themeColor="text1"/>
        </w:rPr>
        <w:t xml:space="preserve"> </w:t>
      </w:r>
      <w:r w:rsidRPr="003D53A7">
        <w:rPr>
          <w:rFonts w:cs="Arial"/>
          <w:color w:val="000000" w:themeColor="text1"/>
        </w:rPr>
        <w:t>several</w:t>
      </w:r>
      <w:r w:rsidR="00F74E1D" w:rsidRPr="003D53A7">
        <w:rPr>
          <w:rFonts w:cs="Arial"/>
          <w:color w:val="000000" w:themeColor="text1"/>
        </w:rPr>
        <w:t xml:space="preserve"> </w:t>
      </w:r>
      <w:r w:rsidRPr="003D53A7">
        <w:rPr>
          <w:rFonts w:cs="Arial"/>
          <w:color w:val="000000" w:themeColor="text1"/>
        </w:rPr>
        <w:t>years.</w:t>
      </w:r>
      <w:r w:rsidR="00F74E1D" w:rsidRPr="003D53A7">
        <w:rPr>
          <w:rFonts w:cs="Arial"/>
          <w:color w:val="000000" w:themeColor="text1"/>
        </w:rPr>
        <w:t xml:space="preserve"> </w:t>
      </w:r>
      <w:r w:rsidRPr="003D53A7">
        <w:rPr>
          <w:rFonts w:cs="Arial"/>
          <w:color w:val="000000" w:themeColor="text1"/>
        </w:rPr>
        <w:t>Chronic</w:t>
      </w:r>
      <w:r w:rsidR="00F74E1D" w:rsidRPr="003D53A7">
        <w:rPr>
          <w:rFonts w:cs="Arial"/>
          <w:color w:val="000000" w:themeColor="text1"/>
        </w:rPr>
        <w:t xml:space="preserve"> </w:t>
      </w:r>
      <w:r w:rsidRPr="003D53A7">
        <w:rPr>
          <w:rFonts w:cs="Arial"/>
          <w:color w:val="000000" w:themeColor="text1"/>
        </w:rPr>
        <w:t>absence</w:t>
      </w:r>
      <w:r w:rsidR="00F74E1D" w:rsidRPr="003D53A7">
        <w:rPr>
          <w:rFonts w:cs="Arial"/>
          <w:color w:val="000000" w:themeColor="text1"/>
        </w:rPr>
        <w:t xml:space="preserve"> </w:t>
      </w:r>
      <w:r w:rsidRPr="003D53A7">
        <w:rPr>
          <w:rFonts w:cs="Arial"/>
          <w:color w:val="000000" w:themeColor="text1"/>
        </w:rPr>
        <w:t>is</w:t>
      </w:r>
      <w:r w:rsidR="00F74E1D" w:rsidRPr="003D53A7">
        <w:rPr>
          <w:rFonts w:cs="Arial"/>
          <w:color w:val="000000" w:themeColor="text1"/>
        </w:rPr>
        <w:t xml:space="preserve"> </w:t>
      </w:r>
      <w:r w:rsidRPr="003D53A7">
        <w:rPr>
          <w:rFonts w:cs="Arial"/>
          <w:color w:val="000000" w:themeColor="text1"/>
        </w:rPr>
        <w:t>a</w:t>
      </w:r>
      <w:r w:rsidR="00F74E1D" w:rsidRPr="003D53A7">
        <w:rPr>
          <w:rFonts w:cs="Arial"/>
          <w:color w:val="000000" w:themeColor="text1"/>
        </w:rPr>
        <w:t xml:space="preserve"> </w:t>
      </w:r>
      <w:r w:rsidRPr="003D53A7">
        <w:rPr>
          <w:rFonts w:cs="Arial"/>
          <w:color w:val="000000" w:themeColor="text1"/>
        </w:rPr>
        <w:t>binary</w:t>
      </w:r>
      <w:r w:rsidR="00F74E1D" w:rsidRPr="003D53A7">
        <w:rPr>
          <w:rFonts w:cs="Arial"/>
          <w:color w:val="000000" w:themeColor="text1"/>
        </w:rPr>
        <w:t xml:space="preserve"> </w:t>
      </w:r>
      <w:r w:rsidRPr="003D53A7">
        <w:rPr>
          <w:rFonts w:cs="Arial"/>
          <w:color w:val="000000" w:themeColor="text1"/>
        </w:rPr>
        <w:t>measure</w:t>
      </w:r>
      <w:r w:rsidR="00F74E1D" w:rsidRPr="003D53A7">
        <w:rPr>
          <w:rFonts w:cs="Arial"/>
          <w:color w:val="000000" w:themeColor="text1"/>
        </w:rPr>
        <w:t xml:space="preserve"> </w:t>
      </w:r>
      <w:r w:rsidRPr="003D53A7">
        <w:rPr>
          <w:rFonts w:cs="Arial"/>
          <w:color w:val="000000" w:themeColor="text1"/>
        </w:rPr>
        <w:t>that</w:t>
      </w:r>
      <w:r w:rsidR="00F74E1D" w:rsidRPr="003D53A7">
        <w:rPr>
          <w:rFonts w:cs="Arial"/>
          <w:color w:val="000000" w:themeColor="text1"/>
        </w:rPr>
        <w:t xml:space="preserve"> </w:t>
      </w:r>
      <w:r w:rsidRPr="003D53A7">
        <w:rPr>
          <w:rFonts w:cs="Arial"/>
          <w:color w:val="000000" w:themeColor="text1"/>
        </w:rPr>
        <w:t>captures</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number</w:t>
      </w:r>
      <w:r w:rsidR="00F74E1D" w:rsidRPr="003D53A7">
        <w:rPr>
          <w:rFonts w:cs="Arial"/>
          <w:color w:val="000000" w:themeColor="text1"/>
        </w:rPr>
        <w:t xml:space="preserve"> </w:t>
      </w:r>
      <w:r w:rsidRPr="003D53A7">
        <w:rPr>
          <w:rFonts w:cs="Arial"/>
          <w:color w:val="000000" w:themeColor="text1"/>
        </w:rPr>
        <w:t>and</w:t>
      </w:r>
      <w:r w:rsidR="00F74E1D" w:rsidRPr="003D53A7">
        <w:rPr>
          <w:rFonts w:cs="Arial"/>
          <w:color w:val="000000" w:themeColor="text1"/>
        </w:rPr>
        <w:t xml:space="preserve"> </w:t>
      </w:r>
      <w:r w:rsidRPr="003D53A7">
        <w:rPr>
          <w:rFonts w:cs="Arial"/>
          <w:color w:val="000000" w:themeColor="text1"/>
        </w:rPr>
        <w:t>percent</w:t>
      </w:r>
      <w:r w:rsidR="00DC5CB6" w:rsidRPr="003D53A7">
        <w:rPr>
          <w:rFonts w:cs="Arial"/>
          <w:color w:val="000000" w:themeColor="text1"/>
        </w:rPr>
        <w:t>age</w:t>
      </w:r>
      <w:r w:rsidR="00F74E1D" w:rsidRPr="003D53A7">
        <w:rPr>
          <w:rFonts w:cs="Arial"/>
          <w:color w:val="000000" w:themeColor="text1"/>
        </w:rPr>
        <w:t xml:space="preserve"> </w:t>
      </w:r>
      <w:r w:rsidRPr="003D53A7">
        <w:rPr>
          <w:rFonts w:cs="Arial"/>
          <w:color w:val="000000" w:themeColor="text1"/>
        </w:rPr>
        <w:t>of</w:t>
      </w:r>
      <w:r w:rsidR="00F74E1D" w:rsidRPr="003D53A7">
        <w:rPr>
          <w:rFonts w:cs="Arial"/>
          <w:color w:val="000000" w:themeColor="text1"/>
        </w:rPr>
        <w:t xml:space="preserve"> </w:t>
      </w:r>
      <w:r w:rsidRPr="003D53A7">
        <w:rPr>
          <w:rFonts w:cs="Arial"/>
          <w:color w:val="000000" w:themeColor="text1"/>
        </w:rPr>
        <w:t>students</w:t>
      </w:r>
      <w:r w:rsidR="00F74E1D" w:rsidRPr="003D53A7">
        <w:rPr>
          <w:rFonts w:cs="Arial"/>
          <w:color w:val="000000" w:themeColor="text1"/>
        </w:rPr>
        <w:t xml:space="preserve"> </w:t>
      </w:r>
      <w:r w:rsidRPr="003D53A7">
        <w:rPr>
          <w:rFonts w:cs="Arial"/>
          <w:color w:val="000000" w:themeColor="text1"/>
        </w:rPr>
        <w:t>who</w:t>
      </w:r>
      <w:r w:rsidR="00F74E1D" w:rsidRPr="003D53A7">
        <w:rPr>
          <w:rFonts w:cs="Arial"/>
          <w:color w:val="000000" w:themeColor="text1"/>
        </w:rPr>
        <w:t xml:space="preserve"> </w:t>
      </w:r>
      <w:r w:rsidRPr="003D53A7">
        <w:rPr>
          <w:rFonts w:cs="Arial"/>
          <w:color w:val="000000" w:themeColor="text1"/>
        </w:rPr>
        <w:t>miss</w:t>
      </w:r>
      <w:r w:rsidR="00F74E1D" w:rsidRPr="003D53A7">
        <w:rPr>
          <w:rFonts w:cs="Arial"/>
          <w:color w:val="000000" w:themeColor="text1"/>
        </w:rPr>
        <w:t xml:space="preserve"> </w:t>
      </w:r>
      <w:r w:rsidRPr="003D53A7">
        <w:rPr>
          <w:rFonts w:cs="Arial"/>
          <w:color w:val="000000" w:themeColor="text1"/>
        </w:rPr>
        <w:t>10</w:t>
      </w:r>
      <w:r w:rsidR="00F74E1D" w:rsidRPr="003D53A7">
        <w:rPr>
          <w:rFonts w:cs="Arial"/>
          <w:color w:val="000000" w:themeColor="text1"/>
        </w:rPr>
        <w:t xml:space="preserve"> </w:t>
      </w:r>
      <w:r w:rsidRPr="003D53A7">
        <w:rPr>
          <w:rFonts w:cs="Arial"/>
          <w:color w:val="000000" w:themeColor="text1"/>
        </w:rPr>
        <w:t>percent</w:t>
      </w:r>
      <w:r w:rsidR="00F74E1D" w:rsidRPr="003D53A7">
        <w:rPr>
          <w:rFonts w:cs="Arial"/>
          <w:color w:val="000000" w:themeColor="text1"/>
        </w:rPr>
        <w:t xml:space="preserve"> </w:t>
      </w:r>
      <w:r w:rsidRPr="003D53A7">
        <w:rPr>
          <w:rFonts w:cs="Arial"/>
          <w:color w:val="000000" w:themeColor="text1"/>
        </w:rPr>
        <w:t>or</w:t>
      </w:r>
      <w:r w:rsidR="00F74E1D" w:rsidRPr="003D53A7">
        <w:rPr>
          <w:rFonts w:cs="Arial"/>
          <w:color w:val="000000" w:themeColor="text1"/>
        </w:rPr>
        <w:t xml:space="preserve"> </w:t>
      </w:r>
      <w:r w:rsidRPr="003D53A7">
        <w:rPr>
          <w:rFonts w:cs="Arial"/>
          <w:color w:val="000000" w:themeColor="text1"/>
        </w:rPr>
        <w:t>more</w:t>
      </w:r>
      <w:r w:rsidR="00F74E1D" w:rsidRPr="003D53A7">
        <w:rPr>
          <w:rFonts w:cs="Arial"/>
          <w:color w:val="000000" w:themeColor="text1"/>
        </w:rPr>
        <w:t xml:space="preserve"> </w:t>
      </w:r>
      <w:r w:rsidRPr="003D53A7">
        <w:rPr>
          <w:rFonts w:cs="Arial"/>
          <w:color w:val="000000" w:themeColor="text1"/>
        </w:rPr>
        <w:t>of</w:t>
      </w:r>
      <w:r w:rsidR="00F74E1D" w:rsidRPr="003D53A7">
        <w:rPr>
          <w:rFonts w:cs="Arial"/>
          <w:color w:val="000000" w:themeColor="text1"/>
        </w:rPr>
        <w:t xml:space="preserve"> </w:t>
      </w:r>
      <w:r w:rsidRPr="003D53A7">
        <w:rPr>
          <w:rFonts w:cs="Arial"/>
          <w:color w:val="000000" w:themeColor="text1"/>
        </w:rPr>
        <w:t>their</w:t>
      </w:r>
      <w:r w:rsidR="00F74E1D" w:rsidRPr="003D53A7">
        <w:rPr>
          <w:rFonts w:cs="Arial"/>
          <w:color w:val="000000" w:themeColor="text1"/>
        </w:rPr>
        <w:t xml:space="preserve"> </w:t>
      </w:r>
      <w:r w:rsidRPr="003D53A7">
        <w:rPr>
          <w:rFonts w:cs="Arial"/>
          <w:color w:val="000000" w:themeColor="text1"/>
        </w:rPr>
        <w:t>expected</w:t>
      </w:r>
      <w:r w:rsidR="00F74E1D" w:rsidRPr="003D53A7">
        <w:rPr>
          <w:rFonts w:cs="Arial"/>
          <w:color w:val="000000" w:themeColor="text1"/>
        </w:rPr>
        <w:t xml:space="preserve"> </w:t>
      </w:r>
      <w:r w:rsidRPr="003D53A7">
        <w:rPr>
          <w:rFonts w:cs="Arial"/>
          <w:color w:val="000000" w:themeColor="text1"/>
        </w:rPr>
        <w:t>days</w:t>
      </w:r>
      <w:r w:rsidR="00F74E1D" w:rsidRPr="003D53A7">
        <w:rPr>
          <w:rFonts w:cs="Arial"/>
          <w:color w:val="000000" w:themeColor="text1"/>
        </w:rPr>
        <w:t xml:space="preserve"> </w:t>
      </w:r>
      <w:r w:rsidRPr="003D53A7">
        <w:rPr>
          <w:rFonts w:cs="Arial"/>
          <w:color w:val="000000" w:themeColor="text1"/>
        </w:rPr>
        <w:t>to</w:t>
      </w:r>
      <w:r w:rsidR="00F74E1D" w:rsidRPr="003D53A7">
        <w:rPr>
          <w:rFonts w:cs="Arial"/>
          <w:color w:val="000000" w:themeColor="text1"/>
        </w:rPr>
        <w:t xml:space="preserve"> </w:t>
      </w:r>
      <w:r w:rsidRPr="003D53A7">
        <w:rPr>
          <w:rFonts w:cs="Arial"/>
          <w:color w:val="000000" w:themeColor="text1"/>
        </w:rPr>
        <w:t>attend</w:t>
      </w:r>
      <w:r w:rsidR="00F74E1D" w:rsidRPr="003D53A7">
        <w:rPr>
          <w:rFonts w:cs="Arial"/>
          <w:color w:val="000000" w:themeColor="text1"/>
        </w:rPr>
        <w:t xml:space="preserve"> </w:t>
      </w:r>
      <w:r w:rsidRPr="003D53A7">
        <w:rPr>
          <w:rFonts w:cs="Arial"/>
          <w:color w:val="000000" w:themeColor="text1"/>
        </w:rPr>
        <w:t>in</w:t>
      </w:r>
      <w:r w:rsidR="00F74E1D" w:rsidRPr="003D53A7">
        <w:rPr>
          <w:rFonts w:cs="Arial"/>
          <w:color w:val="000000" w:themeColor="text1"/>
        </w:rPr>
        <w:t xml:space="preserve"> </w:t>
      </w:r>
      <w:r w:rsidRPr="003D53A7">
        <w:rPr>
          <w:rFonts w:cs="Arial"/>
          <w:color w:val="000000" w:themeColor="text1"/>
        </w:rPr>
        <w:t>a</w:t>
      </w:r>
      <w:r w:rsidR="00F74E1D" w:rsidRPr="003D53A7">
        <w:rPr>
          <w:rFonts w:cs="Arial"/>
          <w:color w:val="000000" w:themeColor="text1"/>
        </w:rPr>
        <w:t xml:space="preserve"> </w:t>
      </w:r>
      <w:r w:rsidRPr="003D53A7">
        <w:rPr>
          <w:rFonts w:cs="Arial"/>
          <w:color w:val="000000" w:themeColor="text1"/>
        </w:rPr>
        <w:t>school</w:t>
      </w:r>
      <w:r w:rsidR="00F74E1D" w:rsidRPr="003D53A7">
        <w:rPr>
          <w:rFonts w:cs="Arial"/>
          <w:color w:val="000000" w:themeColor="text1"/>
        </w:rPr>
        <w:t xml:space="preserve"> </w:t>
      </w:r>
      <w:r w:rsidRPr="003D53A7">
        <w:rPr>
          <w:rFonts w:cs="Arial"/>
          <w:color w:val="000000" w:themeColor="text1"/>
        </w:rPr>
        <w:t>year.</w:t>
      </w:r>
      <w:r w:rsidR="00F74E1D" w:rsidRPr="003D53A7">
        <w:rPr>
          <w:rFonts w:cs="Arial"/>
          <w:color w:val="000000" w:themeColor="text1"/>
        </w:rPr>
        <w:t xml:space="preserve"> </w:t>
      </w:r>
      <w:r w:rsidRPr="003D53A7">
        <w:rPr>
          <w:rFonts w:cs="Arial"/>
          <w:color w:val="000000" w:themeColor="text1"/>
        </w:rPr>
        <w:t>And</w:t>
      </w:r>
      <w:r w:rsidR="00F74E1D" w:rsidRPr="003D53A7">
        <w:rPr>
          <w:rFonts w:cs="Arial"/>
          <w:color w:val="000000" w:themeColor="text1"/>
        </w:rPr>
        <w:t xml:space="preserve"> </w:t>
      </w:r>
      <w:r w:rsidRPr="003D53A7">
        <w:rPr>
          <w:rFonts w:cs="Arial"/>
          <w:color w:val="000000" w:themeColor="text1"/>
        </w:rPr>
        <w:t>while</w:t>
      </w:r>
      <w:r w:rsidR="00F74E1D" w:rsidRPr="003D53A7">
        <w:rPr>
          <w:rFonts w:cs="Arial"/>
          <w:color w:val="000000" w:themeColor="text1"/>
        </w:rPr>
        <w:t xml:space="preserve"> </w:t>
      </w:r>
      <w:r w:rsidRPr="003D53A7">
        <w:rPr>
          <w:rFonts w:cs="Arial"/>
          <w:color w:val="000000" w:themeColor="text1"/>
        </w:rPr>
        <w:t>foster</w:t>
      </w:r>
      <w:r w:rsidR="00F74E1D" w:rsidRPr="003D53A7">
        <w:rPr>
          <w:rFonts w:cs="Arial"/>
          <w:color w:val="000000" w:themeColor="text1"/>
        </w:rPr>
        <w:t xml:space="preserve"> </w:t>
      </w:r>
      <w:r w:rsidRPr="003D53A7">
        <w:rPr>
          <w:rFonts w:cs="Arial"/>
          <w:color w:val="000000" w:themeColor="text1"/>
        </w:rPr>
        <w:t>youth</w:t>
      </w:r>
      <w:r w:rsidR="00F74E1D" w:rsidRPr="003D53A7">
        <w:rPr>
          <w:rFonts w:cs="Arial"/>
          <w:color w:val="000000" w:themeColor="text1"/>
        </w:rPr>
        <w:t xml:space="preserve"> </w:t>
      </w:r>
      <w:r w:rsidRPr="003D53A7">
        <w:rPr>
          <w:rFonts w:cs="Arial"/>
          <w:color w:val="000000" w:themeColor="text1"/>
        </w:rPr>
        <w:t>have</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highest</w:t>
      </w:r>
      <w:r w:rsidR="00F74E1D" w:rsidRPr="003D53A7">
        <w:rPr>
          <w:rFonts w:cs="Arial"/>
          <w:color w:val="000000" w:themeColor="text1"/>
        </w:rPr>
        <w:t xml:space="preserve"> </w:t>
      </w:r>
      <w:r w:rsidRPr="003D53A7">
        <w:rPr>
          <w:rFonts w:cs="Arial"/>
          <w:color w:val="000000" w:themeColor="text1"/>
        </w:rPr>
        <w:t>chronic</w:t>
      </w:r>
      <w:r w:rsidR="00F74E1D" w:rsidRPr="003D53A7">
        <w:rPr>
          <w:rFonts w:cs="Arial"/>
          <w:color w:val="000000" w:themeColor="text1"/>
        </w:rPr>
        <w:t xml:space="preserve"> </w:t>
      </w:r>
      <w:r w:rsidRPr="003D53A7">
        <w:rPr>
          <w:rFonts w:cs="Arial"/>
          <w:color w:val="000000" w:themeColor="text1"/>
        </w:rPr>
        <w:t>absence</w:t>
      </w:r>
      <w:r w:rsidR="00F74E1D" w:rsidRPr="003D53A7">
        <w:rPr>
          <w:rFonts w:cs="Arial"/>
          <w:color w:val="000000" w:themeColor="text1"/>
        </w:rPr>
        <w:t xml:space="preserve"> </w:t>
      </w:r>
      <w:r w:rsidRPr="003D53A7">
        <w:rPr>
          <w:rFonts w:cs="Arial"/>
          <w:color w:val="000000" w:themeColor="text1"/>
        </w:rPr>
        <w:t>rates</w:t>
      </w:r>
      <w:r w:rsidR="00F74E1D" w:rsidRPr="003D53A7">
        <w:rPr>
          <w:rFonts w:cs="Arial"/>
          <w:color w:val="000000" w:themeColor="text1"/>
        </w:rPr>
        <w:t xml:space="preserve"> </w:t>
      </w:r>
      <w:r w:rsidRPr="003D53A7">
        <w:rPr>
          <w:rFonts w:cs="Arial"/>
          <w:color w:val="000000" w:themeColor="text1"/>
        </w:rPr>
        <w:t>of</w:t>
      </w:r>
      <w:r w:rsidR="00F74E1D" w:rsidRPr="003D53A7">
        <w:rPr>
          <w:rFonts w:cs="Arial"/>
          <w:color w:val="000000" w:themeColor="text1"/>
        </w:rPr>
        <w:t xml:space="preserve"> </w:t>
      </w:r>
      <w:r w:rsidRPr="003D53A7">
        <w:rPr>
          <w:rFonts w:cs="Arial"/>
          <w:color w:val="000000" w:themeColor="text1"/>
        </w:rPr>
        <w:t>any</w:t>
      </w:r>
      <w:r w:rsidR="00F74E1D" w:rsidRPr="003D53A7">
        <w:rPr>
          <w:rFonts w:cs="Arial"/>
          <w:color w:val="000000" w:themeColor="text1"/>
        </w:rPr>
        <w:t xml:space="preserve"> </w:t>
      </w:r>
      <w:r w:rsidRPr="003D53A7">
        <w:rPr>
          <w:rFonts w:cs="Arial"/>
          <w:color w:val="000000" w:themeColor="text1"/>
        </w:rPr>
        <w:t>student</w:t>
      </w:r>
      <w:r w:rsidR="00F74E1D" w:rsidRPr="003D53A7">
        <w:rPr>
          <w:rFonts w:cs="Arial"/>
          <w:color w:val="000000" w:themeColor="text1"/>
        </w:rPr>
        <w:t xml:space="preserve"> </w:t>
      </w:r>
      <w:r w:rsidRPr="003D53A7">
        <w:rPr>
          <w:rFonts w:cs="Arial"/>
          <w:color w:val="000000" w:themeColor="text1"/>
        </w:rPr>
        <w:t>group</w:t>
      </w:r>
      <w:r w:rsidR="00F74E1D" w:rsidRPr="003D53A7">
        <w:rPr>
          <w:rFonts w:cs="Arial"/>
          <w:color w:val="000000" w:themeColor="text1"/>
        </w:rPr>
        <w:t xml:space="preserve"> </w:t>
      </w:r>
      <w:r w:rsidRPr="003D53A7">
        <w:rPr>
          <w:rFonts w:cs="Arial"/>
          <w:color w:val="000000" w:themeColor="text1"/>
        </w:rPr>
        <w:t>in</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state,</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amount</w:t>
      </w:r>
      <w:r w:rsidR="00F74E1D" w:rsidRPr="003D53A7">
        <w:rPr>
          <w:rFonts w:cs="Arial"/>
          <w:color w:val="000000" w:themeColor="text1"/>
        </w:rPr>
        <w:t xml:space="preserve"> </w:t>
      </w:r>
      <w:r w:rsidRPr="003D53A7">
        <w:rPr>
          <w:rFonts w:cs="Arial"/>
          <w:color w:val="000000" w:themeColor="text1"/>
        </w:rPr>
        <w:t>of</w:t>
      </w:r>
      <w:r w:rsidR="00F74E1D" w:rsidRPr="003D53A7">
        <w:rPr>
          <w:rFonts w:cs="Arial"/>
          <w:color w:val="000000" w:themeColor="text1"/>
        </w:rPr>
        <w:t xml:space="preserve"> </w:t>
      </w:r>
      <w:r w:rsidRPr="003D53A7">
        <w:rPr>
          <w:rFonts w:cs="Arial"/>
          <w:color w:val="000000" w:themeColor="text1"/>
        </w:rPr>
        <w:t>school</w:t>
      </w:r>
      <w:r w:rsidR="00F74E1D" w:rsidRPr="003D53A7">
        <w:rPr>
          <w:rFonts w:cs="Arial"/>
          <w:color w:val="000000" w:themeColor="text1"/>
        </w:rPr>
        <w:t xml:space="preserve"> </w:t>
      </w:r>
      <w:r w:rsidRPr="003D53A7">
        <w:rPr>
          <w:rFonts w:cs="Arial"/>
          <w:color w:val="000000" w:themeColor="text1"/>
        </w:rPr>
        <w:t>missed</w:t>
      </w:r>
      <w:r w:rsidR="00F74E1D" w:rsidRPr="003D53A7">
        <w:rPr>
          <w:rFonts w:cs="Arial"/>
          <w:color w:val="000000" w:themeColor="text1"/>
        </w:rPr>
        <w:t xml:space="preserve"> </w:t>
      </w:r>
      <w:r w:rsidRPr="003D53A7">
        <w:rPr>
          <w:rFonts w:cs="Arial"/>
          <w:color w:val="000000" w:themeColor="text1"/>
        </w:rPr>
        <w:t>is</w:t>
      </w:r>
      <w:r w:rsidR="00F74E1D" w:rsidRPr="003D53A7">
        <w:rPr>
          <w:rFonts w:cs="Arial"/>
          <w:color w:val="000000" w:themeColor="text1"/>
        </w:rPr>
        <w:t xml:space="preserve"> </w:t>
      </w:r>
      <w:r w:rsidRPr="003D53A7">
        <w:rPr>
          <w:rFonts w:cs="Arial"/>
          <w:color w:val="000000" w:themeColor="text1"/>
        </w:rPr>
        <w:t>not</w:t>
      </w:r>
      <w:r w:rsidR="00F74E1D" w:rsidRPr="003D53A7">
        <w:rPr>
          <w:rFonts w:cs="Arial"/>
          <w:color w:val="000000" w:themeColor="text1"/>
        </w:rPr>
        <w:t xml:space="preserve"> </w:t>
      </w:r>
      <w:r w:rsidRPr="003D53A7">
        <w:rPr>
          <w:rFonts w:cs="Arial"/>
          <w:color w:val="000000" w:themeColor="text1"/>
        </w:rPr>
        <w:t>captured</w:t>
      </w:r>
      <w:r w:rsidR="00F74E1D" w:rsidRPr="003D53A7">
        <w:rPr>
          <w:rFonts w:cs="Arial"/>
          <w:color w:val="000000" w:themeColor="text1"/>
        </w:rPr>
        <w:t xml:space="preserve"> </w:t>
      </w:r>
      <w:r w:rsidRPr="003D53A7">
        <w:rPr>
          <w:rFonts w:cs="Arial"/>
          <w:color w:val="000000" w:themeColor="text1"/>
        </w:rPr>
        <w:t>in</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Chronic</w:t>
      </w:r>
      <w:r w:rsidR="00F74E1D" w:rsidRPr="003D53A7">
        <w:rPr>
          <w:rFonts w:cs="Arial"/>
          <w:color w:val="000000" w:themeColor="text1"/>
        </w:rPr>
        <w:t xml:space="preserve"> </w:t>
      </w:r>
      <w:r w:rsidRPr="003D53A7">
        <w:rPr>
          <w:rFonts w:cs="Arial"/>
          <w:color w:val="000000" w:themeColor="text1"/>
        </w:rPr>
        <w:t>Absence</w:t>
      </w:r>
      <w:r w:rsidR="00F74E1D" w:rsidRPr="003D53A7">
        <w:rPr>
          <w:rFonts w:cs="Arial"/>
          <w:color w:val="000000" w:themeColor="text1"/>
        </w:rPr>
        <w:t xml:space="preserve"> </w:t>
      </w:r>
      <w:r w:rsidRPr="003D53A7">
        <w:rPr>
          <w:rFonts w:cs="Arial"/>
          <w:color w:val="000000" w:themeColor="text1"/>
        </w:rPr>
        <w:t>rate</w:t>
      </w:r>
      <w:r w:rsidR="00F74E1D" w:rsidRPr="003D53A7">
        <w:rPr>
          <w:rFonts w:cs="Arial"/>
          <w:color w:val="000000" w:themeColor="text1"/>
        </w:rPr>
        <w:t xml:space="preserve"> </w:t>
      </w:r>
      <w:r w:rsidRPr="003D53A7">
        <w:rPr>
          <w:rFonts w:cs="Arial"/>
          <w:color w:val="000000" w:themeColor="text1"/>
        </w:rPr>
        <w:t>reports.</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Absence</w:t>
      </w:r>
      <w:r w:rsidR="00F74E1D" w:rsidRPr="003D53A7">
        <w:rPr>
          <w:rFonts w:cs="Arial"/>
          <w:color w:val="000000" w:themeColor="text1"/>
        </w:rPr>
        <w:t xml:space="preserve"> </w:t>
      </w:r>
      <w:r w:rsidRPr="003D53A7">
        <w:rPr>
          <w:rFonts w:cs="Arial"/>
          <w:color w:val="000000" w:themeColor="text1"/>
        </w:rPr>
        <w:t>by</w:t>
      </w:r>
      <w:r w:rsidR="00F74E1D" w:rsidRPr="003D53A7">
        <w:rPr>
          <w:rFonts w:cs="Arial"/>
          <w:color w:val="000000" w:themeColor="text1"/>
        </w:rPr>
        <w:t xml:space="preserve"> </w:t>
      </w:r>
      <w:r w:rsidRPr="003D53A7">
        <w:rPr>
          <w:rFonts w:cs="Arial"/>
          <w:color w:val="000000" w:themeColor="text1"/>
        </w:rPr>
        <w:t>Reason</w:t>
      </w:r>
      <w:r w:rsidR="00F74E1D" w:rsidRPr="003D53A7">
        <w:rPr>
          <w:rFonts w:cs="Arial"/>
          <w:color w:val="000000" w:themeColor="text1"/>
        </w:rPr>
        <w:t xml:space="preserve"> </w:t>
      </w:r>
      <w:r w:rsidRPr="003D53A7">
        <w:rPr>
          <w:rFonts w:cs="Arial"/>
          <w:color w:val="000000" w:themeColor="text1"/>
        </w:rPr>
        <w:t>report</w:t>
      </w:r>
      <w:r w:rsidR="00F74E1D" w:rsidRPr="003D53A7">
        <w:rPr>
          <w:rFonts w:cs="Arial"/>
          <w:color w:val="000000" w:themeColor="text1"/>
        </w:rPr>
        <w:t xml:space="preserve"> </w:t>
      </w:r>
      <w:r w:rsidRPr="003D53A7">
        <w:rPr>
          <w:rFonts w:cs="Arial"/>
          <w:color w:val="000000" w:themeColor="text1"/>
        </w:rPr>
        <w:t>includes</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average</w:t>
      </w:r>
      <w:r w:rsidR="00F74E1D" w:rsidRPr="003D53A7">
        <w:rPr>
          <w:rFonts w:cs="Arial"/>
          <w:color w:val="000000" w:themeColor="text1"/>
        </w:rPr>
        <w:t xml:space="preserve"> </w:t>
      </w:r>
      <w:r w:rsidRPr="003D53A7">
        <w:rPr>
          <w:rFonts w:cs="Arial"/>
          <w:color w:val="000000" w:themeColor="text1"/>
        </w:rPr>
        <w:t>number</w:t>
      </w:r>
      <w:r w:rsidR="00F74E1D" w:rsidRPr="003D53A7">
        <w:rPr>
          <w:rFonts w:cs="Arial"/>
          <w:color w:val="000000" w:themeColor="text1"/>
        </w:rPr>
        <w:t xml:space="preserve"> </w:t>
      </w:r>
      <w:r w:rsidRPr="003D53A7">
        <w:rPr>
          <w:rFonts w:cs="Arial"/>
          <w:color w:val="000000" w:themeColor="text1"/>
        </w:rPr>
        <w:t>of</w:t>
      </w:r>
      <w:r w:rsidR="00F74E1D" w:rsidRPr="003D53A7">
        <w:rPr>
          <w:rFonts w:cs="Arial"/>
          <w:color w:val="000000" w:themeColor="text1"/>
        </w:rPr>
        <w:t xml:space="preserve"> </w:t>
      </w:r>
      <w:r w:rsidRPr="003D53A7">
        <w:rPr>
          <w:rFonts w:cs="Arial"/>
          <w:color w:val="000000" w:themeColor="text1"/>
        </w:rPr>
        <w:t>days</w:t>
      </w:r>
      <w:r w:rsidR="00F74E1D" w:rsidRPr="003D53A7">
        <w:rPr>
          <w:rFonts w:cs="Arial"/>
          <w:color w:val="000000" w:themeColor="text1"/>
        </w:rPr>
        <w:t xml:space="preserve"> </w:t>
      </w:r>
      <w:r w:rsidRPr="003D53A7">
        <w:rPr>
          <w:rFonts w:cs="Arial"/>
          <w:color w:val="000000" w:themeColor="text1"/>
        </w:rPr>
        <w:t>students</w:t>
      </w:r>
      <w:r w:rsidR="00F74E1D" w:rsidRPr="003D53A7">
        <w:rPr>
          <w:rFonts w:cs="Arial"/>
          <w:color w:val="000000" w:themeColor="text1"/>
        </w:rPr>
        <w:t xml:space="preserve"> </w:t>
      </w:r>
      <w:r w:rsidRPr="003D53A7">
        <w:rPr>
          <w:rFonts w:cs="Arial"/>
          <w:color w:val="000000" w:themeColor="text1"/>
        </w:rPr>
        <w:t>are</w:t>
      </w:r>
      <w:r w:rsidR="00F74E1D" w:rsidRPr="003D53A7">
        <w:rPr>
          <w:rFonts w:cs="Arial"/>
          <w:color w:val="000000" w:themeColor="text1"/>
        </w:rPr>
        <w:t xml:space="preserve"> </w:t>
      </w:r>
      <w:r w:rsidRPr="003D53A7">
        <w:rPr>
          <w:rFonts w:cs="Arial"/>
          <w:color w:val="000000" w:themeColor="text1"/>
        </w:rPr>
        <w:t>absent</w:t>
      </w:r>
      <w:r w:rsidR="00F74E1D" w:rsidRPr="003D53A7">
        <w:rPr>
          <w:rFonts w:cs="Arial"/>
          <w:color w:val="000000" w:themeColor="text1"/>
        </w:rPr>
        <w:t xml:space="preserve"> </w:t>
      </w:r>
      <w:r w:rsidRPr="003D53A7">
        <w:rPr>
          <w:rFonts w:cs="Arial"/>
          <w:color w:val="000000" w:themeColor="text1"/>
        </w:rPr>
        <w:t>from</w:t>
      </w:r>
      <w:r w:rsidR="00F74E1D" w:rsidRPr="003D53A7">
        <w:rPr>
          <w:rFonts w:cs="Arial"/>
          <w:color w:val="000000" w:themeColor="text1"/>
        </w:rPr>
        <w:t xml:space="preserve"> </w:t>
      </w:r>
      <w:r w:rsidRPr="003D53A7">
        <w:rPr>
          <w:rFonts w:cs="Arial"/>
          <w:color w:val="000000" w:themeColor="text1"/>
        </w:rPr>
        <w:t>school</w:t>
      </w:r>
      <w:r w:rsidR="00F74E1D" w:rsidRPr="003D53A7">
        <w:rPr>
          <w:rFonts w:cs="Arial"/>
          <w:color w:val="000000" w:themeColor="text1"/>
        </w:rPr>
        <w:t xml:space="preserve"> </w:t>
      </w:r>
      <w:r w:rsidRPr="003D53A7">
        <w:rPr>
          <w:rFonts w:cs="Arial"/>
          <w:color w:val="0E101A"/>
        </w:rPr>
        <w:t>and</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percent</w:t>
      </w:r>
      <w:r w:rsidR="00763007" w:rsidRPr="003D53A7">
        <w:rPr>
          <w:rFonts w:cs="Arial"/>
          <w:color w:val="000000" w:themeColor="text1"/>
        </w:rPr>
        <w:t>age</w:t>
      </w:r>
      <w:r w:rsidR="00F74E1D" w:rsidRPr="003D53A7">
        <w:rPr>
          <w:rFonts w:cs="Arial"/>
          <w:color w:val="000000" w:themeColor="text1"/>
        </w:rPr>
        <w:t xml:space="preserve"> </w:t>
      </w:r>
      <w:r w:rsidRPr="003D53A7">
        <w:rPr>
          <w:rFonts w:cs="Arial"/>
          <w:color w:val="000000" w:themeColor="text1"/>
        </w:rPr>
        <w:t>of</w:t>
      </w:r>
      <w:r w:rsidR="00F74E1D" w:rsidRPr="003D53A7">
        <w:rPr>
          <w:rFonts w:cs="Arial"/>
          <w:color w:val="000000" w:themeColor="text1"/>
        </w:rPr>
        <w:t xml:space="preserve"> </w:t>
      </w:r>
      <w:r w:rsidRPr="003D53A7">
        <w:rPr>
          <w:rFonts w:cs="Arial"/>
          <w:color w:val="000000" w:themeColor="text1"/>
        </w:rPr>
        <w:t>total</w:t>
      </w:r>
      <w:r w:rsidR="00F74E1D" w:rsidRPr="003D53A7">
        <w:rPr>
          <w:rFonts w:cs="Arial"/>
          <w:color w:val="000000" w:themeColor="text1"/>
        </w:rPr>
        <w:t xml:space="preserve"> </w:t>
      </w:r>
      <w:r w:rsidRPr="003D53A7">
        <w:rPr>
          <w:rFonts w:cs="Arial"/>
          <w:color w:val="000000" w:themeColor="text1"/>
        </w:rPr>
        <w:t>absences</w:t>
      </w:r>
      <w:r w:rsidR="00F74E1D" w:rsidRPr="003D53A7">
        <w:rPr>
          <w:rFonts w:cs="Arial"/>
          <w:color w:val="000000" w:themeColor="text1"/>
        </w:rPr>
        <w:t xml:space="preserve"> </w:t>
      </w:r>
      <w:r w:rsidRPr="003D53A7">
        <w:rPr>
          <w:rFonts w:cs="Arial"/>
          <w:color w:val="000000" w:themeColor="text1"/>
        </w:rPr>
        <w:t>broken</w:t>
      </w:r>
      <w:r w:rsidR="00F74E1D" w:rsidRPr="003D53A7">
        <w:rPr>
          <w:rFonts w:cs="Arial"/>
          <w:color w:val="000000" w:themeColor="text1"/>
        </w:rPr>
        <w:t xml:space="preserve"> </w:t>
      </w:r>
      <w:r w:rsidRPr="003D53A7">
        <w:rPr>
          <w:rFonts w:cs="Arial"/>
          <w:color w:val="000000" w:themeColor="text1"/>
        </w:rPr>
        <w:t>down</w:t>
      </w:r>
      <w:r w:rsidR="00F74E1D" w:rsidRPr="003D53A7">
        <w:rPr>
          <w:rFonts w:cs="Arial"/>
          <w:color w:val="000000" w:themeColor="text1"/>
        </w:rPr>
        <w:t xml:space="preserve"> </w:t>
      </w:r>
      <w:r w:rsidRPr="003D53A7">
        <w:rPr>
          <w:rFonts w:cs="Arial"/>
          <w:color w:val="000000" w:themeColor="text1"/>
        </w:rPr>
        <w:t>by</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reported</w:t>
      </w:r>
      <w:r w:rsidR="00F74E1D" w:rsidRPr="003D53A7">
        <w:rPr>
          <w:rFonts w:cs="Arial"/>
          <w:color w:val="000000" w:themeColor="text1"/>
        </w:rPr>
        <w:t xml:space="preserve"> </w:t>
      </w:r>
      <w:r w:rsidRPr="003D53A7">
        <w:rPr>
          <w:rFonts w:cs="Arial"/>
          <w:color w:val="000000" w:themeColor="text1"/>
        </w:rPr>
        <w:t>reason</w:t>
      </w:r>
      <w:r w:rsidR="00F74E1D" w:rsidRPr="003D53A7">
        <w:rPr>
          <w:rFonts w:cs="Arial"/>
          <w:color w:val="000000" w:themeColor="text1"/>
        </w:rPr>
        <w:t xml:space="preserve"> </w:t>
      </w:r>
      <w:r w:rsidRPr="003D53A7">
        <w:rPr>
          <w:rFonts w:cs="Arial"/>
          <w:color w:val="000000" w:themeColor="text1"/>
        </w:rPr>
        <w:t>for</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absences.</w:t>
      </w:r>
      <w:r w:rsidR="00F74E1D" w:rsidRPr="003D53A7">
        <w:rPr>
          <w:rFonts w:cs="Arial"/>
          <w:color w:val="000000" w:themeColor="text1"/>
        </w:rPr>
        <w:t xml:space="preserve"> </w:t>
      </w:r>
      <w:r w:rsidRPr="003D53A7">
        <w:rPr>
          <w:rFonts w:cs="Arial"/>
          <w:color w:val="000000" w:themeColor="text1"/>
        </w:rPr>
        <w:t>This</w:t>
      </w:r>
      <w:r w:rsidR="00F74E1D" w:rsidRPr="003D53A7">
        <w:rPr>
          <w:rFonts w:cs="Arial"/>
          <w:color w:val="000000" w:themeColor="text1"/>
        </w:rPr>
        <w:t xml:space="preserve"> </w:t>
      </w:r>
      <w:r w:rsidRPr="003D53A7">
        <w:rPr>
          <w:rFonts w:cs="Arial"/>
          <w:color w:val="000000" w:themeColor="text1"/>
        </w:rPr>
        <w:t>report</w:t>
      </w:r>
      <w:r w:rsidR="00F74E1D" w:rsidRPr="003D53A7">
        <w:rPr>
          <w:rFonts w:cs="Arial"/>
          <w:color w:val="000000" w:themeColor="text1"/>
        </w:rPr>
        <w:t xml:space="preserve"> </w:t>
      </w:r>
      <w:r w:rsidRPr="003D53A7">
        <w:rPr>
          <w:rFonts w:cs="Arial"/>
          <w:color w:val="000000" w:themeColor="text1"/>
        </w:rPr>
        <w:t>has</w:t>
      </w:r>
      <w:r w:rsidR="00F74E1D" w:rsidRPr="003D53A7">
        <w:rPr>
          <w:rFonts w:cs="Arial"/>
          <w:color w:val="000000" w:themeColor="text1"/>
        </w:rPr>
        <w:t xml:space="preserve"> </w:t>
      </w:r>
      <w:r w:rsidRPr="003D53A7">
        <w:rPr>
          <w:rFonts w:cs="Arial"/>
          <w:color w:val="000000" w:themeColor="text1"/>
        </w:rPr>
        <w:t>revealed</w:t>
      </w:r>
      <w:r w:rsidR="00F74E1D" w:rsidRPr="003D53A7">
        <w:rPr>
          <w:rFonts w:cs="Arial"/>
          <w:color w:val="000000" w:themeColor="text1"/>
        </w:rPr>
        <w:t xml:space="preserve"> </w:t>
      </w:r>
      <w:r w:rsidRPr="003D53A7">
        <w:rPr>
          <w:rFonts w:cs="Arial"/>
          <w:color w:val="000000" w:themeColor="text1"/>
        </w:rPr>
        <w:t>that</w:t>
      </w:r>
      <w:r w:rsidR="00F74E1D" w:rsidRPr="003D53A7">
        <w:rPr>
          <w:rFonts w:cs="Arial"/>
          <w:color w:val="000000" w:themeColor="text1"/>
        </w:rPr>
        <w:t xml:space="preserve"> </w:t>
      </w:r>
      <w:r w:rsidRPr="003D53A7">
        <w:rPr>
          <w:rFonts w:cs="Arial"/>
          <w:color w:val="000000" w:themeColor="text1"/>
        </w:rPr>
        <w:t>students</w:t>
      </w:r>
      <w:r w:rsidR="00F74E1D" w:rsidRPr="003D53A7">
        <w:rPr>
          <w:rFonts w:cs="Arial"/>
          <w:color w:val="000000" w:themeColor="text1"/>
        </w:rPr>
        <w:t xml:space="preserve"> </w:t>
      </w:r>
      <w:r w:rsidRPr="003D53A7">
        <w:rPr>
          <w:rFonts w:cs="Arial"/>
          <w:color w:val="000000" w:themeColor="text1"/>
        </w:rPr>
        <w:t>in</w:t>
      </w:r>
      <w:r w:rsidR="00F74E1D" w:rsidRPr="003D53A7">
        <w:rPr>
          <w:rFonts w:cs="Arial"/>
          <w:color w:val="000000" w:themeColor="text1"/>
        </w:rPr>
        <w:t xml:space="preserve"> </w:t>
      </w:r>
      <w:r w:rsidRPr="003D53A7">
        <w:rPr>
          <w:rFonts w:cs="Arial"/>
          <w:color w:val="000000" w:themeColor="text1"/>
        </w:rPr>
        <w:t>foster</w:t>
      </w:r>
      <w:r w:rsidR="00F74E1D" w:rsidRPr="003D53A7">
        <w:rPr>
          <w:rFonts w:cs="Arial"/>
          <w:color w:val="000000" w:themeColor="text1"/>
        </w:rPr>
        <w:t xml:space="preserve"> </w:t>
      </w:r>
      <w:r w:rsidRPr="003D53A7">
        <w:rPr>
          <w:rFonts w:cs="Arial"/>
          <w:color w:val="000000" w:themeColor="text1"/>
        </w:rPr>
        <w:t>care</w:t>
      </w:r>
      <w:r w:rsidR="00F74E1D" w:rsidRPr="003D53A7">
        <w:rPr>
          <w:rFonts w:cs="Arial"/>
          <w:color w:val="000000" w:themeColor="text1"/>
        </w:rPr>
        <w:t xml:space="preserve"> </w:t>
      </w:r>
      <w:r w:rsidRPr="003D53A7">
        <w:rPr>
          <w:rFonts w:cs="Arial"/>
          <w:color w:val="000000" w:themeColor="text1"/>
        </w:rPr>
        <w:t>miss</w:t>
      </w:r>
      <w:r w:rsidR="00F74E1D" w:rsidRPr="003D53A7">
        <w:rPr>
          <w:rFonts w:cs="Arial"/>
          <w:color w:val="000000" w:themeColor="text1"/>
        </w:rPr>
        <w:t xml:space="preserve"> </w:t>
      </w:r>
      <w:r w:rsidRPr="003D53A7">
        <w:rPr>
          <w:rFonts w:cs="Arial"/>
          <w:color w:val="000000" w:themeColor="text1"/>
        </w:rPr>
        <w:t>more</w:t>
      </w:r>
      <w:r w:rsidR="00F74E1D" w:rsidRPr="003D53A7">
        <w:rPr>
          <w:rFonts w:cs="Arial"/>
          <w:color w:val="000000" w:themeColor="text1"/>
        </w:rPr>
        <w:t xml:space="preserve"> </w:t>
      </w:r>
      <w:r w:rsidRPr="003D53A7">
        <w:rPr>
          <w:rFonts w:cs="Arial"/>
          <w:color w:val="000000" w:themeColor="text1"/>
        </w:rPr>
        <w:t>school</w:t>
      </w:r>
      <w:r w:rsidR="00F74E1D" w:rsidRPr="003D53A7">
        <w:rPr>
          <w:rFonts w:cs="Arial"/>
          <w:color w:val="000000" w:themeColor="text1"/>
        </w:rPr>
        <w:t xml:space="preserve"> </w:t>
      </w:r>
      <w:r w:rsidRPr="003D53A7">
        <w:rPr>
          <w:rFonts w:cs="Arial"/>
          <w:color w:val="000000" w:themeColor="text1"/>
        </w:rPr>
        <w:t>than</w:t>
      </w:r>
      <w:r w:rsidR="00F74E1D" w:rsidRPr="003D53A7">
        <w:rPr>
          <w:rFonts w:cs="Arial"/>
          <w:color w:val="000000" w:themeColor="text1"/>
        </w:rPr>
        <w:t xml:space="preserve"> </w:t>
      </w:r>
      <w:r w:rsidRPr="003D53A7">
        <w:rPr>
          <w:rFonts w:cs="Arial"/>
          <w:color w:val="000000" w:themeColor="text1"/>
        </w:rPr>
        <w:t>other</w:t>
      </w:r>
      <w:r w:rsidR="00F74E1D" w:rsidRPr="003D53A7">
        <w:rPr>
          <w:rFonts w:cs="Arial"/>
          <w:color w:val="000000" w:themeColor="text1"/>
        </w:rPr>
        <w:t xml:space="preserve"> </w:t>
      </w:r>
      <w:r w:rsidRPr="003D53A7">
        <w:rPr>
          <w:rFonts w:cs="Arial"/>
          <w:color w:val="000000" w:themeColor="text1"/>
        </w:rPr>
        <w:t>students,</w:t>
      </w:r>
      <w:r w:rsidR="00F74E1D" w:rsidRPr="003D53A7">
        <w:rPr>
          <w:rFonts w:cs="Arial"/>
          <w:color w:val="000000" w:themeColor="text1"/>
        </w:rPr>
        <w:t xml:space="preserve"> </w:t>
      </w:r>
      <w:r w:rsidRPr="003D53A7">
        <w:rPr>
          <w:rFonts w:cs="Arial"/>
          <w:color w:val="000000" w:themeColor="text1"/>
        </w:rPr>
        <w:t>and</w:t>
      </w:r>
      <w:r w:rsidR="00F74E1D" w:rsidRPr="003D53A7">
        <w:rPr>
          <w:rFonts w:cs="Arial"/>
          <w:color w:val="000000" w:themeColor="text1"/>
        </w:rPr>
        <w:t xml:space="preserve"> </w:t>
      </w:r>
      <w:r w:rsidRPr="003D53A7">
        <w:rPr>
          <w:rFonts w:cs="Arial"/>
          <w:color w:val="000000" w:themeColor="text1"/>
        </w:rPr>
        <w:t>the</w:t>
      </w:r>
      <w:r w:rsidR="00F74E1D" w:rsidRPr="003D53A7">
        <w:rPr>
          <w:rFonts w:cs="Arial"/>
          <w:color w:val="000000" w:themeColor="text1"/>
        </w:rPr>
        <w:t xml:space="preserve"> </w:t>
      </w:r>
      <w:r w:rsidRPr="003D53A7">
        <w:rPr>
          <w:rFonts w:cs="Arial"/>
          <w:color w:val="000000" w:themeColor="text1"/>
        </w:rPr>
        <w:t>reasons</w:t>
      </w:r>
      <w:r w:rsidR="00F74E1D" w:rsidRPr="003D53A7">
        <w:rPr>
          <w:rFonts w:cs="Arial"/>
          <w:color w:val="000000" w:themeColor="text1"/>
        </w:rPr>
        <w:t xml:space="preserve"> </w:t>
      </w:r>
      <w:r w:rsidRPr="003D53A7">
        <w:rPr>
          <w:rFonts w:cs="Arial"/>
          <w:color w:val="000000" w:themeColor="text1"/>
        </w:rPr>
        <w:t>they</w:t>
      </w:r>
      <w:r w:rsidR="00F74E1D" w:rsidRPr="003D53A7">
        <w:rPr>
          <w:rFonts w:cs="Arial"/>
          <w:color w:val="000000" w:themeColor="text1"/>
        </w:rPr>
        <w:t xml:space="preserve"> </w:t>
      </w:r>
      <w:r w:rsidRPr="003D53A7">
        <w:rPr>
          <w:rFonts w:cs="Arial"/>
          <w:color w:val="000000" w:themeColor="text1"/>
        </w:rPr>
        <w:t>miss</w:t>
      </w:r>
      <w:r w:rsidR="00F74E1D" w:rsidRPr="003D53A7">
        <w:rPr>
          <w:rFonts w:cs="Arial"/>
          <w:color w:val="000000" w:themeColor="text1"/>
        </w:rPr>
        <w:t xml:space="preserve"> </w:t>
      </w:r>
      <w:r w:rsidRPr="003D53A7">
        <w:rPr>
          <w:rFonts w:cs="Arial"/>
          <w:color w:val="000000" w:themeColor="text1"/>
        </w:rPr>
        <w:t>school</w:t>
      </w:r>
      <w:r w:rsidR="00F74E1D" w:rsidRPr="003D53A7">
        <w:rPr>
          <w:rFonts w:cs="Arial"/>
          <w:color w:val="000000" w:themeColor="text1"/>
        </w:rPr>
        <w:t xml:space="preserve"> </w:t>
      </w:r>
      <w:r w:rsidRPr="003D53A7">
        <w:rPr>
          <w:rFonts w:cs="Arial"/>
          <w:color w:val="000000" w:themeColor="text1"/>
        </w:rPr>
        <w:t>more</w:t>
      </w:r>
      <w:r w:rsidR="00F74E1D" w:rsidRPr="003D53A7">
        <w:rPr>
          <w:rFonts w:cs="Arial"/>
          <w:color w:val="000000" w:themeColor="text1"/>
        </w:rPr>
        <w:t xml:space="preserve"> </w:t>
      </w:r>
      <w:r w:rsidRPr="003D53A7">
        <w:rPr>
          <w:rFonts w:cs="Arial"/>
          <w:color w:val="000000" w:themeColor="text1"/>
        </w:rPr>
        <w:t>frequently</w:t>
      </w:r>
      <w:r w:rsidR="00F74E1D" w:rsidRPr="003D53A7">
        <w:rPr>
          <w:rFonts w:cs="Arial"/>
          <w:color w:val="000000" w:themeColor="text1"/>
        </w:rPr>
        <w:t xml:space="preserve"> </w:t>
      </w:r>
      <w:r w:rsidR="00DC5CB6" w:rsidRPr="003D53A7">
        <w:rPr>
          <w:rFonts w:cs="Arial"/>
          <w:color w:val="000000" w:themeColor="text1"/>
        </w:rPr>
        <w:t xml:space="preserve">are </w:t>
      </w:r>
      <w:r w:rsidRPr="003D53A7">
        <w:rPr>
          <w:rFonts w:cs="Arial"/>
          <w:color w:val="000000" w:themeColor="text1"/>
        </w:rPr>
        <w:t>out-of-school</w:t>
      </w:r>
      <w:r w:rsidR="00F74E1D" w:rsidRPr="003D53A7">
        <w:rPr>
          <w:rFonts w:cs="Arial"/>
          <w:color w:val="000000" w:themeColor="text1"/>
        </w:rPr>
        <w:t xml:space="preserve"> </w:t>
      </w:r>
      <w:r w:rsidRPr="003D53A7">
        <w:rPr>
          <w:rFonts w:cs="Arial"/>
          <w:color w:val="000000" w:themeColor="text1"/>
        </w:rPr>
        <w:t>suspensions,</w:t>
      </w:r>
      <w:r w:rsidR="00F74E1D" w:rsidRPr="003D53A7">
        <w:rPr>
          <w:rFonts w:cs="Arial"/>
          <w:color w:val="000000" w:themeColor="text1"/>
        </w:rPr>
        <w:t xml:space="preserve"> </w:t>
      </w:r>
      <w:r w:rsidRPr="003D53A7">
        <w:rPr>
          <w:rFonts w:cs="Arial"/>
          <w:color w:val="000000" w:themeColor="text1"/>
        </w:rPr>
        <w:t>incomplete</w:t>
      </w:r>
      <w:r w:rsidR="00F74E1D" w:rsidRPr="003D53A7">
        <w:rPr>
          <w:rFonts w:cs="Arial"/>
          <w:color w:val="000000" w:themeColor="text1"/>
        </w:rPr>
        <w:t xml:space="preserve"> </w:t>
      </w:r>
      <w:r w:rsidRPr="003D53A7">
        <w:rPr>
          <w:rFonts w:cs="Arial"/>
          <w:color w:val="000000" w:themeColor="text1"/>
        </w:rPr>
        <w:t>independent</w:t>
      </w:r>
      <w:r w:rsidR="00F74E1D" w:rsidRPr="003D53A7">
        <w:rPr>
          <w:rFonts w:cs="Arial"/>
          <w:color w:val="000000" w:themeColor="text1"/>
        </w:rPr>
        <w:t xml:space="preserve"> </w:t>
      </w:r>
      <w:r w:rsidRPr="003D53A7">
        <w:rPr>
          <w:rFonts w:cs="Arial"/>
          <w:color w:val="000000" w:themeColor="text1"/>
        </w:rPr>
        <w:t>study,</w:t>
      </w:r>
      <w:r w:rsidR="00F74E1D" w:rsidRPr="003D53A7">
        <w:rPr>
          <w:rFonts w:cs="Arial"/>
          <w:color w:val="000000" w:themeColor="text1"/>
        </w:rPr>
        <w:t xml:space="preserve"> </w:t>
      </w:r>
      <w:r w:rsidRPr="003D53A7">
        <w:rPr>
          <w:rFonts w:cs="Arial"/>
          <w:color w:val="000000" w:themeColor="text1"/>
        </w:rPr>
        <w:t>and</w:t>
      </w:r>
      <w:r w:rsidR="00F74E1D" w:rsidRPr="003D53A7">
        <w:rPr>
          <w:rFonts w:cs="Arial"/>
          <w:color w:val="000000" w:themeColor="text1"/>
        </w:rPr>
        <w:t xml:space="preserve"> </w:t>
      </w:r>
      <w:r w:rsidRPr="003D53A7">
        <w:rPr>
          <w:rFonts w:cs="Arial"/>
          <w:color w:val="000000" w:themeColor="text1"/>
        </w:rPr>
        <w:t>unexcused</w:t>
      </w:r>
      <w:r w:rsidR="00F74E1D" w:rsidRPr="003D53A7">
        <w:rPr>
          <w:rFonts w:cs="Arial"/>
          <w:color w:val="000000" w:themeColor="text1"/>
        </w:rPr>
        <w:t xml:space="preserve"> </w:t>
      </w:r>
      <w:r w:rsidRPr="003D53A7">
        <w:rPr>
          <w:rFonts w:cs="Arial"/>
          <w:color w:val="000000" w:themeColor="text1"/>
        </w:rPr>
        <w:t>absences.</w:t>
      </w:r>
    </w:p>
    <w:p w14:paraId="17A9EB2E" w14:textId="25D91A8D" w:rsidR="00EC6743" w:rsidRPr="003D53A7" w:rsidRDefault="00EC6743" w:rsidP="00F47ED8">
      <w:pPr>
        <w:pStyle w:val="NoFormatting"/>
        <w:numPr>
          <w:ilvl w:val="0"/>
          <w:numId w:val="69"/>
        </w:numPr>
        <w:spacing w:after="240"/>
        <w:ind w:left="0"/>
        <w:rPr>
          <w:b/>
        </w:rPr>
      </w:pPr>
      <w:r w:rsidRPr="003D53A7">
        <w:rPr>
          <w:b/>
        </w:rPr>
        <w:t>Coordination</w:t>
      </w:r>
      <w:r w:rsidR="00F74E1D" w:rsidRPr="003D53A7">
        <w:rPr>
          <w:b/>
        </w:rPr>
        <w:t xml:space="preserve"> </w:t>
      </w:r>
      <w:r w:rsidRPr="003D53A7">
        <w:rPr>
          <w:b/>
        </w:rPr>
        <w:t>of</w:t>
      </w:r>
      <w:r w:rsidR="00F74E1D" w:rsidRPr="003D53A7">
        <w:rPr>
          <w:b/>
        </w:rPr>
        <w:t xml:space="preserve"> </w:t>
      </w:r>
      <w:r w:rsidRPr="003D53A7">
        <w:rPr>
          <w:b/>
        </w:rPr>
        <w:t>Services</w:t>
      </w:r>
      <w:r w:rsidR="00F74E1D" w:rsidRPr="003D53A7">
        <w:rPr>
          <w:b/>
        </w:rPr>
        <w:t xml:space="preserve"> </w:t>
      </w:r>
      <w:r w:rsidRPr="003D53A7">
        <w:rPr>
          <w:b/>
        </w:rPr>
        <w:t>Between</w:t>
      </w:r>
      <w:r w:rsidR="00F74E1D" w:rsidRPr="003D53A7">
        <w:rPr>
          <w:b/>
        </w:rPr>
        <w:t xml:space="preserve"> </w:t>
      </w:r>
      <w:r w:rsidRPr="003D53A7">
        <w:rPr>
          <w:b/>
        </w:rPr>
        <w:t>Local</w:t>
      </w:r>
      <w:r w:rsidR="00F74E1D" w:rsidRPr="003D53A7">
        <w:rPr>
          <w:b/>
        </w:rPr>
        <w:t xml:space="preserve"> </w:t>
      </w:r>
      <w:r w:rsidRPr="003D53A7">
        <w:rPr>
          <w:b/>
        </w:rPr>
        <w:t>Educational</w:t>
      </w:r>
      <w:r w:rsidR="00F74E1D" w:rsidRPr="003D53A7">
        <w:rPr>
          <w:b/>
        </w:rPr>
        <w:t xml:space="preserve"> </w:t>
      </w:r>
      <w:r w:rsidRPr="003D53A7">
        <w:rPr>
          <w:b/>
        </w:rPr>
        <w:t>Agencies</w:t>
      </w:r>
      <w:r w:rsidR="00F74E1D" w:rsidRPr="003D53A7">
        <w:rPr>
          <w:b/>
        </w:rPr>
        <w:t xml:space="preserve"> </w:t>
      </w:r>
      <w:r w:rsidRPr="003D53A7">
        <w:rPr>
          <w:b/>
        </w:rPr>
        <w:t>and</w:t>
      </w:r>
      <w:r w:rsidR="00F74E1D" w:rsidRPr="003D53A7">
        <w:rPr>
          <w:b/>
        </w:rPr>
        <w:t xml:space="preserve"> </w:t>
      </w:r>
      <w:r w:rsidRPr="003D53A7">
        <w:rPr>
          <w:b/>
        </w:rPr>
        <w:t>County</w:t>
      </w:r>
      <w:r w:rsidR="00F74E1D" w:rsidRPr="003D53A7">
        <w:rPr>
          <w:b/>
        </w:rPr>
        <w:t xml:space="preserve"> </w:t>
      </w:r>
      <w:r w:rsidRPr="003D53A7">
        <w:rPr>
          <w:b/>
        </w:rPr>
        <w:t>Agencies,</w:t>
      </w:r>
      <w:r w:rsidR="00F74E1D" w:rsidRPr="003D53A7">
        <w:rPr>
          <w:b/>
        </w:rPr>
        <w:t xml:space="preserve"> </w:t>
      </w:r>
      <w:r w:rsidRPr="003D53A7">
        <w:rPr>
          <w:b/>
        </w:rPr>
        <w:t>Including</w:t>
      </w:r>
      <w:r w:rsidR="00F74E1D" w:rsidRPr="003D53A7">
        <w:rPr>
          <w:b/>
        </w:rPr>
        <w:t xml:space="preserve"> </w:t>
      </w:r>
      <w:r w:rsidRPr="003D53A7">
        <w:rPr>
          <w:b/>
        </w:rPr>
        <w:t>the</w:t>
      </w:r>
      <w:r w:rsidR="00F74E1D" w:rsidRPr="003D53A7">
        <w:rPr>
          <w:b/>
        </w:rPr>
        <w:t xml:space="preserve"> </w:t>
      </w:r>
      <w:r w:rsidRPr="003D53A7">
        <w:rPr>
          <w:b/>
        </w:rPr>
        <w:t>Types</w:t>
      </w:r>
      <w:r w:rsidR="00F74E1D" w:rsidRPr="003D53A7">
        <w:rPr>
          <w:b/>
        </w:rPr>
        <w:t xml:space="preserve"> </w:t>
      </w:r>
      <w:r w:rsidRPr="003D53A7">
        <w:rPr>
          <w:b/>
        </w:rPr>
        <w:t>of</w:t>
      </w:r>
      <w:r w:rsidR="00F74E1D" w:rsidRPr="003D53A7">
        <w:rPr>
          <w:b/>
        </w:rPr>
        <w:t xml:space="preserve"> </w:t>
      </w:r>
      <w:r w:rsidRPr="003D53A7">
        <w:rPr>
          <w:b/>
        </w:rPr>
        <w:t>Services</w:t>
      </w:r>
      <w:r w:rsidR="00F74E1D" w:rsidRPr="003D53A7">
        <w:rPr>
          <w:b/>
        </w:rPr>
        <w:t xml:space="preserve"> </w:t>
      </w:r>
      <w:r w:rsidRPr="003D53A7">
        <w:rPr>
          <w:b/>
        </w:rPr>
        <w:t>Provided</w:t>
      </w:r>
      <w:r w:rsidR="00F74E1D" w:rsidRPr="003D53A7">
        <w:rPr>
          <w:b/>
        </w:rPr>
        <w:t xml:space="preserve"> </w:t>
      </w:r>
      <w:r w:rsidRPr="003D53A7">
        <w:rPr>
          <w:b/>
        </w:rPr>
        <w:t>to</w:t>
      </w:r>
      <w:r w:rsidR="00F74E1D" w:rsidRPr="003D53A7">
        <w:rPr>
          <w:b/>
        </w:rPr>
        <w:t xml:space="preserve"> </w:t>
      </w:r>
      <w:r w:rsidRPr="003D53A7">
        <w:rPr>
          <w:b/>
        </w:rPr>
        <w:t>Pupils</w:t>
      </w:r>
      <w:r w:rsidR="00F74E1D" w:rsidRPr="003D53A7">
        <w:rPr>
          <w:b/>
        </w:rPr>
        <w:t xml:space="preserve"> </w:t>
      </w:r>
      <w:r w:rsidRPr="003D53A7">
        <w:rPr>
          <w:b/>
        </w:rPr>
        <w:t>in</w:t>
      </w:r>
      <w:r w:rsidR="00F74E1D" w:rsidRPr="003D53A7">
        <w:rPr>
          <w:b/>
        </w:rPr>
        <w:t xml:space="preserve"> </w:t>
      </w:r>
      <w:r w:rsidRPr="003D53A7">
        <w:rPr>
          <w:b/>
        </w:rPr>
        <w:t>Foster</w:t>
      </w:r>
      <w:r w:rsidR="00F74E1D" w:rsidRPr="003D53A7">
        <w:rPr>
          <w:b/>
        </w:rPr>
        <w:t xml:space="preserve"> </w:t>
      </w:r>
      <w:r w:rsidRPr="003D53A7">
        <w:rPr>
          <w:b/>
        </w:rPr>
        <w:t>Care</w:t>
      </w:r>
    </w:p>
    <w:p w14:paraId="08AFBE8B" w14:textId="655C7375" w:rsidR="0041289E" w:rsidRPr="003D53A7" w:rsidRDefault="0041289E">
      <w:r w:rsidRPr="003D53A7">
        <w:t>Under</w:t>
      </w:r>
      <w:r w:rsidR="00F74E1D" w:rsidRPr="003D53A7">
        <w:t xml:space="preserve"> </w:t>
      </w:r>
      <w:r w:rsidRPr="003D53A7">
        <w:t>the</w:t>
      </w:r>
      <w:r w:rsidR="00F74E1D" w:rsidRPr="003D53A7">
        <w:t xml:space="preserve"> </w:t>
      </w:r>
      <w:r w:rsidRPr="003D53A7">
        <w:t>FYSCP,</w:t>
      </w:r>
      <w:r w:rsidR="00F74E1D" w:rsidRPr="003D53A7">
        <w:t xml:space="preserve"> </w:t>
      </w:r>
      <w:r w:rsidRPr="003D53A7">
        <w:t>COEs</w:t>
      </w:r>
      <w:r w:rsidR="00F74E1D" w:rsidRPr="003D53A7">
        <w:t xml:space="preserve"> </w:t>
      </w:r>
      <w:r w:rsidRPr="003D53A7">
        <w:t>play</w:t>
      </w:r>
      <w:r w:rsidR="00F74E1D" w:rsidRPr="003D53A7">
        <w:t xml:space="preserve"> </w:t>
      </w:r>
      <w:r w:rsidRPr="003D53A7">
        <w:t>an</w:t>
      </w:r>
      <w:r w:rsidR="00F74E1D" w:rsidRPr="003D53A7">
        <w:t xml:space="preserve"> </w:t>
      </w:r>
      <w:r w:rsidRPr="003D53A7">
        <w:t>important</w:t>
      </w:r>
      <w:r w:rsidR="00F74E1D" w:rsidRPr="003D53A7">
        <w:t xml:space="preserve"> </w:t>
      </w:r>
      <w:r w:rsidRPr="003D53A7">
        <w:t>role</w:t>
      </w:r>
      <w:r w:rsidR="00F74E1D" w:rsidRPr="003D53A7">
        <w:t xml:space="preserve"> </w:t>
      </w:r>
      <w:r w:rsidR="4404B588" w:rsidRPr="003D53A7">
        <w:t>in coordinating</w:t>
      </w:r>
      <w:r w:rsidR="00F74E1D" w:rsidRPr="003D53A7">
        <w:t xml:space="preserve"> </w:t>
      </w:r>
      <w:r w:rsidRPr="003D53A7">
        <w:t>interagency</w:t>
      </w:r>
      <w:r w:rsidR="00F74E1D" w:rsidRPr="003D53A7">
        <w:t xml:space="preserve"> </w:t>
      </w:r>
      <w:r w:rsidRPr="003D53A7">
        <w:t>support</w:t>
      </w:r>
      <w:r w:rsidR="00F74E1D" w:rsidRPr="003D53A7">
        <w:t xml:space="preserve"> </w:t>
      </w:r>
      <w:r w:rsidRPr="003D53A7">
        <w:t>for</w:t>
      </w:r>
      <w:r w:rsidR="00F74E1D" w:rsidRPr="003D53A7">
        <w:t xml:space="preserve"> </w:t>
      </w:r>
      <w:r w:rsidRPr="003D53A7">
        <w:t>foster</w:t>
      </w:r>
      <w:r w:rsidR="00F74E1D" w:rsidRPr="003D53A7">
        <w:t xml:space="preserve"> </w:t>
      </w:r>
      <w:r w:rsidRPr="003D53A7">
        <w:t>youth</w:t>
      </w:r>
      <w:r w:rsidR="00F74E1D" w:rsidRPr="003D53A7">
        <w:t xml:space="preserve"> </w:t>
      </w:r>
      <w:r w:rsidRPr="003D53A7">
        <w:t>services.</w:t>
      </w:r>
      <w:r w:rsidR="00F74E1D" w:rsidRPr="003D53A7">
        <w:t xml:space="preserve"> </w:t>
      </w:r>
      <w:r w:rsidRPr="003D53A7">
        <w:t>Each</w:t>
      </w:r>
      <w:r w:rsidR="00F74E1D" w:rsidRPr="003D53A7">
        <w:t xml:space="preserve"> </w:t>
      </w:r>
      <w:r w:rsidRPr="003D53A7">
        <w:t>COE</w:t>
      </w:r>
      <w:r w:rsidR="00F74E1D" w:rsidRPr="003D53A7">
        <w:t xml:space="preserve"> </w:t>
      </w:r>
      <w:r w:rsidRPr="003D53A7">
        <w:t>established</w:t>
      </w:r>
      <w:r w:rsidR="00F74E1D" w:rsidRPr="003D53A7">
        <w:t xml:space="preserve"> </w:t>
      </w:r>
      <w:r w:rsidRPr="003D53A7">
        <w:t>the</w:t>
      </w:r>
      <w:r w:rsidR="00F74E1D" w:rsidRPr="003D53A7">
        <w:t xml:space="preserve"> </w:t>
      </w:r>
      <w:r w:rsidRPr="003D53A7">
        <w:t>county</w:t>
      </w:r>
      <w:r w:rsidR="00F74E1D" w:rsidRPr="003D53A7">
        <w:t xml:space="preserve"> </w:t>
      </w:r>
      <w:r w:rsidRPr="003D53A7">
        <w:t>Executive</w:t>
      </w:r>
      <w:r w:rsidR="00F74E1D" w:rsidRPr="003D53A7">
        <w:t xml:space="preserve"> </w:t>
      </w:r>
      <w:r w:rsidRPr="003D53A7">
        <w:t>Advisory</w:t>
      </w:r>
      <w:r w:rsidR="00F74E1D" w:rsidRPr="003D53A7">
        <w:t xml:space="preserve"> </w:t>
      </w:r>
      <w:r w:rsidRPr="003D53A7">
        <w:t>Council</w:t>
      </w:r>
      <w:r w:rsidR="00F74E1D" w:rsidRPr="003D53A7">
        <w:t xml:space="preserve"> </w:t>
      </w:r>
      <w:r w:rsidRPr="003D53A7">
        <w:t>(EAC)</w:t>
      </w:r>
      <w:r w:rsidR="00F74E1D" w:rsidRPr="003D53A7">
        <w:t xml:space="preserve"> </w:t>
      </w:r>
      <w:r w:rsidRPr="003D53A7">
        <w:t>with</w:t>
      </w:r>
      <w:r w:rsidR="00F74E1D" w:rsidRPr="003D53A7">
        <w:t xml:space="preserve"> </w:t>
      </w:r>
      <w:r w:rsidRPr="003D53A7">
        <w:t>representatives</w:t>
      </w:r>
      <w:r w:rsidR="00F74E1D" w:rsidRPr="003D53A7">
        <w:t xml:space="preserve"> </w:t>
      </w:r>
      <w:r w:rsidRPr="003D53A7">
        <w:t>from</w:t>
      </w:r>
      <w:r w:rsidR="00F74E1D" w:rsidRPr="003D53A7">
        <w:t xml:space="preserve"> </w:t>
      </w:r>
      <w:r w:rsidRPr="003D53A7">
        <w:t>a</w:t>
      </w:r>
      <w:r w:rsidR="00F74E1D" w:rsidRPr="003D53A7">
        <w:t xml:space="preserve"> </w:t>
      </w:r>
      <w:r w:rsidRPr="003D53A7">
        <w:t>wide</w:t>
      </w:r>
      <w:r w:rsidR="00F74E1D" w:rsidRPr="003D53A7">
        <w:t xml:space="preserve"> </w:t>
      </w:r>
      <w:r w:rsidRPr="003D53A7">
        <w:t>range</w:t>
      </w:r>
      <w:r w:rsidR="00F74E1D" w:rsidRPr="003D53A7">
        <w:t xml:space="preserve"> </w:t>
      </w:r>
      <w:r w:rsidRPr="003D53A7">
        <w:t>of</w:t>
      </w:r>
      <w:r w:rsidR="00F74E1D" w:rsidRPr="003D53A7">
        <w:t xml:space="preserve"> </w:t>
      </w:r>
      <w:r w:rsidRPr="003D53A7">
        <w:t>local</w:t>
      </w:r>
      <w:r w:rsidR="00F74E1D" w:rsidRPr="003D53A7">
        <w:t xml:space="preserve"> </w:t>
      </w:r>
      <w:r w:rsidRPr="003D53A7">
        <w:t>agencies</w:t>
      </w:r>
      <w:r w:rsidR="00F74E1D" w:rsidRPr="003D53A7">
        <w:t xml:space="preserve"> </w:t>
      </w:r>
      <w:r w:rsidRPr="003D53A7">
        <w:t>and</w:t>
      </w:r>
      <w:r w:rsidR="00F74E1D" w:rsidRPr="003D53A7">
        <w:t xml:space="preserve"> </w:t>
      </w:r>
      <w:r w:rsidRPr="003D53A7">
        <w:t>stakeholders.</w:t>
      </w:r>
      <w:r w:rsidR="00F74E1D" w:rsidRPr="003D53A7">
        <w:t xml:space="preserve"> </w:t>
      </w:r>
      <w:r w:rsidRPr="003D53A7">
        <w:t>County</w:t>
      </w:r>
      <w:r w:rsidR="00F74E1D" w:rsidRPr="003D53A7">
        <w:t xml:space="preserve"> </w:t>
      </w:r>
      <w:r w:rsidRPr="003D53A7">
        <w:t>EACs</w:t>
      </w:r>
      <w:r w:rsidR="00F74E1D" w:rsidRPr="003D53A7">
        <w:t xml:space="preserve"> </w:t>
      </w:r>
      <w:r w:rsidRPr="003D53A7">
        <w:t>meet</w:t>
      </w:r>
      <w:r w:rsidR="00F74E1D" w:rsidRPr="003D53A7">
        <w:t xml:space="preserve"> </w:t>
      </w:r>
      <w:r w:rsidRPr="003D53A7">
        <w:t>about</w:t>
      </w:r>
      <w:r w:rsidR="00F74E1D" w:rsidRPr="003D53A7">
        <w:t xml:space="preserve"> </w:t>
      </w:r>
      <w:r w:rsidRPr="003D53A7">
        <w:t>four</w:t>
      </w:r>
      <w:r w:rsidR="00F74E1D" w:rsidRPr="003D53A7">
        <w:t xml:space="preserve"> </w:t>
      </w:r>
      <w:r w:rsidRPr="003D53A7">
        <w:t>times</w:t>
      </w:r>
      <w:r w:rsidR="00F74E1D" w:rsidRPr="003D53A7">
        <w:t xml:space="preserve"> </w:t>
      </w:r>
      <w:r w:rsidRPr="003D53A7">
        <w:t>a</w:t>
      </w:r>
      <w:r w:rsidR="00F74E1D" w:rsidRPr="003D53A7">
        <w:t xml:space="preserve"> </w:t>
      </w:r>
      <w:r w:rsidRPr="003D53A7">
        <w:t>year.</w:t>
      </w:r>
      <w:r w:rsidR="00F74E1D" w:rsidRPr="003D53A7">
        <w:t xml:space="preserve"> </w:t>
      </w:r>
      <w:r w:rsidRPr="003D53A7">
        <w:t>The</w:t>
      </w:r>
      <w:r w:rsidR="00F74E1D" w:rsidRPr="003D53A7">
        <w:t xml:space="preserve"> </w:t>
      </w:r>
      <w:r w:rsidRPr="003D53A7">
        <w:t>agreements</w:t>
      </w:r>
      <w:r w:rsidR="00F74E1D" w:rsidRPr="003D53A7">
        <w:t xml:space="preserve"> </w:t>
      </w:r>
      <w:r w:rsidRPr="003D53A7">
        <w:t>created</w:t>
      </w:r>
      <w:r w:rsidR="00F74E1D" w:rsidRPr="003D53A7">
        <w:t xml:space="preserve"> </w:t>
      </w:r>
      <w:r w:rsidRPr="003D53A7">
        <w:t>to</w:t>
      </w:r>
      <w:r w:rsidR="00F74E1D" w:rsidRPr="003D53A7">
        <w:t xml:space="preserve"> </w:t>
      </w:r>
      <w:r w:rsidRPr="003D53A7">
        <w:t>establish</w:t>
      </w:r>
      <w:r w:rsidR="00F74E1D" w:rsidRPr="003D53A7">
        <w:t xml:space="preserve"> </w:t>
      </w:r>
      <w:r w:rsidRPr="003D53A7">
        <w:t>EAC</w:t>
      </w:r>
      <w:r w:rsidR="00F74E1D" w:rsidRPr="003D53A7">
        <w:t xml:space="preserve"> </w:t>
      </w:r>
      <w:r w:rsidRPr="003D53A7">
        <w:t>procedures</w:t>
      </w:r>
      <w:r w:rsidR="00F74E1D" w:rsidRPr="003D53A7">
        <w:t xml:space="preserve"> </w:t>
      </w:r>
      <w:r w:rsidRPr="003D53A7">
        <w:t>provide</w:t>
      </w:r>
      <w:r w:rsidR="00F74E1D" w:rsidRPr="003D53A7">
        <w:t xml:space="preserve"> </w:t>
      </w:r>
      <w:r w:rsidRPr="003D53A7">
        <w:t>a</w:t>
      </w:r>
      <w:r w:rsidR="00F74E1D" w:rsidRPr="003D53A7">
        <w:t xml:space="preserve"> </w:t>
      </w:r>
      <w:r w:rsidRPr="003D53A7">
        <w:t>foundation</w:t>
      </w:r>
      <w:r w:rsidR="00F74E1D" w:rsidRPr="003D53A7">
        <w:t xml:space="preserve"> </w:t>
      </w:r>
      <w:r w:rsidRPr="003D53A7">
        <w:t>for</w:t>
      </w:r>
      <w:r w:rsidR="00F74E1D" w:rsidRPr="003D53A7">
        <w:t xml:space="preserve"> </w:t>
      </w:r>
      <w:r w:rsidRPr="003D53A7">
        <w:t>formal</w:t>
      </w:r>
      <w:r w:rsidR="00F74E1D" w:rsidRPr="003D53A7">
        <w:t xml:space="preserve"> </w:t>
      </w:r>
      <w:r w:rsidRPr="003D53A7">
        <w:t>county</w:t>
      </w:r>
      <w:r w:rsidR="00F74E1D" w:rsidRPr="003D53A7">
        <w:t xml:space="preserve"> </w:t>
      </w:r>
      <w:r w:rsidRPr="003D53A7">
        <w:t>interagency</w:t>
      </w:r>
      <w:r w:rsidR="00F74E1D" w:rsidRPr="003D53A7">
        <w:t xml:space="preserve"> </w:t>
      </w:r>
      <w:r w:rsidRPr="003D53A7">
        <w:t>collaboration.</w:t>
      </w:r>
      <w:r w:rsidR="00F74E1D" w:rsidRPr="003D53A7">
        <w:t xml:space="preserve"> </w:t>
      </w:r>
    </w:p>
    <w:p w14:paraId="6369FF9A" w14:textId="44C9E0DE" w:rsidR="0041289E" w:rsidRPr="003D53A7" w:rsidRDefault="0041289E" w:rsidP="4BF997FF">
      <w:pPr>
        <w:spacing w:before="0"/>
        <w:rPr>
          <w:rFonts w:cs="Arial"/>
        </w:rPr>
      </w:pPr>
      <w:r w:rsidRPr="003D53A7">
        <w:t>Table</w:t>
      </w:r>
      <w:r w:rsidR="00F74E1D" w:rsidRPr="003D53A7">
        <w:t xml:space="preserve"> </w:t>
      </w:r>
      <w:r w:rsidR="00DD2E15" w:rsidRPr="003D53A7">
        <w:t>3</w:t>
      </w:r>
      <w:r w:rsidR="003D53A7" w:rsidRPr="003D53A7">
        <w:t>2</w:t>
      </w:r>
      <w:r w:rsidR="00F74E1D" w:rsidRPr="003D53A7">
        <w:t xml:space="preserve"> </w:t>
      </w:r>
      <w:r w:rsidRPr="003D53A7">
        <w:t>lists</w:t>
      </w:r>
      <w:r w:rsidR="00F74E1D" w:rsidRPr="003D53A7">
        <w:t xml:space="preserve"> </w:t>
      </w:r>
      <w:r w:rsidRPr="003D53A7">
        <w:t>the</w:t>
      </w:r>
      <w:r w:rsidR="00F74E1D" w:rsidRPr="003D53A7">
        <w:t xml:space="preserve"> </w:t>
      </w:r>
      <w:r w:rsidRPr="003D53A7">
        <w:t>number</w:t>
      </w:r>
      <w:r w:rsidR="00F74E1D" w:rsidRPr="003D53A7">
        <w:t xml:space="preserve"> </w:t>
      </w:r>
      <w:r w:rsidRPr="003D53A7">
        <w:t>of</w:t>
      </w:r>
      <w:r w:rsidR="00F74E1D" w:rsidRPr="003D53A7">
        <w:t xml:space="preserve"> </w:t>
      </w:r>
      <w:r w:rsidRPr="003D53A7">
        <w:t>COEs</w:t>
      </w:r>
      <w:r w:rsidR="00F74E1D" w:rsidRPr="003D53A7">
        <w:t xml:space="preserve"> </w:t>
      </w:r>
      <w:r w:rsidRPr="003D53A7">
        <w:t>with</w:t>
      </w:r>
      <w:r w:rsidR="00F74E1D" w:rsidRPr="003D53A7">
        <w:t xml:space="preserve"> </w:t>
      </w:r>
      <w:r w:rsidRPr="003D53A7">
        <w:t>various</w:t>
      </w:r>
      <w:r w:rsidR="00F74E1D" w:rsidRPr="003D53A7">
        <w:t xml:space="preserve"> </w:t>
      </w:r>
      <w:r w:rsidRPr="003D53A7">
        <w:t>stakeholders</w:t>
      </w:r>
      <w:r w:rsidR="00F74E1D" w:rsidRPr="003D53A7">
        <w:t xml:space="preserve"> </w:t>
      </w:r>
      <w:r w:rsidRPr="003D53A7">
        <w:t>represented</w:t>
      </w:r>
      <w:r w:rsidR="00F74E1D" w:rsidRPr="003D53A7">
        <w:t xml:space="preserve"> </w:t>
      </w:r>
      <w:r w:rsidRPr="003D53A7">
        <w:t>on</w:t>
      </w:r>
      <w:r w:rsidR="00F74E1D" w:rsidRPr="003D53A7">
        <w:t xml:space="preserve"> </w:t>
      </w:r>
      <w:r w:rsidRPr="003D53A7">
        <w:t>the</w:t>
      </w:r>
      <w:r w:rsidR="00F74E1D" w:rsidRPr="003D53A7">
        <w:t xml:space="preserve"> </w:t>
      </w:r>
      <w:r w:rsidRPr="003D53A7">
        <w:t>EACs</w:t>
      </w:r>
      <w:r w:rsidR="00F74E1D" w:rsidRPr="003D53A7">
        <w:t xml:space="preserve"> </w:t>
      </w:r>
      <w:r w:rsidRPr="003D53A7">
        <w:t>in</w:t>
      </w:r>
      <w:r w:rsidR="00F74E1D" w:rsidRPr="003D53A7">
        <w:t xml:space="preserve"> </w:t>
      </w:r>
      <w:r w:rsidR="3C714F0A" w:rsidRPr="003D53A7">
        <w:t xml:space="preserve">the 2021-22 and 2022-23 school </w:t>
      </w:r>
      <w:r w:rsidRPr="003D53A7">
        <w:t>as</w:t>
      </w:r>
      <w:r w:rsidR="00F74E1D" w:rsidRPr="003D53A7">
        <w:t xml:space="preserve"> </w:t>
      </w:r>
      <w:r w:rsidRPr="003D53A7">
        <w:t>reported</w:t>
      </w:r>
      <w:r w:rsidR="00F74E1D" w:rsidRPr="003D53A7">
        <w:t xml:space="preserve"> </w:t>
      </w:r>
      <w:r w:rsidRPr="003D53A7">
        <w:t>by</w:t>
      </w:r>
      <w:r w:rsidR="00F74E1D" w:rsidRPr="003D53A7">
        <w:t xml:space="preserve"> </w:t>
      </w:r>
      <w:r w:rsidRPr="003D53A7">
        <w:t>the</w:t>
      </w:r>
      <w:r w:rsidR="00F74E1D" w:rsidRPr="003D53A7">
        <w:t xml:space="preserve"> </w:t>
      </w:r>
      <w:r w:rsidRPr="003D53A7">
        <w:t>TAP</w:t>
      </w:r>
      <w:r w:rsidR="00F74E1D" w:rsidRPr="003D53A7">
        <w:t xml:space="preserve"> </w:t>
      </w:r>
      <w:r w:rsidRPr="003D53A7">
        <w:t>annual</w:t>
      </w:r>
      <w:r w:rsidR="00F74E1D" w:rsidRPr="003D53A7">
        <w:t xml:space="preserve"> </w:t>
      </w:r>
      <w:r w:rsidRPr="003D53A7">
        <w:t>summary</w:t>
      </w:r>
      <w:r w:rsidR="00F74E1D" w:rsidRPr="003D53A7">
        <w:t xml:space="preserve"> </w:t>
      </w:r>
      <w:r w:rsidRPr="003D53A7">
        <w:t>for</w:t>
      </w:r>
      <w:r w:rsidR="00F74E1D" w:rsidRPr="003D53A7">
        <w:t xml:space="preserve"> </w:t>
      </w:r>
      <w:r w:rsidRPr="003D53A7">
        <w:t>2</w:t>
      </w:r>
      <w:r w:rsidR="4B0B5BF2" w:rsidRPr="003D53A7">
        <w:t>020</w:t>
      </w:r>
      <w:r w:rsidRPr="003D53A7">
        <w:t>–2</w:t>
      </w:r>
      <w:r w:rsidR="4F02932F" w:rsidRPr="003D53A7">
        <w:t>1</w:t>
      </w:r>
      <w:r w:rsidRPr="003D53A7">
        <w:t>.</w:t>
      </w:r>
      <w:r w:rsidRPr="003D53A7">
        <w:rPr>
          <w:vertAlign w:val="superscript"/>
        </w:rPr>
        <w:endnoteReference w:id="17"/>
      </w:r>
      <w:r w:rsidR="00F74E1D" w:rsidRPr="003D53A7">
        <w:t xml:space="preserve"> </w:t>
      </w:r>
      <w:r w:rsidRPr="003D53A7">
        <w:t>As</w:t>
      </w:r>
      <w:r w:rsidR="00F74E1D" w:rsidRPr="003D53A7">
        <w:t xml:space="preserve"> </w:t>
      </w:r>
      <w:r w:rsidRPr="003D53A7">
        <w:t>shown</w:t>
      </w:r>
      <w:r w:rsidR="00F74E1D" w:rsidRPr="003D53A7">
        <w:t xml:space="preserve"> </w:t>
      </w:r>
      <w:r w:rsidRPr="003D53A7">
        <w:t>in</w:t>
      </w:r>
      <w:r w:rsidR="00F74E1D" w:rsidRPr="003D53A7">
        <w:t xml:space="preserve"> </w:t>
      </w:r>
      <w:r w:rsidRPr="003D53A7">
        <w:t>Table</w:t>
      </w:r>
      <w:r w:rsidR="00F74E1D" w:rsidRPr="003D53A7">
        <w:t xml:space="preserve"> </w:t>
      </w:r>
      <w:r w:rsidR="002566E3" w:rsidRPr="003D53A7">
        <w:t>3</w:t>
      </w:r>
      <w:r w:rsidR="007157F4" w:rsidRPr="003D53A7">
        <w:t>1</w:t>
      </w:r>
      <w:r w:rsidRPr="003D53A7">
        <w:t>,</w:t>
      </w:r>
      <w:r w:rsidR="00F74E1D" w:rsidRPr="003D53A7">
        <w:t xml:space="preserve"> </w:t>
      </w:r>
      <w:r w:rsidRPr="003D53A7">
        <w:t>most</w:t>
      </w:r>
      <w:r w:rsidR="00F74E1D" w:rsidRPr="003D53A7">
        <w:t xml:space="preserve"> </w:t>
      </w:r>
      <w:r w:rsidRPr="003D53A7">
        <w:t>counties</w:t>
      </w:r>
      <w:r w:rsidR="00F74E1D" w:rsidRPr="003D53A7">
        <w:t xml:space="preserve"> </w:t>
      </w:r>
      <w:r w:rsidRPr="003D53A7">
        <w:t>included</w:t>
      </w:r>
      <w:r w:rsidR="00F74E1D" w:rsidRPr="003D53A7">
        <w:t xml:space="preserve"> </w:t>
      </w:r>
      <w:r w:rsidRPr="003D53A7">
        <w:t>key</w:t>
      </w:r>
      <w:r w:rsidR="00F74E1D" w:rsidRPr="003D53A7">
        <w:t xml:space="preserve"> </w:t>
      </w:r>
      <w:r w:rsidRPr="003D53A7">
        <w:t>stakeholders</w:t>
      </w:r>
      <w:r w:rsidR="00F74E1D" w:rsidRPr="003D53A7">
        <w:t xml:space="preserve"> </w:t>
      </w:r>
      <w:r w:rsidRPr="003D53A7">
        <w:t>on</w:t>
      </w:r>
      <w:r w:rsidR="00F74E1D" w:rsidRPr="003D53A7">
        <w:t xml:space="preserve"> </w:t>
      </w:r>
      <w:r w:rsidRPr="003D53A7">
        <w:t>their</w:t>
      </w:r>
      <w:r w:rsidR="00F74E1D" w:rsidRPr="003D53A7">
        <w:t xml:space="preserve"> </w:t>
      </w:r>
      <w:r w:rsidRPr="003D53A7">
        <w:t>EACs,</w:t>
      </w:r>
      <w:r w:rsidR="00F74E1D" w:rsidRPr="003D53A7">
        <w:t xml:space="preserve"> </w:t>
      </w:r>
      <w:r w:rsidRPr="003D53A7">
        <w:t>such</w:t>
      </w:r>
      <w:r w:rsidR="00F74E1D" w:rsidRPr="003D53A7">
        <w:t xml:space="preserve"> </w:t>
      </w:r>
      <w:r w:rsidRPr="003D53A7">
        <w:t>as</w:t>
      </w:r>
      <w:r w:rsidR="00F74E1D" w:rsidRPr="003D53A7">
        <w:t xml:space="preserve"> </w:t>
      </w:r>
      <w:r w:rsidRPr="003D53A7">
        <w:t>child</w:t>
      </w:r>
      <w:r w:rsidR="00F74E1D" w:rsidRPr="003D53A7">
        <w:t xml:space="preserve"> </w:t>
      </w:r>
      <w:r w:rsidRPr="003D53A7">
        <w:t>welfare</w:t>
      </w:r>
      <w:r w:rsidR="00F74E1D" w:rsidRPr="003D53A7">
        <w:t xml:space="preserve"> </w:t>
      </w:r>
      <w:r w:rsidRPr="003D53A7">
        <w:t>agency,</w:t>
      </w:r>
      <w:r w:rsidR="00F74E1D" w:rsidRPr="003D53A7">
        <w:t xml:space="preserve"> </w:t>
      </w:r>
      <w:r w:rsidRPr="003D53A7">
        <w:t>community-based</w:t>
      </w:r>
      <w:r w:rsidR="00F74E1D" w:rsidRPr="003D53A7">
        <w:t xml:space="preserve"> </w:t>
      </w:r>
      <w:r w:rsidRPr="003D53A7">
        <w:t>organizations,</w:t>
      </w:r>
      <w:r w:rsidR="00F74E1D" w:rsidRPr="003D53A7">
        <w:t xml:space="preserve"> </w:t>
      </w:r>
      <w:r w:rsidRPr="003D53A7">
        <w:t>community</w:t>
      </w:r>
      <w:r w:rsidR="00F74E1D" w:rsidRPr="003D53A7">
        <w:t xml:space="preserve"> </w:t>
      </w:r>
      <w:r w:rsidRPr="003D53A7">
        <w:t>college,</w:t>
      </w:r>
      <w:r w:rsidR="00F74E1D" w:rsidRPr="003D53A7">
        <w:t xml:space="preserve"> </w:t>
      </w:r>
      <w:r w:rsidRPr="003D53A7">
        <w:t>court-appointed</w:t>
      </w:r>
      <w:r w:rsidR="00F74E1D" w:rsidRPr="003D53A7">
        <w:t xml:space="preserve"> </w:t>
      </w:r>
      <w:r w:rsidRPr="003D53A7">
        <w:t>special</w:t>
      </w:r>
      <w:r w:rsidR="00F74E1D" w:rsidRPr="003D53A7">
        <w:t xml:space="preserve"> </w:t>
      </w:r>
      <w:r w:rsidRPr="003D53A7">
        <w:t>advocate</w:t>
      </w:r>
      <w:r w:rsidR="00F74E1D" w:rsidRPr="003D53A7">
        <w:t xml:space="preserve"> </w:t>
      </w:r>
      <w:r w:rsidRPr="003D53A7">
        <w:t>(CASA),</w:t>
      </w:r>
      <w:r w:rsidR="00F74E1D" w:rsidRPr="003D53A7">
        <w:t xml:space="preserve"> </w:t>
      </w:r>
      <w:r w:rsidRPr="003D53A7">
        <w:t>court</w:t>
      </w:r>
      <w:r w:rsidR="00F74E1D" w:rsidRPr="003D53A7">
        <w:t xml:space="preserve"> </w:t>
      </w:r>
      <w:r w:rsidRPr="003D53A7">
        <w:t>staff</w:t>
      </w:r>
      <w:r w:rsidR="00F74E1D" w:rsidRPr="003D53A7">
        <w:t xml:space="preserve"> </w:t>
      </w:r>
      <w:r w:rsidRPr="003D53A7">
        <w:t>(judge</w:t>
      </w:r>
      <w:r w:rsidR="00F74E1D" w:rsidRPr="003D53A7">
        <w:t xml:space="preserve"> </w:t>
      </w:r>
      <w:r w:rsidRPr="003D53A7">
        <w:t>or</w:t>
      </w:r>
      <w:r w:rsidR="00F74E1D" w:rsidRPr="003D53A7">
        <w:t xml:space="preserve"> </w:t>
      </w:r>
      <w:r w:rsidRPr="003D53A7">
        <w:t>attorney),</w:t>
      </w:r>
      <w:r w:rsidR="00F74E1D" w:rsidRPr="003D53A7">
        <w:t xml:space="preserve"> </w:t>
      </w:r>
      <w:r w:rsidRPr="003D53A7">
        <w:t>current</w:t>
      </w:r>
      <w:r w:rsidR="00F74E1D" w:rsidRPr="003D53A7">
        <w:t xml:space="preserve"> </w:t>
      </w:r>
      <w:r w:rsidRPr="003D53A7">
        <w:t>and/or</w:t>
      </w:r>
      <w:r w:rsidR="00F74E1D" w:rsidRPr="003D53A7">
        <w:t xml:space="preserve"> </w:t>
      </w:r>
      <w:r w:rsidRPr="003D53A7">
        <w:t>former</w:t>
      </w:r>
      <w:r w:rsidR="00F74E1D" w:rsidRPr="003D53A7">
        <w:t xml:space="preserve"> </w:t>
      </w:r>
      <w:r w:rsidRPr="003D53A7">
        <w:t>foster</w:t>
      </w:r>
      <w:r w:rsidR="00F74E1D" w:rsidRPr="003D53A7">
        <w:t xml:space="preserve"> </w:t>
      </w:r>
      <w:r w:rsidRPr="003D53A7">
        <w:t>youth,</w:t>
      </w:r>
      <w:r w:rsidR="00F74E1D" w:rsidRPr="003D53A7">
        <w:t xml:space="preserve"> </w:t>
      </w:r>
      <w:r w:rsidRPr="003D53A7">
        <w:t>mental</w:t>
      </w:r>
      <w:r w:rsidR="00F74E1D" w:rsidRPr="003D53A7">
        <w:t xml:space="preserve"> </w:t>
      </w:r>
      <w:r w:rsidRPr="003D53A7">
        <w:t>health</w:t>
      </w:r>
      <w:r w:rsidR="00F74E1D" w:rsidRPr="003D53A7">
        <w:t xml:space="preserve"> </w:t>
      </w:r>
      <w:r w:rsidRPr="003D53A7">
        <w:t>representatives,</w:t>
      </w:r>
      <w:r w:rsidR="00F74E1D" w:rsidRPr="003D53A7">
        <w:t xml:space="preserve"> </w:t>
      </w:r>
      <w:r w:rsidRPr="003D53A7">
        <w:t>mental</w:t>
      </w:r>
      <w:r w:rsidR="00F74E1D" w:rsidRPr="003D53A7">
        <w:t xml:space="preserve"> </w:t>
      </w:r>
      <w:r w:rsidRPr="003D53A7">
        <w:t>health</w:t>
      </w:r>
      <w:r w:rsidR="00F74E1D" w:rsidRPr="003D53A7">
        <w:t xml:space="preserve"> </w:t>
      </w:r>
      <w:r w:rsidRPr="003D53A7">
        <w:t>professionals,</w:t>
      </w:r>
      <w:r w:rsidR="00F74E1D" w:rsidRPr="003D53A7">
        <w:t xml:space="preserve"> </w:t>
      </w:r>
      <w:r w:rsidRPr="003D53A7">
        <w:t>probation</w:t>
      </w:r>
      <w:r w:rsidR="00F74E1D" w:rsidRPr="003D53A7">
        <w:t xml:space="preserve"> </w:t>
      </w:r>
      <w:r w:rsidRPr="003D53A7">
        <w:t>officers,</w:t>
      </w:r>
      <w:r w:rsidR="00F74E1D" w:rsidRPr="003D53A7">
        <w:t xml:space="preserve"> </w:t>
      </w:r>
      <w:r w:rsidRPr="003D53A7">
        <w:t>district</w:t>
      </w:r>
      <w:r w:rsidR="00F74E1D" w:rsidRPr="003D53A7">
        <w:t xml:space="preserve"> </w:t>
      </w:r>
      <w:r w:rsidRPr="003D53A7">
        <w:t>personnel,</w:t>
      </w:r>
      <w:r w:rsidR="00F74E1D" w:rsidRPr="003D53A7">
        <w:t xml:space="preserve"> </w:t>
      </w:r>
      <w:r w:rsidRPr="003D53A7">
        <w:t>and</w:t>
      </w:r>
      <w:r w:rsidR="00F74E1D" w:rsidRPr="003D53A7">
        <w:t xml:space="preserve"> </w:t>
      </w:r>
      <w:r w:rsidRPr="003D53A7">
        <w:t>special</w:t>
      </w:r>
      <w:r w:rsidR="00F74E1D" w:rsidRPr="003D53A7">
        <w:t xml:space="preserve"> </w:t>
      </w:r>
      <w:r w:rsidRPr="003D53A7">
        <w:t>education/Special</w:t>
      </w:r>
      <w:r w:rsidR="00F74E1D" w:rsidRPr="003D53A7">
        <w:t xml:space="preserve"> </w:t>
      </w:r>
      <w:r w:rsidRPr="003D53A7">
        <w:t>Education</w:t>
      </w:r>
      <w:r w:rsidR="00F74E1D" w:rsidRPr="003D53A7">
        <w:t xml:space="preserve"> </w:t>
      </w:r>
      <w:r w:rsidRPr="003D53A7">
        <w:t>Local</w:t>
      </w:r>
      <w:r w:rsidR="00F74E1D" w:rsidRPr="003D53A7">
        <w:t xml:space="preserve"> </w:t>
      </w:r>
      <w:r w:rsidRPr="003D53A7">
        <w:t>Plan</w:t>
      </w:r>
      <w:r w:rsidR="00F74E1D" w:rsidRPr="003D53A7">
        <w:t xml:space="preserve"> </w:t>
      </w:r>
      <w:r w:rsidRPr="003D53A7">
        <w:t>Area</w:t>
      </w:r>
      <w:r w:rsidR="00F74E1D" w:rsidRPr="003D53A7">
        <w:t xml:space="preserve"> </w:t>
      </w:r>
      <w:r w:rsidRPr="003D53A7">
        <w:t>(SELPA).</w:t>
      </w:r>
      <w:r w:rsidR="00F74E1D" w:rsidRPr="003D53A7">
        <w:t xml:space="preserve"> </w:t>
      </w:r>
      <w:r w:rsidRPr="003D53A7">
        <w:t>The</w:t>
      </w:r>
      <w:r w:rsidR="00F74E1D" w:rsidRPr="003D53A7">
        <w:t xml:space="preserve"> </w:t>
      </w:r>
      <w:r w:rsidRPr="003D53A7">
        <w:t>data</w:t>
      </w:r>
      <w:r w:rsidR="00F74E1D" w:rsidRPr="003D53A7">
        <w:t xml:space="preserve"> </w:t>
      </w:r>
      <w:r w:rsidR="3FF032AC" w:rsidRPr="003D53A7">
        <w:t>shows no</w:t>
      </w:r>
      <w:r w:rsidR="00F74E1D" w:rsidRPr="003D53A7">
        <w:t xml:space="preserve"> </w:t>
      </w:r>
      <w:r w:rsidRPr="003D53A7">
        <w:t>significant</w:t>
      </w:r>
      <w:r w:rsidR="00F74E1D" w:rsidRPr="003D53A7">
        <w:t xml:space="preserve"> </w:t>
      </w:r>
      <w:r w:rsidRPr="003D53A7">
        <w:t>increases</w:t>
      </w:r>
      <w:r w:rsidR="00F74E1D" w:rsidRPr="003D53A7">
        <w:t xml:space="preserve"> </w:t>
      </w:r>
      <w:r w:rsidR="3FF032AC" w:rsidRPr="003D53A7">
        <w:t>or decreases in the 2021–22 or 2022–23 school years in most</w:t>
      </w:r>
      <w:r w:rsidR="00F74E1D" w:rsidRPr="003D53A7">
        <w:t xml:space="preserve"> </w:t>
      </w:r>
      <w:r w:rsidRPr="003D53A7">
        <w:t>EAC</w:t>
      </w:r>
      <w:r w:rsidR="00F74E1D" w:rsidRPr="003D53A7">
        <w:t xml:space="preserve"> </w:t>
      </w:r>
      <w:r w:rsidRPr="003D53A7">
        <w:t>stakeholder</w:t>
      </w:r>
      <w:r w:rsidR="00F74E1D" w:rsidRPr="003D53A7">
        <w:t xml:space="preserve"> </w:t>
      </w:r>
      <w:r w:rsidRPr="003D53A7">
        <w:t>group</w:t>
      </w:r>
      <w:r w:rsidR="00F74E1D" w:rsidRPr="003D53A7">
        <w:t xml:space="preserve"> </w:t>
      </w:r>
      <w:r w:rsidRPr="003D53A7">
        <w:t>involvement</w:t>
      </w:r>
      <w:r w:rsidR="3FF032AC" w:rsidRPr="003D53A7">
        <w:t>.</w:t>
      </w:r>
      <w:r w:rsidR="66DA372A" w:rsidRPr="003D53A7">
        <w:rPr>
          <w:rFonts w:cs="Arial"/>
        </w:rPr>
        <w:t xml:space="preserve"> </w:t>
      </w:r>
      <w:r w:rsidR="65B73F1E" w:rsidRPr="003D53A7">
        <w:rPr>
          <w:rFonts w:cs="Arial"/>
        </w:rPr>
        <w:t>Participation by b</w:t>
      </w:r>
      <w:r w:rsidR="6C60AA12" w:rsidRPr="003D53A7">
        <w:rPr>
          <w:rFonts w:cs="Arial"/>
        </w:rPr>
        <w:t>iological parents</w:t>
      </w:r>
      <w:r w:rsidR="70EB3781" w:rsidRPr="003D53A7">
        <w:rPr>
          <w:rFonts w:cs="Arial"/>
        </w:rPr>
        <w:t xml:space="preserve"> </w:t>
      </w:r>
      <w:r w:rsidR="6C60AA12" w:rsidRPr="003D53A7">
        <w:rPr>
          <w:rFonts w:cs="Arial"/>
        </w:rPr>
        <w:t>doubled from two to four, foster parents decreased by four, as did the representation of mental health professional</w:t>
      </w:r>
      <w:r w:rsidR="36878338" w:rsidRPr="003D53A7">
        <w:rPr>
          <w:rFonts w:cs="Arial"/>
        </w:rPr>
        <w:t>s</w:t>
      </w:r>
      <w:r w:rsidR="6C60AA12" w:rsidRPr="003D53A7">
        <w:rPr>
          <w:rFonts w:cs="Arial"/>
        </w:rPr>
        <w:t xml:space="preserve">. We also saw a decrease </w:t>
      </w:r>
      <w:r w:rsidR="76204BE7" w:rsidRPr="003D53A7">
        <w:rPr>
          <w:rFonts w:cs="Arial"/>
        </w:rPr>
        <w:t>by seven</w:t>
      </w:r>
      <w:r w:rsidR="6C60AA12" w:rsidRPr="003D53A7">
        <w:rPr>
          <w:rFonts w:cs="Arial"/>
        </w:rPr>
        <w:t xml:space="preserve"> early childhood</w:t>
      </w:r>
      <w:r w:rsidR="7B4A39AB" w:rsidRPr="003D53A7">
        <w:rPr>
          <w:rFonts w:cs="Arial"/>
        </w:rPr>
        <w:t xml:space="preserve"> representatives</w:t>
      </w:r>
      <w:r w:rsidR="6C60AA12" w:rsidRPr="003D53A7">
        <w:rPr>
          <w:rFonts w:cs="Arial"/>
        </w:rPr>
        <w:t xml:space="preserve">, </w:t>
      </w:r>
      <w:r w:rsidR="25232B02" w:rsidRPr="003D53A7">
        <w:rPr>
          <w:rFonts w:cs="Arial"/>
        </w:rPr>
        <w:t xml:space="preserve">and a decrease </w:t>
      </w:r>
      <w:r w:rsidR="53FAA8E0" w:rsidRPr="003D53A7">
        <w:rPr>
          <w:rFonts w:cs="Arial"/>
        </w:rPr>
        <w:t xml:space="preserve">of 5 </w:t>
      </w:r>
      <w:r w:rsidR="25232B02" w:rsidRPr="003D53A7">
        <w:rPr>
          <w:rFonts w:cs="Arial"/>
        </w:rPr>
        <w:t xml:space="preserve">in court appointed </w:t>
      </w:r>
      <w:r w:rsidR="6C60AA12" w:rsidRPr="003D53A7">
        <w:rPr>
          <w:rFonts w:cs="Arial"/>
        </w:rPr>
        <w:t>representatives</w:t>
      </w:r>
      <w:r w:rsidR="69AA7475" w:rsidRPr="003D53A7">
        <w:rPr>
          <w:rFonts w:cs="Arial"/>
        </w:rPr>
        <w:t xml:space="preserve">. </w:t>
      </w:r>
    </w:p>
    <w:p w14:paraId="3ECA5A32" w14:textId="6BBEFBE4" w:rsidR="003D53A7" w:rsidRPr="003D53A7" w:rsidRDefault="003D53A7" w:rsidP="005B4D08">
      <w:pPr>
        <w:pStyle w:val="Heading4"/>
        <w:spacing w:before="360"/>
      </w:pPr>
      <w:bookmarkStart w:id="104" w:name="_Toc170128399"/>
      <w:r w:rsidRPr="003D53A7">
        <w:t xml:space="preserve">Table </w:t>
      </w:r>
      <w:r w:rsidRPr="003D53A7">
        <w:fldChar w:fldCharType="begin"/>
      </w:r>
      <w:r w:rsidRPr="003D53A7">
        <w:instrText xml:space="preserve"> SEQ Table \* ARABIC </w:instrText>
      </w:r>
      <w:r w:rsidRPr="003D53A7">
        <w:fldChar w:fldCharType="separate"/>
      </w:r>
      <w:r>
        <w:rPr>
          <w:noProof/>
        </w:rPr>
        <w:t>32</w:t>
      </w:r>
      <w:r w:rsidRPr="003D53A7">
        <w:fldChar w:fldCharType="end"/>
      </w:r>
      <w:r w:rsidRPr="003D53A7">
        <w:t>: Number of County Offices of Education Having Various Stakeholders Represented on Executive Advisory Councils</w:t>
      </w:r>
      <w:bookmarkEnd w:id="104"/>
    </w:p>
    <w:tbl>
      <w:tblPr>
        <w:tblStyle w:val="TableGrid"/>
        <w:tblW w:w="9360" w:type="dxa"/>
        <w:tblLayout w:type="fixed"/>
        <w:tblLook w:val="04A0" w:firstRow="1" w:lastRow="0" w:firstColumn="1" w:lastColumn="0" w:noHBand="0" w:noVBand="1"/>
        <w:tblDescription w:val="Number of County Offices of Education Having Various Stakeholders Represented on Executive Advisory Councils."/>
      </w:tblPr>
      <w:tblGrid>
        <w:gridCol w:w="2762"/>
        <w:gridCol w:w="3299"/>
        <w:gridCol w:w="3299"/>
      </w:tblGrid>
      <w:tr w:rsidR="3298B6B3" w:rsidRPr="003D53A7" w14:paraId="2A57F590" w14:textId="77777777" w:rsidTr="00EF54CE">
        <w:trPr>
          <w:cantSplit/>
          <w:trHeight w:val="988"/>
          <w:tblHeader/>
        </w:trPr>
        <w:tc>
          <w:tcPr>
            <w:tcW w:w="2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305CA32" w14:textId="4AC568E9" w:rsidR="3298B6B3" w:rsidRPr="003D53A7" w:rsidRDefault="3298B6B3" w:rsidP="00EF54CE">
            <w:pPr>
              <w:spacing w:before="0" w:after="0"/>
              <w:jc w:val="center"/>
            </w:pPr>
            <w:r w:rsidRPr="003D53A7">
              <w:rPr>
                <w:rFonts w:eastAsia="Arial" w:cs="Arial"/>
                <w:b/>
                <w:bCs/>
                <w:color w:val="000000" w:themeColor="text1"/>
                <w:sz w:val="24"/>
                <w:szCs w:val="24"/>
              </w:rPr>
              <w:t>Stakeholders</w:t>
            </w:r>
          </w:p>
        </w:tc>
        <w:tc>
          <w:tcPr>
            <w:tcW w:w="329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A67B8D7" w14:textId="4CFED977" w:rsidR="3298B6B3" w:rsidRPr="003D53A7" w:rsidRDefault="2D798D8F" w:rsidP="00EF54CE">
            <w:pPr>
              <w:spacing w:before="0" w:after="0"/>
              <w:jc w:val="center"/>
            </w:pPr>
            <w:r w:rsidRPr="003D53A7">
              <w:rPr>
                <w:rFonts w:eastAsia="Arial" w:cs="Arial"/>
                <w:b/>
                <w:bCs/>
                <w:color w:val="000000" w:themeColor="text1"/>
                <w:sz w:val="24"/>
                <w:szCs w:val="24"/>
              </w:rPr>
              <w:t>202</w:t>
            </w:r>
            <w:r w:rsidR="28B5D939" w:rsidRPr="003D53A7">
              <w:rPr>
                <w:rFonts w:eastAsia="Arial" w:cs="Arial"/>
                <w:b/>
                <w:bCs/>
                <w:color w:val="000000" w:themeColor="text1"/>
                <w:sz w:val="24"/>
                <w:szCs w:val="24"/>
              </w:rPr>
              <w:t>1</w:t>
            </w:r>
            <w:r w:rsidR="00BD35F6" w:rsidRPr="003D53A7">
              <w:rPr>
                <w:rFonts w:eastAsia="Arial" w:cs="Arial"/>
                <w:b/>
                <w:bCs/>
                <w:color w:val="000000" w:themeColor="text1"/>
                <w:sz w:val="24"/>
                <w:szCs w:val="24"/>
              </w:rPr>
              <w:t>-</w:t>
            </w:r>
            <w:r w:rsidRPr="003D53A7">
              <w:rPr>
                <w:rFonts w:eastAsia="Arial" w:cs="Arial"/>
                <w:b/>
                <w:bCs/>
                <w:color w:val="000000" w:themeColor="text1"/>
                <w:sz w:val="24"/>
                <w:szCs w:val="24"/>
              </w:rPr>
              <w:t>2</w:t>
            </w:r>
            <w:r w:rsidR="780B9621" w:rsidRPr="003D53A7">
              <w:rPr>
                <w:rFonts w:eastAsia="Arial" w:cs="Arial"/>
                <w:b/>
                <w:bCs/>
                <w:color w:val="000000" w:themeColor="text1"/>
                <w:sz w:val="24"/>
                <w:szCs w:val="24"/>
              </w:rPr>
              <w:t>2</w:t>
            </w:r>
            <w:r w:rsidR="3298B6B3" w:rsidRPr="003D53A7">
              <w:rPr>
                <w:rFonts w:eastAsia="Arial" w:cs="Arial"/>
                <w:b/>
                <w:bCs/>
                <w:color w:val="000000" w:themeColor="text1"/>
                <w:sz w:val="24"/>
                <w:szCs w:val="24"/>
              </w:rPr>
              <w:t xml:space="preserve"> Number of COEs Having Representors on EACs</w:t>
            </w:r>
          </w:p>
        </w:tc>
        <w:tc>
          <w:tcPr>
            <w:tcW w:w="329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4063D27" w14:textId="67E97CF3" w:rsidR="3298B6B3" w:rsidRPr="003D53A7" w:rsidRDefault="3298B6B3" w:rsidP="00EF54CE">
            <w:pPr>
              <w:spacing w:before="0" w:after="0"/>
              <w:jc w:val="center"/>
            </w:pPr>
            <w:r w:rsidRPr="003D53A7">
              <w:rPr>
                <w:rFonts w:eastAsia="Arial" w:cs="Arial"/>
                <w:b/>
                <w:bCs/>
                <w:color w:val="000000" w:themeColor="text1"/>
                <w:sz w:val="24"/>
                <w:szCs w:val="24"/>
              </w:rPr>
              <w:t>2022</w:t>
            </w:r>
            <w:r w:rsidR="00BD35F6" w:rsidRPr="003D53A7">
              <w:rPr>
                <w:rFonts w:eastAsia="Arial" w:cs="Arial"/>
                <w:b/>
                <w:bCs/>
                <w:color w:val="000000" w:themeColor="text1"/>
                <w:sz w:val="24"/>
                <w:szCs w:val="24"/>
              </w:rPr>
              <w:t>-</w:t>
            </w:r>
            <w:r w:rsidRPr="003D53A7">
              <w:rPr>
                <w:rFonts w:eastAsia="Arial" w:cs="Arial"/>
                <w:b/>
                <w:bCs/>
                <w:color w:val="000000" w:themeColor="text1"/>
                <w:sz w:val="24"/>
                <w:szCs w:val="24"/>
              </w:rPr>
              <w:t>23 Number of COEs Having Representors on EACs</w:t>
            </w:r>
          </w:p>
        </w:tc>
      </w:tr>
      <w:tr w:rsidR="3298B6B3" w:rsidRPr="003D53A7" w14:paraId="51EF865B"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91B1A6" w14:textId="78D5FC74" w:rsidR="3298B6B3" w:rsidRPr="003D53A7" w:rsidRDefault="3298B6B3" w:rsidP="3298B6B3">
            <w:pPr>
              <w:spacing w:before="0" w:after="0"/>
            </w:pPr>
            <w:r w:rsidRPr="003D53A7">
              <w:rPr>
                <w:rFonts w:eastAsia="Arial" w:cs="Arial"/>
                <w:sz w:val="24"/>
                <w:szCs w:val="24"/>
              </w:rPr>
              <w:t>Biological Parents</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D0F314" w14:textId="052B8C56" w:rsidR="3298B6B3" w:rsidRPr="003D53A7" w:rsidRDefault="15AAEF3E" w:rsidP="005B4D08">
            <w:pPr>
              <w:spacing w:before="0" w:after="0"/>
              <w:ind w:right="1560"/>
              <w:jc w:val="right"/>
              <w:rPr>
                <w:rFonts w:eastAsia="Arial" w:cs="Arial"/>
                <w:sz w:val="24"/>
                <w:szCs w:val="24"/>
              </w:rPr>
            </w:pPr>
            <w:r w:rsidRPr="003D53A7">
              <w:rPr>
                <w:rFonts w:eastAsia="Arial" w:cs="Arial"/>
                <w:sz w:val="24"/>
                <w:szCs w:val="24"/>
              </w:rPr>
              <w:t>2</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F99EC2" w14:textId="42CFACC4" w:rsidR="3298B6B3" w:rsidRPr="003D53A7" w:rsidRDefault="3298B6B3" w:rsidP="005B4D08">
            <w:pPr>
              <w:spacing w:before="0" w:after="0"/>
              <w:ind w:right="1560"/>
              <w:jc w:val="right"/>
            </w:pPr>
            <w:r w:rsidRPr="003D53A7">
              <w:rPr>
                <w:rFonts w:eastAsia="Arial" w:cs="Arial"/>
                <w:sz w:val="24"/>
                <w:szCs w:val="24"/>
              </w:rPr>
              <w:t>4</w:t>
            </w:r>
          </w:p>
        </w:tc>
      </w:tr>
      <w:tr w:rsidR="3298B6B3" w:rsidRPr="003D53A7" w14:paraId="280A97A8"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1339FE" w14:textId="4EDC68A2" w:rsidR="3298B6B3" w:rsidRPr="003D53A7" w:rsidRDefault="3298B6B3" w:rsidP="3298B6B3">
            <w:pPr>
              <w:spacing w:before="0" w:after="0"/>
            </w:pPr>
            <w:r w:rsidRPr="003D53A7">
              <w:rPr>
                <w:rFonts w:eastAsia="Arial" w:cs="Arial"/>
                <w:sz w:val="24"/>
                <w:szCs w:val="24"/>
              </w:rPr>
              <w:lastRenderedPageBreak/>
              <w:t>Child Welfare Agency Representative</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F2163E" w14:textId="4B85839C" w:rsidR="3298B6B3" w:rsidRPr="003D53A7" w:rsidRDefault="7CC262DA" w:rsidP="005B4D08">
            <w:pPr>
              <w:spacing w:before="0" w:after="0"/>
              <w:ind w:right="1560"/>
              <w:jc w:val="right"/>
              <w:rPr>
                <w:rFonts w:eastAsia="Arial" w:cs="Arial"/>
                <w:sz w:val="24"/>
                <w:szCs w:val="24"/>
              </w:rPr>
            </w:pPr>
            <w:r w:rsidRPr="003D53A7">
              <w:rPr>
                <w:rFonts w:eastAsia="Arial" w:cs="Arial"/>
                <w:sz w:val="24"/>
                <w:szCs w:val="24"/>
              </w:rPr>
              <w:t>55</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EAE9C4" w14:textId="7C90C843" w:rsidR="3298B6B3" w:rsidRPr="003D53A7" w:rsidRDefault="3298B6B3" w:rsidP="005B4D08">
            <w:pPr>
              <w:spacing w:before="0" w:after="0"/>
              <w:ind w:right="1560"/>
              <w:jc w:val="right"/>
            </w:pPr>
            <w:r w:rsidRPr="003D53A7">
              <w:rPr>
                <w:rFonts w:eastAsia="Arial" w:cs="Arial"/>
                <w:sz w:val="24"/>
                <w:szCs w:val="24"/>
              </w:rPr>
              <w:t>57</w:t>
            </w:r>
          </w:p>
        </w:tc>
      </w:tr>
      <w:tr w:rsidR="3298B6B3" w:rsidRPr="003D53A7" w14:paraId="203CF6B4"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A1868E" w14:textId="4ADA78C0" w:rsidR="3298B6B3" w:rsidRPr="003D53A7" w:rsidRDefault="3298B6B3" w:rsidP="3298B6B3">
            <w:pPr>
              <w:spacing w:before="0" w:after="0"/>
            </w:pPr>
            <w:r w:rsidRPr="003D53A7">
              <w:rPr>
                <w:rFonts w:eastAsia="Arial" w:cs="Arial"/>
                <w:sz w:val="24"/>
                <w:szCs w:val="24"/>
              </w:rPr>
              <w:t xml:space="preserve">COE Other Departments/Admin </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07D2CB" w14:textId="648F6CEA" w:rsidR="3298B6B3" w:rsidRPr="003D53A7" w:rsidRDefault="58873089" w:rsidP="005B4D08">
            <w:pPr>
              <w:spacing w:before="0" w:after="0"/>
              <w:ind w:right="1560"/>
              <w:jc w:val="right"/>
              <w:rPr>
                <w:rFonts w:eastAsia="Arial" w:cs="Arial"/>
                <w:sz w:val="24"/>
                <w:szCs w:val="24"/>
              </w:rPr>
            </w:pPr>
            <w:r w:rsidRPr="003D53A7">
              <w:rPr>
                <w:rFonts w:eastAsia="Arial" w:cs="Arial"/>
                <w:sz w:val="24"/>
                <w:szCs w:val="24"/>
              </w:rPr>
              <w:t>41</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A67373" w14:textId="3758CE3D" w:rsidR="3298B6B3" w:rsidRPr="003D53A7" w:rsidRDefault="3298B6B3" w:rsidP="005B4D08">
            <w:pPr>
              <w:spacing w:before="0" w:after="0"/>
              <w:ind w:right="1560"/>
              <w:jc w:val="right"/>
              <w:rPr>
                <w:rFonts w:eastAsia="Arial" w:cs="Arial"/>
                <w:sz w:val="24"/>
                <w:szCs w:val="24"/>
              </w:rPr>
            </w:pPr>
            <w:r w:rsidRPr="003D53A7">
              <w:rPr>
                <w:rFonts w:eastAsia="Arial" w:cs="Arial"/>
                <w:sz w:val="24"/>
                <w:szCs w:val="24"/>
              </w:rPr>
              <w:t>39</w:t>
            </w:r>
          </w:p>
        </w:tc>
      </w:tr>
      <w:tr w:rsidR="3298B6B3" w:rsidRPr="003D53A7" w14:paraId="1BE2B828"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C7F1AE" w14:textId="096C6D32" w:rsidR="3298B6B3" w:rsidRPr="003D53A7" w:rsidRDefault="3298B6B3" w:rsidP="3298B6B3">
            <w:pPr>
              <w:spacing w:before="0" w:after="0"/>
            </w:pPr>
            <w:r w:rsidRPr="003D53A7">
              <w:rPr>
                <w:rFonts w:eastAsia="Arial" w:cs="Arial"/>
                <w:sz w:val="24"/>
                <w:szCs w:val="24"/>
              </w:rPr>
              <w:t>Community Based Organizations</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7CC8C7" w14:textId="20D3BFA1" w:rsidR="3298B6B3" w:rsidRPr="003D53A7" w:rsidRDefault="40CACEE4" w:rsidP="005B4D08">
            <w:pPr>
              <w:spacing w:before="0" w:after="0"/>
              <w:ind w:right="1560"/>
              <w:jc w:val="right"/>
              <w:rPr>
                <w:rFonts w:eastAsia="Arial" w:cs="Arial"/>
                <w:sz w:val="24"/>
                <w:szCs w:val="24"/>
              </w:rPr>
            </w:pPr>
            <w:r w:rsidRPr="003D53A7">
              <w:rPr>
                <w:rFonts w:eastAsia="Arial" w:cs="Arial"/>
                <w:sz w:val="24"/>
                <w:szCs w:val="24"/>
              </w:rPr>
              <w:t>47</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7AD984" w14:textId="0B26CA34" w:rsidR="3298B6B3" w:rsidRPr="003D53A7" w:rsidRDefault="3298B6B3" w:rsidP="005B4D08">
            <w:pPr>
              <w:spacing w:before="0" w:after="0"/>
              <w:ind w:right="1560"/>
              <w:jc w:val="right"/>
            </w:pPr>
            <w:r w:rsidRPr="003D53A7">
              <w:rPr>
                <w:rFonts w:eastAsia="Arial" w:cs="Arial"/>
                <w:sz w:val="24"/>
                <w:szCs w:val="24"/>
              </w:rPr>
              <w:t>46</w:t>
            </w:r>
          </w:p>
        </w:tc>
      </w:tr>
      <w:tr w:rsidR="3298B6B3" w:rsidRPr="003D53A7" w14:paraId="75B11D9C"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54E08C" w14:textId="63E643DC" w:rsidR="3298B6B3" w:rsidRPr="003D53A7" w:rsidRDefault="3298B6B3" w:rsidP="3298B6B3">
            <w:pPr>
              <w:spacing w:before="0" w:after="0"/>
            </w:pPr>
            <w:r w:rsidRPr="003D53A7">
              <w:rPr>
                <w:rFonts w:eastAsia="Arial" w:cs="Arial"/>
                <w:sz w:val="24"/>
                <w:szCs w:val="24"/>
              </w:rPr>
              <w:t>Community College</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FCB8BC" w14:textId="3D2269E8" w:rsidR="3298B6B3" w:rsidRPr="003D53A7" w:rsidRDefault="77067887" w:rsidP="005B4D08">
            <w:pPr>
              <w:spacing w:before="0" w:after="0"/>
              <w:ind w:right="1560"/>
              <w:jc w:val="right"/>
              <w:rPr>
                <w:rFonts w:eastAsia="Arial" w:cs="Arial"/>
                <w:sz w:val="24"/>
                <w:szCs w:val="24"/>
              </w:rPr>
            </w:pPr>
            <w:r w:rsidRPr="003D53A7">
              <w:rPr>
                <w:rFonts w:eastAsia="Arial" w:cs="Arial"/>
                <w:sz w:val="24"/>
                <w:szCs w:val="24"/>
              </w:rPr>
              <w:t>42</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77AEFB" w14:textId="0A5DCFED" w:rsidR="3298B6B3" w:rsidRPr="003D53A7" w:rsidRDefault="3298B6B3" w:rsidP="005B4D08">
            <w:pPr>
              <w:spacing w:before="0" w:after="0"/>
              <w:ind w:right="1560"/>
              <w:jc w:val="right"/>
            </w:pPr>
            <w:r w:rsidRPr="003D53A7">
              <w:rPr>
                <w:rFonts w:eastAsia="Arial" w:cs="Arial"/>
                <w:sz w:val="24"/>
                <w:szCs w:val="24"/>
              </w:rPr>
              <w:t>40</w:t>
            </w:r>
          </w:p>
        </w:tc>
      </w:tr>
      <w:tr w:rsidR="3298B6B3" w:rsidRPr="003D53A7" w14:paraId="6A984109"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535D56" w14:textId="15C5CBE2" w:rsidR="3298B6B3" w:rsidRPr="003D53A7" w:rsidRDefault="3298B6B3" w:rsidP="3298B6B3">
            <w:pPr>
              <w:spacing w:before="0" w:after="0"/>
            </w:pPr>
            <w:r w:rsidRPr="003D53A7">
              <w:rPr>
                <w:rFonts w:eastAsia="Arial" w:cs="Arial"/>
                <w:color w:val="000000" w:themeColor="text1"/>
                <w:sz w:val="24"/>
                <w:szCs w:val="24"/>
              </w:rPr>
              <w:t xml:space="preserve">Court Appointed Special Advocate (CASA) </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74930" w14:textId="58AD6FC0" w:rsidR="3298B6B3" w:rsidRPr="003D53A7" w:rsidRDefault="074E1316" w:rsidP="005B4D08">
            <w:pPr>
              <w:spacing w:before="0" w:after="0"/>
              <w:ind w:right="1560"/>
              <w:jc w:val="right"/>
              <w:rPr>
                <w:rFonts w:eastAsia="Arial" w:cs="Arial"/>
                <w:sz w:val="24"/>
                <w:szCs w:val="24"/>
              </w:rPr>
            </w:pPr>
            <w:r w:rsidRPr="003D53A7">
              <w:rPr>
                <w:rFonts w:eastAsia="Arial" w:cs="Arial"/>
                <w:sz w:val="24"/>
                <w:szCs w:val="24"/>
              </w:rPr>
              <w:t>43</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0BCE0A" w14:textId="73D4A9B4" w:rsidR="3298B6B3" w:rsidRPr="003D53A7" w:rsidRDefault="3298B6B3" w:rsidP="005B4D08">
            <w:pPr>
              <w:spacing w:before="0" w:after="0"/>
              <w:ind w:right="1560"/>
              <w:jc w:val="right"/>
            </w:pPr>
            <w:r w:rsidRPr="003D53A7">
              <w:rPr>
                <w:rFonts w:eastAsia="Arial" w:cs="Arial"/>
                <w:sz w:val="24"/>
                <w:szCs w:val="24"/>
              </w:rPr>
              <w:t>45</w:t>
            </w:r>
          </w:p>
        </w:tc>
      </w:tr>
      <w:tr w:rsidR="3298B6B3" w:rsidRPr="003D53A7" w14:paraId="596F808C"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B8A6E" w14:textId="28C2B565" w:rsidR="3298B6B3" w:rsidRPr="003D53A7" w:rsidRDefault="3298B6B3" w:rsidP="3298B6B3">
            <w:pPr>
              <w:spacing w:before="0" w:after="0"/>
            </w:pPr>
            <w:r w:rsidRPr="003D53A7">
              <w:rPr>
                <w:rFonts w:eastAsia="Arial" w:cs="Arial"/>
                <w:sz w:val="24"/>
                <w:szCs w:val="24"/>
              </w:rPr>
              <w:t>Court Staff (Judge or Attorney)</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CAA8EC" w14:textId="50FE0DBF" w:rsidR="3298B6B3" w:rsidRPr="003D53A7" w:rsidRDefault="0C29F1A0" w:rsidP="005B4D08">
            <w:pPr>
              <w:spacing w:before="0" w:after="0"/>
              <w:ind w:right="1560"/>
              <w:jc w:val="right"/>
              <w:rPr>
                <w:rFonts w:eastAsia="Arial" w:cs="Arial"/>
                <w:sz w:val="24"/>
                <w:szCs w:val="24"/>
              </w:rPr>
            </w:pPr>
            <w:r w:rsidRPr="003D53A7">
              <w:rPr>
                <w:rFonts w:eastAsia="Arial" w:cs="Arial"/>
                <w:sz w:val="24"/>
                <w:szCs w:val="24"/>
              </w:rPr>
              <w:t>30</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5EF553" w14:textId="75EE04A1" w:rsidR="3298B6B3" w:rsidRPr="003D53A7" w:rsidRDefault="3298B6B3" w:rsidP="005B4D08">
            <w:pPr>
              <w:spacing w:before="0" w:after="0"/>
              <w:ind w:right="1560"/>
              <w:jc w:val="right"/>
            </w:pPr>
            <w:r w:rsidRPr="003D53A7">
              <w:rPr>
                <w:rFonts w:eastAsia="Arial" w:cs="Arial"/>
                <w:sz w:val="24"/>
                <w:szCs w:val="24"/>
              </w:rPr>
              <w:t>25</w:t>
            </w:r>
          </w:p>
        </w:tc>
      </w:tr>
      <w:tr w:rsidR="3298B6B3" w:rsidRPr="003D53A7" w14:paraId="12143244"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E47B97" w14:textId="2A9C87AC" w:rsidR="3298B6B3" w:rsidRPr="003D53A7" w:rsidRDefault="3298B6B3" w:rsidP="3298B6B3">
            <w:pPr>
              <w:spacing w:before="0" w:after="0"/>
            </w:pPr>
            <w:r w:rsidRPr="003D53A7">
              <w:rPr>
                <w:rFonts w:eastAsia="Arial" w:cs="Arial"/>
                <w:sz w:val="24"/>
                <w:szCs w:val="24"/>
              </w:rPr>
              <w:t>Current and/or Former Foster Youth</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167178" w14:textId="218BD065" w:rsidR="3298B6B3" w:rsidRPr="003D53A7" w:rsidRDefault="3A0F9861" w:rsidP="005B4D08">
            <w:pPr>
              <w:spacing w:before="0" w:after="0"/>
              <w:ind w:right="1560"/>
              <w:jc w:val="right"/>
              <w:rPr>
                <w:rFonts w:eastAsia="Arial" w:cs="Arial"/>
                <w:sz w:val="24"/>
                <w:szCs w:val="24"/>
              </w:rPr>
            </w:pPr>
            <w:r w:rsidRPr="003D53A7">
              <w:rPr>
                <w:rFonts w:eastAsia="Arial" w:cs="Arial"/>
                <w:sz w:val="24"/>
                <w:szCs w:val="24"/>
              </w:rPr>
              <w:t>28</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0ECA1" w14:textId="598F0594" w:rsidR="3298B6B3" w:rsidRPr="003D53A7" w:rsidRDefault="3298B6B3" w:rsidP="005B4D08">
            <w:pPr>
              <w:spacing w:before="0" w:after="0"/>
              <w:ind w:right="1560"/>
              <w:jc w:val="right"/>
            </w:pPr>
            <w:r w:rsidRPr="003D53A7">
              <w:rPr>
                <w:rFonts w:eastAsia="Arial" w:cs="Arial"/>
                <w:sz w:val="24"/>
                <w:szCs w:val="24"/>
              </w:rPr>
              <w:t>26</w:t>
            </w:r>
          </w:p>
        </w:tc>
      </w:tr>
      <w:tr w:rsidR="3298B6B3" w:rsidRPr="003D53A7" w14:paraId="4A8D9504"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59C42F" w14:textId="47324FF9" w:rsidR="3298B6B3" w:rsidRPr="003D53A7" w:rsidRDefault="3298B6B3" w:rsidP="3298B6B3">
            <w:pPr>
              <w:spacing w:before="0" w:after="0"/>
            </w:pPr>
            <w:r w:rsidRPr="003D53A7">
              <w:rPr>
                <w:rFonts w:eastAsia="Arial" w:cs="Arial"/>
                <w:sz w:val="24"/>
                <w:szCs w:val="24"/>
              </w:rPr>
              <w:t>Early Childhood</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08BF95" w14:textId="79E4F9DF" w:rsidR="3298B6B3" w:rsidRPr="003D53A7" w:rsidRDefault="53B7E030" w:rsidP="005B4D08">
            <w:pPr>
              <w:spacing w:before="0" w:after="0"/>
              <w:ind w:right="1560"/>
              <w:jc w:val="right"/>
              <w:rPr>
                <w:rFonts w:eastAsia="Arial" w:cs="Arial"/>
                <w:sz w:val="24"/>
                <w:szCs w:val="24"/>
              </w:rPr>
            </w:pPr>
            <w:r w:rsidRPr="003D53A7">
              <w:rPr>
                <w:rFonts w:eastAsia="Arial" w:cs="Arial"/>
                <w:sz w:val="24"/>
                <w:szCs w:val="24"/>
              </w:rPr>
              <w:t>25</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4C20F5" w14:textId="5FC440E2" w:rsidR="3298B6B3" w:rsidRPr="003D53A7" w:rsidRDefault="3298B6B3" w:rsidP="005B4D08">
            <w:pPr>
              <w:spacing w:before="0" w:after="0"/>
              <w:ind w:right="1560"/>
              <w:jc w:val="right"/>
            </w:pPr>
            <w:r w:rsidRPr="003D53A7">
              <w:rPr>
                <w:rFonts w:eastAsia="Arial" w:cs="Arial"/>
                <w:sz w:val="24"/>
                <w:szCs w:val="24"/>
              </w:rPr>
              <w:t>18</w:t>
            </w:r>
          </w:p>
        </w:tc>
      </w:tr>
      <w:tr w:rsidR="3298B6B3" w:rsidRPr="003D53A7" w14:paraId="6167F674"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6929D4" w14:textId="1AD4BD9B" w:rsidR="3298B6B3" w:rsidRPr="003D53A7" w:rsidRDefault="3298B6B3" w:rsidP="3298B6B3">
            <w:pPr>
              <w:spacing w:before="0" w:after="0"/>
            </w:pPr>
            <w:r w:rsidRPr="003D53A7">
              <w:rPr>
                <w:rFonts w:eastAsia="Arial" w:cs="Arial"/>
                <w:sz w:val="24"/>
                <w:szCs w:val="24"/>
              </w:rPr>
              <w:t xml:space="preserve">Foster Family Agency </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F8C3E3" w14:textId="7AC7FB16" w:rsidR="3298B6B3" w:rsidRPr="003D53A7" w:rsidRDefault="34B451A9" w:rsidP="005B4D08">
            <w:pPr>
              <w:spacing w:before="0" w:after="0"/>
              <w:ind w:right="1560"/>
              <w:jc w:val="right"/>
              <w:rPr>
                <w:rFonts w:eastAsia="Arial" w:cs="Arial"/>
                <w:sz w:val="24"/>
                <w:szCs w:val="24"/>
              </w:rPr>
            </w:pPr>
            <w:r w:rsidRPr="003D53A7">
              <w:rPr>
                <w:rFonts w:eastAsia="Arial" w:cs="Arial"/>
                <w:sz w:val="24"/>
                <w:szCs w:val="24"/>
              </w:rPr>
              <w:t>31</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D55E67" w14:textId="1F10312D" w:rsidR="3298B6B3" w:rsidRPr="003D53A7" w:rsidRDefault="3298B6B3" w:rsidP="005B4D08">
            <w:pPr>
              <w:spacing w:before="0" w:after="0"/>
              <w:ind w:right="1560"/>
              <w:jc w:val="right"/>
            </w:pPr>
            <w:r w:rsidRPr="003D53A7">
              <w:rPr>
                <w:rFonts w:eastAsia="Arial" w:cs="Arial"/>
                <w:sz w:val="24"/>
                <w:szCs w:val="24"/>
              </w:rPr>
              <w:t>29</w:t>
            </w:r>
          </w:p>
        </w:tc>
      </w:tr>
      <w:tr w:rsidR="3298B6B3" w:rsidRPr="003D53A7" w14:paraId="2009B018"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B044D6" w14:textId="6885B6A4" w:rsidR="3298B6B3" w:rsidRPr="003D53A7" w:rsidRDefault="3298B6B3" w:rsidP="3298B6B3">
            <w:pPr>
              <w:spacing w:before="0" w:after="0"/>
            </w:pPr>
            <w:r w:rsidRPr="003D53A7">
              <w:rPr>
                <w:rFonts w:eastAsia="Arial" w:cs="Arial"/>
                <w:sz w:val="24"/>
                <w:szCs w:val="24"/>
              </w:rPr>
              <w:t>Foster Parent</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C4276" w14:textId="28BA6DD1" w:rsidR="3298B6B3" w:rsidRPr="003D53A7" w:rsidRDefault="590EC30B" w:rsidP="005B4D08">
            <w:pPr>
              <w:spacing w:before="0" w:after="0"/>
              <w:ind w:right="1560"/>
              <w:jc w:val="right"/>
              <w:rPr>
                <w:rFonts w:eastAsia="Arial" w:cs="Arial"/>
                <w:sz w:val="24"/>
                <w:szCs w:val="24"/>
              </w:rPr>
            </w:pPr>
            <w:r w:rsidRPr="003D53A7">
              <w:rPr>
                <w:rFonts w:eastAsia="Arial" w:cs="Arial"/>
                <w:sz w:val="24"/>
                <w:szCs w:val="24"/>
              </w:rPr>
              <w:t>20</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A027CE" w14:textId="485C0A23" w:rsidR="3298B6B3" w:rsidRPr="003D53A7" w:rsidRDefault="3298B6B3" w:rsidP="005B4D08">
            <w:pPr>
              <w:spacing w:before="0" w:after="0"/>
              <w:ind w:right="1560"/>
              <w:jc w:val="right"/>
            </w:pPr>
            <w:r w:rsidRPr="003D53A7">
              <w:rPr>
                <w:rFonts w:eastAsia="Arial" w:cs="Arial"/>
                <w:sz w:val="24"/>
                <w:szCs w:val="24"/>
              </w:rPr>
              <w:t>16</w:t>
            </w:r>
          </w:p>
        </w:tc>
      </w:tr>
      <w:tr w:rsidR="3298B6B3" w:rsidRPr="003D53A7" w14:paraId="3F5BFDFC"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2E120F" w14:textId="2CD621C4" w:rsidR="3298B6B3" w:rsidRPr="003D53A7" w:rsidRDefault="3298B6B3" w:rsidP="3298B6B3">
            <w:pPr>
              <w:spacing w:before="0" w:after="0"/>
            </w:pPr>
            <w:r w:rsidRPr="003D53A7">
              <w:rPr>
                <w:rFonts w:eastAsia="Arial" w:cs="Arial"/>
                <w:sz w:val="24"/>
                <w:szCs w:val="24"/>
              </w:rPr>
              <w:t>FYSCP Coordinator (required member)</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2EDF20" w14:textId="2A1566CB" w:rsidR="3298B6B3" w:rsidRPr="003D53A7" w:rsidRDefault="2D070D8C" w:rsidP="005B4D08">
            <w:pPr>
              <w:spacing w:before="0" w:after="0"/>
              <w:ind w:right="1560"/>
              <w:jc w:val="right"/>
              <w:rPr>
                <w:rFonts w:eastAsia="Arial" w:cs="Arial"/>
                <w:sz w:val="24"/>
                <w:szCs w:val="24"/>
              </w:rPr>
            </w:pPr>
            <w:r w:rsidRPr="003D53A7">
              <w:rPr>
                <w:rFonts w:eastAsia="Arial" w:cs="Arial"/>
                <w:sz w:val="24"/>
                <w:szCs w:val="24"/>
              </w:rPr>
              <w:t>57</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CAC1B8" w14:textId="79F8C3AB" w:rsidR="3298B6B3" w:rsidRPr="003D53A7" w:rsidRDefault="3298B6B3" w:rsidP="005B4D08">
            <w:pPr>
              <w:spacing w:before="0" w:after="0"/>
              <w:ind w:right="1560"/>
              <w:jc w:val="right"/>
            </w:pPr>
            <w:r w:rsidRPr="003D53A7">
              <w:rPr>
                <w:rFonts w:eastAsia="Arial" w:cs="Arial"/>
                <w:sz w:val="24"/>
                <w:szCs w:val="24"/>
              </w:rPr>
              <w:t>58</w:t>
            </w:r>
          </w:p>
        </w:tc>
      </w:tr>
      <w:tr w:rsidR="3298B6B3" w:rsidRPr="003D53A7" w14:paraId="1BBF530A"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DAC17C" w14:textId="2C3BFB5E" w:rsidR="3298B6B3" w:rsidRPr="003D53A7" w:rsidRDefault="3298B6B3" w:rsidP="3298B6B3">
            <w:pPr>
              <w:spacing w:before="0" w:after="0"/>
            </w:pPr>
            <w:r w:rsidRPr="003D53A7">
              <w:rPr>
                <w:rFonts w:eastAsia="Arial" w:cs="Arial"/>
                <w:sz w:val="24"/>
                <w:szCs w:val="24"/>
              </w:rPr>
              <w:t xml:space="preserve">Independent Living Program (ILP) </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281830" w14:textId="2F37AC2A" w:rsidR="3298B6B3" w:rsidRPr="003D53A7" w:rsidRDefault="3298B6B3" w:rsidP="005B4D08">
            <w:pPr>
              <w:spacing w:before="0" w:after="0"/>
              <w:ind w:right="1560"/>
              <w:jc w:val="right"/>
              <w:rPr>
                <w:rFonts w:eastAsia="Arial" w:cs="Arial"/>
                <w:sz w:val="24"/>
                <w:szCs w:val="24"/>
              </w:rPr>
            </w:pPr>
            <w:r w:rsidRPr="003D53A7">
              <w:rPr>
                <w:rFonts w:eastAsia="Arial" w:cs="Arial"/>
                <w:sz w:val="24"/>
                <w:szCs w:val="24"/>
              </w:rPr>
              <w:t>41</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4BB230" w14:textId="2A1BF09E" w:rsidR="3298B6B3" w:rsidRPr="003D53A7" w:rsidRDefault="3298B6B3" w:rsidP="005B4D08">
            <w:pPr>
              <w:spacing w:before="0" w:after="0"/>
              <w:ind w:right="1560"/>
              <w:jc w:val="right"/>
            </w:pPr>
            <w:r w:rsidRPr="003D53A7">
              <w:rPr>
                <w:rFonts w:eastAsia="Arial" w:cs="Arial"/>
                <w:sz w:val="24"/>
                <w:szCs w:val="24"/>
              </w:rPr>
              <w:t>39</w:t>
            </w:r>
          </w:p>
        </w:tc>
      </w:tr>
      <w:tr w:rsidR="3298B6B3" w:rsidRPr="003D53A7" w14:paraId="45195CC4"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F1E17E" w14:textId="13C86674" w:rsidR="3298B6B3" w:rsidRPr="003D53A7" w:rsidRDefault="3298B6B3" w:rsidP="3298B6B3">
            <w:pPr>
              <w:spacing w:before="0" w:after="0"/>
            </w:pPr>
            <w:r w:rsidRPr="003D53A7">
              <w:rPr>
                <w:rFonts w:eastAsia="Arial" w:cs="Arial"/>
                <w:sz w:val="24"/>
                <w:szCs w:val="24"/>
              </w:rPr>
              <w:t>Mental Health</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86E71E" w14:textId="1DED623F" w:rsidR="3298B6B3" w:rsidRPr="003D53A7" w:rsidRDefault="34C07FAE" w:rsidP="005B4D08">
            <w:pPr>
              <w:spacing w:before="0" w:after="0"/>
              <w:ind w:right="1560"/>
              <w:jc w:val="right"/>
              <w:rPr>
                <w:rFonts w:eastAsia="Arial" w:cs="Arial"/>
                <w:sz w:val="24"/>
                <w:szCs w:val="24"/>
              </w:rPr>
            </w:pPr>
            <w:r w:rsidRPr="003D53A7">
              <w:rPr>
                <w:rFonts w:eastAsia="Arial" w:cs="Arial"/>
                <w:sz w:val="24"/>
                <w:szCs w:val="24"/>
              </w:rPr>
              <w:t>42</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61B1AC" w14:textId="1B5B15A2" w:rsidR="3298B6B3" w:rsidRPr="003D53A7" w:rsidRDefault="3298B6B3" w:rsidP="005B4D08">
            <w:pPr>
              <w:spacing w:before="0" w:after="0"/>
              <w:ind w:right="1560"/>
              <w:jc w:val="right"/>
            </w:pPr>
            <w:r w:rsidRPr="003D53A7">
              <w:rPr>
                <w:rFonts w:eastAsia="Arial" w:cs="Arial"/>
                <w:sz w:val="24"/>
                <w:szCs w:val="24"/>
              </w:rPr>
              <w:t>38</w:t>
            </w:r>
          </w:p>
        </w:tc>
      </w:tr>
      <w:tr w:rsidR="3298B6B3" w:rsidRPr="003D53A7" w14:paraId="5B61580B"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993FF5" w14:textId="29B43029" w:rsidR="3298B6B3" w:rsidRPr="003D53A7" w:rsidRDefault="3298B6B3" w:rsidP="3298B6B3">
            <w:pPr>
              <w:spacing w:before="0" w:after="0"/>
            </w:pPr>
            <w:r w:rsidRPr="003D53A7">
              <w:rPr>
                <w:rFonts w:eastAsia="Arial" w:cs="Arial"/>
                <w:sz w:val="24"/>
                <w:szCs w:val="24"/>
              </w:rPr>
              <w:t>Probation</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82B42F" w14:textId="0AD1DEDB" w:rsidR="3298B6B3" w:rsidRPr="003D53A7" w:rsidRDefault="0123D382" w:rsidP="005B4D08">
            <w:pPr>
              <w:spacing w:before="0" w:after="0"/>
              <w:ind w:right="1560"/>
              <w:jc w:val="right"/>
              <w:rPr>
                <w:rFonts w:eastAsia="Arial" w:cs="Arial"/>
                <w:sz w:val="24"/>
                <w:szCs w:val="24"/>
              </w:rPr>
            </w:pPr>
            <w:r w:rsidRPr="003D53A7">
              <w:rPr>
                <w:rFonts w:eastAsia="Arial" w:cs="Arial"/>
                <w:sz w:val="24"/>
                <w:szCs w:val="24"/>
              </w:rPr>
              <w:t>49</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42934D" w14:textId="529AFC0F" w:rsidR="3298B6B3" w:rsidRPr="003D53A7" w:rsidRDefault="3298B6B3" w:rsidP="005B4D08">
            <w:pPr>
              <w:spacing w:before="0" w:after="0"/>
              <w:ind w:right="1560"/>
              <w:jc w:val="right"/>
            </w:pPr>
            <w:r w:rsidRPr="003D53A7">
              <w:rPr>
                <w:rFonts w:eastAsia="Arial" w:cs="Arial"/>
                <w:sz w:val="24"/>
                <w:szCs w:val="24"/>
              </w:rPr>
              <w:t>43</w:t>
            </w:r>
          </w:p>
        </w:tc>
      </w:tr>
      <w:tr w:rsidR="3298B6B3" w:rsidRPr="003D53A7" w14:paraId="5A074089"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B1ABFC" w14:textId="125E4DB2" w:rsidR="3298B6B3" w:rsidRPr="003D53A7" w:rsidRDefault="3298B6B3" w:rsidP="3298B6B3">
            <w:pPr>
              <w:spacing w:before="0" w:after="0"/>
            </w:pPr>
            <w:r w:rsidRPr="003D53A7">
              <w:rPr>
                <w:rFonts w:eastAsia="Arial" w:cs="Arial"/>
                <w:sz w:val="24"/>
                <w:szCs w:val="24"/>
              </w:rPr>
              <w:t>Regional Center</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706AA" w14:textId="465126CC" w:rsidR="3298B6B3" w:rsidRPr="003D53A7" w:rsidRDefault="3298B6B3" w:rsidP="005B4D08">
            <w:pPr>
              <w:spacing w:before="0" w:after="0"/>
              <w:ind w:right="1560"/>
              <w:jc w:val="right"/>
              <w:rPr>
                <w:rFonts w:eastAsia="Arial" w:cs="Arial"/>
                <w:sz w:val="24"/>
                <w:szCs w:val="24"/>
              </w:rPr>
            </w:pPr>
            <w:r w:rsidRPr="003D53A7">
              <w:rPr>
                <w:rFonts w:eastAsia="Arial" w:cs="Arial"/>
                <w:sz w:val="24"/>
                <w:szCs w:val="24"/>
              </w:rPr>
              <w:t>9</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F5433D" w14:textId="655383B0" w:rsidR="3298B6B3" w:rsidRPr="003D53A7" w:rsidRDefault="3298B6B3" w:rsidP="005B4D08">
            <w:pPr>
              <w:spacing w:before="0" w:after="0"/>
              <w:ind w:right="1560"/>
              <w:jc w:val="right"/>
            </w:pPr>
            <w:r w:rsidRPr="003D53A7">
              <w:rPr>
                <w:rFonts w:eastAsia="Arial" w:cs="Arial"/>
                <w:sz w:val="24"/>
                <w:szCs w:val="24"/>
              </w:rPr>
              <w:t>7</w:t>
            </w:r>
          </w:p>
        </w:tc>
      </w:tr>
      <w:tr w:rsidR="3298B6B3" w:rsidRPr="003D53A7" w14:paraId="31F42A61"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92C1F9" w14:textId="7012E99E" w:rsidR="3298B6B3" w:rsidRPr="003D53A7" w:rsidRDefault="3298B6B3" w:rsidP="3298B6B3">
            <w:pPr>
              <w:spacing w:before="0" w:after="0"/>
            </w:pPr>
            <w:r w:rsidRPr="003D53A7">
              <w:rPr>
                <w:rFonts w:eastAsia="Arial" w:cs="Arial"/>
                <w:sz w:val="24"/>
                <w:szCs w:val="24"/>
              </w:rPr>
              <w:t>School District</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6C8E8" w14:textId="63B8F200" w:rsidR="3298B6B3" w:rsidRPr="003D53A7" w:rsidRDefault="52A47B77" w:rsidP="005B4D08">
            <w:pPr>
              <w:spacing w:before="0" w:after="0"/>
              <w:ind w:right="1560"/>
              <w:jc w:val="right"/>
              <w:rPr>
                <w:rFonts w:eastAsia="Arial" w:cs="Arial"/>
                <w:sz w:val="24"/>
                <w:szCs w:val="24"/>
              </w:rPr>
            </w:pPr>
            <w:r w:rsidRPr="003D53A7">
              <w:rPr>
                <w:rFonts w:eastAsia="Arial" w:cs="Arial"/>
                <w:sz w:val="24"/>
                <w:szCs w:val="24"/>
              </w:rPr>
              <w:t>56</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969527" w14:textId="0E51D765" w:rsidR="3298B6B3" w:rsidRPr="003D53A7" w:rsidRDefault="3298B6B3" w:rsidP="005B4D08">
            <w:pPr>
              <w:spacing w:before="0" w:after="0"/>
              <w:ind w:right="1560"/>
              <w:jc w:val="right"/>
            </w:pPr>
            <w:r w:rsidRPr="003D53A7">
              <w:rPr>
                <w:rFonts w:eastAsia="Arial" w:cs="Arial"/>
                <w:sz w:val="24"/>
                <w:szCs w:val="24"/>
              </w:rPr>
              <w:t>56</w:t>
            </w:r>
          </w:p>
        </w:tc>
      </w:tr>
      <w:tr w:rsidR="3298B6B3" w:rsidRPr="003D53A7" w14:paraId="542C0480"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7136BC" w14:textId="76EE27A8" w:rsidR="3298B6B3" w:rsidRPr="003D53A7" w:rsidRDefault="3298B6B3" w:rsidP="3298B6B3">
            <w:pPr>
              <w:spacing w:before="0" w:after="0"/>
            </w:pPr>
            <w:r w:rsidRPr="003D53A7">
              <w:rPr>
                <w:rFonts w:eastAsia="Arial" w:cs="Arial"/>
                <w:sz w:val="24"/>
                <w:szCs w:val="24"/>
              </w:rPr>
              <w:t>Short Term Residential Treatment Facility (STRTP)</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299D0B" w14:textId="185BB5EE" w:rsidR="3298B6B3" w:rsidRPr="003D53A7" w:rsidRDefault="4D7700F5" w:rsidP="005B4D08">
            <w:pPr>
              <w:spacing w:before="0" w:after="0"/>
              <w:ind w:right="1560"/>
              <w:jc w:val="right"/>
              <w:rPr>
                <w:rFonts w:eastAsia="Arial" w:cs="Arial"/>
                <w:sz w:val="24"/>
                <w:szCs w:val="24"/>
              </w:rPr>
            </w:pPr>
            <w:r w:rsidRPr="003D53A7">
              <w:rPr>
                <w:rFonts w:eastAsia="Arial" w:cs="Arial"/>
                <w:sz w:val="24"/>
                <w:szCs w:val="24"/>
              </w:rPr>
              <w:t>23</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EC271F" w14:textId="342130EB" w:rsidR="3298B6B3" w:rsidRPr="003D53A7" w:rsidRDefault="3298B6B3" w:rsidP="005B4D08">
            <w:pPr>
              <w:spacing w:before="0" w:after="0"/>
              <w:ind w:right="1560"/>
              <w:jc w:val="right"/>
            </w:pPr>
            <w:r w:rsidRPr="003D53A7">
              <w:rPr>
                <w:rFonts w:eastAsia="Arial" w:cs="Arial"/>
                <w:sz w:val="24"/>
                <w:szCs w:val="24"/>
              </w:rPr>
              <w:t>20</w:t>
            </w:r>
          </w:p>
        </w:tc>
      </w:tr>
      <w:tr w:rsidR="3298B6B3" w:rsidRPr="003D53A7" w14:paraId="302FACAC"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EA281" w14:textId="411A9290" w:rsidR="3298B6B3" w:rsidRPr="003D53A7" w:rsidRDefault="3298B6B3" w:rsidP="3298B6B3">
            <w:pPr>
              <w:spacing w:before="0" w:after="0"/>
            </w:pPr>
            <w:r w:rsidRPr="003D53A7">
              <w:rPr>
                <w:rFonts w:eastAsia="Arial" w:cs="Arial"/>
                <w:sz w:val="24"/>
                <w:szCs w:val="24"/>
              </w:rPr>
              <w:t>Special Education/SELPA</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C7EF8D" w14:textId="75ECD9A3" w:rsidR="3298B6B3" w:rsidRPr="003D53A7" w:rsidRDefault="6AD488A9" w:rsidP="005B4D08">
            <w:pPr>
              <w:spacing w:before="0" w:after="0"/>
              <w:ind w:right="1560"/>
              <w:jc w:val="right"/>
              <w:rPr>
                <w:rFonts w:eastAsia="Arial" w:cs="Arial"/>
                <w:sz w:val="24"/>
                <w:szCs w:val="24"/>
              </w:rPr>
            </w:pPr>
            <w:r w:rsidRPr="003D53A7">
              <w:rPr>
                <w:rFonts w:eastAsia="Arial" w:cs="Arial"/>
                <w:sz w:val="24"/>
                <w:szCs w:val="24"/>
              </w:rPr>
              <w:t>34</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E4AF50" w14:textId="173EA666" w:rsidR="3298B6B3" w:rsidRPr="003D53A7" w:rsidRDefault="3298B6B3" w:rsidP="005B4D08">
            <w:pPr>
              <w:spacing w:before="0" w:after="0"/>
              <w:ind w:right="1560"/>
              <w:jc w:val="right"/>
            </w:pPr>
            <w:r w:rsidRPr="003D53A7">
              <w:rPr>
                <w:rFonts w:eastAsia="Arial" w:cs="Arial"/>
                <w:sz w:val="24"/>
                <w:szCs w:val="24"/>
              </w:rPr>
              <w:t>30</w:t>
            </w:r>
          </w:p>
        </w:tc>
      </w:tr>
      <w:tr w:rsidR="3298B6B3" w:rsidRPr="003D53A7" w14:paraId="677FF207"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4D43BE" w14:textId="44463290" w:rsidR="3298B6B3" w:rsidRPr="003D53A7" w:rsidRDefault="3298B6B3" w:rsidP="3298B6B3">
            <w:pPr>
              <w:spacing w:before="0" w:after="0"/>
            </w:pPr>
            <w:r w:rsidRPr="003D53A7">
              <w:rPr>
                <w:rFonts w:eastAsia="Arial" w:cs="Arial"/>
                <w:sz w:val="24"/>
                <w:szCs w:val="24"/>
              </w:rPr>
              <w:t>Tribal Representative</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AA4BD" w14:textId="74CCE5E8" w:rsidR="3298B6B3" w:rsidRPr="003D53A7" w:rsidRDefault="53783B34" w:rsidP="005B4D08">
            <w:pPr>
              <w:spacing w:before="0" w:after="0"/>
              <w:ind w:right="1560"/>
              <w:jc w:val="right"/>
              <w:rPr>
                <w:rFonts w:eastAsia="Arial" w:cs="Arial"/>
                <w:sz w:val="24"/>
                <w:szCs w:val="24"/>
              </w:rPr>
            </w:pPr>
            <w:r w:rsidRPr="003D53A7">
              <w:rPr>
                <w:rFonts w:eastAsia="Arial" w:cs="Arial"/>
                <w:sz w:val="24"/>
                <w:szCs w:val="24"/>
              </w:rPr>
              <w:t>9</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AF9DB8" w14:textId="0CC3676C" w:rsidR="3298B6B3" w:rsidRPr="003D53A7" w:rsidRDefault="3298B6B3" w:rsidP="005B4D08">
            <w:pPr>
              <w:spacing w:before="0" w:after="0"/>
              <w:ind w:right="1560"/>
              <w:jc w:val="right"/>
            </w:pPr>
            <w:r w:rsidRPr="003D53A7">
              <w:rPr>
                <w:rFonts w:eastAsia="Arial" w:cs="Arial"/>
                <w:sz w:val="24"/>
                <w:szCs w:val="24"/>
              </w:rPr>
              <w:t>9</w:t>
            </w:r>
          </w:p>
        </w:tc>
      </w:tr>
      <w:tr w:rsidR="3298B6B3" w:rsidRPr="003D53A7" w14:paraId="2E9154F4"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8AF206" w14:textId="596B401A" w:rsidR="3298B6B3" w:rsidRPr="003D53A7" w:rsidRDefault="3298B6B3" w:rsidP="3298B6B3">
            <w:pPr>
              <w:spacing w:before="0" w:after="0"/>
            </w:pPr>
            <w:r w:rsidRPr="003D53A7">
              <w:rPr>
                <w:rFonts w:eastAsia="Arial" w:cs="Arial"/>
                <w:sz w:val="24"/>
                <w:szCs w:val="24"/>
              </w:rPr>
              <w:t>University Representative</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156209" w14:textId="5151A192" w:rsidR="3298B6B3" w:rsidRPr="003D53A7" w:rsidRDefault="236AAE46" w:rsidP="005B4D08">
            <w:pPr>
              <w:spacing w:before="0" w:after="0"/>
              <w:ind w:right="1560"/>
              <w:jc w:val="right"/>
              <w:rPr>
                <w:rFonts w:eastAsia="Arial" w:cs="Arial"/>
                <w:sz w:val="24"/>
                <w:szCs w:val="24"/>
              </w:rPr>
            </w:pPr>
            <w:r w:rsidRPr="003D53A7">
              <w:rPr>
                <w:rFonts w:eastAsia="Arial" w:cs="Arial"/>
                <w:sz w:val="24"/>
                <w:szCs w:val="24"/>
              </w:rPr>
              <w:t>17</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EE5A7F" w14:textId="4B05043E" w:rsidR="3298B6B3" w:rsidRPr="003D53A7" w:rsidRDefault="3298B6B3" w:rsidP="005B4D08">
            <w:pPr>
              <w:spacing w:before="0" w:after="0"/>
              <w:ind w:right="1560"/>
              <w:jc w:val="right"/>
            </w:pPr>
            <w:r w:rsidRPr="003D53A7">
              <w:rPr>
                <w:rFonts w:eastAsia="Arial" w:cs="Arial"/>
                <w:sz w:val="24"/>
                <w:szCs w:val="24"/>
              </w:rPr>
              <w:t>15</w:t>
            </w:r>
          </w:p>
        </w:tc>
      </w:tr>
      <w:tr w:rsidR="3298B6B3" w:rsidRPr="003D53A7" w14:paraId="29EEA3C0" w14:textId="77777777" w:rsidTr="00EF54CE">
        <w:trPr>
          <w:cantSplit/>
          <w:trHeight w:val="285"/>
        </w:trPr>
        <w:tc>
          <w:tcPr>
            <w:tcW w:w="27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04734" w14:textId="0587E188" w:rsidR="3298B6B3" w:rsidRPr="003D53A7" w:rsidRDefault="3298B6B3" w:rsidP="3298B6B3">
            <w:pPr>
              <w:spacing w:before="0" w:after="0"/>
            </w:pPr>
            <w:r w:rsidRPr="003D53A7">
              <w:rPr>
                <w:rFonts w:eastAsia="Arial" w:cs="Arial"/>
                <w:sz w:val="24"/>
                <w:szCs w:val="24"/>
              </w:rPr>
              <w:t>Other Representatives</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77A26" w14:textId="15F5B1C1" w:rsidR="3298B6B3" w:rsidRPr="003D53A7" w:rsidRDefault="0BDB7E13" w:rsidP="005B4D08">
            <w:pPr>
              <w:spacing w:before="0" w:after="0"/>
              <w:ind w:right="1560"/>
              <w:jc w:val="right"/>
              <w:rPr>
                <w:rFonts w:eastAsia="Arial" w:cs="Arial"/>
                <w:sz w:val="24"/>
                <w:szCs w:val="24"/>
              </w:rPr>
            </w:pPr>
            <w:r w:rsidRPr="003D53A7">
              <w:rPr>
                <w:rFonts w:eastAsia="Arial" w:cs="Arial"/>
                <w:sz w:val="24"/>
                <w:szCs w:val="24"/>
              </w:rPr>
              <w:t>32</w:t>
            </w:r>
          </w:p>
        </w:tc>
        <w:tc>
          <w:tcPr>
            <w:tcW w:w="3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833FE3" w14:textId="55B694F4" w:rsidR="3298B6B3" w:rsidRPr="003D53A7" w:rsidRDefault="3298B6B3" w:rsidP="005B4D08">
            <w:pPr>
              <w:spacing w:before="0" w:after="0"/>
              <w:ind w:right="1560"/>
              <w:jc w:val="right"/>
            </w:pPr>
            <w:r w:rsidRPr="003D53A7">
              <w:rPr>
                <w:rFonts w:eastAsia="Arial" w:cs="Arial"/>
                <w:sz w:val="24"/>
                <w:szCs w:val="24"/>
              </w:rPr>
              <w:t>10</w:t>
            </w:r>
          </w:p>
        </w:tc>
      </w:tr>
    </w:tbl>
    <w:p w14:paraId="0C267AE7" w14:textId="790EA342" w:rsidR="0041289E" w:rsidRPr="003D53A7" w:rsidRDefault="002F030A" w:rsidP="4BF997FF">
      <w:r w:rsidRPr="003D53A7">
        <w:t>To</w:t>
      </w:r>
      <w:r w:rsidR="00F74E1D" w:rsidRPr="003D53A7">
        <w:t xml:space="preserve"> </w:t>
      </w:r>
      <w:r w:rsidR="0041289E" w:rsidRPr="003D53A7">
        <w:t>coordinate</w:t>
      </w:r>
      <w:r w:rsidR="00F74E1D" w:rsidRPr="003D53A7">
        <w:t xml:space="preserve"> </w:t>
      </w:r>
      <w:r w:rsidR="0041289E" w:rsidRPr="003D53A7">
        <w:t>services</w:t>
      </w:r>
      <w:r w:rsidR="00F74E1D" w:rsidRPr="003D53A7">
        <w:t xml:space="preserve"> </w:t>
      </w:r>
      <w:r w:rsidR="0041289E" w:rsidRPr="003D53A7">
        <w:t>across</w:t>
      </w:r>
      <w:r w:rsidR="00F74E1D" w:rsidRPr="003D53A7">
        <w:t xml:space="preserve"> </w:t>
      </w:r>
      <w:r w:rsidR="0041289E" w:rsidRPr="003D53A7">
        <w:t>county</w:t>
      </w:r>
      <w:r w:rsidR="00F74E1D" w:rsidRPr="003D53A7">
        <w:t xml:space="preserve"> </w:t>
      </w:r>
      <w:r w:rsidR="0041289E" w:rsidRPr="003D53A7">
        <w:t>agencies,</w:t>
      </w:r>
      <w:r w:rsidR="00F74E1D" w:rsidRPr="003D53A7">
        <w:t xml:space="preserve"> </w:t>
      </w:r>
      <w:r w:rsidR="0041289E" w:rsidRPr="003D53A7">
        <w:t>county</w:t>
      </w:r>
      <w:r w:rsidR="00F74E1D" w:rsidRPr="003D53A7">
        <w:t xml:space="preserve"> </w:t>
      </w:r>
      <w:r w:rsidR="0041289E" w:rsidRPr="003D53A7">
        <w:t>FYSCPs</w:t>
      </w:r>
      <w:r w:rsidR="00F74E1D" w:rsidRPr="003D53A7">
        <w:t xml:space="preserve"> </w:t>
      </w:r>
      <w:r w:rsidR="0041289E" w:rsidRPr="003D53A7">
        <w:t>developed</w:t>
      </w:r>
      <w:r w:rsidR="00F74E1D" w:rsidRPr="003D53A7">
        <w:t xml:space="preserve"> </w:t>
      </w:r>
      <w:r w:rsidR="0041289E" w:rsidRPr="003D53A7">
        <w:t>Memorandums</w:t>
      </w:r>
      <w:r w:rsidR="00F74E1D" w:rsidRPr="003D53A7">
        <w:t xml:space="preserve"> </w:t>
      </w:r>
      <w:r w:rsidR="0041289E" w:rsidRPr="003D53A7">
        <w:t>of</w:t>
      </w:r>
      <w:r w:rsidR="00F74E1D" w:rsidRPr="003D53A7">
        <w:t xml:space="preserve"> </w:t>
      </w:r>
      <w:r w:rsidR="0041289E" w:rsidRPr="003D53A7">
        <w:t>Understanding</w:t>
      </w:r>
      <w:r w:rsidR="00F74E1D" w:rsidRPr="003D53A7">
        <w:t xml:space="preserve"> </w:t>
      </w:r>
      <w:r w:rsidR="0041289E" w:rsidRPr="003D53A7">
        <w:t>(MOUs)</w:t>
      </w:r>
      <w:r w:rsidR="00F74E1D" w:rsidRPr="003D53A7">
        <w:t xml:space="preserve"> </w:t>
      </w:r>
      <w:r w:rsidR="0041289E" w:rsidRPr="003D53A7">
        <w:t>with</w:t>
      </w:r>
      <w:r w:rsidR="00F74E1D" w:rsidRPr="003D53A7">
        <w:t xml:space="preserve"> </w:t>
      </w:r>
      <w:r w:rsidR="0041289E" w:rsidRPr="003D53A7">
        <w:t>county</w:t>
      </w:r>
      <w:r w:rsidR="00F74E1D" w:rsidRPr="003D53A7">
        <w:t xml:space="preserve"> </w:t>
      </w:r>
      <w:r w:rsidR="0041289E" w:rsidRPr="003D53A7">
        <w:t>child</w:t>
      </w:r>
      <w:r w:rsidR="00F74E1D" w:rsidRPr="003D53A7">
        <w:t xml:space="preserve"> </w:t>
      </w:r>
      <w:r w:rsidR="0041289E" w:rsidRPr="003D53A7">
        <w:t>welfare</w:t>
      </w:r>
      <w:r w:rsidR="00F74E1D" w:rsidRPr="003D53A7">
        <w:t xml:space="preserve"> </w:t>
      </w:r>
      <w:r w:rsidR="0041289E" w:rsidRPr="003D53A7">
        <w:t>agencies</w:t>
      </w:r>
      <w:r w:rsidR="00F74E1D" w:rsidRPr="003D53A7">
        <w:t xml:space="preserve"> </w:t>
      </w:r>
      <w:r w:rsidR="0041289E" w:rsidRPr="003D53A7">
        <w:t>for</w:t>
      </w:r>
      <w:r w:rsidR="00F74E1D" w:rsidRPr="003D53A7">
        <w:t xml:space="preserve"> </w:t>
      </w:r>
      <w:r w:rsidR="0041289E" w:rsidRPr="003D53A7">
        <w:t>the</w:t>
      </w:r>
      <w:r w:rsidR="00F74E1D" w:rsidRPr="003D53A7">
        <w:t xml:space="preserve"> </w:t>
      </w:r>
      <w:r w:rsidR="0041289E" w:rsidRPr="003D53A7">
        <w:t>purpose</w:t>
      </w:r>
      <w:r w:rsidR="00F74E1D" w:rsidRPr="003D53A7">
        <w:t xml:space="preserve"> </w:t>
      </w:r>
      <w:r w:rsidR="0041289E" w:rsidRPr="003D53A7">
        <w:t>of</w:t>
      </w:r>
      <w:r w:rsidR="00F74E1D" w:rsidRPr="003D53A7">
        <w:t xml:space="preserve"> </w:t>
      </w:r>
      <w:r w:rsidR="0041289E" w:rsidRPr="003D53A7">
        <w:t>drawing</w:t>
      </w:r>
      <w:r w:rsidR="00F74E1D" w:rsidRPr="003D53A7">
        <w:t xml:space="preserve"> </w:t>
      </w:r>
      <w:r w:rsidR="0041289E" w:rsidRPr="003D53A7">
        <w:t>down</w:t>
      </w:r>
      <w:r w:rsidR="00F74E1D" w:rsidRPr="003D53A7">
        <w:t xml:space="preserve"> </w:t>
      </w:r>
      <w:r w:rsidR="0041289E" w:rsidRPr="003D53A7">
        <w:t>Title</w:t>
      </w:r>
      <w:r w:rsidR="00F74E1D" w:rsidRPr="003D53A7">
        <w:t xml:space="preserve"> </w:t>
      </w:r>
      <w:r w:rsidR="0041289E" w:rsidRPr="003D53A7">
        <w:t>IV-E</w:t>
      </w:r>
      <w:r w:rsidR="00F74E1D" w:rsidRPr="003D53A7">
        <w:t xml:space="preserve"> </w:t>
      </w:r>
      <w:r w:rsidR="0041289E" w:rsidRPr="003D53A7">
        <w:t>federal</w:t>
      </w:r>
      <w:r w:rsidR="00F74E1D" w:rsidRPr="003D53A7">
        <w:t xml:space="preserve"> </w:t>
      </w:r>
      <w:r w:rsidR="0041289E" w:rsidRPr="003D53A7">
        <w:t>dollars</w:t>
      </w:r>
      <w:r w:rsidR="00F74E1D" w:rsidRPr="003D53A7">
        <w:t xml:space="preserve"> </w:t>
      </w:r>
      <w:r w:rsidR="0041289E" w:rsidRPr="003D53A7">
        <w:t>for</w:t>
      </w:r>
      <w:r w:rsidR="00F74E1D" w:rsidRPr="003D53A7">
        <w:t xml:space="preserve"> </w:t>
      </w:r>
      <w:r w:rsidR="0041289E" w:rsidRPr="003D53A7">
        <w:t>eligible</w:t>
      </w:r>
      <w:r w:rsidR="00F74E1D" w:rsidRPr="003D53A7">
        <w:t xml:space="preserve"> </w:t>
      </w:r>
      <w:r w:rsidR="0041289E" w:rsidRPr="003D53A7">
        <w:t>case</w:t>
      </w:r>
      <w:r w:rsidR="00F74E1D" w:rsidRPr="003D53A7">
        <w:t xml:space="preserve"> </w:t>
      </w:r>
      <w:r w:rsidR="0041289E" w:rsidRPr="003D53A7">
        <w:t>management</w:t>
      </w:r>
      <w:r w:rsidR="00F74E1D" w:rsidRPr="003D53A7">
        <w:t xml:space="preserve"> </w:t>
      </w:r>
      <w:r w:rsidR="0041289E" w:rsidRPr="003D53A7">
        <w:t>activities</w:t>
      </w:r>
      <w:r w:rsidR="00F74E1D" w:rsidRPr="003D53A7">
        <w:t xml:space="preserve"> </w:t>
      </w:r>
      <w:r w:rsidR="0041289E" w:rsidRPr="003D53A7">
        <w:t>that</w:t>
      </w:r>
      <w:r w:rsidR="00F74E1D" w:rsidRPr="003D53A7">
        <w:t xml:space="preserve"> </w:t>
      </w:r>
      <w:r w:rsidR="0041289E" w:rsidRPr="003D53A7">
        <w:t>support</w:t>
      </w:r>
      <w:r w:rsidR="00F74E1D" w:rsidRPr="003D53A7">
        <w:t xml:space="preserve"> </w:t>
      </w:r>
      <w:r w:rsidR="0041289E" w:rsidRPr="003D53A7">
        <w:t>the</w:t>
      </w:r>
      <w:r w:rsidR="00F74E1D" w:rsidRPr="003D53A7">
        <w:t xml:space="preserve"> </w:t>
      </w:r>
      <w:r w:rsidR="0041289E" w:rsidRPr="003D53A7">
        <w:t>coordination</w:t>
      </w:r>
      <w:r w:rsidR="00F74E1D" w:rsidRPr="003D53A7">
        <w:t xml:space="preserve"> </w:t>
      </w:r>
      <w:r w:rsidR="0041289E" w:rsidRPr="003D53A7">
        <w:t>of</w:t>
      </w:r>
      <w:r w:rsidR="00F74E1D" w:rsidRPr="003D53A7">
        <w:t xml:space="preserve"> </w:t>
      </w:r>
      <w:r w:rsidR="0041289E" w:rsidRPr="003D53A7">
        <w:t>services</w:t>
      </w:r>
      <w:r w:rsidR="00F74E1D" w:rsidRPr="003D53A7">
        <w:t xml:space="preserve"> </w:t>
      </w:r>
      <w:r w:rsidR="0041289E" w:rsidRPr="003D53A7">
        <w:t>for</w:t>
      </w:r>
      <w:r w:rsidR="00F74E1D" w:rsidRPr="003D53A7">
        <w:t xml:space="preserve"> </w:t>
      </w:r>
      <w:r w:rsidR="0041289E" w:rsidRPr="003D53A7">
        <w:t>foster</w:t>
      </w:r>
      <w:r w:rsidR="00F74E1D" w:rsidRPr="003D53A7">
        <w:t xml:space="preserve"> </w:t>
      </w:r>
      <w:r w:rsidR="0041289E" w:rsidRPr="003D53A7">
        <w:t>youth.</w:t>
      </w:r>
      <w:r w:rsidR="00F74E1D" w:rsidRPr="003D53A7">
        <w:t xml:space="preserve"> </w:t>
      </w:r>
      <w:r w:rsidR="0041289E" w:rsidRPr="003D53A7">
        <w:t>The</w:t>
      </w:r>
      <w:r w:rsidR="00F74E1D" w:rsidRPr="003D53A7">
        <w:t xml:space="preserve"> </w:t>
      </w:r>
      <w:r w:rsidR="0041289E" w:rsidRPr="003D53A7">
        <w:t>FYSCPs</w:t>
      </w:r>
      <w:r w:rsidR="00F74E1D" w:rsidRPr="003D53A7">
        <w:t xml:space="preserve"> </w:t>
      </w:r>
      <w:r w:rsidR="0041289E" w:rsidRPr="003D53A7">
        <w:t>also</w:t>
      </w:r>
      <w:r w:rsidR="00F74E1D" w:rsidRPr="003D53A7">
        <w:t xml:space="preserve"> </w:t>
      </w:r>
      <w:r w:rsidR="0041289E" w:rsidRPr="003D53A7">
        <w:lastRenderedPageBreak/>
        <w:t>developed</w:t>
      </w:r>
      <w:r w:rsidR="00F74E1D" w:rsidRPr="003D53A7">
        <w:t xml:space="preserve"> </w:t>
      </w:r>
      <w:r w:rsidR="0041289E" w:rsidRPr="003D53A7">
        <w:t>policies</w:t>
      </w:r>
      <w:r w:rsidR="00F74E1D" w:rsidRPr="003D53A7">
        <w:t xml:space="preserve"> </w:t>
      </w:r>
      <w:r w:rsidR="0041289E" w:rsidRPr="003D53A7">
        <w:t>and</w:t>
      </w:r>
      <w:r w:rsidR="00F74E1D" w:rsidRPr="003D53A7">
        <w:t xml:space="preserve"> </w:t>
      </w:r>
      <w:r w:rsidR="0041289E" w:rsidRPr="003D53A7">
        <w:t>procedures</w:t>
      </w:r>
      <w:r w:rsidR="00F74E1D" w:rsidRPr="003D53A7">
        <w:t xml:space="preserve"> </w:t>
      </w:r>
      <w:r w:rsidR="0041289E" w:rsidRPr="003D53A7">
        <w:t>for</w:t>
      </w:r>
      <w:r w:rsidR="00F74E1D" w:rsidRPr="003D53A7">
        <w:t xml:space="preserve"> </w:t>
      </w:r>
      <w:r w:rsidR="0041289E" w:rsidRPr="003D53A7">
        <w:t>information</w:t>
      </w:r>
      <w:r w:rsidR="00F74E1D" w:rsidRPr="003D53A7">
        <w:t xml:space="preserve"> </w:t>
      </w:r>
      <w:r w:rsidR="0041289E" w:rsidRPr="003D53A7">
        <w:t>sharing</w:t>
      </w:r>
      <w:r w:rsidR="00F74E1D" w:rsidRPr="003D53A7">
        <w:t xml:space="preserve"> </w:t>
      </w:r>
      <w:r w:rsidR="0041289E" w:rsidRPr="003D53A7">
        <w:t>among</w:t>
      </w:r>
      <w:r w:rsidR="00F74E1D" w:rsidRPr="003D53A7">
        <w:t xml:space="preserve"> </w:t>
      </w:r>
      <w:r w:rsidR="0041289E" w:rsidRPr="003D53A7">
        <w:t>county</w:t>
      </w:r>
      <w:r w:rsidR="00F74E1D" w:rsidRPr="003D53A7">
        <w:t xml:space="preserve"> </w:t>
      </w:r>
      <w:r w:rsidR="0041289E" w:rsidRPr="003D53A7">
        <w:t>agencies</w:t>
      </w:r>
      <w:r w:rsidR="00F74E1D" w:rsidRPr="003D53A7">
        <w:t xml:space="preserve"> </w:t>
      </w:r>
      <w:r w:rsidR="0041289E" w:rsidRPr="003D53A7">
        <w:t>concerning</w:t>
      </w:r>
      <w:r w:rsidR="00F74E1D" w:rsidRPr="003D53A7">
        <w:t xml:space="preserve"> </w:t>
      </w:r>
      <w:r w:rsidR="0041289E" w:rsidRPr="003D53A7">
        <w:t>foster</w:t>
      </w:r>
      <w:r w:rsidR="00F74E1D" w:rsidRPr="003D53A7">
        <w:t xml:space="preserve"> </w:t>
      </w:r>
      <w:r w:rsidR="0041289E" w:rsidRPr="003D53A7">
        <w:t>youth.</w:t>
      </w:r>
      <w:r w:rsidR="00F74E1D" w:rsidRPr="003D53A7">
        <w:t xml:space="preserve"> </w:t>
      </w:r>
      <w:r w:rsidR="0041289E" w:rsidRPr="003D53A7">
        <w:t>This</w:t>
      </w:r>
      <w:r w:rsidR="00F74E1D" w:rsidRPr="003D53A7">
        <w:t xml:space="preserve"> </w:t>
      </w:r>
      <w:r w:rsidR="0041289E" w:rsidRPr="003D53A7">
        <w:t>shared</w:t>
      </w:r>
      <w:r w:rsidR="00F74E1D" w:rsidRPr="003D53A7">
        <w:t xml:space="preserve"> </w:t>
      </w:r>
      <w:r w:rsidR="0041289E" w:rsidRPr="003D53A7">
        <w:t>information</w:t>
      </w:r>
      <w:r w:rsidR="00F74E1D" w:rsidRPr="003D53A7">
        <w:t xml:space="preserve"> </w:t>
      </w:r>
      <w:r w:rsidR="0041289E" w:rsidRPr="003D53A7">
        <w:t>is</w:t>
      </w:r>
      <w:r w:rsidR="00F74E1D" w:rsidRPr="003D53A7">
        <w:t xml:space="preserve"> </w:t>
      </w:r>
      <w:r w:rsidR="0041289E" w:rsidRPr="003D53A7">
        <w:t>used</w:t>
      </w:r>
      <w:r w:rsidR="00F74E1D" w:rsidRPr="003D53A7">
        <w:t xml:space="preserve"> </w:t>
      </w:r>
      <w:r w:rsidR="0041289E" w:rsidRPr="003D53A7">
        <w:t>by</w:t>
      </w:r>
      <w:r w:rsidR="00F74E1D" w:rsidRPr="003D53A7">
        <w:t xml:space="preserve"> </w:t>
      </w:r>
      <w:r w:rsidR="0041289E" w:rsidRPr="003D53A7">
        <w:t>education,</w:t>
      </w:r>
      <w:r w:rsidR="00F74E1D" w:rsidRPr="003D53A7">
        <w:t xml:space="preserve"> </w:t>
      </w:r>
      <w:r w:rsidR="0041289E" w:rsidRPr="003D53A7">
        <w:t>child</w:t>
      </w:r>
      <w:r w:rsidR="00F74E1D" w:rsidRPr="003D53A7">
        <w:t xml:space="preserve"> </w:t>
      </w:r>
      <w:r w:rsidR="0041289E" w:rsidRPr="003D53A7">
        <w:t>welfare,</w:t>
      </w:r>
      <w:r w:rsidR="00F74E1D" w:rsidRPr="003D53A7">
        <w:t xml:space="preserve"> </w:t>
      </w:r>
      <w:r w:rsidR="0041289E" w:rsidRPr="003D53A7">
        <w:t>and</w:t>
      </w:r>
      <w:r w:rsidR="00F74E1D" w:rsidRPr="003D53A7">
        <w:t xml:space="preserve"> </w:t>
      </w:r>
      <w:r w:rsidR="0041289E" w:rsidRPr="003D53A7">
        <w:t>probation</w:t>
      </w:r>
      <w:r w:rsidR="00F74E1D" w:rsidRPr="003D53A7">
        <w:t xml:space="preserve"> </w:t>
      </w:r>
      <w:r w:rsidR="0041289E" w:rsidRPr="003D53A7">
        <w:t>agencies</w:t>
      </w:r>
      <w:r w:rsidR="00F74E1D" w:rsidRPr="003D53A7">
        <w:t xml:space="preserve"> </w:t>
      </w:r>
      <w:r w:rsidR="0041289E" w:rsidRPr="003D53A7">
        <w:t>to</w:t>
      </w:r>
      <w:r w:rsidR="00F74E1D" w:rsidRPr="003D53A7">
        <w:t xml:space="preserve"> </w:t>
      </w:r>
      <w:r w:rsidR="0041289E" w:rsidRPr="003D53A7">
        <w:t>track</w:t>
      </w:r>
      <w:r w:rsidR="00F74E1D" w:rsidRPr="003D53A7">
        <w:t xml:space="preserve"> </w:t>
      </w:r>
      <w:r w:rsidR="0041289E" w:rsidRPr="003D53A7">
        <w:t>the</w:t>
      </w:r>
      <w:r w:rsidR="00F74E1D" w:rsidRPr="003D53A7">
        <w:t xml:space="preserve"> </w:t>
      </w:r>
      <w:r w:rsidR="0041289E" w:rsidRPr="003D53A7">
        <w:t>progress</w:t>
      </w:r>
      <w:r w:rsidR="00F74E1D" w:rsidRPr="003D53A7">
        <w:t xml:space="preserve"> </w:t>
      </w:r>
      <w:r w:rsidR="0041289E" w:rsidRPr="003D53A7">
        <w:t>of</w:t>
      </w:r>
      <w:r w:rsidR="00F74E1D" w:rsidRPr="003D53A7">
        <w:t xml:space="preserve"> </w:t>
      </w:r>
      <w:r w:rsidR="0041289E" w:rsidRPr="003D53A7">
        <w:t>foster</w:t>
      </w:r>
      <w:r w:rsidR="00F74E1D" w:rsidRPr="003D53A7">
        <w:t xml:space="preserve"> </w:t>
      </w:r>
      <w:r w:rsidR="0041289E" w:rsidRPr="003D53A7">
        <w:t>youth</w:t>
      </w:r>
      <w:r w:rsidR="00F74E1D" w:rsidRPr="003D53A7">
        <w:t xml:space="preserve"> </w:t>
      </w:r>
      <w:r w:rsidR="0041289E" w:rsidRPr="003D53A7">
        <w:t>in</w:t>
      </w:r>
      <w:r w:rsidR="00F74E1D" w:rsidRPr="003D53A7">
        <w:t xml:space="preserve"> </w:t>
      </w:r>
      <w:r w:rsidR="0041289E" w:rsidRPr="003D53A7">
        <w:t>both</w:t>
      </w:r>
      <w:r w:rsidR="00F74E1D" w:rsidRPr="003D53A7">
        <w:t xml:space="preserve"> </w:t>
      </w:r>
      <w:r w:rsidR="0041289E" w:rsidRPr="003D53A7">
        <w:t>care</w:t>
      </w:r>
      <w:r w:rsidR="00F74E1D" w:rsidRPr="003D53A7">
        <w:t xml:space="preserve"> </w:t>
      </w:r>
      <w:r w:rsidR="0041289E" w:rsidRPr="003D53A7">
        <w:t>and</w:t>
      </w:r>
      <w:r w:rsidR="00F74E1D" w:rsidRPr="003D53A7">
        <w:t xml:space="preserve"> </w:t>
      </w:r>
      <w:r w:rsidR="0041289E" w:rsidRPr="003D53A7">
        <w:t>education</w:t>
      </w:r>
      <w:r w:rsidR="00F74E1D" w:rsidRPr="003D53A7">
        <w:t xml:space="preserve"> </w:t>
      </w:r>
      <w:r w:rsidR="0041289E" w:rsidRPr="003D53A7">
        <w:t>and,</w:t>
      </w:r>
      <w:r w:rsidR="00F74E1D" w:rsidRPr="003D53A7">
        <w:t xml:space="preserve"> </w:t>
      </w:r>
      <w:r w:rsidR="0041289E" w:rsidRPr="003D53A7">
        <w:t>when</w:t>
      </w:r>
      <w:r w:rsidR="00F74E1D" w:rsidRPr="003D53A7">
        <w:t xml:space="preserve"> </w:t>
      </w:r>
      <w:r w:rsidR="0041289E" w:rsidRPr="003D53A7">
        <w:t>needed,</w:t>
      </w:r>
      <w:r w:rsidR="00F74E1D" w:rsidRPr="003D53A7">
        <w:t xml:space="preserve"> </w:t>
      </w:r>
      <w:r w:rsidR="0041289E" w:rsidRPr="003D53A7">
        <w:t>quickly</w:t>
      </w:r>
      <w:r w:rsidR="00F74E1D" w:rsidRPr="003D53A7">
        <w:t xml:space="preserve"> </w:t>
      </w:r>
      <w:r w:rsidR="0041289E" w:rsidRPr="003D53A7">
        <w:t>transfer</w:t>
      </w:r>
      <w:r w:rsidR="00F74E1D" w:rsidRPr="003D53A7">
        <w:t xml:space="preserve"> </w:t>
      </w:r>
      <w:r w:rsidR="0041289E" w:rsidRPr="003D53A7">
        <w:t>students</w:t>
      </w:r>
      <w:r w:rsidR="00F74E1D" w:rsidRPr="003D53A7">
        <w:t xml:space="preserve"> </w:t>
      </w:r>
      <w:r w:rsidR="0041289E" w:rsidRPr="003D53A7">
        <w:t>between</w:t>
      </w:r>
      <w:r w:rsidR="00F74E1D" w:rsidRPr="003D53A7">
        <w:t xml:space="preserve"> </w:t>
      </w:r>
      <w:r w:rsidR="0041289E" w:rsidRPr="003D53A7">
        <w:t>districts.</w:t>
      </w:r>
      <w:r w:rsidR="00F74E1D" w:rsidRPr="003D53A7">
        <w:t xml:space="preserve"> </w:t>
      </w:r>
      <w:r w:rsidR="0041289E" w:rsidRPr="003D53A7">
        <w:t>The</w:t>
      </w:r>
      <w:r w:rsidR="00F74E1D" w:rsidRPr="003D53A7">
        <w:t xml:space="preserve"> </w:t>
      </w:r>
      <w:r w:rsidR="0041289E" w:rsidRPr="003D53A7">
        <w:t>county-administered</w:t>
      </w:r>
      <w:r w:rsidR="00F74E1D" w:rsidRPr="003D53A7">
        <w:t xml:space="preserve"> </w:t>
      </w:r>
      <w:r w:rsidR="0041289E" w:rsidRPr="003D53A7">
        <w:t>FYSCPs</w:t>
      </w:r>
      <w:r w:rsidR="00F74E1D" w:rsidRPr="003D53A7">
        <w:t xml:space="preserve"> </w:t>
      </w:r>
      <w:r w:rsidR="0041289E" w:rsidRPr="003D53A7">
        <w:t>have</w:t>
      </w:r>
      <w:r w:rsidR="00F74E1D" w:rsidRPr="003D53A7">
        <w:t xml:space="preserve"> </w:t>
      </w:r>
      <w:r w:rsidR="0041289E" w:rsidRPr="003D53A7">
        <w:t>also</w:t>
      </w:r>
      <w:r w:rsidR="00F74E1D" w:rsidRPr="003D53A7">
        <w:t xml:space="preserve"> </w:t>
      </w:r>
      <w:r w:rsidR="0041289E" w:rsidRPr="003D53A7">
        <w:t>developed</w:t>
      </w:r>
      <w:r w:rsidR="00F74E1D" w:rsidRPr="003D53A7">
        <w:t xml:space="preserve"> </w:t>
      </w:r>
      <w:r w:rsidR="0041289E" w:rsidRPr="003D53A7">
        <w:t>agreements</w:t>
      </w:r>
      <w:r w:rsidR="00F74E1D" w:rsidRPr="003D53A7">
        <w:t xml:space="preserve"> </w:t>
      </w:r>
      <w:r w:rsidR="0041289E" w:rsidRPr="003D53A7">
        <w:t>to</w:t>
      </w:r>
      <w:r w:rsidR="00F74E1D" w:rsidRPr="003D53A7">
        <w:t xml:space="preserve"> </w:t>
      </w:r>
      <w:r w:rsidR="0041289E" w:rsidRPr="003D53A7">
        <w:t>address</w:t>
      </w:r>
      <w:r w:rsidR="00F74E1D" w:rsidRPr="003D53A7">
        <w:t xml:space="preserve"> </w:t>
      </w:r>
      <w:r w:rsidR="0041289E" w:rsidRPr="003D53A7">
        <w:t>transportation</w:t>
      </w:r>
      <w:r w:rsidR="00F74E1D" w:rsidRPr="003D53A7">
        <w:t xml:space="preserve"> </w:t>
      </w:r>
      <w:r w:rsidR="0041289E" w:rsidRPr="003D53A7">
        <w:t>to</w:t>
      </w:r>
      <w:r w:rsidR="00F74E1D" w:rsidRPr="003D53A7">
        <w:t xml:space="preserve"> </w:t>
      </w:r>
      <w:r w:rsidR="0041289E" w:rsidRPr="003D53A7">
        <w:t>a</w:t>
      </w:r>
      <w:r w:rsidR="00F74E1D" w:rsidRPr="003D53A7">
        <w:t xml:space="preserve"> </w:t>
      </w:r>
      <w:r w:rsidR="0041289E" w:rsidRPr="003D53A7">
        <w:t>child’s</w:t>
      </w:r>
      <w:r w:rsidR="00F74E1D" w:rsidRPr="003D53A7">
        <w:t xml:space="preserve"> </w:t>
      </w:r>
      <w:r w:rsidR="0041289E" w:rsidRPr="003D53A7">
        <w:t>school</w:t>
      </w:r>
      <w:r w:rsidR="00F74E1D" w:rsidRPr="003D53A7">
        <w:t xml:space="preserve"> </w:t>
      </w:r>
      <w:r w:rsidR="0041289E" w:rsidRPr="003D53A7">
        <w:t>of</w:t>
      </w:r>
      <w:r w:rsidR="00F74E1D" w:rsidRPr="003D53A7">
        <w:t xml:space="preserve"> </w:t>
      </w:r>
      <w:r w:rsidR="0041289E" w:rsidRPr="003D53A7">
        <w:t>origin</w:t>
      </w:r>
      <w:r w:rsidR="00F74E1D" w:rsidRPr="003D53A7">
        <w:t xml:space="preserve"> </w:t>
      </w:r>
      <w:r w:rsidR="0041289E" w:rsidRPr="003D53A7">
        <w:t>to</w:t>
      </w:r>
      <w:r w:rsidR="00F74E1D" w:rsidRPr="003D53A7">
        <w:t xml:space="preserve"> </w:t>
      </w:r>
      <w:r w:rsidR="0041289E" w:rsidRPr="003D53A7">
        <w:t>promote</w:t>
      </w:r>
      <w:r w:rsidR="00F74E1D" w:rsidRPr="003D53A7">
        <w:t xml:space="preserve"> </w:t>
      </w:r>
      <w:r w:rsidR="0041289E" w:rsidRPr="003D53A7">
        <w:t>school</w:t>
      </w:r>
      <w:r w:rsidR="00F74E1D" w:rsidRPr="003D53A7">
        <w:t xml:space="preserve"> </w:t>
      </w:r>
      <w:r w:rsidR="0041289E" w:rsidRPr="003D53A7">
        <w:t>stability.</w:t>
      </w:r>
      <w:r w:rsidR="0041289E" w:rsidRPr="003D53A7">
        <w:rPr>
          <w:vertAlign w:val="superscript"/>
        </w:rPr>
        <w:endnoteReference w:id="18"/>
      </w:r>
      <w:r w:rsidR="00F74E1D" w:rsidRPr="003D53A7">
        <w:t xml:space="preserve"> </w:t>
      </w:r>
      <w:r w:rsidR="0041289E" w:rsidRPr="003D53A7">
        <w:t>Table</w:t>
      </w:r>
      <w:r w:rsidR="00F74E1D" w:rsidRPr="003D53A7">
        <w:t xml:space="preserve"> </w:t>
      </w:r>
      <w:r w:rsidR="00223133" w:rsidRPr="003D53A7">
        <w:t>3</w:t>
      </w:r>
      <w:r w:rsidR="003D53A7" w:rsidRPr="003D53A7">
        <w:t>3</w:t>
      </w:r>
      <w:r w:rsidR="00F74E1D" w:rsidRPr="003D53A7">
        <w:t xml:space="preserve"> </w:t>
      </w:r>
      <w:r w:rsidR="0041289E" w:rsidRPr="003D53A7">
        <w:t>shows</w:t>
      </w:r>
      <w:r w:rsidR="00F74E1D" w:rsidRPr="003D53A7">
        <w:t xml:space="preserve"> </w:t>
      </w:r>
      <w:r w:rsidR="0041289E" w:rsidRPr="003D53A7">
        <w:t>the</w:t>
      </w:r>
      <w:r w:rsidR="00F74E1D" w:rsidRPr="003D53A7">
        <w:t xml:space="preserve"> </w:t>
      </w:r>
      <w:r w:rsidR="0041289E" w:rsidRPr="003D53A7">
        <w:t>number</w:t>
      </w:r>
      <w:r w:rsidR="00F74E1D" w:rsidRPr="003D53A7">
        <w:t xml:space="preserve"> </w:t>
      </w:r>
      <w:r w:rsidR="0041289E" w:rsidRPr="003D53A7">
        <w:t>of</w:t>
      </w:r>
      <w:r w:rsidR="00F74E1D" w:rsidRPr="003D53A7">
        <w:t xml:space="preserve"> </w:t>
      </w:r>
      <w:r w:rsidR="0041289E" w:rsidRPr="003D53A7">
        <w:t>counties</w:t>
      </w:r>
      <w:r w:rsidR="00F74E1D" w:rsidRPr="003D53A7">
        <w:t xml:space="preserve"> </w:t>
      </w:r>
      <w:r w:rsidR="0041289E" w:rsidRPr="003D53A7">
        <w:t>having</w:t>
      </w:r>
      <w:r w:rsidR="00F74E1D" w:rsidRPr="003D53A7">
        <w:t xml:space="preserve"> </w:t>
      </w:r>
      <w:r w:rsidR="0041289E" w:rsidRPr="003D53A7">
        <w:t>formal</w:t>
      </w:r>
      <w:r w:rsidR="00F74E1D" w:rsidRPr="003D53A7">
        <w:t xml:space="preserve"> </w:t>
      </w:r>
      <w:r w:rsidR="0041289E" w:rsidRPr="003D53A7">
        <w:t>agreements,</w:t>
      </w:r>
      <w:r w:rsidR="00F74E1D" w:rsidRPr="003D53A7">
        <w:t xml:space="preserve"> </w:t>
      </w:r>
      <w:r w:rsidR="0041289E" w:rsidRPr="003D53A7">
        <w:t>MOUs,</w:t>
      </w:r>
      <w:r w:rsidR="00F74E1D" w:rsidRPr="003D53A7">
        <w:t xml:space="preserve"> </w:t>
      </w:r>
      <w:r w:rsidR="0041289E" w:rsidRPr="003D53A7">
        <w:t>or</w:t>
      </w:r>
      <w:r w:rsidR="00F74E1D" w:rsidRPr="003D53A7">
        <w:t xml:space="preserve"> </w:t>
      </w:r>
      <w:r w:rsidR="0041289E" w:rsidRPr="003D53A7">
        <w:t>protocols</w:t>
      </w:r>
      <w:r w:rsidR="00F74E1D" w:rsidRPr="003D53A7">
        <w:t xml:space="preserve"> </w:t>
      </w:r>
      <w:r w:rsidR="0041289E" w:rsidRPr="003D53A7">
        <w:t>established</w:t>
      </w:r>
      <w:r w:rsidR="00F74E1D" w:rsidRPr="003D53A7">
        <w:t xml:space="preserve"> </w:t>
      </w:r>
      <w:r w:rsidR="0041289E" w:rsidRPr="003D53A7">
        <w:t>among</w:t>
      </w:r>
      <w:r w:rsidR="00F74E1D" w:rsidRPr="003D53A7">
        <w:t xml:space="preserve"> </w:t>
      </w:r>
      <w:r w:rsidR="0041289E" w:rsidRPr="003D53A7">
        <w:t>county</w:t>
      </w:r>
      <w:r w:rsidR="00F74E1D" w:rsidRPr="003D53A7">
        <w:t xml:space="preserve"> </w:t>
      </w:r>
      <w:r w:rsidR="0041289E" w:rsidRPr="003D53A7">
        <w:t>agencies</w:t>
      </w:r>
      <w:r w:rsidR="00F74E1D" w:rsidRPr="003D53A7">
        <w:t xml:space="preserve"> </w:t>
      </w:r>
      <w:r w:rsidR="0041289E" w:rsidRPr="003D53A7">
        <w:t>specifically</w:t>
      </w:r>
      <w:r w:rsidR="00F74E1D" w:rsidRPr="003D53A7">
        <w:t xml:space="preserve"> </w:t>
      </w:r>
      <w:r w:rsidR="0041289E" w:rsidRPr="003D53A7">
        <w:t>designed</w:t>
      </w:r>
      <w:r w:rsidR="00F74E1D" w:rsidRPr="003D53A7">
        <w:t xml:space="preserve"> </w:t>
      </w:r>
      <w:r w:rsidR="0041289E" w:rsidRPr="003D53A7">
        <w:t>to</w:t>
      </w:r>
      <w:r w:rsidR="00F74E1D" w:rsidRPr="003D53A7">
        <w:t xml:space="preserve"> </w:t>
      </w:r>
      <w:r w:rsidR="0041289E" w:rsidRPr="003D53A7">
        <w:t>support</w:t>
      </w:r>
      <w:r w:rsidR="00F74E1D" w:rsidRPr="003D53A7">
        <w:t xml:space="preserve"> </w:t>
      </w:r>
      <w:r w:rsidR="0041289E" w:rsidRPr="003D53A7">
        <w:t>the</w:t>
      </w:r>
      <w:r w:rsidR="00F74E1D" w:rsidRPr="003D53A7">
        <w:t xml:space="preserve"> </w:t>
      </w:r>
      <w:r w:rsidR="0041289E" w:rsidRPr="003D53A7">
        <w:t>FYSCP</w:t>
      </w:r>
      <w:r w:rsidR="00F74E1D" w:rsidRPr="003D53A7">
        <w:t xml:space="preserve"> </w:t>
      </w:r>
      <w:r w:rsidR="0041289E" w:rsidRPr="003D53A7">
        <w:t>during</w:t>
      </w:r>
      <w:r w:rsidR="00F74E1D" w:rsidRPr="003D53A7">
        <w:t xml:space="preserve"> </w:t>
      </w:r>
      <w:r w:rsidR="0041289E" w:rsidRPr="003D53A7">
        <w:t>20</w:t>
      </w:r>
      <w:r w:rsidR="00223133" w:rsidRPr="003D53A7">
        <w:t>21</w:t>
      </w:r>
      <w:r w:rsidR="0041289E" w:rsidRPr="003D53A7">
        <w:t>–2</w:t>
      </w:r>
      <w:r w:rsidR="00223133" w:rsidRPr="003D53A7">
        <w:t>2</w:t>
      </w:r>
      <w:r w:rsidR="00F74E1D" w:rsidRPr="003D53A7">
        <w:t xml:space="preserve"> </w:t>
      </w:r>
      <w:r w:rsidR="0041289E" w:rsidRPr="003D53A7">
        <w:t>and</w:t>
      </w:r>
      <w:r w:rsidR="00F74E1D" w:rsidRPr="003D53A7">
        <w:t xml:space="preserve"> </w:t>
      </w:r>
      <w:r w:rsidR="0041289E" w:rsidRPr="003D53A7">
        <w:t>202</w:t>
      </w:r>
      <w:r w:rsidR="00223133" w:rsidRPr="003D53A7">
        <w:t>2</w:t>
      </w:r>
      <w:r w:rsidR="0041289E" w:rsidRPr="003D53A7">
        <w:t>–2</w:t>
      </w:r>
      <w:r w:rsidR="00223133" w:rsidRPr="003D53A7">
        <w:t>3</w:t>
      </w:r>
      <w:r w:rsidR="00F74E1D" w:rsidRPr="003D53A7">
        <w:t xml:space="preserve"> </w:t>
      </w:r>
      <w:r w:rsidR="0041289E" w:rsidRPr="003D53A7">
        <w:t>school</w:t>
      </w:r>
      <w:r w:rsidR="00F74E1D" w:rsidRPr="003D53A7">
        <w:t xml:space="preserve"> </w:t>
      </w:r>
      <w:r w:rsidR="0041289E" w:rsidRPr="003D53A7">
        <w:t>years,</w:t>
      </w:r>
      <w:r w:rsidR="00F74E1D" w:rsidRPr="003D53A7">
        <w:t xml:space="preserve"> </w:t>
      </w:r>
      <w:r w:rsidR="0041289E" w:rsidRPr="003D53A7">
        <w:t>also</w:t>
      </w:r>
      <w:r w:rsidR="00F74E1D" w:rsidRPr="003D53A7">
        <w:t xml:space="preserve"> </w:t>
      </w:r>
      <w:r w:rsidR="0041289E" w:rsidRPr="003D53A7">
        <w:t>reported</w:t>
      </w:r>
      <w:r w:rsidR="00F74E1D" w:rsidRPr="003D53A7">
        <w:t xml:space="preserve"> </w:t>
      </w:r>
      <w:r w:rsidR="0041289E" w:rsidRPr="003D53A7">
        <w:t>by</w:t>
      </w:r>
      <w:r w:rsidR="00F74E1D" w:rsidRPr="003D53A7">
        <w:t xml:space="preserve"> </w:t>
      </w:r>
      <w:r w:rsidR="0041289E" w:rsidRPr="003D53A7">
        <w:t>the</w:t>
      </w:r>
      <w:r w:rsidR="00F74E1D" w:rsidRPr="003D53A7">
        <w:t xml:space="preserve"> </w:t>
      </w:r>
      <w:r w:rsidR="0041289E" w:rsidRPr="003D53A7">
        <w:t>TAP</w:t>
      </w:r>
      <w:r w:rsidR="00F74E1D" w:rsidRPr="003D53A7">
        <w:t xml:space="preserve"> </w:t>
      </w:r>
      <w:r w:rsidR="0041289E" w:rsidRPr="003D53A7">
        <w:t>annual</w:t>
      </w:r>
      <w:r w:rsidR="00F74E1D" w:rsidRPr="003D53A7">
        <w:t xml:space="preserve"> </w:t>
      </w:r>
      <w:r w:rsidR="0041289E" w:rsidRPr="003D53A7">
        <w:t>summary</w:t>
      </w:r>
      <w:r w:rsidR="00F74E1D" w:rsidRPr="003D53A7">
        <w:t xml:space="preserve"> </w:t>
      </w:r>
      <w:r w:rsidR="0041289E" w:rsidRPr="003D53A7">
        <w:t>for</w:t>
      </w:r>
      <w:r w:rsidR="00F74E1D" w:rsidRPr="003D53A7">
        <w:t xml:space="preserve"> </w:t>
      </w:r>
      <w:r w:rsidR="0041289E" w:rsidRPr="003D53A7">
        <w:t>202</w:t>
      </w:r>
      <w:r w:rsidR="2E14ECE1" w:rsidRPr="003D53A7">
        <w:t>1</w:t>
      </w:r>
      <w:r w:rsidR="0041289E" w:rsidRPr="003D53A7">
        <w:t>–2</w:t>
      </w:r>
      <w:r w:rsidR="4D1E24F5" w:rsidRPr="003D53A7">
        <w:t>2 and 2022–23</w:t>
      </w:r>
      <w:r w:rsidR="0041289E" w:rsidRPr="003D53A7">
        <w:t>.</w:t>
      </w:r>
      <w:r w:rsidR="0041289E" w:rsidRPr="003D53A7">
        <w:rPr>
          <w:rStyle w:val="EndnoteReference"/>
        </w:rPr>
        <w:endnoteReference w:id="19"/>
      </w:r>
    </w:p>
    <w:p w14:paraId="54C7AFB9" w14:textId="19463CDB" w:rsidR="003D53A7" w:rsidRPr="003D53A7" w:rsidRDefault="003D53A7" w:rsidP="005B4D08">
      <w:pPr>
        <w:pStyle w:val="Heading4"/>
        <w:spacing w:before="360"/>
      </w:pPr>
      <w:bookmarkStart w:id="105" w:name="_Toc170128400"/>
      <w:r w:rsidRPr="003D53A7">
        <w:t xml:space="preserve">Table </w:t>
      </w:r>
      <w:r w:rsidRPr="003D53A7">
        <w:fldChar w:fldCharType="begin"/>
      </w:r>
      <w:r w:rsidRPr="003D53A7">
        <w:instrText xml:space="preserve"> SEQ Table \* ARABIC </w:instrText>
      </w:r>
      <w:r w:rsidRPr="003D53A7">
        <w:fldChar w:fldCharType="separate"/>
      </w:r>
      <w:r>
        <w:rPr>
          <w:noProof/>
        </w:rPr>
        <w:t>33</w:t>
      </w:r>
      <w:r w:rsidRPr="003D53A7">
        <w:fldChar w:fldCharType="end"/>
      </w:r>
      <w:r w:rsidRPr="003D53A7">
        <w:t>: Number and Percent of Formal Agreements among County Agencies for 2021-22 and 2022-23</w:t>
      </w:r>
      <w:bookmarkEnd w:id="105"/>
    </w:p>
    <w:tbl>
      <w:tblPr>
        <w:tblStyle w:val="TableGrid2"/>
        <w:tblW w:w="4998" w:type="pct"/>
        <w:jc w:val="center"/>
        <w:tblLook w:val="04A0" w:firstRow="1" w:lastRow="0" w:firstColumn="1" w:lastColumn="0" w:noHBand="0" w:noVBand="1"/>
        <w:tblDescription w:val="Number and Percent of Formal Agreements among County Agencies for 2021-22 and 2022-23."/>
      </w:tblPr>
      <w:tblGrid>
        <w:gridCol w:w="5118"/>
        <w:gridCol w:w="1058"/>
        <w:gridCol w:w="1058"/>
        <w:gridCol w:w="1056"/>
        <w:gridCol w:w="1056"/>
      </w:tblGrid>
      <w:tr w:rsidR="0040087A" w:rsidRPr="003D53A7" w14:paraId="5D396763" w14:textId="77777777" w:rsidTr="00870A83">
        <w:trPr>
          <w:cantSplit/>
          <w:trHeight w:val="692"/>
          <w:tblHeader/>
          <w:jc w:val="center"/>
        </w:trPr>
        <w:tc>
          <w:tcPr>
            <w:tcW w:w="2738" w:type="pct"/>
            <w:shd w:val="clear" w:color="auto" w:fill="D9D9D9" w:themeFill="background1" w:themeFillShade="D9"/>
            <w:vAlign w:val="center"/>
          </w:tcPr>
          <w:p w14:paraId="1DB35496" w14:textId="77777777" w:rsidR="0040087A" w:rsidRPr="003D53A7" w:rsidRDefault="0040087A" w:rsidP="00870A83">
            <w:pPr>
              <w:spacing w:before="0" w:after="0"/>
              <w:jc w:val="center"/>
              <w:rPr>
                <w:b/>
                <w:bCs/>
                <w:sz w:val="24"/>
                <w:szCs w:val="24"/>
              </w:rPr>
            </w:pPr>
            <w:r w:rsidRPr="003D53A7">
              <w:rPr>
                <w:b/>
                <w:bCs/>
                <w:szCs w:val="24"/>
              </w:rPr>
              <w:t>MOUs/Agreements</w:t>
            </w:r>
          </w:p>
        </w:tc>
        <w:tc>
          <w:tcPr>
            <w:tcW w:w="566" w:type="pct"/>
            <w:shd w:val="clear" w:color="auto" w:fill="D9D9D9" w:themeFill="background1" w:themeFillShade="D9"/>
            <w:vAlign w:val="center"/>
          </w:tcPr>
          <w:p w14:paraId="03C0C827" w14:textId="16E7E87F" w:rsidR="0040087A" w:rsidRPr="003D53A7" w:rsidRDefault="0040087A" w:rsidP="00870A83">
            <w:pPr>
              <w:spacing w:before="0" w:after="0"/>
              <w:jc w:val="center"/>
              <w:rPr>
                <w:b/>
                <w:bCs/>
                <w:sz w:val="24"/>
                <w:szCs w:val="24"/>
              </w:rPr>
            </w:pPr>
            <w:r w:rsidRPr="003D53A7">
              <w:rPr>
                <w:b/>
                <w:bCs/>
                <w:szCs w:val="24"/>
              </w:rPr>
              <w:t>202</w:t>
            </w:r>
            <w:r w:rsidR="00D27F80" w:rsidRPr="003D53A7">
              <w:rPr>
                <w:b/>
                <w:bCs/>
                <w:szCs w:val="24"/>
              </w:rPr>
              <w:t>1</w:t>
            </w:r>
            <w:r w:rsidR="00D840F9" w:rsidRPr="003D53A7">
              <w:rPr>
                <w:b/>
                <w:bCs/>
                <w:sz w:val="24"/>
                <w:szCs w:val="24"/>
              </w:rPr>
              <w:t>-</w:t>
            </w:r>
            <w:r w:rsidRPr="003D53A7">
              <w:rPr>
                <w:b/>
                <w:bCs/>
                <w:szCs w:val="24"/>
              </w:rPr>
              <w:t>2</w:t>
            </w:r>
            <w:r w:rsidR="00D27F80" w:rsidRPr="003D53A7">
              <w:rPr>
                <w:b/>
                <w:bCs/>
                <w:szCs w:val="24"/>
              </w:rPr>
              <w:t>2</w:t>
            </w:r>
            <w:r w:rsidRPr="003D53A7">
              <w:rPr>
                <w:b/>
                <w:bCs/>
                <w:szCs w:val="24"/>
              </w:rPr>
              <w:br/>
              <w:t>(N)</w:t>
            </w:r>
          </w:p>
        </w:tc>
        <w:tc>
          <w:tcPr>
            <w:tcW w:w="566" w:type="pct"/>
            <w:shd w:val="clear" w:color="auto" w:fill="D9D9D9" w:themeFill="background1" w:themeFillShade="D9"/>
            <w:vAlign w:val="center"/>
          </w:tcPr>
          <w:p w14:paraId="15CB227D" w14:textId="59CF14C5" w:rsidR="0040087A" w:rsidRPr="003D53A7" w:rsidRDefault="0040087A" w:rsidP="00870A83">
            <w:pPr>
              <w:spacing w:before="0" w:after="0"/>
              <w:jc w:val="center"/>
              <w:rPr>
                <w:b/>
                <w:bCs/>
                <w:sz w:val="24"/>
                <w:szCs w:val="24"/>
              </w:rPr>
            </w:pPr>
            <w:r w:rsidRPr="003D53A7">
              <w:rPr>
                <w:b/>
                <w:bCs/>
                <w:szCs w:val="24"/>
              </w:rPr>
              <w:t>202</w:t>
            </w:r>
            <w:r w:rsidR="00D27F80" w:rsidRPr="003D53A7">
              <w:rPr>
                <w:b/>
                <w:bCs/>
                <w:szCs w:val="24"/>
              </w:rPr>
              <w:t>1</w:t>
            </w:r>
            <w:r w:rsidR="00D840F9" w:rsidRPr="003D53A7">
              <w:rPr>
                <w:b/>
                <w:bCs/>
                <w:sz w:val="24"/>
                <w:szCs w:val="24"/>
              </w:rPr>
              <w:t>-</w:t>
            </w:r>
            <w:r w:rsidRPr="003D53A7">
              <w:rPr>
                <w:b/>
                <w:bCs/>
                <w:szCs w:val="24"/>
              </w:rPr>
              <w:t>2</w:t>
            </w:r>
            <w:r w:rsidR="00D27F80" w:rsidRPr="003D53A7">
              <w:rPr>
                <w:b/>
                <w:bCs/>
                <w:szCs w:val="24"/>
              </w:rPr>
              <w:t>2</w:t>
            </w:r>
            <w:r w:rsidRPr="003D53A7">
              <w:rPr>
                <w:b/>
                <w:bCs/>
                <w:szCs w:val="24"/>
              </w:rPr>
              <w:br/>
              <w:t>(%)</w:t>
            </w:r>
          </w:p>
        </w:tc>
        <w:tc>
          <w:tcPr>
            <w:tcW w:w="565" w:type="pct"/>
            <w:shd w:val="clear" w:color="auto" w:fill="D9D9D9" w:themeFill="background1" w:themeFillShade="D9"/>
            <w:vAlign w:val="center"/>
          </w:tcPr>
          <w:p w14:paraId="2CF6D03B" w14:textId="785CB217" w:rsidR="0040087A" w:rsidRPr="003D53A7" w:rsidRDefault="0040087A" w:rsidP="00870A83">
            <w:pPr>
              <w:spacing w:before="0" w:after="0"/>
              <w:jc w:val="center"/>
              <w:rPr>
                <w:b/>
                <w:bCs/>
                <w:szCs w:val="24"/>
              </w:rPr>
            </w:pPr>
            <w:r w:rsidRPr="003D53A7">
              <w:rPr>
                <w:b/>
                <w:bCs/>
                <w:szCs w:val="24"/>
              </w:rPr>
              <w:t>202</w:t>
            </w:r>
            <w:r w:rsidR="00D27F80" w:rsidRPr="003D53A7">
              <w:rPr>
                <w:b/>
                <w:bCs/>
                <w:szCs w:val="24"/>
              </w:rPr>
              <w:t>2</w:t>
            </w:r>
            <w:r w:rsidR="00D840F9" w:rsidRPr="003D53A7">
              <w:rPr>
                <w:b/>
                <w:bCs/>
                <w:sz w:val="24"/>
                <w:szCs w:val="24"/>
              </w:rPr>
              <w:t>-</w:t>
            </w:r>
            <w:r w:rsidRPr="003D53A7">
              <w:rPr>
                <w:b/>
                <w:bCs/>
                <w:szCs w:val="24"/>
              </w:rPr>
              <w:t>2</w:t>
            </w:r>
            <w:r w:rsidR="00D27F80" w:rsidRPr="003D53A7">
              <w:rPr>
                <w:b/>
                <w:bCs/>
                <w:szCs w:val="24"/>
              </w:rPr>
              <w:t>3</w:t>
            </w:r>
            <w:r w:rsidRPr="003D53A7">
              <w:rPr>
                <w:b/>
                <w:bCs/>
                <w:szCs w:val="24"/>
              </w:rPr>
              <w:br/>
              <w:t>(N)</w:t>
            </w:r>
          </w:p>
        </w:tc>
        <w:tc>
          <w:tcPr>
            <w:tcW w:w="565" w:type="pct"/>
            <w:shd w:val="clear" w:color="auto" w:fill="D9D9D9" w:themeFill="background1" w:themeFillShade="D9"/>
            <w:vAlign w:val="center"/>
          </w:tcPr>
          <w:p w14:paraId="139F3177" w14:textId="1729051C" w:rsidR="0040087A" w:rsidRPr="003D53A7" w:rsidRDefault="0040087A" w:rsidP="00870A83">
            <w:pPr>
              <w:spacing w:before="0" w:after="0"/>
              <w:jc w:val="center"/>
              <w:rPr>
                <w:b/>
                <w:bCs/>
                <w:szCs w:val="24"/>
              </w:rPr>
            </w:pPr>
            <w:r w:rsidRPr="003D53A7">
              <w:rPr>
                <w:b/>
                <w:bCs/>
                <w:szCs w:val="24"/>
              </w:rPr>
              <w:t>202</w:t>
            </w:r>
            <w:r w:rsidR="00D27F80" w:rsidRPr="003D53A7">
              <w:rPr>
                <w:b/>
                <w:bCs/>
                <w:szCs w:val="24"/>
              </w:rPr>
              <w:t>2</w:t>
            </w:r>
            <w:r w:rsidR="00D840F9" w:rsidRPr="003D53A7">
              <w:rPr>
                <w:b/>
                <w:bCs/>
                <w:sz w:val="24"/>
                <w:szCs w:val="24"/>
              </w:rPr>
              <w:t>-</w:t>
            </w:r>
            <w:r w:rsidRPr="003D53A7">
              <w:rPr>
                <w:b/>
                <w:bCs/>
                <w:szCs w:val="24"/>
              </w:rPr>
              <w:t>2</w:t>
            </w:r>
            <w:r w:rsidR="00D27F80" w:rsidRPr="003D53A7">
              <w:rPr>
                <w:b/>
                <w:bCs/>
                <w:szCs w:val="24"/>
              </w:rPr>
              <w:t>3</w:t>
            </w:r>
            <w:r w:rsidRPr="003D53A7">
              <w:rPr>
                <w:b/>
                <w:bCs/>
                <w:szCs w:val="24"/>
              </w:rPr>
              <w:br/>
              <w:t>(%)</w:t>
            </w:r>
          </w:p>
        </w:tc>
      </w:tr>
      <w:tr w:rsidR="0040087A" w:rsidRPr="003D53A7" w14:paraId="1B91141E" w14:textId="77777777" w:rsidTr="00870A83">
        <w:trPr>
          <w:cantSplit/>
          <w:trHeight w:val="16"/>
          <w:jc w:val="center"/>
        </w:trPr>
        <w:tc>
          <w:tcPr>
            <w:tcW w:w="2738" w:type="pct"/>
            <w:vAlign w:val="center"/>
          </w:tcPr>
          <w:p w14:paraId="7E4033E7" w14:textId="77777777" w:rsidR="0040087A" w:rsidRPr="003D53A7" w:rsidRDefault="0040087A" w:rsidP="00816B6C">
            <w:pPr>
              <w:spacing w:before="0" w:after="0"/>
              <w:rPr>
                <w:sz w:val="24"/>
                <w:szCs w:val="24"/>
              </w:rPr>
            </w:pPr>
            <w:r w:rsidRPr="003D53A7">
              <w:rPr>
                <w:sz w:val="24"/>
                <w:szCs w:val="24"/>
              </w:rPr>
              <w:t>Information sharing Agreements</w:t>
            </w:r>
          </w:p>
        </w:tc>
        <w:tc>
          <w:tcPr>
            <w:tcW w:w="566" w:type="pct"/>
            <w:vAlign w:val="center"/>
          </w:tcPr>
          <w:p w14:paraId="00141730" w14:textId="0DC5806A" w:rsidR="0040087A" w:rsidRPr="003D53A7" w:rsidRDefault="3ECA6893" w:rsidP="1B43B7E0">
            <w:pPr>
              <w:spacing w:before="0" w:after="0"/>
              <w:jc w:val="center"/>
              <w:rPr>
                <w:sz w:val="24"/>
                <w:szCs w:val="24"/>
              </w:rPr>
            </w:pPr>
            <w:r w:rsidRPr="003D53A7">
              <w:rPr>
                <w:sz w:val="24"/>
                <w:szCs w:val="24"/>
              </w:rPr>
              <w:t>51</w:t>
            </w:r>
          </w:p>
        </w:tc>
        <w:tc>
          <w:tcPr>
            <w:tcW w:w="566" w:type="pct"/>
            <w:vAlign w:val="center"/>
          </w:tcPr>
          <w:p w14:paraId="1DCA4011" w14:textId="2CCB9182" w:rsidR="0040087A" w:rsidRPr="003D53A7" w:rsidRDefault="3BADD7EA" w:rsidP="00816B6C">
            <w:pPr>
              <w:spacing w:before="0" w:after="0"/>
              <w:jc w:val="center"/>
              <w:rPr>
                <w:sz w:val="24"/>
                <w:szCs w:val="24"/>
              </w:rPr>
            </w:pPr>
            <w:r w:rsidRPr="003D53A7">
              <w:rPr>
                <w:sz w:val="24"/>
                <w:szCs w:val="24"/>
              </w:rPr>
              <w:t>91</w:t>
            </w:r>
          </w:p>
        </w:tc>
        <w:tc>
          <w:tcPr>
            <w:tcW w:w="565" w:type="pct"/>
            <w:vAlign w:val="center"/>
          </w:tcPr>
          <w:p w14:paraId="7308856B" w14:textId="1EDEFD44" w:rsidR="0040087A" w:rsidRPr="003D53A7" w:rsidRDefault="1C73144D" w:rsidP="00816B6C">
            <w:pPr>
              <w:spacing w:before="0" w:after="0"/>
              <w:jc w:val="center"/>
            </w:pPr>
            <w:r w:rsidRPr="003D53A7">
              <w:t>48</w:t>
            </w:r>
          </w:p>
        </w:tc>
        <w:tc>
          <w:tcPr>
            <w:tcW w:w="565" w:type="pct"/>
            <w:vAlign w:val="center"/>
          </w:tcPr>
          <w:p w14:paraId="28F35F05" w14:textId="0648ED3A" w:rsidR="0040087A" w:rsidRPr="003D53A7" w:rsidRDefault="76BBBE7D" w:rsidP="00816B6C">
            <w:pPr>
              <w:spacing w:before="0" w:after="0"/>
              <w:jc w:val="center"/>
            </w:pPr>
            <w:r w:rsidRPr="003D53A7">
              <w:t>84</w:t>
            </w:r>
          </w:p>
        </w:tc>
      </w:tr>
      <w:tr w:rsidR="0040087A" w:rsidRPr="003D53A7" w14:paraId="3851C30B" w14:textId="77777777" w:rsidTr="00870A83">
        <w:trPr>
          <w:cantSplit/>
          <w:trHeight w:val="16"/>
          <w:jc w:val="center"/>
        </w:trPr>
        <w:tc>
          <w:tcPr>
            <w:tcW w:w="2738" w:type="pct"/>
            <w:vAlign w:val="center"/>
          </w:tcPr>
          <w:p w14:paraId="27BD7973" w14:textId="77777777" w:rsidR="0040087A" w:rsidRPr="003D53A7" w:rsidRDefault="0040087A" w:rsidP="00816B6C">
            <w:pPr>
              <w:spacing w:before="0" w:after="0"/>
              <w:rPr>
                <w:sz w:val="24"/>
                <w:szCs w:val="24"/>
              </w:rPr>
            </w:pPr>
            <w:r w:rsidRPr="003D53A7">
              <w:rPr>
                <w:sz w:val="24"/>
                <w:szCs w:val="24"/>
              </w:rPr>
              <w:t>Countywide ESSA Transportation Requirement Agreements</w:t>
            </w:r>
          </w:p>
        </w:tc>
        <w:tc>
          <w:tcPr>
            <w:tcW w:w="566" w:type="pct"/>
            <w:vAlign w:val="center"/>
          </w:tcPr>
          <w:p w14:paraId="2AE8ED3F" w14:textId="5DF4B437" w:rsidR="0040087A" w:rsidRPr="003D53A7" w:rsidRDefault="3D076D12" w:rsidP="00816B6C">
            <w:pPr>
              <w:spacing w:before="0" w:after="0"/>
              <w:jc w:val="center"/>
              <w:rPr>
                <w:sz w:val="24"/>
                <w:szCs w:val="24"/>
              </w:rPr>
            </w:pPr>
            <w:r w:rsidRPr="003D53A7">
              <w:rPr>
                <w:sz w:val="24"/>
                <w:szCs w:val="24"/>
              </w:rPr>
              <w:t>43</w:t>
            </w:r>
          </w:p>
        </w:tc>
        <w:tc>
          <w:tcPr>
            <w:tcW w:w="566" w:type="pct"/>
            <w:vAlign w:val="center"/>
          </w:tcPr>
          <w:p w14:paraId="44E253C4" w14:textId="4005CAD6" w:rsidR="0040087A" w:rsidRPr="003D53A7" w:rsidRDefault="3485608F" w:rsidP="00816B6C">
            <w:pPr>
              <w:spacing w:before="0" w:after="0"/>
              <w:jc w:val="center"/>
              <w:rPr>
                <w:sz w:val="24"/>
                <w:szCs w:val="24"/>
              </w:rPr>
            </w:pPr>
            <w:r w:rsidRPr="003D53A7">
              <w:rPr>
                <w:sz w:val="24"/>
                <w:szCs w:val="24"/>
              </w:rPr>
              <w:t>77</w:t>
            </w:r>
          </w:p>
        </w:tc>
        <w:tc>
          <w:tcPr>
            <w:tcW w:w="565" w:type="pct"/>
            <w:vAlign w:val="center"/>
          </w:tcPr>
          <w:p w14:paraId="39B463CA" w14:textId="4D40C7E7" w:rsidR="0040087A" w:rsidRPr="003D53A7" w:rsidRDefault="28652C33" w:rsidP="00816B6C">
            <w:pPr>
              <w:spacing w:before="0" w:after="0"/>
              <w:jc w:val="center"/>
            </w:pPr>
            <w:r w:rsidRPr="003D53A7">
              <w:t>41</w:t>
            </w:r>
          </w:p>
        </w:tc>
        <w:tc>
          <w:tcPr>
            <w:tcW w:w="565" w:type="pct"/>
            <w:vAlign w:val="center"/>
          </w:tcPr>
          <w:p w14:paraId="58651133" w14:textId="4B6C8430" w:rsidR="0040087A" w:rsidRPr="003D53A7" w:rsidRDefault="6D5D5D08" w:rsidP="00816B6C">
            <w:pPr>
              <w:spacing w:before="0" w:after="0"/>
              <w:jc w:val="center"/>
            </w:pPr>
            <w:r w:rsidRPr="003D53A7">
              <w:t>72</w:t>
            </w:r>
          </w:p>
        </w:tc>
      </w:tr>
      <w:tr w:rsidR="0040087A" w:rsidRPr="003D53A7" w14:paraId="647F351A" w14:textId="77777777" w:rsidTr="00870A83">
        <w:trPr>
          <w:cantSplit/>
          <w:trHeight w:val="16"/>
          <w:jc w:val="center"/>
        </w:trPr>
        <w:tc>
          <w:tcPr>
            <w:tcW w:w="2738" w:type="pct"/>
            <w:vAlign w:val="center"/>
          </w:tcPr>
          <w:p w14:paraId="33B45DF4" w14:textId="77777777" w:rsidR="0040087A" w:rsidRPr="003D53A7" w:rsidRDefault="0040087A" w:rsidP="00816B6C">
            <w:pPr>
              <w:spacing w:before="0" w:after="0"/>
              <w:rPr>
                <w:sz w:val="24"/>
                <w:szCs w:val="24"/>
              </w:rPr>
            </w:pPr>
            <w:r w:rsidRPr="003D53A7">
              <w:rPr>
                <w:sz w:val="24"/>
                <w:szCs w:val="24"/>
              </w:rPr>
              <w:t>Title IV-E Draw Down Agreements</w:t>
            </w:r>
          </w:p>
        </w:tc>
        <w:tc>
          <w:tcPr>
            <w:tcW w:w="566" w:type="pct"/>
            <w:vAlign w:val="center"/>
          </w:tcPr>
          <w:p w14:paraId="29853521" w14:textId="6C1B0EB7" w:rsidR="0040087A" w:rsidRPr="003D53A7" w:rsidRDefault="2337CE9B" w:rsidP="00816B6C">
            <w:pPr>
              <w:spacing w:before="0" w:after="0"/>
              <w:jc w:val="center"/>
              <w:rPr>
                <w:sz w:val="24"/>
                <w:szCs w:val="24"/>
              </w:rPr>
            </w:pPr>
            <w:r w:rsidRPr="003D53A7">
              <w:rPr>
                <w:sz w:val="24"/>
                <w:szCs w:val="24"/>
              </w:rPr>
              <w:t>39</w:t>
            </w:r>
          </w:p>
        </w:tc>
        <w:tc>
          <w:tcPr>
            <w:tcW w:w="566" w:type="pct"/>
            <w:vAlign w:val="center"/>
          </w:tcPr>
          <w:p w14:paraId="76540482" w14:textId="00CD2765" w:rsidR="0040087A" w:rsidRPr="003D53A7" w:rsidRDefault="1F3E532C" w:rsidP="00816B6C">
            <w:pPr>
              <w:spacing w:before="0" w:after="0"/>
              <w:jc w:val="center"/>
              <w:rPr>
                <w:sz w:val="24"/>
                <w:szCs w:val="24"/>
              </w:rPr>
            </w:pPr>
            <w:r w:rsidRPr="003D53A7">
              <w:rPr>
                <w:sz w:val="24"/>
                <w:szCs w:val="24"/>
              </w:rPr>
              <w:t>70</w:t>
            </w:r>
          </w:p>
        </w:tc>
        <w:tc>
          <w:tcPr>
            <w:tcW w:w="565" w:type="pct"/>
            <w:vAlign w:val="center"/>
          </w:tcPr>
          <w:p w14:paraId="103DE10C" w14:textId="1C7902EA" w:rsidR="0040087A" w:rsidRPr="003D53A7" w:rsidRDefault="42D9137D" w:rsidP="00816B6C">
            <w:pPr>
              <w:spacing w:before="0" w:after="0"/>
              <w:jc w:val="center"/>
            </w:pPr>
            <w:r w:rsidRPr="003D53A7">
              <w:t>42</w:t>
            </w:r>
          </w:p>
        </w:tc>
        <w:tc>
          <w:tcPr>
            <w:tcW w:w="565" w:type="pct"/>
            <w:vAlign w:val="center"/>
          </w:tcPr>
          <w:p w14:paraId="30EF398A" w14:textId="7F3AEBD3" w:rsidR="0040087A" w:rsidRPr="003D53A7" w:rsidRDefault="301D42BA" w:rsidP="00816B6C">
            <w:pPr>
              <w:spacing w:before="0" w:after="0"/>
              <w:jc w:val="center"/>
            </w:pPr>
            <w:r w:rsidRPr="003D53A7">
              <w:t>74</w:t>
            </w:r>
          </w:p>
        </w:tc>
      </w:tr>
      <w:tr w:rsidR="0040087A" w:rsidRPr="003D53A7" w14:paraId="7BA47C57" w14:textId="77777777" w:rsidTr="00870A83">
        <w:trPr>
          <w:cantSplit/>
          <w:trHeight w:val="16"/>
          <w:jc w:val="center"/>
        </w:trPr>
        <w:tc>
          <w:tcPr>
            <w:tcW w:w="2738" w:type="pct"/>
            <w:vAlign w:val="center"/>
          </w:tcPr>
          <w:p w14:paraId="7F251BB4" w14:textId="77777777" w:rsidR="0040087A" w:rsidRPr="003D53A7" w:rsidRDefault="0040087A" w:rsidP="00816B6C">
            <w:pPr>
              <w:spacing w:before="0" w:after="0"/>
              <w:rPr>
                <w:sz w:val="24"/>
                <w:szCs w:val="24"/>
              </w:rPr>
            </w:pPr>
            <w:r w:rsidRPr="003D53A7">
              <w:rPr>
                <w:sz w:val="24"/>
                <w:szCs w:val="24"/>
              </w:rPr>
              <w:t>Post-Secondary</w:t>
            </w:r>
          </w:p>
        </w:tc>
        <w:tc>
          <w:tcPr>
            <w:tcW w:w="566" w:type="pct"/>
            <w:vAlign w:val="center"/>
          </w:tcPr>
          <w:p w14:paraId="4DA4D2DC" w14:textId="4A91FC33" w:rsidR="0040087A" w:rsidRPr="003D53A7" w:rsidRDefault="62FB7755" w:rsidP="00816B6C">
            <w:pPr>
              <w:spacing w:before="0" w:after="0"/>
              <w:jc w:val="center"/>
              <w:rPr>
                <w:sz w:val="24"/>
                <w:szCs w:val="24"/>
              </w:rPr>
            </w:pPr>
            <w:r w:rsidRPr="003D53A7">
              <w:rPr>
                <w:sz w:val="24"/>
                <w:szCs w:val="24"/>
              </w:rPr>
              <w:t>15</w:t>
            </w:r>
          </w:p>
        </w:tc>
        <w:tc>
          <w:tcPr>
            <w:tcW w:w="566" w:type="pct"/>
            <w:vAlign w:val="center"/>
          </w:tcPr>
          <w:p w14:paraId="473A0F2C" w14:textId="73509795" w:rsidR="0040087A" w:rsidRPr="003D53A7" w:rsidRDefault="7D985B66" w:rsidP="00816B6C">
            <w:pPr>
              <w:spacing w:before="0" w:after="0"/>
              <w:jc w:val="center"/>
              <w:rPr>
                <w:sz w:val="24"/>
                <w:szCs w:val="24"/>
              </w:rPr>
            </w:pPr>
            <w:r w:rsidRPr="003D53A7">
              <w:rPr>
                <w:sz w:val="24"/>
                <w:szCs w:val="24"/>
              </w:rPr>
              <w:t>27</w:t>
            </w:r>
          </w:p>
        </w:tc>
        <w:tc>
          <w:tcPr>
            <w:tcW w:w="565" w:type="pct"/>
            <w:vAlign w:val="center"/>
          </w:tcPr>
          <w:p w14:paraId="1964EF3E" w14:textId="7320E164" w:rsidR="0040087A" w:rsidRPr="003D53A7" w:rsidRDefault="65696D87" w:rsidP="00816B6C">
            <w:pPr>
              <w:spacing w:before="0" w:after="0"/>
              <w:jc w:val="center"/>
            </w:pPr>
            <w:r w:rsidRPr="003D53A7">
              <w:t>14</w:t>
            </w:r>
          </w:p>
        </w:tc>
        <w:tc>
          <w:tcPr>
            <w:tcW w:w="565" w:type="pct"/>
            <w:vAlign w:val="center"/>
          </w:tcPr>
          <w:p w14:paraId="503AD259" w14:textId="407008D9" w:rsidR="0040087A" w:rsidRPr="003D53A7" w:rsidRDefault="7714EDC2" w:rsidP="00816B6C">
            <w:pPr>
              <w:spacing w:before="0" w:after="0"/>
              <w:jc w:val="center"/>
            </w:pPr>
            <w:r w:rsidRPr="003D53A7">
              <w:t>25</w:t>
            </w:r>
          </w:p>
        </w:tc>
      </w:tr>
      <w:tr w:rsidR="0040087A" w:rsidRPr="003D53A7" w14:paraId="6649A297" w14:textId="77777777" w:rsidTr="00870A83">
        <w:trPr>
          <w:cantSplit/>
          <w:trHeight w:val="16"/>
          <w:jc w:val="center"/>
        </w:trPr>
        <w:tc>
          <w:tcPr>
            <w:tcW w:w="2738" w:type="pct"/>
            <w:vAlign w:val="center"/>
          </w:tcPr>
          <w:p w14:paraId="704317E7" w14:textId="77777777" w:rsidR="0040087A" w:rsidRPr="003D53A7" w:rsidRDefault="0040087A" w:rsidP="00816B6C">
            <w:pPr>
              <w:spacing w:before="0" w:after="0"/>
              <w:rPr>
                <w:sz w:val="24"/>
                <w:szCs w:val="24"/>
              </w:rPr>
            </w:pPr>
            <w:r w:rsidRPr="003D53A7">
              <w:rPr>
                <w:sz w:val="24"/>
                <w:szCs w:val="24"/>
              </w:rPr>
              <w:t>Executive Advisory Council</w:t>
            </w:r>
          </w:p>
        </w:tc>
        <w:tc>
          <w:tcPr>
            <w:tcW w:w="566" w:type="pct"/>
            <w:vAlign w:val="center"/>
          </w:tcPr>
          <w:p w14:paraId="58F8F453" w14:textId="081A8A2E" w:rsidR="0040087A" w:rsidRPr="003D53A7" w:rsidRDefault="2C03562B" w:rsidP="00816B6C">
            <w:pPr>
              <w:spacing w:before="0" w:after="0"/>
              <w:jc w:val="center"/>
              <w:rPr>
                <w:sz w:val="24"/>
                <w:szCs w:val="24"/>
              </w:rPr>
            </w:pPr>
            <w:r w:rsidRPr="003D53A7">
              <w:rPr>
                <w:sz w:val="24"/>
                <w:szCs w:val="24"/>
              </w:rPr>
              <w:t>27</w:t>
            </w:r>
          </w:p>
        </w:tc>
        <w:tc>
          <w:tcPr>
            <w:tcW w:w="566" w:type="pct"/>
            <w:vAlign w:val="center"/>
          </w:tcPr>
          <w:p w14:paraId="61C1F449" w14:textId="5ABA0DF8" w:rsidR="0040087A" w:rsidRPr="003D53A7" w:rsidRDefault="60BB8271" w:rsidP="00816B6C">
            <w:pPr>
              <w:spacing w:before="0" w:after="0"/>
              <w:jc w:val="center"/>
              <w:rPr>
                <w:sz w:val="24"/>
                <w:szCs w:val="24"/>
              </w:rPr>
            </w:pPr>
            <w:r w:rsidRPr="003D53A7">
              <w:rPr>
                <w:sz w:val="24"/>
                <w:szCs w:val="24"/>
              </w:rPr>
              <w:t>48</w:t>
            </w:r>
          </w:p>
        </w:tc>
        <w:tc>
          <w:tcPr>
            <w:tcW w:w="565" w:type="pct"/>
            <w:vAlign w:val="center"/>
          </w:tcPr>
          <w:p w14:paraId="68C57014" w14:textId="12D878F3" w:rsidR="0040087A" w:rsidRPr="003D53A7" w:rsidRDefault="4BFE3F83" w:rsidP="00816B6C">
            <w:pPr>
              <w:spacing w:before="0" w:after="0"/>
              <w:jc w:val="center"/>
            </w:pPr>
            <w:r w:rsidRPr="003D53A7">
              <w:t>25</w:t>
            </w:r>
          </w:p>
        </w:tc>
        <w:tc>
          <w:tcPr>
            <w:tcW w:w="565" w:type="pct"/>
            <w:vAlign w:val="center"/>
          </w:tcPr>
          <w:p w14:paraId="7969AE1E" w14:textId="05CCDEF3" w:rsidR="0040087A" w:rsidRPr="003D53A7" w:rsidRDefault="4C69DF5C" w:rsidP="00816B6C">
            <w:pPr>
              <w:spacing w:before="0" w:after="0"/>
              <w:jc w:val="center"/>
            </w:pPr>
            <w:r w:rsidRPr="003D53A7">
              <w:t>44</w:t>
            </w:r>
          </w:p>
        </w:tc>
      </w:tr>
      <w:tr w:rsidR="0040087A" w:rsidRPr="003D53A7" w14:paraId="19A771A3" w14:textId="77777777" w:rsidTr="00870A83">
        <w:trPr>
          <w:cantSplit/>
          <w:trHeight w:val="16"/>
          <w:jc w:val="center"/>
        </w:trPr>
        <w:tc>
          <w:tcPr>
            <w:tcW w:w="2738" w:type="pct"/>
            <w:vAlign w:val="center"/>
          </w:tcPr>
          <w:p w14:paraId="31EF7810" w14:textId="77777777" w:rsidR="0040087A" w:rsidRPr="003D53A7" w:rsidRDefault="0040087A" w:rsidP="00816B6C">
            <w:pPr>
              <w:spacing w:before="0" w:after="0"/>
              <w:rPr>
                <w:sz w:val="24"/>
                <w:szCs w:val="24"/>
              </w:rPr>
            </w:pPr>
            <w:r w:rsidRPr="003D53A7">
              <w:rPr>
                <w:sz w:val="24"/>
                <w:szCs w:val="24"/>
              </w:rPr>
              <w:t>Co-location</w:t>
            </w:r>
          </w:p>
        </w:tc>
        <w:tc>
          <w:tcPr>
            <w:tcW w:w="566" w:type="pct"/>
            <w:vAlign w:val="center"/>
          </w:tcPr>
          <w:p w14:paraId="4ADDC54B" w14:textId="16D9468D" w:rsidR="0040087A" w:rsidRPr="003D53A7" w:rsidRDefault="6479094B" w:rsidP="00816B6C">
            <w:pPr>
              <w:spacing w:before="0" w:after="0"/>
              <w:jc w:val="center"/>
              <w:rPr>
                <w:sz w:val="24"/>
                <w:szCs w:val="24"/>
              </w:rPr>
            </w:pPr>
            <w:r w:rsidRPr="003D53A7">
              <w:rPr>
                <w:sz w:val="24"/>
                <w:szCs w:val="24"/>
              </w:rPr>
              <w:t>29</w:t>
            </w:r>
          </w:p>
        </w:tc>
        <w:tc>
          <w:tcPr>
            <w:tcW w:w="566" w:type="pct"/>
            <w:vAlign w:val="center"/>
          </w:tcPr>
          <w:p w14:paraId="38E6B307" w14:textId="7A3F3B87" w:rsidR="0040087A" w:rsidRPr="003D53A7" w:rsidRDefault="11203A9D" w:rsidP="00816B6C">
            <w:pPr>
              <w:spacing w:before="0" w:after="0"/>
              <w:jc w:val="center"/>
              <w:rPr>
                <w:sz w:val="24"/>
                <w:szCs w:val="24"/>
              </w:rPr>
            </w:pPr>
            <w:r w:rsidRPr="003D53A7">
              <w:rPr>
                <w:sz w:val="24"/>
                <w:szCs w:val="24"/>
              </w:rPr>
              <w:t>52</w:t>
            </w:r>
          </w:p>
        </w:tc>
        <w:tc>
          <w:tcPr>
            <w:tcW w:w="565" w:type="pct"/>
            <w:vAlign w:val="center"/>
          </w:tcPr>
          <w:p w14:paraId="056ED2C9" w14:textId="1F85C22E" w:rsidR="0040087A" w:rsidRPr="003D53A7" w:rsidRDefault="1B17D485" w:rsidP="00816B6C">
            <w:pPr>
              <w:spacing w:before="0" w:after="0"/>
              <w:jc w:val="center"/>
            </w:pPr>
            <w:r w:rsidRPr="003D53A7">
              <w:t>29</w:t>
            </w:r>
          </w:p>
        </w:tc>
        <w:tc>
          <w:tcPr>
            <w:tcW w:w="565" w:type="pct"/>
            <w:vAlign w:val="center"/>
          </w:tcPr>
          <w:p w14:paraId="07992830" w14:textId="6B92E61B" w:rsidR="0040087A" w:rsidRPr="003D53A7" w:rsidRDefault="6DFC2C21" w:rsidP="00816B6C">
            <w:pPr>
              <w:spacing w:before="0" w:after="0"/>
              <w:jc w:val="center"/>
            </w:pPr>
            <w:r w:rsidRPr="003D53A7">
              <w:t>51</w:t>
            </w:r>
          </w:p>
        </w:tc>
      </w:tr>
      <w:tr w:rsidR="0040087A" w:rsidRPr="003D53A7" w14:paraId="0D5814D5" w14:textId="77777777" w:rsidTr="00870A83">
        <w:trPr>
          <w:cantSplit/>
          <w:trHeight w:val="16"/>
          <w:jc w:val="center"/>
        </w:trPr>
        <w:tc>
          <w:tcPr>
            <w:tcW w:w="2738" w:type="pct"/>
            <w:vAlign w:val="center"/>
          </w:tcPr>
          <w:p w14:paraId="47BF3688" w14:textId="77777777" w:rsidR="0040087A" w:rsidRPr="003D53A7" w:rsidRDefault="0040087A" w:rsidP="00816B6C">
            <w:pPr>
              <w:spacing w:before="0" w:after="0"/>
              <w:rPr>
                <w:sz w:val="24"/>
                <w:szCs w:val="24"/>
              </w:rPr>
            </w:pPr>
            <w:r w:rsidRPr="003D53A7">
              <w:rPr>
                <w:sz w:val="24"/>
                <w:szCs w:val="24"/>
              </w:rPr>
              <w:t>Other Agreements</w:t>
            </w:r>
            <w:r w:rsidRPr="003D53A7">
              <w:rPr>
                <w:rStyle w:val="FootnoteReference"/>
                <w:sz w:val="24"/>
                <w:szCs w:val="24"/>
                <w:vertAlign w:val="superscript"/>
              </w:rPr>
              <w:footnoteReference w:id="2"/>
            </w:r>
          </w:p>
        </w:tc>
        <w:tc>
          <w:tcPr>
            <w:tcW w:w="566" w:type="pct"/>
            <w:vAlign w:val="center"/>
          </w:tcPr>
          <w:p w14:paraId="0D9BE1B7" w14:textId="1ED50850" w:rsidR="0040087A" w:rsidRPr="003D53A7" w:rsidRDefault="33715124" w:rsidP="00816B6C">
            <w:pPr>
              <w:spacing w:before="0" w:after="0"/>
              <w:jc w:val="center"/>
              <w:rPr>
                <w:sz w:val="24"/>
                <w:szCs w:val="24"/>
              </w:rPr>
            </w:pPr>
            <w:r w:rsidRPr="003D53A7">
              <w:rPr>
                <w:sz w:val="24"/>
                <w:szCs w:val="24"/>
              </w:rPr>
              <w:t>35</w:t>
            </w:r>
          </w:p>
        </w:tc>
        <w:tc>
          <w:tcPr>
            <w:tcW w:w="566" w:type="pct"/>
            <w:vAlign w:val="center"/>
          </w:tcPr>
          <w:p w14:paraId="302EE8F2" w14:textId="5474E2D4" w:rsidR="0040087A" w:rsidRPr="003D53A7" w:rsidRDefault="1E7CCED0" w:rsidP="00816B6C">
            <w:pPr>
              <w:spacing w:before="0" w:after="0"/>
              <w:jc w:val="center"/>
              <w:rPr>
                <w:sz w:val="24"/>
                <w:szCs w:val="24"/>
              </w:rPr>
            </w:pPr>
            <w:r w:rsidRPr="003D53A7">
              <w:rPr>
                <w:sz w:val="24"/>
                <w:szCs w:val="24"/>
              </w:rPr>
              <w:t>63</w:t>
            </w:r>
          </w:p>
        </w:tc>
        <w:tc>
          <w:tcPr>
            <w:tcW w:w="565" w:type="pct"/>
            <w:vAlign w:val="center"/>
          </w:tcPr>
          <w:p w14:paraId="12AB5FFD" w14:textId="78272901" w:rsidR="0040087A" w:rsidRPr="003D53A7" w:rsidRDefault="0A0800D1" w:rsidP="00816B6C">
            <w:pPr>
              <w:spacing w:before="0" w:after="0"/>
              <w:jc w:val="center"/>
            </w:pPr>
            <w:r w:rsidRPr="003D53A7">
              <w:t>30</w:t>
            </w:r>
          </w:p>
        </w:tc>
        <w:tc>
          <w:tcPr>
            <w:tcW w:w="565" w:type="pct"/>
            <w:vAlign w:val="center"/>
          </w:tcPr>
          <w:p w14:paraId="538E18BE" w14:textId="3705A5B4" w:rsidR="0040087A" w:rsidRPr="003D53A7" w:rsidRDefault="0A7125F9" w:rsidP="00816B6C">
            <w:pPr>
              <w:spacing w:before="0" w:after="0"/>
              <w:jc w:val="center"/>
            </w:pPr>
            <w:r w:rsidRPr="003D53A7">
              <w:t>53</w:t>
            </w:r>
          </w:p>
        </w:tc>
      </w:tr>
    </w:tbl>
    <w:p w14:paraId="42A86FA7" w14:textId="502CF521" w:rsidR="004A317A" w:rsidRPr="003D53A7" w:rsidRDefault="0041289E" w:rsidP="00ED2FD4">
      <w:r w:rsidRPr="003D53A7">
        <w:t>In</w:t>
      </w:r>
      <w:r w:rsidR="00F74E1D" w:rsidRPr="003D53A7">
        <w:t xml:space="preserve"> </w:t>
      </w:r>
      <w:r w:rsidRPr="003D53A7">
        <w:t>addition</w:t>
      </w:r>
      <w:r w:rsidR="00F74E1D" w:rsidRPr="003D53A7">
        <w:t xml:space="preserve"> </w:t>
      </w:r>
      <w:r w:rsidRPr="003D53A7">
        <w:t>to</w:t>
      </w:r>
      <w:r w:rsidR="00F74E1D" w:rsidRPr="003D53A7">
        <w:t xml:space="preserve"> </w:t>
      </w:r>
      <w:r w:rsidRPr="003D53A7">
        <w:t>coordinating</w:t>
      </w:r>
      <w:r w:rsidR="00F74E1D" w:rsidRPr="003D53A7">
        <w:t xml:space="preserve"> </w:t>
      </w:r>
      <w:r w:rsidRPr="003D53A7">
        <w:t>resources</w:t>
      </w:r>
      <w:r w:rsidR="00F74E1D" w:rsidRPr="003D53A7">
        <w:t xml:space="preserve"> </w:t>
      </w:r>
      <w:r w:rsidRPr="003D53A7">
        <w:t>to</w:t>
      </w:r>
      <w:r w:rsidR="00F74E1D" w:rsidRPr="003D53A7">
        <w:t xml:space="preserve"> </w:t>
      </w:r>
      <w:r w:rsidRPr="003D53A7">
        <w:t>serve</w:t>
      </w:r>
      <w:r w:rsidR="00F74E1D" w:rsidRPr="003D53A7">
        <w:t xml:space="preserve"> </w:t>
      </w:r>
      <w:r w:rsidRPr="003D53A7">
        <w:t>foster</w:t>
      </w:r>
      <w:r w:rsidR="00F74E1D" w:rsidRPr="003D53A7">
        <w:t xml:space="preserve"> </w:t>
      </w:r>
      <w:r w:rsidRPr="003D53A7">
        <w:t>youth,</w:t>
      </w:r>
      <w:r w:rsidR="00F74E1D" w:rsidRPr="003D53A7">
        <w:t xml:space="preserve"> </w:t>
      </w:r>
      <w:r w:rsidRPr="003D53A7">
        <w:t>COEs</w:t>
      </w:r>
      <w:r w:rsidR="00F74E1D" w:rsidRPr="003D53A7">
        <w:t xml:space="preserve"> </w:t>
      </w:r>
      <w:r w:rsidRPr="003D53A7">
        <w:t>support</w:t>
      </w:r>
      <w:r w:rsidR="00F74E1D" w:rsidRPr="003D53A7">
        <w:t xml:space="preserve"> </w:t>
      </w:r>
      <w:r w:rsidRPr="003D53A7">
        <w:t>LEAs</w:t>
      </w:r>
      <w:r w:rsidR="00F74E1D" w:rsidRPr="003D53A7">
        <w:t xml:space="preserve"> </w:t>
      </w:r>
      <w:r w:rsidRPr="003D53A7">
        <w:t>to</w:t>
      </w:r>
      <w:r w:rsidR="00F74E1D" w:rsidRPr="003D53A7">
        <w:t xml:space="preserve"> </w:t>
      </w:r>
      <w:r w:rsidRPr="003D53A7">
        <w:t>build</w:t>
      </w:r>
      <w:r w:rsidR="00F74E1D" w:rsidRPr="003D53A7">
        <w:t xml:space="preserve"> </w:t>
      </w:r>
      <w:r w:rsidRPr="003D53A7">
        <w:t>the</w:t>
      </w:r>
      <w:r w:rsidR="00F74E1D" w:rsidRPr="003D53A7">
        <w:t xml:space="preserve"> </w:t>
      </w:r>
      <w:r w:rsidRPr="003D53A7">
        <w:t>capacity</w:t>
      </w:r>
      <w:r w:rsidR="00F74E1D" w:rsidRPr="003D53A7">
        <w:t xml:space="preserve"> </w:t>
      </w:r>
      <w:r w:rsidRPr="003D53A7">
        <w:t>of</w:t>
      </w:r>
      <w:r w:rsidR="00F74E1D" w:rsidRPr="003D53A7">
        <w:t xml:space="preserve"> </w:t>
      </w:r>
      <w:r w:rsidRPr="003D53A7">
        <w:t>serving</w:t>
      </w:r>
      <w:r w:rsidR="00F74E1D" w:rsidRPr="003D53A7">
        <w:t xml:space="preserve"> </w:t>
      </w:r>
      <w:r w:rsidRPr="003D53A7">
        <w:t>foster</w:t>
      </w:r>
      <w:r w:rsidR="00F74E1D" w:rsidRPr="003D53A7">
        <w:t xml:space="preserve"> </w:t>
      </w:r>
      <w:r w:rsidRPr="003D53A7">
        <w:t>youth</w:t>
      </w:r>
      <w:r w:rsidR="00F74E1D" w:rsidRPr="003D53A7">
        <w:t xml:space="preserve"> </w:t>
      </w:r>
      <w:r w:rsidRPr="003D53A7">
        <w:t>in</w:t>
      </w:r>
      <w:r w:rsidR="00F74E1D" w:rsidRPr="003D53A7">
        <w:t xml:space="preserve"> </w:t>
      </w:r>
      <w:r w:rsidRPr="003D53A7">
        <w:t>their</w:t>
      </w:r>
      <w:r w:rsidR="00F74E1D" w:rsidRPr="003D53A7">
        <w:t xml:space="preserve"> </w:t>
      </w:r>
      <w:r w:rsidRPr="003D53A7">
        <w:t>schools.</w:t>
      </w:r>
      <w:r w:rsidR="00F74E1D" w:rsidRPr="003D53A7">
        <w:t xml:space="preserve"> </w:t>
      </w:r>
      <w:r w:rsidRPr="003D53A7">
        <w:t>COE-administered</w:t>
      </w:r>
      <w:r w:rsidR="00F74E1D" w:rsidRPr="003D53A7">
        <w:t xml:space="preserve"> </w:t>
      </w:r>
      <w:r w:rsidRPr="003D53A7">
        <w:t>FYSCPs</w:t>
      </w:r>
      <w:r w:rsidR="00F74E1D" w:rsidRPr="003D53A7">
        <w:t xml:space="preserve"> </w:t>
      </w:r>
      <w:r w:rsidRPr="003D53A7">
        <w:t>provided</w:t>
      </w:r>
      <w:r w:rsidR="00F74E1D" w:rsidRPr="003D53A7">
        <w:t xml:space="preserve"> </w:t>
      </w:r>
      <w:r w:rsidRPr="003D53A7">
        <w:t>training</w:t>
      </w:r>
      <w:r w:rsidR="00F74E1D" w:rsidRPr="003D53A7">
        <w:t xml:space="preserve"> </w:t>
      </w:r>
      <w:r w:rsidRPr="003D53A7">
        <w:t>and</w:t>
      </w:r>
      <w:r w:rsidR="00F74E1D" w:rsidRPr="003D53A7">
        <w:t xml:space="preserve"> </w:t>
      </w:r>
      <w:r w:rsidRPr="003D53A7">
        <w:t>LCAP</w:t>
      </w:r>
      <w:r w:rsidR="00F74E1D" w:rsidRPr="003D53A7">
        <w:t xml:space="preserve"> </w:t>
      </w:r>
      <w:r w:rsidRPr="003D53A7">
        <w:t>consultations</w:t>
      </w:r>
      <w:r w:rsidR="00F74E1D" w:rsidRPr="003D53A7">
        <w:t xml:space="preserve"> </w:t>
      </w:r>
      <w:r w:rsidRPr="003D53A7">
        <w:t>to</w:t>
      </w:r>
      <w:r w:rsidR="00F74E1D" w:rsidRPr="003D53A7">
        <w:t xml:space="preserve"> </w:t>
      </w:r>
      <w:r w:rsidRPr="003D53A7">
        <w:t>LEAs</w:t>
      </w:r>
      <w:r w:rsidR="00F74E1D" w:rsidRPr="003D53A7">
        <w:t xml:space="preserve"> </w:t>
      </w:r>
      <w:r w:rsidRPr="003D53A7">
        <w:t>with</w:t>
      </w:r>
      <w:r w:rsidR="00F74E1D" w:rsidRPr="003D53A7">
        <w:t xml:space="preserve"> </w:t>
      </w:r>
      <w:r w:rsidRPr="003D53A7">
        <w:t>LCAP</w:t>
      </w:r>
      <w:r w:rsidR="00F74E1D" w:rsidRPr="003D53A7">
        <w:t xml:space="preserve"> </w:t>
      </w:r>
      <w:r w:rsidRPr="003D53A7">
        <w:t>compliance</w:t>
      </w:r>
      <w:r w:rsidR="00F74E1D" w:rsidRPr="003D53A7">
        <w:t xml:space="preserve"> </w:t>
      </w:r>
      <w:r w:rsidRPr="003D53A7">
        <w:t>to</w:t>
      </w:r>
      <w:r w:rsidR="00F74E1D" w:rsidRPr="003D53A7">
        <w:t xml:space="preserve"> </w:t>
      </w:r>
      <w:r w:rsidRPr="003D53A7">
        <w:t>support</w:t>
      </w:r>
      <w:r w:rsidR="00F74E1D" w:rsidRPr="003D53A7">
        <w:t xml:space="preserve"> </w:t>
      </w:r>
      <w:r w:rsidRPr="003D53A7">
        <w:t>foster</w:t>
      </w:r>
      <w:r w:rsidR="00F74E1D" w:rsidRPr="003D53A7">
        <w:t xml:space="preserve"> </w:t>
      </w:r>
      <w:r w:rsidRPr="003D53A7">
        <w:t>youth.</w:t>
      </w:r>
      <w:r w:rsidR="00F74E1D" w:rsidRPr="003D53A7">
        <w:t xml:space="preserve"> </w:t>
      </w:r>
      <w:r w:rsidRPr="003D53A7">
        <w:t>Table</w:t>
      </w:r>
      <w:r w:rsidR="00F74E1D" w:rsidRPr="003D53A7">
        <w:t xml:space="preserve"> </w:t>
      </w:r>
      <w:r w:rsidR="00DA7838" w:rsidRPr="003D53A7">
        <w:t>3</w:t>
      </w:r>
      <w:r w:rsidR="0000050A" w:rsidRPr="003D53A7">
        <w:t>3</w:t>
      </w:r>
      <w:r w:rsidR="00F74E1D" w:rsidRPr="003D53A7">
        <w:t xml:space="preserve"> </w:t>
      </w:r>
      <w:r w:rsidRPr="003D53A7">
        <w:t>shows</w:t>
      </w:r>
      <w:r w:rsidR="00F74E1D" w:rsidRPr="003D53A7">
        <w:t xml:space="preserve"> </w:t>
      </w:r>
      <w:r w:rsidRPr="003D53A7">
        <w:t>the</w:t>
      </w:r>
      <w:r w:rsidR="00F74E1D" w:rsidRPr="003D53A7">
        <w:t xml:space="preserve"> </w:t>
      </w:r>
      <w:r w:rsidRPr="003D53A7">
        <w:t>percentages</w:t>
      </w:r>
      <w:r w:rsidR="00F74E1D" w:rsidRPr="003D53A7">
        <w:t xml:space="preserve"> </w:t>
      </w:r>
      <w:r w:rsidRPr="003D53A7">
        <w:t>of</w:t>
      </w:r>
      <w:r w:rsidR="00F74E1D" w:rsidRPr="003D53A7">
        <w:t xml:space="preserve"> </w:t>
      </w:r>
      <w:r w:rsidRPr="003D53A7">
        <w:t>districts</w:t>
      </w:r>
      <w:r w:rsidR="00F74E1D" w:rsidRPr="003D53A7">
        <w:t xml:space="preserve"> </w:t>
      </w:r>
      <w:r w:rsidRPr="003D53A7">
        <w:t>and</w:t>
      </w:r>
      <w:r w:rsidR="00F74E1D" w:rsidRPr="003D53A7">
        <w:t xml:space="preserve"> </w:t>
      </w:r>
      <w:r w:rsidRPr="003D53A7">
        <w:t>charter</w:t>
      </w:r>
      <w:r w:rsidR="00F74E1D" w:rsidRPr="003D53A7">
        <w:t xml:space="preserve"> </w:t>
      </w:r>
      <w:r w:rsidRPr="003D53A7">
        <w:t>schools</w:t>
      </w:r>
      <w:r w:rsidR="00F74E1D" w:rsidRPr="003D53A7">
        <w:t xml:space="preserve"> </w:t>
      </w:r>
      <w:r w:rsidRPr="003D53A7">
        <w:t>receiving</w:t>
      </w:r>
      <w:r w:rsidR="00F74E1D" w:rsidRPr="003D53A7">
        <w:t xml:space="preserve"> </w:t>
      </w:r>
      <w:r w:rsidRPr="003D53A7">
        <w:t>training</w:t>
      </w:r>
      <w:r w:rsidR="00F74E1D" w:rsidRPr="003D53A7">
        <w:t xml:space="preserve"> </w:t>
      </w:r>
      <w:r w:rsidRPr="003D53A7">
        <w:t>and</w:t>
      </w:r>
      <w:r w:rsidR="00F74E1D" w:rsidRPr="003D53A7">
        <w:t xml:space="preserve"> </w:t>
      </w:r>
      <w:r w:rsidRPr="003D53A7">
        <w:t>LCAP</w:t>
      </w:r>
      <w:r w:rsidR="00F74E1D" w:rsidRPr="003D53A7">
        <w:t xml:space="preserve"> </w:t>
      </w:r>
      <w:r w:rsidRPr="003D53A7">
        <w:t>consultations</w:t>
      </w:r>
      <w:r w:rsidR="00F74E1D" w:rsidRPr="003D53A7">
        <w:t xml:space="preserve"> </w:t>
      </w:r>
      <w:r w:rsidRPr="003D53A7">
        <w:t>by</w:t>
      </w:r>
      <w:r w:rsidR="00F74E1D" w:rsidRPr="003D53A7">
        <w:t xml:space="preserve"> </w:t>
      </w:r>
      <w:r w:rsidRPr="003D53A7">
        <w:t>county</w:t>
      </w:r>
      <w:r w:rsidR="00F74E1D" w:rsidRPr="003D53A7">
        <w:t xml:space="preserve"> </w:t>
      </w:r>
      <w:r w:rsidRPr="003D53A7">
        <w:t>FYSCPs,</w:t>
      </w:r>
      <w:r w:rsidR="00F74E1D" w:rsidRPr="003D53A7">
        <w:t xml:space="preserve"> </w:t>
      </w:r>
      <w:r w:rsidRPr="003D53A7">
        <w:t>as</w:t>
      </w:r>
      <w:r w:rsidR="00F74E1D" w:rsidRPr="003D53A7">
        <w:t xml:space="preserve"> </w:t>
      </w:r>
      <w:r w:rsidRPr="003D53A7">
        <w:t>reported</w:t>
      </w:r>
      <w:r w:rsidR="00F74E1D" w:rsidRPr="003D53A7">
        <w:t xml:space="preserve"> </w:t>
      </w:r>
      <w:r w:rsidRPr="003D53A7">
        <w:t>by</w:t>
      </w:r>
      <w:r w:rsidR="00F74E1D" w:rsidRPr="003D53A7">
        <w:t xml:space="preserve"> </w:t>
      </w:r>
      <w:r w:rsidRPr="003D53A7">
        <w:t>the</w:t>
      </w:r>
      <w:r w:rsidR="00F74E1D" w:rsidRPr="003D53A7">
        <w:t xml:space="preserve"> </w:t>
      </w:r>
      <w:r w:rsidRPr="003D53A7">
        <w:t>TAP</w:t>
      </w:r>
      <w:r w:rsidR="00F74E1D" w:rsidRPr="003D53A7">
        <w:t xml:space="preserve"> </w:t>
      </w:r>
      <w:r w:rsidRPr="003D53A7">
        <w:t>annual</w:t>
      </w:r>
      <w:r w:rsidR="00F74E1D" w:rsidRPr="003D53A7">
        <w:t xml:space="preserve"> </w:t>
      </w:r>
      <w:r w:rsidRPr="003D53A7">
        <w:t>summary</w:t>
      </w:r>
      <w:r w:rsidR="00F74E1D" w:rsidRPr="003D53A7">
        <w:t xml:space="preserve"> </w:t>
      </w:r>
      <w:r w:rsidRPr="003D53A7">
        <w:t>for</w:t>
      </w:r>
      <w:r w:rsidR="00F74E1D" w:rsidRPr="003D53A7">
        <w:t xml:space="preserve"> </w:t>
      </w:r>
      <w:r w:rsidRPr="003D53A7">
        <w:t>20</w:t>
      </w:r>
      <w:r w:rsidR="4FD04627" w:rsidRPr="003D53A7">
        <w:t>2</w:t>
      </w:r>
      <w:r w:rsidR="114E71D4" w:rsidRPr="003D53A7">
        <w:t>1</w:t>
      </w:r>
      <w:r w:rsidR="00D840F9" w:rsidRPr="003D53A7">
        <w:t>-</w:t>
      </w:r>
      <w:r w:rsidRPr="003D53A7">
        <w:t>2</w:t>
      </w:r>
      <w:r w:rsidR="7E5B4918" w:rsidRPr="003D53A7">
        <w:t>3</w:t>
      </w:r>
      <w:r w:rsidRPr="003D53A7">
        <w:t>.</w:t>
      </w:r>
      <w:r w:rsidRPr="003D53A7">
        <w:rPr>
          <w:rStyle w:val="EndnoteReference"/>
        </w:rPr>
        <w:endnoteReference w:id="20"/>
      </w:r>
      <w:r w:rsidR="00F74E1D" w:rsidRPr="003D53A7">
        <w:t xml:space="preserve"> </w:t>
      </w:r>
      <w:r w:rsidR="009B0BF3" w:rsidRPr="003D53A7">
        <w:t>As</w:t>
      </w:r>
      <w:r w:rsidR="00F74E1D" w:rsidRPr="003D53A7">
        <w:t xml:space="preserve"> </w:t>
      </w:r>
      <w:r w:rsidR="001A6A1A" w:rsidRPr="003D53A7">
        <w:t>shown</w:t>
      </w:r>
      <w:r w:rsidR="00F74E1D" w:rsidRPr="003D53A7">
        <w:t xml:space="preserve"> </w:t>
      </w:r>
      <w:r w:rsidR="001A6A1A" w:rsidRPr="003D53A7">
        <w:t>in</w:t>
      </w:r>
      <w:r w:rsidR="00F74E1D" w:rsidRPr="003D53A7">
        <w:t xml:space="preserve"> </w:t>
      </w:r>
      <w:r w:rsidR="00D50CD9" w:rsidRPr="003D53A7">
        <w:t>T</w:t>
      </w:r>
      <w:r w:rsidR="009B0BF3" w:rsidRPr="003D53A7">
        <w:t>able</w:t>
      </w:r>
      <w:r w:rsidR="00F74E1D" w:rsidRPr="003D53A7">
        <w:t xml:space="preserve"> </w:t>
      </w:r>
      <w:r w:rsidR="006456DD" w:rsidRPr="003D53A7">
        <w:t>3</w:t>
      </w:r>
      <w:r w:rsidR="003D53A7" w:rsidRPr="003D53A7">
        <w:t>4</w:t>
      </w:r>
      <w:r w:rsidR="009B0BF3" w:rsidRPr="003D53A7">
        <w:t>,</w:t>
      </w:r>
      <w:r w:rsidR="00F74E1D" w:rsidRPr="003D53A7">
        <w:t xml:space="preserve"> </w:t>
      </w:r>
      <w:r w:rsidR="005035C9" w:rsidRPr="003D53A7">
        <w:t>4</w:t>
      </w:r>
      <w:r w:rsidR="6665D13F" w:rsidRPr="003D53A7">
        <w:t>79</w:t>
      </w:r>
      <w:r w:rsidR="00F74E1D" w:rsidRPr="003D53A7">
        <w:t xml:space="preserve"> </w:t>
      </w:r>
      <w:r w:rsidR="005035C9" w:rsidRPr="003D53A7">
        <w:t>LEAs</w:t>
      </w:r>
      <w:r w:rsidR="00F74E1D" w:rsidRPr="003D53A7">
        <w:t xml:space="preserve"> </w:t>
      </w:r>
      <w:r w:rsidR="005035C9" w:rsidRPr="003D53A7">
        <w:t>received</w:t>
      </w:r>
      <w:r w:rsidR="00F74E1D" w:rsidRPr="003D53A7">
        <w:t xml:space="preserve"> </w:t>
      </w:r>
      <w:r w:rsidR="005035C9" w:rsidRPr="003D53A7">
        <w:t>support</w:t>
      </w:r>
      <w:r w:rsidR="00F74E1D" w:rsidRPr="003D53A7">
        <w:t xml:space="preserve"> </w:t>
      </w:r>
      <w:r w:rsidR="005035C9" w:rsidRPr="003D53A7">
        <w:t>around</w:t>
      </w:r>
      <w:r w:rsidR="00F74E1D" w:rsidRPr="003D53A7">
        <w:t xml:space="preserve"> </w:t>
      </w:r>
      <w:r w:rsidR="005035C9" w:rsidRPr="003D53A7">
        <w:t>LCAP</w:t>
      </w:r>
      <w:r w:rsidR="00F74E1D" w:rsidRPr="003D53A7">
        <w:t xml:space="preserve"> </w:t>
      </w:r>
      <w:r w:rsidR="005035C9" w:rsidRPr="003D53A7">
        <w:t>consultation</w:t>
      </w:r>
      <w:r w:rsidR="00F74E1D" w:rsidRPr="003D53A7">
        <w:t xml:space="preserve"> </w:t>
      </w:r>
      <w:r w:rsidR="005035C9" w:rsidRPr="003D53A7">
        <w:t>in</w:t>
      </w:r>
      <w:r w:rsidR="00F74E1D" w:rsidRPr="003D53A7">
        <w:t xml:space="preserve"> </w:t>
      </w:r>
      <w:r w:rsidR="005035C9" w:rsidRPr="003D53A7">
        <w:t>20</w:t>
      </w:r>
      <w:r w:rsidR="006456DD" w:rsidRPr="003D53A7">
        <w:t>2</w:t>
      </w:r>
      <w:r w:rsidR="3CEE6F5E" w:rsidRPr="003D53A7">
        <w:t>1</w:t>
      </w:r>
      <w:r w:rsidR="00D840F9" w:rsidRPr="003D53A7">
        <w:t>-</w:t>
      </w:r>
      <w:r w:rsidR="005035C9" w:rsidRPr="003D53A7">
        <w:t>2</w:t>
      </w:r>
      <w:r w:rsidR="0D682B11" w:rsidRPr="003D53A7">
        <w:t>2</w:t>
      </w:r>
      <w:r w:rsidR="006D656A" w:rsidRPr="003D53A7">
        <w:t>,</w:t>
      </w:r>
      <w:r w:rsidR="00F74E1D" w:rsidRPr="003D53A7">
        <w:t xml:space="preserve"> </w:t>
      </w:r>
      <w:r w:rsidR="005035C9" w:rsidRPr="003D53A7">
        <w:t>and</w:t>
      </w:r>
      <w:r w:rsidR="00F74E1D" w:rsidRPr="003D53A7">
        <w:t xml:space="preserve"> </w:t>
      </w:r>
      <w:r w:rsidR="0B6C0D92" w:rsidRPr="003D53A7">
        <w:t>560</w:t>
      </w:r>
      <w:r w:rsidR="00F74E1D" w:rsidRPr="003D53A7">
        <w:t xml:space="preserve"> </w:t>
      </w:r>
      <w:r w:rsidR="005035C9" w:rsidRPr="003D53A7">
        <w:t>LEAs</w:t>
      </w:r>
      <w:r w:rsidR="00F74E1D" w:rsidRPr="003D53A7">
        <w:t xml:space="preserve"> </w:t>
      </w:r>
      <w:r w:rsidR="003F11ED" w:rsidRPr="003D53A7">
        <w:t>did</w:t>
      </w:r>
      <w:r w:rsidR="00F74E1D" w:rsidRPr="003D53A7">
        <w:t xml:space="preserve"> </w:t>
      </w:r>
      <w:r w:rsidR="005035C9" w:rsidRPr="003D53A7">
        <w:t>in</w:t>
      </w:r>
      <w:r w:rsidR="00F74E1D" w:rsidRPr="003D53A7">
        <w:t xml:space="preserve"> </w:t>
      </w:r>
      <w:r w:rsidR="005035C9" w:rsidRPr="003D53A7">
        <w:t>202</w:t>
      </w:r>
      <w:r w:rsidR="53C18E58" w:rsidRPr="003D53A7">
        <w:t>2</w:t>
      </w:r>
      <w:r w:rsidR="00D840F9" w:rsidRPr="003D53A7">
        <w:t>-</w:t>
      </w:r>
      <w:r w:rsidR="005035C9" w:rsidRPr="003D53A7">
        <w:t>2</w:t>
      </w:r>
      <w:r w:rsidR="3E2130D2" w:rsidRPr="003D53A7">
        <w:t>3</w:t>
      </w:r>
      <w:r w:rsidR="005035C9" w:rsidRPr="003D53A7">
        <w:t>.</w:t>
      </w:r>
      <w:r w:rsidR="00F74E1D" w:rsidRPr="003D53A7">
        <w:t xml:space="preserve"> </w:t>
      </w:r>
      <w:r w:rsidR="009B0BF3" w:rsidRPr="003D53A7">
        <w:t>These</w:t>
      </w:r>
      <w:r w:rsidR="00F74E1D" w:rsidRPr="003D53A7">
        <w:t xml:space="preserve"> </w:t>
      </w:r>
      <w:r w:rsidR="009B0BF3" w:rsidRPr="003D53A7">
        <w:t>activities</w:t>
      </w:r>
      <w:r w:rsidR="00F74E1D" w:rsidRPr="003D53A7">
        <w:t xml:space="preserve"> </w:t>
      </w:r>
      <w:r w:rsidR="009B0BF3" w:rsidRPr="003D53A7">
        <w:t>provided</w:t>
      </w:r>
      <w:r w:rsidR="00F74E1D" w:rsidRPr="003D53A7">
        <w:t xml:space="preserve"> </w:t>
      </w:r>
      <w:r w:rsidR="009B0BF3" w:rsidRPr="003D53A7">
        <w:t>support</w:t>
      </w:r>
      <w:r w:rsidR="00F74E1D" w:rsidRPr="003D53A7">
        <w:t xml:space="preserve"> </w:t>
      </w:r>
      <w:r w:rsidR="009B0BF3" w:rsidRPr="003D53A7">
        <w:t>for</w:t>
      </w:r>
      <w:r w:rsidR="00F74E1D" w:rsidRPr="003D53A7">
        <w:t xml:space="preserve"> </w:t>
      </w:r>
      <w:r w:rsidR="009B0BF3" w:rsidRPr="003D53A7">
        <w:t>LEAs</w:t>
      </w:r>
      <w:r w:rsidR="00F74E1D" w:rsidRPr="003D53A7">
        <w:t xml:space="preserve"> </w:t>
      </w:r>
      <w:r w:rsidR="009B0BF3" w:rsidRPr="003D53A7">
        <w:t>to</w:t>
      </w:r>
      <w:r w:rsidR="00F74E1D" w:rsidRPr="003D53A7">
        <w:t xml:space="preserve"> </w:t>
      </w:r>
      <w:r w:rsidR="004E24F5" w:rsidRPr="003D53A7">
        <w:t>ensure</w:t>
      </w:r>
      <w:r w:rsidR="00F74E1D" w:rsidRPr="003D53A7">
        <w:t xml:space="preserve"> </w:t>
      </w:r>
      <w:r w:rsidR="004E24F5" w:rsidRPr="003D53A7">
        <w:t>that</w:t>
      </w:r>
      <w:r w:rsidR="00F74E1D" w:rsidRPr="003D53A7">
        <w:t xml:space="preserve"> </w:t>
      </w:r>
      <w:r w:rsidR="004E24F5" w:rsidRPr="003D53A7">
        <w:t>foster</w:t>
      </w:r>
      <w:r w:rsidR="00F74E1D" w:rsidRPr="003D53A7">
        <w:t xml:space="preserve"> </w:t>
      </w:r>
      <w:r w:rsidR="004E24F5" w:rsidRPr="003D53A7">
        <w:t>youth</w:t>
      </w:r>
      <w:r w:rsidR="00F74E1D" w:rsidRPr="003D53A7">
        <w:t xml:space="preserve"> </w:t>
      </w:r>
      <w:r w:rsidR="004E24F5" w:rsidRPr="003D53A7">
        <w:t>are</w:t>
      </w:r>
      <w:r w:rsidR="00F74E1D" w:rsidRPr="003D53A7">
        <w:t xml:space="preserve"> </w:t>
      </w:r>
      <w:r w:rsidR="004E24F5" w:rsidRPr="003D53A7">
        <w:t>included</w:t>
      </w:r>
      <w:r w:rsidR="00F74E1D" w:rsidRPr="003D53A7">
        <w:t xml:space="preserve"> </w:t>
      </w:r>
      <w:r w:rsidR="004E24F5" w:rsidRPr="003D53A7">
        <w:t>in</w:t>
      </w:r>
      <w:r w:rsidR="00F74E1D" w:rsidRPr="003D53A7">
        <w:t xml:space="preserve"> </w:t>
      </w:r>
      <w:r w:rsidR="004E24F5" w:rsidRPr="003D53A7">
        <w:t>LCAP</w:t>
      </w:r>
      <w:r w:rsidR="00F74E1D" w:rsidRPr="003D53A7">
        <w:t xml:space="preserve"> </w:t>
      </w:r>
      <w:r w:rsidR="004E24F5" w:rsidRPr="003D53A7">
        <w:t>services</w:t>
      </w:r>
      <w:r w:rsidR="00F74E1D" w:rsidRPr="003D53A7">
        <w:t xml:space="preserve"> </w:t>
      </w:r>
      <w:r w:rsidR="004E24F5" w:rsidRPr="003D53A7">
        <w:t>and</w:t>
      </w:r>
      <w:r w:rsidR="00F74E1D" w:rsidRPr="003D53A7">
        <w:t xml:space="preserve"> </w:t>
      </w:r>
      <w:r w:rsidR="004E24F5" w:rsidRPr="003D53A7">
        <w:t>supports.</w:t>
      </w:r>
      <w:r w:rsidR="00F74E1D" w:rsidRPr="003D53A7">
        <w:t xml:space="preserve"> </w:t>
      </w:r>
    </w:p>
    <w:p w14:paraId="3FB81D93" w14:textId="1B8B83BF" w:rsidR="003D53A7" w:rsidRPr="003D53A7" w:rsidRDefault="003D53A7" w:rsidP="005B4D08">
      <w:pPr>
        <w:pStyle w:val="Heading4"/>
        <w:spacing w:before="360"/>
      </w:pPr>
      <w:bookmarkStart w:id="106" w:name="_Toc170128401"/>
      <w:r w:rsidRPr="003D53A7">
        <w:lastRenderedPageBreak/>
        <w:t xml:space="preserve">Table </w:t>
      </w:r>
      <w:r w:rsidRPr="003D53A7">
        <w:fldChar w:fldCharType="begin"/>
      </w:r>
      <w:r w:rsidRPr="003D53A7">
        <w:instrText xml:space="preserve"> SEQ Table \* ARABIC </w:instrText>
      </w:r>
      <w:r w:rsidRPr="003D53A7">
        <w:fldChar w:fldCharType="separate"/>
      </w:r>
      <w:r>
        <w:rPr>
          <w:noProof/>
        </w:rPr>
        <w:t>34</w:t>
      </w:r>
      <w:r w:rsidRPr="003D53A7">
        <w:fldChar w:fldCharType="end"/>
      </w:r>
      <w:r w:rsidRPr="003D53A7">
        <w:t>: Number of LEAs Supported by County Foster Youth Services Coordinating Programs in Local Control and Accountability Plan Consultation in 2021-22 and 2022-23</w:t>
      </w:r>
      <w:bookmarkEnd w:id="106"/>
    </w:p>
    <w:tbl>
      <w:tblPr>
        <w:tblStyle w:val="TableGrid"/>
        <w:tblW w:w="5000" w:type="pct"/>
        <w:tblLook w:val="04A0" w:firstRow="1" w:lastRow="0" w:firstColumn="1" w:lastColumn="0" w:noHBand="0" w:noVBand="1"/>
        <w:tblDescription w:val="Number of Local Educational Agencies Supported by County Foster Youth Services Coordinating Programs in Local Control and Accountability Plan Consultation in 2021-22 and 2022-23."/>
      </w:tblPr>
      <w:tblGrid>
        <w:gridCol w:w="4028"/>
        <w:gridCol w:w="5322"/>
      </w:tblGrid>
      <w:tr w:rsidR="00F2284F" w:rsidRPr="003D53A7" w14:paraId="59BC4189" w14:textId="77777777" w:rsidTr="00C244D7">
        <w:trPr>
          <w:cantSplit/>
          <w:trHeight w:val="467"/>
          <w:tblHeader/>
        </w:trPr>
        <w:tc>
          <w:tcPr>
            <w:tcW w:w="2154" w:type="pct"/>
            <w:shd w:val="clear" w:color="auto" w:fill="D9D9D9" w:themeFill="background1" w:themeFillShade="D9"/>
            <w:vAlign w:val="center"/>
          </w:tcPr>
          <w:p w14:paraId="50D955C9" w14:textId="351267E2" w:rsidR="00F2284F" w:rsidRPr="003D53A7" w:rsidRDefault="00F2284F">
            <w:pPr>
              <w:spacing w:before="0" w:after="0"/>
              <w:jc w:val="center"/>
              <w:rPr>
                <w:b/>
                <w:bCs/>
                <w:sz w:val="24"/>
                <w:szCs w:val="24"/>
              </w:rPr>
            </w:pPr>
            <w:r w:rsidRPr="003D53A7">
              <w:rPr>
                <w:b/>
                <w:bCs/>
                <w:sz w:val="24"/>
                <w:szCs w:val="24"/>
              </w:rPr>
              <w:t>Year</w:t>
            </w:r>
          </w:p>
        </w:tc>
        <w:tc>
          <w:tcPr>
            <w:tcW w:w="2846" w:type="pct"/>
            <w:shd w:val="clear" w:color="auto" w:fill="D9D9D9" w:themeFill="background1" w:themeFillShade="D9"/>
            <w:vAlign w:val="center"/>
          </w:tcPr>
          <w:p w14:paraId="343AFBE1" w14:textId="1D08DAD0" w:rsidR="00F2284F" w:rsidRPr="003D53A7" w:rsidRDefault="00F2284F">
            <w:pPr>
              <w:spacing w:before="0" w:after="0"/>
              <w:jc w:val="center"/>
              <w:rPr>
                <w:b/>
                <w:bCs/>
                <w:sz w:val="24"/>
                <w:szCs w:val="24"/>
              </w:rPr>
            </w:pPr>
            <w:r w:rsidRPr="003D53A7">
              <w:rPr>
                <w:b/>
                <w:bCs/>
                <w:sz w:val="24"/>
                <w:szCs w:val="24"/>
              </w:rPr>
              <w:t>Number</w:t>
            </w:r>
            <w:r w:rsidR="00F74E1D" w:rsidRPr="003D53A7">
              <w:rPr>
                <w:b/>
                <w:bCs/>
                <w:sz w:val="24"/>
                <w:szCs w:val="24"/>
              </w:rPr>
              <w:t xml:space="preserve"> </w:t>
            </w:r>
            <w:r w:rsidRPr="003D53A7">
              <w:rPr>
                <w:b/>
                <w:bCs/>
                <w:sz w:val="24"/>
                <w:szCs w:val="24"/>
              </w:rPr>
              <w:t>of</w:t>
            </w:r>
            <w:r w:rsidR="00F74E1D" w:rsidRPr="003D53A7">
              <w:rPr>
                <w:b/>
                <w:bCs/>
                <w:sz w:val="24"/>
                <w:szCs w:val="24"/>
              </w:rPr>
              <w:t xml:space="preserve"> </w:t>
            </w:r>
            <w:r w:rsidRPr="003D53A7">
              <w:rPr>
                <w:b/>
                <w:bCs/>
                <w:sz w:val="24"/>
                <w:szCs w:val="24"/>
              </w:rPr>
              <w:t>LEAs</w:t>
            </w:r>
            <w:r w:rsidR="00F74E1D" w:rsidRPr="003D53A7">
              <w:rPr>
                <w:b/>
                <w:bCs/>
                <w:sz w:val="24"/>
                <w:szCs w:val="24"/>
              </w:rPr>
              <w:t xml:space="preserve"> </w:t>
            </w:r>
            <w:r w:rsidRPr="003D53A7">
              <w:rPr>
                <w:b/>
                <w:bCs/>
                <w:sz w:val="24"/>
                <w:szCs w:val="24"/>
              </w:rPr>
              <w:t>Receiving</w:t>
            </w:r>
            <w:r w:rsidR="00F74E1D" w:rsidRPr="003D53A7">
              <w:rPr>
                <w:b/>
                <w:bCs/>
                <w:sz w:val="24"/>
                <w:szCs w:val="24"/>
              </w:rPr>
              <w:t xml:space="preserve"> </w:t>
            </w:r>
            <w:r w:rsidRPr="003D53A7">
              <w:rPr>
                <w:b/>
                <w:bCs/>
                <w:sz w:val="24"/>
                <w:szCs w:val="24"/>
              </w:rPr>
              <w:t>Support</w:t>
            </w:r>
            <w:r w:rsidR="00F74E1D" w:rsidRPr="003D53A7">
              <w:rPr>
                <w:b/>
                <w:bCs/>
                <w:sz w:val="24"/>
                <w:szCs w:val="24"/>
              </w:rPr>
              <w:t xml:space="preserve"> </w:t>
            </w:r>
          </w:p>
        </w:tc>
      </w:tr>
      <w:tr w:rsidR="00F2284F" w:rsidRPr="003D53A7" w14:paraId="67F78BDF" w14:textId="77777777" w:rsidTr="00C244D7">
        <w:trPr>
          <w:cantSplit/>
          <w:trHeight w:val="18"/>
        </w:trPr>
        <w:tc>
          <w:tcPr>
            <w:tcW w:w="2154" w:type="pct"/>
            <w:vAlign w:val="center"/>
          </w:tcPr>
          <w:p w14:paraId="262B1B15" w14:textId="6F0E8265" w:rsidR="00F2284F" w:rsidRPr="003D53A7" w:rsidRDefault="00F2284F" w:rsidP="00ED2FD4">
            <w:pPr>
              <w:spacing w:before="0" w:after="0"/>
              <w:jc w:val="center"/>
              <w:rPr>
                <w:sz w:val="24"/>
                <w:szCs w:val="24"/>
              </w:rPr>
            </w:pPr>
            <w:r w:rsidRPr="003D53A7">
              <w:rPr>
                <w:sz w:val="24"/>
                <w:szCs w:val="24"/>
              </w:rPr>
              <w:t>20</w:t>
            </w:r>
            <w:r w:rsidR="091FF66D" w:rsidRPr="003D53A7">
              <w:rPr>
                <w:sz w:val="24"/>
                <w:szCs w:val="24"/>
              </w:rPr>
              <w:t>2</w:t>
            </w:r>
            <w:r w:rsidR="0C6B1B59" w:rsidRPr="003D53A7">
              <w:rPr>
                <w:sz w:val="24"/>
                <w:szCs w:val="24"/>
              </w:rPr>
              <w:t>1</w:t>
            </w:r>
            <w:r w:rsidRPr="003D53A7">
              <w:rPr>
                <w:sz w:val="24"/>
                <w:szCs w:val="24"/>
              </w:rPr>
              <w:t>–2</w:t>
            </w:r>
            <w:r w:rsidR="257D0A51" w:rsidRPr="003D53A7">
              <w:rPr>
                <w:sz w:val="24"/>
                <w:szCs w:val="24"/>
              </w:rPr>
              <w:t>2</w:t>
            </w:r>
          </w:p>
        </w:tc>
        <w:tc>
          <w:tcPr>
            <w:tcW w:w="2846" w:type="pct"/>
            <w:vAlign w:val="center"/>
          </w:tcPr>
          <w:p w14:paraId="5EBAC733" w14:textId="781369EA" w:rsidR="00F2284F" w:rsidRPr="003D53A7" w:rsidRDefault="128F8534">
            <w:pPr>
              <w:spacing w:before="0" w:after="0"/>
              <w:jc w:val="center"/>
              <w:rPr>
                <w:sz w:val="24"/>
                <w:szCs w:val="24"/>
              </w:rPr>
            </w:pPr>
            <w:r w:rsidRPr="003D53A7">
              <w:rPr>
                <w:sz w:val="24"/>
                <w:szCs w:val="24"/>
              </w:rPr>
              <w:t>479</w:t>
            </w:r>
          </w:p>
        </w:tc>
      </w:tr>
      <w:tr w:rsidR="00F2284F" w:rsidRPr="003D53A7" w14:paraId="7C4F9259" w14:textId="77777777" w:rsidTr="00C244D7">
        <w:trPr>
          <w:cantSplit/>
          <w:trHeight w:val="18"/>
        </w:trPr>
        <w:tc>
          <w:tcPr>
            <w:tcW w:w="2154" w:type="pct"/>
            <w:vAlign w:val="center"/>
          </w:tcPr>
          <w:p w14:paraId="1EBDE02D" w14:textId="2ACBCFFB" w:rsidR="00F2284F" w:rsidRPr="003D53A7" w:rsidRDefault="00F2284F" w:rsidP="4BF997FF">
            <w:pPr>
              <w:spacing w:before="0" w:after="0"/>
              <w:jc w:val="center"/>
              <w:rPr>
                <w:sz w:val="24"/>
                <w:szCs w:val="24"/>
              </w:rPr>
            </w:pPr>
            <w:r w:rsidRPr="003D53A7">
              <w:rPr>
                <w:sz w:val="24"/>
                <w:szCs w:val="24"/>
              </w:rPr>
              <w:t>202</w:t>
            </w:r>
            <w:r w:rsidR="183DB70B" w:rsidRPr="003D53A7">
              <w:rPr>
                <w:sz w:val="24"/>
                <w:szCs w:val="24"/>
              </w:rPr>
              <w:t>2</w:t>
            </w:r>
            <w:r w:rsidR="00917351">
              <w:rPr>
                <w:sz w:val="24"/>
                <w:szCs w:val="24"/>
              </w:rPr>
              <w:t>–</w:t>
            </w:r>
            <w:r w:rsidRPr="003D53A7">
              <w:rPr>
                <w:sz w:val="24"/>
                <w:szCs w:val="24"/>
              </w:rPr>
              <w:t>2</w:t>
            </w:r>
            <w:r w:rsidR="7337B63E" w:rsidRPr="003D53A7">
              <w:rPr>
                <w:sz w:val="24"/>
                <w:szCs w:val="24"/>
              </w:rPr>
              <w:t>3</w:t>
            </w:r>
            <w:r w:rsidR="00F74E1D" w:rsidRPr="003D53A7">
              <w:rPr>
                <w:sz w:val="24"/>
                <w:szCs w:val="24"/>
              </w:rPr>
              <w:t xml:space="preserve"> </w:t>
            </w:r>
          </w:p>
        </w:tc>
        <w:tc>
          <w:tcPr>
            <w:tcW w:w="2846" w:type="pct"/>
            <w:vAlign w:val="center"/>
          </w:tcPr>
          <w:p w14:paraId="754DE2FB" w14:textId="7CAAD8A1" w:rsidR="00F2284F" w:rsidRPr="003D53A7" w:rsidRDefault="6DAFACC6">
            <w:pPr>
              <w:spacing w:before="0" w:after="0"/>
              <w:jc w:val="center"/>
              <w:rPr>
                <w:sz w:val="24"/>
                <w:szCs w:val="24"/>
              </w:rPr>
            </w:pPr>
            <w:r w:rsidRPr="003D53A7">
              <w:rPr>
                <w:sz w:val="24"/>
                <w:szCs w:val="24"/>
              </w:rPr>
              <w:t>560</w:t>
            </w:r>
          </w:p>
        </w:tc>
      </w:tr>
    </w:tbl>
    <w:p w14:paraId="534DF4E8" w14:textId="6C8B4274" w:rsidR="00825988" w:rsidRPr="003D53A7" w:rsidRDefault="00825988" w:rsidP="00F47ED8">
      <w:pPr>
        <w:rPr>
          <w:color w:val="0E101A"/>
        </w:rPr>
      </w:pPr>
      <w:r w:rsidRPr="003D53A7">
        <w:rPr>
          <w:color w:val="0E101A"/>
        </w:rPr>
        <w:t>Fu</w:t>
      </w:r>
      <w:r w:rsidR="00836FCB" w:rsidRPr="003D53A7">
        <w:rPr>
          <w:color w:val="0E101A"/>
        </w:rPr>
        <w:t>r</w:t>
      </w:r>
      <w:r w:rsidRPr="003D53A7">
        <w:rPr>
          <w:color w:val="0E101A"/>
        </w:rPr>
        <w:t>ther,</w:t>
      </w:r>
      <w:r w:rsidR="00F74E1D" w:rsidRPr="003D53A7">
        <w:rPr>
          <w:color w:val="0E101A"/>
        </w:rPr>
        <w:t xml:space="preserve"> </w:t>
      </w:r>
      <w:r w:rsidRPr="003D53A7">
        <w:rPr>
          <w:color w:val="0E101A"/>
        </w:rPr>
        <w:t>in</w:t>
      </w:r>
      <w:r w:rsidR="00F74E1D" w:rsidRPr="003D53A7">
        <w:rPr>
          <w:color w:val="0E101A"/>
        </w:rPr>
        <w:t xml:space="preserve"> </w:t>
      </w:r>
      <w:r w:rsidRPr="003D53A7">
        <w:rPr>
          <w:color w:val="0E101A"/>
        </w:rPr>
        <w:t>a</w:t>
      </w:r>
      <w:r w:rsidR="00F74E1D" w:rsidRPr="003D53A7">
        <w:rPr>
          <w:color w:val="0E101A"/>
        </w:rPr>
        <w:t xml:space="preserve"> </w:t>
      </w:r>
      <w:r w:rsidRPr="003D53A7">
        <w:rPr>
          <w:color w:val="0E101A"/>
        </w:rPr>
        <w:t>review</w:t>
      </w:r>
      <w:r w:rsidR="00F74E1D" w:rsidRPr="003D53A7">
        <w:rPr>
          <w:color w:val="0E101A"/>
        </w:rPr>
        <w:t xml:space="preserve"> </w:t>
      </w:r>
      <w:r w:rsidRPr="003D53A7">
        <w:rPr>
          <w:color w:val="0E101A"/>
        </w:rPr>
        <w:t>of</w:t>
      </w:r>
      <w:r w:rsidR="00F74E1D" w:rsidRPr="003D53A7">
        <w:rPr>
          <w:color w:val="0E101A"/>
        </w:rPr>
        <w:t xml:space="preserve"> </w:t>
      </w:r>
      <w:r w:rsidR="004A317A" w:rsidRPr="003D53A7">
        <w:rPr>
          <w:color w:val="0E101A"/>
        </w:rPr>
        <w:t>Learning</w:t>
      </w:r>
      <w:r w:rsidR="00F74E1D" w:rsidRPr="003D53A7">
        <w:rPr>
          <w:color w:val="0E101A"/>
        </w:rPr>
        <w:t xml:space="preserve"> </w:t>
      </w:r>
      <w:r w:rsidR="004A317A" w:rsidRPr="003D53A7">
        <w:rPr>
          <w:color w:val="0E101A"/>
        </w:rPr>
        <w:t>Continuity</w:t>
      </w:r>
      <w:r w:rsidR="00F74E1D" w:rsidRPr="003D53A7">
        <w:rPr>
          <w:color w:val="0E101A"/>
        </w:rPr>
        <w:t xml:space="preserve"> </w:t>
      </w:r>
      <w:r w:rsidR="004A317A" w:rsidRPr="003D53A7">
        <w:rPr>
          <w:color w:val="0E101A"/>
        </w:rPr>
        <w:t>and</w:t>
      </w:r>
      <w:r w:rsidR="00F74E1D" w:rsidRPr="003D53A7">
        <w:rPr>
          <w:color w:val="0E101A"/>
        </w:rPr>
        <w:t xml:space="preserve"> </w:t>
      </w:r>
      <w:r w:rsidR="004A317A" w:rsidRPr="003D53A7">
        <w:rPr>
          <w:color w:val="0E101A"/>
        </w:rPr>
        <w:t>Attendance</w:t>
      </w:r>
      <w:r w:rsidR="00F74E1D" w:rsidRPr="003D53A7">
        <w:rPr>
          <w:color w:val="0E101A"/>
        </w:rPr>
        <w:t xml:space="preserve"> </w:t>
      </w:r>
      <w:r w:rsidR="004A317A" w:rsidRPr="003D53A7">
        <w:rPr>
          <w:color w:val="0E101A"/>
        </w:rPr>
        <w:t>Plans</w:t>
      </w:r>
      <w:r w:rsidRPr="003D53A7">
        <w:rPr>
          <w:color w:val="0E101A"/>
        </w:rPr>
        <w:t>,</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CDE</w:t>
      </w:r>
      <w:r w:rsidR="00F74E1D" w:rsidRPr="003D53A7">
        <w:rPr>
          <w:color w:val="0E101A"/>
        </w:rPr>
        <w:t xml:space="preserve"> </w:t>
      </w:r>
      <w:r w:rsidRPr="003D53A7">
        <w:rPr>
          <w:color w:val="0E101A"/>
        </w:rPr>
        <w:t>FYSCP</w:t>
      </w:r>
      <w:r w:rsidR="00F74E1D" w:rsidRPr="003D53A7">
        <w:rPr>
          <w:color w:val="0E101A"/>
        </w:rPr>
        <w:t xml:space="preserve"> </w:t>
      </w:r>
      <w:r w:rsidRPr="003D53A7">
        <w:rPr>
          <w:color w:val="0E101A"/>
        </w:rPr>
        <w:t>team</w:t>
      </w:r>
      <w:r w:rsidR="00F74E1D" w:rsidRPr="003D53A7">
        <w:rPr>
          <w:color w:val="0E101A"/>
        </w:rPr>
        <w:t xml:space="preserve"> </w:t>
      </w:r>
      <w:r w:rsidRPr="003D53A7">
        <w:rPr>
          <w:color w:val="0E101A"/>
        </w:rPr>
        <w:t>found</w:t>
      </w:r>
      <w:r w:rsidR="00F74E1D" w:rsidRPr="003D53A7">
        <w:rPr>
          <w:color w:val="0E101A"/>
        </w:rPr>
        <w:t xml:space="preserve"> </w:t>
      </w:r>
      <w:r w:rsidRPr="003D53A7">
        <w:rPr>
          <w:color w:val="0E101A"/>
        </w:rPr>
        <w:t>examples</w:t>
      </w:r>
      <w:r w:rsidR="00F74E1D" w:rsidRPr="003D53A7">
        <w:rPr>
          <w:color w:val="0E101A"/>
        </w:rPr>
        <w:t xml:space="preserve"> </w:t>
      </w:r>
      <w:r w:rsidRPr="003D53A7">
        <w:rPr>
          <w:color w:val="0E101A"/>
        </w:rPr>
        <w:t>of</w:t>
      </w:r>
      <w:r w:rsidR="00F74E1D" w:rsidRPr="003D53A7">
        <w:rPr>
          <w:color w:val="0E101A"/>
        </w:rPr>
        <w:t xml:space="preserve"> </w:t>
      </w:r>
      <w:r w:rsidRPr="003D53A7">
        <w:rPr>
          <w:color w:val="0E101A"/>
        </w:rPr>
        <w:t>LEAs</w:t>
      </w:r>
      <w:r w:rsidR="00F74E1D" w:rsidRPr="003D53A7">
        <w:rPr>
          <w:color w:val="0E101A"/>
        </w:rPr>
        <w:t xml:space="preserve"> </w:t>
      </w:r>
      <w:r w:rsidRPr="003D53A7">
        <w:rPr>
          <w:color w:val="0E101A"/>
        </w:rPr>
        <w:t>providing</w:t>
      </w:r>
      <w:r w:rsidR="00F74E1D" w:rsidRPr="003D53A7">
        <w:rPr>
          <w:color w:val="0E101A"/>
        </w:rPr>
        <w:t xml:space="preserve"> </w:t>
      </w:r>
      <w:r w:rsidRPr="003D53A7">
        <w:rPr>
          <w:color w:val="0E101A"/>
        </w:rPr>
        <w:t>the</w:t>
      </w:r>
      <w:r w:rsidR="00F74E1D" w:rsidRPr="003D53A7">
        <w:rPr>
          <w:color w:val="0E101A"/>
        </w:rPr>
        <w:t xml:space="preserve"> </w:t>
      </w:r>
      <w:r w:rsidRPr="003D53A7">
        <w:rPr>
          <w:color w:val="0E101A"/>
        </w:rPr>
        <w:t>following</w:t>
      </w:r>
      <w:r w:rsidR="00F74E1D" w:rsidRPr="003D53A7">
        <w:rPr>
          <w:color w:val="0E101A"/>
        </w:rPr>
        <w:t xml:space="preserve"> </w:t>
      </w:r>
      <w:r w:rsidRPr="003D53A7">
        <w:rPr>
          <w:color w:val="0E101A"/>
        </w:rPr>
        <w:t>services</w:t>
      </w:r>
      <w:r w:rsidR="00F74E1D" w:rsidRPr="003D53A7">
        <w:rPr>
          <w:color w:val="0E101A"/>
        </w:rPr>
        <w:t xml:space="preserve"> </w:t>
      </w:r>
      <w:r w:rsidRPr="003D53A7">
        <w:rPr>
          <w:color w:val="0E101A"/>
        </w:rPr>
        <w:t>and</w:t>
      </w:r>
      <w:r w:rsidR="00F74E1D" w:rsidRPr="003D53A7">
        <w:rPr>
          <w:color w:val="0E101A"/>
        </w:rPr>
        <w:t xml:space="preserve"> </w:t>
      </w:r>
      <w:r w:rsidRPr="003D53A7">
        <w:rPr>
          <w:color w:val="0E101A"/>
        </w:rPr>
        <w:t>programs</w:t>
      </w:r>
      <w:r w:rsidR="00F74E1D" w:rsidRPr="003D53A7">
        <w:rPr>
          <w:color w:val="0E101A"/>
        </w:rPr>
        <w:t xml:space="preserve"> </w:t>
      </w:r>
      <w:r w:rsidRPr="003D53A7">
        <w:rPr>
          <w:color w:val="0E101A"/>
        </w:rPr>
        <w:t>for</w:t>
      </w:r>
      <w:r w:rsidR="00F74E1D" w:rsidRPr="003D53A7">
        <w:rPr>
          <w:color w:val="0E101A"/>
        </w:rPr>
        <w:t xml:space="preserve"> </w:t>
      </w:r>
      <w:r w:rsidRPr="003D53A7">
        <w:rPr>
          <w:color w:val="0E101A"/>
        </w:rPr>
        <w:t>foster</w:t>
      </w:r>
      <w:r w:rsidR="00F74E1D" w:rsidRPr="003D53A7">
        <w:rPr>
          <w:color w:val="0E101A"/>
        </w:rPr>
        <w:t xml:space="preserve"> </w:t>
      </w:r>
      <w:r w:rsidRPr="003D53A7">
        <w:rPr>
          <w:color w:val="0E101A"/>
        </w:rPr>
        <w:t>youth:</w:t>
      </w:r>
    </w:p>
    <w:p w14:paraId="6D454F4D" w14:textId="4731E1F4" w:rsidR="00825988" w:rsidRPr="003D53A7" w:rsidRDefault="00825988" w:rsidP="4BF997FF">
      <w:pPr>
        <w:pStyle w:val="ListParagraph"/>
        <w:numPr>
          <w:ilvl w:val="0"/>
          <w:numId w:val="54"/>
        </w:numPr>
        <w:spacing w:before="0"/>
        <w:rPr>
          <w:rFonts w:cs="Arial"/>
        </w:rPr>
      </w:pPr>
      <w:r w:rsidRPr="003D53A7">
        <w:rPr>
          <w:rFonts w:cs="Arial"/>
        </w:rPr>
        <w:t>Prioritized</w:t>
      </w:r>
      <w:r w:rsidR="00F74E1D" w:rsidRPr="003D53A7">
        <w:rPr>
          <w:rFonts w:cs="Arial"/>
        </w:rPr>
        <w:t xml:space="preserve"> </w:t>
      </w:r>
      <w:r w:rsidRPr="003D53A7">
        <w:rPr>
          <w:rFonts w:cs="Arial"/>
        </w:rPr>
        <w:t>foster</w:t>
      </w:r>
      <w:r w:rsidR="00F74E1D" w:rsidRPr="003D53A7">
        <w:rPr>
          <w:rFonts w:cs="Arial"/>
        </w:rPr>
        <w:t xml:space="preserve"> </w:t>
      </w:r>
      <w:r w:rsidRPr="003D53A7">
        <w:rPr>
          <w:rFonts w:cs="Arial"/>
        </w:rPr>
        <w:t>youth</w:t>
      </w:r>
      <w:r w:rsidR="00F74E1D" w:rsidRPr="003D53A7">
        <w:rPr>
          <w:rFonts w:cs="Arial"/>
        </w:rPr>
        <w:t xml:space="preserve"> </w:t>
      </w:r>
      <w:r w:rsidRPr="003D53A7">
        <w:rPr>
          <w:rFonts w:cs="Arial"/>
        </w:rPr>
        <w:t>for</w:t>
      </w:r>
      <w:r w:rsidR="00F74E1D" w:rsidRPr="003D53A7">
        <w:rPr>
          <w:rFonts w:cs="Arial"/>
        </w:rPr>
        <w:t xml:space="preserve"> </w:t>
      </w:r>
      <w:r w:rsidRPr="003D53A7">
        <w:rPr>
          <w:rFonts w:cs="Arial"/>
        </w:rPr>
        <w:t>access</w:t>
      </w:r>
      <w:r w:rsidR="00F74E1D" w:rsidRPr="003D53A7">
        <w:rPr>
          <w:rFonts w:cs="Arial"/>
        </w:rPr>
        <w:t xml:space="preserve"> </w:t>
      </w:r>
      <w:r w:rsidRPr="003D53A7">
        <w:rPr>
          <w:rFonts w:cs="Arial"/>
        </w:rPr>
        <w:t>to</w:t>
      </w:r>
      <w:r w:rsidR="00F74E1D" w:rsidRPr="003D53A7">
        <w:rPr>
          <w:rFonts w:cs="Arial"/>
        </w:rPr>
        <w:t xml:space="preserve"> </w:t>
      </w:r>
      <w:r w:rsidRPr="003D53A7">
        <w:rPr>
          <w:rFonts w:cs="Arial"/>
        </w:rPr>
        <w:t>tutoring</w:t>
      </w:r>
      <w:r w:rsidR="00F74E1D" w:rsidRPr="003D53A7">
        <w:rPr>
          <w:rFonts w:cs="Arial"/>
        </w:rPr>
        <w:t xml:space="preserve"> </w:t>
      </w:r>
      <w:r w:rsidRPr="003D53A7">
        <w:rPr>
          <w:rFonts w:cs="Arial"/>
        </w:rPr>
        <w:t>before</w:t>
      </w:r>
      <w:r w:rsidR="00F74E1D" w:rsidRPr="003D53A7">
        <w:rPr>
          <w:rFonts w:cs="Arial"/>
        </w:rPr>
        <w:t xml:space="preserve"> </w:t>
      </w:r>
      <w:r w:rsidRPr="003D53A7">
        <w:rPr>
          <w:rFonts w:cs="Arial"/>
        </w:rPr>
        <w:t>other</w:t>
      </w:r>
      <w:r w:rsidR="00F74E1D" w:rsidRPr="003D53A7">
        <w:rPr>
          <w:rFonts w:cs="Arial"/>
        </w:rPr>
        <w:t xml:space="preserve"> </w:t>
      </w:r>
      <w:r w:rsidRPr="003D53A7">
        <w:rPr>
          <w:rFonts w:cs="Arial"/>
        </w:rPr>
        <w:t>students</w:t>
      </w:r>
      <w:r w:rsidR="00DF7EA3" w:rsidRPr="003D53A7">
        <w:rPr>
          <w:rFonts w:cs="Arial"/>
        </w:rPr>
        <w:t>.</w:t>
      </w:r>
    </w:p>
    <w:p w14:paraId="170024AD" w14:textId="4809D1D8" w:rsidR="00825988" w:rsidRPr="003D53A7" w:rsidRDefault="00825988" w:rsidP="4BF997FF">
      <w:pPr>
        <w:pStyle w:val="ListParagraph"/>
        <w:numPr>
          <w:ilvl w:val="0"/>
          <w:numId w:val="31"/>
        </w:numPr>
        <w:spacing w:before="0"/>
        <w:rPr>
          <w:rFonts w:cs="Arial"/>
        </w:rPr>
      </w:pPr>
      <w:r w:rsidRPr="003D53A7">
        <w:rPr>
          <w:rFonts w:cs="Arial"/>
        </w:rPr>
        <w:t>Conducted</w:t>
      </w:r>
      <w:r w:rsidR="00F74E1D" w:rsidRPr="003D53A7">
        <w:rPr>
          <w:rFonts w:cs="Arial"/>
        </w:rPr>
        <w:t xml:space="preserve"> </w:t>
      </w:r>
      <w:r w:rsidR="001D1F8F" w:rsidRPr="003D53A7">
        <w:rPr>
          <w:rFonts w:cs="Arial"/>
        </w:rPr>
        <w:t>i</w:t>
      </w:r>
      <w:r w:rsidRPr="003D53A7">
        <w:rPr>
          <w:rFonts w:cs="Arial"/>
        </w:rPr>
        <w:t>nterviews</w:t>
      </w:r>
      <w:r w:rsidR="00F74E1D" w:rsidRPr="003D53A7">
        <w:rPr>
          <w:rFonts w:cs="Arial"/>
        </w:rPr>
        <w:t xml:space="preserve"> </w:t>
      </w:r>
      <w:r w:rsidRPr="003D53A7">
        <w:rPr>
          <w:rFonts w:cs="Arial"/>
        </w:rPr>
        <w:t>to</w:t>
      </w:r>
      <w:r w:rsidR="00F74E1D" w:rsidRPr="003D53A7">
        <w:rPr>
          <w:rFonts w:cs="Arial"/>
        </w:rPr>
        <w:t xml:space="preserve"> </w:t>
      </w:r>
      <w:r w:rsidRPr="003D53A7">
        <w:rPr>
          <w:rFonts w:cs="Arial"/>
        </w:rPr>
        <w:t>understand</w:t>
      </w:r>
      <w:r w:rsidR="00F74E1D" w:rsidRPr="003D53A7">
        <w:rPr>
          <w:rFonts w:cs="Arial"/>
        </w:rPr>
        <w:t xml:space="preserve"> </w:t>
      </w:r>
      <w:r w:rsidRPr="003D53A7">
        <w:rPr>
          <w:rFonts w:cs="Arial"/>
        </w:rPr>
        <w:t>their</w:t>
      </w:r>
      <w:r w:rsidR="00F74E1D" w:rsidRPr="003D53A7">
        <w:rPr>
          <w:rFonts w:cs="Arial"/>
        </w:rPr>
        <w:t xml:space="preserve"> </w:t>
      </w:r>
      <w:r w:rsidRPr="003D53A7">
        <w:rPr>
          <w:rFonts w:cs="Arial"/>
        </w:rPr>
        <w:t>needs</w:t>
      </w:r>
      <w:r w:rsidR="00DF7EA3" w:rsidRPr="003D53A7">
        <w:rPr>
          <w:rFonts w:cs="Arial"/>
        </w:rPr>
        <w:t>.</w:t>
      </w:r>
    </w:p>
    <w:p w14:paraId="3BD08BF6" w14:textId="7FCE2C85" w:rsidR="00825988" w:rsidRPr="003D53A7" w:rsidRDefault="00825988" w:rsidP="4BF997FF">
      <w:pPr>
        <w:pStyle w:val="ListParagraph"/>
        <w:numPr>
          <w:ilvl w:val="0"/>
          <w:numId w:val="31"/>
        </w:numPr>
        <w:spacing w:before="0"/>
        <w:rPr>
          <w:rFonts w:cs="Arial"/>
        </w:rPr>
      </w:pPr>
      <w:r w:rsidRPr="003D53A7">
        <w:rPr>
          <w:rFonts w:cs="Arial"/>
        </w:rPr>
        <w:t>Provided</w:t>
      </w:r>
      <w:r w:rsidR="00F74E1D" w:rsidRPr="003D53A7">
        <w:rPr>
          <w:rFonts w:cs="Arial"/>
        </w:rPr>
        <w:t xml:space="preserve"> </w:t>
      </w:r>
      <w:r w:rsidRPr="003D53A7">
        <w:rPr>
          <w:rFonts w:cs="Arial"/>
        </w:rPr>
        <w:t>transportation</w:t>
      </w:r>
      <w:r w:rsidR="00F74E1D" w:rsidRPr="003D53A7">
        <w:rPr>
          <w:rFonts w:cs="Arial"/>
        </w:rPr>
        <w:t xml:space="preserve"> </w:t>
      </w:r>
      <w:r w:rsidRPr="003D53A7">
        <w:rPr>
          <w:rFonts w:cs="Arial"/>
        </w:rPr>
        <w:t>support</w:t>
      </w:r>
      <w:r w:rsidR="00F74E1D" w:rsidRPr="003D53A7">
        <w:rPr>
          <w:rFonts w:cs="Arial"/>
        </w:rPr>
        <w:t xml:space="preserve"> </w:t>
      </w:r>
      <w:r w:rsidRPr="003D53A7">
        <w:rPr>
          <w:rFonts w:cs="Arial"/>
        </w:rPr>
        <w:t>for</w:t>
      </w:r>
      <w:r w:rsidR="00F74E1D" w:rsidRPr="003D53A7">
        <w:rPr>
          <w:rFonts w:cs="Arial"/>
        </w:rPr>
        <w:t xml:space="preserve"> </w:t>
      </w:r>
      <w:r w:rsidRPr="003D53A7">
        <w:rPr>
          <w:rFonts w:cs="Arial"/>
        </w:rPr>
        <w:t>delivering</w:t>
      </w:r>
      <w:r w:rsidR="00F74E1D" w:rsidRPr="003D53A7">
        <w:rPr>
          <w:rFonts w:cs="Arial"/>
        </w:rPr>
        <w:t xml:space="preserve"> </w:t>
      </w:r>
      <w:r w:rsidRPr="003D53A7">
        <w:rPr>
          <w:rFonts w:cs="Arial"/>
        </w:rPr>
        <w:t>meals,</w:t>
      </w:r>
      <w:r w:rsidR="00F74E1D" w:rsidRPr="003D53A7">
        <w:rPr>
          <w:rFonts w:cs="Arial"/>
        </w:rPr>
        <w:t xml:space="preserve"> </w:t>
      </w:r>
      <w:r w:rsidR="006D656A" w:rsidRPr="003D53A7">
        <w:rPr>
          <w:rFonts w:cs="Arial"/>
        </w:rPr>
        <w:t xml:space="preserve">delivering </w:t>
      </w:r>
      <w:r w:rsidRPr="003D53A7">
        <w:rPr>
          <w:rFonts w:cs="Arial"/>
        </w:rPr>
        <w:t>homework,</w:t>
      </w:r>
      <w:r w:rsidR="00F74E1D" w:rsidRPr="003D53A7">
        <w:rPr>
          <w:rFonts w:cs="Arial"/>
        </w:rPr>
        <w:t xml:space="preserve"> </w:t>
      </w:r>
      <w:r w:rsidRPr="003D53A7">
        <w:rPr>
          <w:rFonts w:cs="Arial"/>
        </w:rPr>
        <w:t>conducting</w:t>
      </w:r>
      <w:r w:rsidR="00F74E1D" w:rsidRPr="003D53A7">
        <w:rPr>
          <w:rFonts w:cs="Arial"/>
        </w:rPr>
        <w:t xml:space="preserve"> </w:t>
      </w:r>
      <w:r w:rsidRPr="003D53A7">
        <w:rPr>
          <w:rFonts w:cs="Arial"/>
        </w:rPr>
        <w:t>wellness</w:t>
      </w:r>
      <w:r w:rsidR="00F74E1D" w:rsidRPr="003D53A7">
        <w:rPr>
          <w:rFonts w:cs="Arial"/>
        </w:rPr>
        <w:t xml:space="preserve"> </w:t>
      </w:r>
      <w:r w:rsidRPr="003D53A7">
        <w:rPr>
          <w:rFonts w:cs="Arial"/>
        </w:rPr>
        <w:t>checks,</w:t>
      </w:r>
      <w:r w:rsidR="00F74E1D" w:rsidRPr="003D53A7">
        <w:rPr>
          <w:rFonts w:cs="Arial"/>
        </w:rPr>
        <w:t xml:space="preserve"> </w:t>
      </w:r>
      <w:r w:rsidR="00836FCB" w:rsidRPr="003D53A7">
        <w:rPr>
          <w:rFonts w:cs="Arial"/>
        </w:rPr>
        <w:t xml:space="preserve">and </w:t>
      </w:r>
      <w:r w:rsidRPr="003D53A7">
        <w:rPr>
          <w:rFonts w:cs="Arial"/>
        </w:rPr>
        <w:t>technology</w:t>
      </w:r>
      <w:r w:rsidR="00F74E1D" w:rsidRPr="003D53A7">
        <w:rPr>
          <w:rFonts w:cs="Arial"/>
        </w:rPr>
        <w:t xml:space="preserve"> </w:t>
      </w:r>
      <w:r w:rsidRPr="003D53A7">
        <w:rPr>
          <w:rFonts w:cs="Arial"/>
        </w:rPr>
        <w:t>support</w:t>
      </w:r>
      <w:r w:rsidR="00DF7EA3" w:rsidRPr="003D53A7">
        <w:rPr>
          <w:rFonts w:cs="Arial"/>
        </w:rPr>
        <w:t>.</w:t>
      </w:r>
      <w:r w:rsidR="00F74E1D" w:rsidRPr="003D53A7">
        <w:rPr>
          <w:rFonts w:cs="Arial"/>
        </w:rPr>
        <w:t xml:space="preserve"> </w:t>
      </w:r>
    </w:p>
    <w:p w14:paraId="4A962353" w14:textId="13BC5077" w:rsidR="00825988" w:rsidRPr="003D53A7" w:rsidRDefault="00825988" w:rsidP="4BF997FF">
      <w:pPr>
        <w:pStyle w:val="ListParagraph"/>
        <w:numPr>
          <w:ilvl w:val="0"/>
          <w:numId w:val="31"/>
        </w:numPr>
        <w:spacing w:before="0"/>
        <w:rPr>
          <w:rFonts w:cs="Arial"/>
        </w:rPr>
      </w:pPr>
      <w:r w:rsidRPr="003D53A7">
        <w:rPr>
          <w:rFonts w:cs="Arial"/>
        </w:rPr>
        <w:t>Provided</w:t>
      </w:r>
      <w:r w:rsidR="00F74E1D" w:rsidRPr="003D53A7">
        <w:rPr>
          <w:rFonts w:cs="Arial"/>
        </w:rPr>
        <w:t xml:space="preserve"> </w:t>
      </w:r>
      <w:r w:rsidRPr="003D53A7">
        <w:rPr>
          <w:rFonts w:cs="Arial"/>
        </w:rPr>
        <w:t>social-emotional</w:t>
      </w:r>
      <w:r w:rsidR="00F74E1D" w:rsidRPr="003D53A7">
        <w:rPr>
          <w:rFonts w:cs="Arial"/>
        </w:rPr>
        <w:t xml:space="preserve"> </w:t>
      </w:r>
      <w:r w:rsidRPr="003D53A7">
        <w:rPr>
          <w:rFonts w:cs="Arial"/>
        </w:rPr>
        <w:t>support</w:t>
      </w:r>
      <w:r w:rsidR="00F74E1D" w:rsidRPr="003D53A7">
        <w:rPr>
          <w:rFonts w:cs="Arial"/>
        </w:rPr>
        <w:t xml:space="preserve"> </w:t>
      </w:r>
      <w:r w:rsidRPr="003D53A7">
        <w:rPr>
          <w:rFonts w:cs="Arial"/>
        </w:rPr>
        <w:t>through</w:t>
      </w:r>
      <w:r w:rsidR="00F74E1D" w:rsidRPr="003D53A7">
        <w:rPr>
          <w:rFonts w:cs="Arial"/>
        </w:rPr>
        <w:t xml:space="preserve"> </w:t>
      </w:r>
      <w:r w:rsidRPr="003D53A7">
        <w:rPr>
          <w:rFonts w:cs="Arial"/>
        </w:rPr>
        <w:t>weekly</w:t>
      </w:r>
      <w:r w:rsidR="00F74E1D" w:rsidRPr="003D53A7">
        <w:rPr>
          <w:rFonts w:cs="Arial"/>
        </w:rPr>
        <w:t xml:space="preserve"> </w:t>
      </w:r>
      <w:r w:rsidRPr="003D53A7">
        <w:rPr>
          <w:rFonts w:cs="Arial"/>
        </w:rPr>
        <w:t>check-ins</w:t>
      </w:r>
      <w:r w:rsidR="00F74E1D" w:rsidRPr="003D53A7">
        <w:rPr>
          <w:rFonts w:cs="Arial"/>
        </w:rPr>
        <w:t xml:space="preserve"> </w:t>
      </w:r>
      <w:r w:rsidRPr="003D53A7">
        <w:rPr>
          <w:rFonts w:cs="Arial"/>
        </w:rPr>
        <w:t>or</w:t>
      </w:r>
      <w:r w:rsidR="00F74E1D" w:rsidRPr="003D53A7">
        <w:rPr>
          <w:rFonts w:cs="Arial"/>
        </w:rPr>
        <w:t xml:space="preserve"> </w:t>
      </w:r>
      <w:r w:rsidRPr="003D53A7">
        <w:rPr>
          <w:rFonts w:cs="Arial"/>
        </w:rPr>
        <w:t>mentoring</w:t>
      </w:r>
      <w:r w:rsidR="00DF7EA3" w:rsidRPr="003D53A7">
        <w:rPr>
          <w:rFonts w:cs="Arial"/>
        </w:rPr>
        <w:t>.</w:t>
      </w:r>
    </w:p>
    <w:p w14:paraId="7CD60183" w14:textId="19739048" w:rsidR="00825988" w:rsidRPr="003D53A7" w:rsidRDefault="00825988" w:rsidP="4BF997FF">
      <w:pPr>
        <w:pStyle w:val="ListParagraph"/>
        <w:numPr>
          <w:ilvl w:val="0"/>
          <w:numId w:val="31"/>
        </w:numPr>
        <w:spacing w:before="0"/>
        <w:rPr>
          <w:rFonts w:cs="Arial"/>
        </w:rPr>
      </w:pPr>
      <w:r w:rsidRPr="003D53A7">
        <w:rPr>
          <w:rFonts w:cs="Arial"/>
        </w:rPr>
        <w:t>Identified</w:t>
      </w:r>
      <w:r w:rsidR="00F74E1D" w:rsidRPr="003D53A7">
        <w:rPr>
          <w:rFonts w:cs="Arial"/>
        </w:rPr>
        <w:t xml:space="preserve"> </w:t>
      </w:r>
      <w:r w:rsidRPr="003D53A7">
        <w:rPr>
          <w:rFonts w:cs="Arial"/>
        </w:rPr>
        <w:t>an</w:t>
      </w:r>
      <w:r w:rsidR="00F74E1D" w:rsidRPr="003D53A7">
        <w:rPr>
          <w:rFonts w:cs="Arial"/>
        </w:rPr>
        <w:t xml:space="preserve"> </w:t>
      </w:r>
      <w:r w:rsidRPr="003D53A7">
        <w:rPr>
          <w:rFonts w:cs="Arial"/>
        </w:rPr>
        <w:t>improved</w:t>
      </w:r>
      <w:r w:rsidR="00F74E1D" w:rsidRPr="003D53A7">
        <w:rPr>
          <w:rFonts w:cs="Arial"/>
        </w:rPr>
        <w:t xml:space="preserve"> </w:t>
      </w:r>
      <w:r w:rsidRPr="003D53A7">
        <w:rPr>
          <w:rFonts w:cs="Arial"/>
        </w:rPr>
        <w:t>collaboration</w:t>
      </w:r>
      <w:r w:rsidR="00F74E1D" w:rsidRPr="003D53A7">
        <w:rPr>
          <w:rFonts w:cs="Arial"/>
        </w:rPr>
        <w:t xml:space="preserve"> </w:t>
      </w:r>
      <w:r w:rsidRPr="003D53A7">
        <w:rPr>
          <w:rFonts w:cs="Arial"/>
        </w:rPr>
        <w:t>with</w:t>
      </w:r>
      <w:r w:rsidR="00F74E1D" w:rsidRPr="003D53A7">
        <w:rPr>
          <w:rFonts w:cs="Arial"/>
        </w:rPr>
        <w:t xml:space="preserve"> </w:t>
      </w:r>
      <w:r w:rsidRPr="003D53A7">
        <w:rPr>
          <w:rFonts w:cs="Arial"/>
        </w:rPr>
        <w:t>school</w:t>
      </w:r>
      <w:r w:rsidR="00F74E1D" w:rsidRPr="003D53A7">
        <w:rPr>
          <w:rFonts w:cs="Arial"/>
        </w:rPr>
        <w:t xml:space="preserve"> </w:t>
      </w:r>
      <w:r w:rsidRPr="003D53A7">
        <w:rPr>
          <w:rFonts w:cs="Arial"/>
        </w:rPr>
        <w:t>districts,</w:t>
      </w:r>
      <w:r w:rsidR="00F74E1D" w:rsidRPr="003D53A7">
        <w:rPr>
          <w:rFonts w:cs="Arial"/>
        </w:rPr>
        <w:t xml:space="preserve"> </w:t>
      </w:r>
      <w:r w:rsidRPr="003D53A7">
        <w:rPr>
          <w:rFonts w:cs="Arial"/>
        </w:rPr>
        <w:t>child</w:t>
      </w:r>
      <w:r w:rsidR="00F74E1D" w:rsidRPr="003D53A7">
        <w:rPr>
          <w:rFonts w:cs="Arial"/>
        </w:rPr>
        <w:t xml:space="preserve"> </w:t>
      </w:r>
      <w:r w:rsidRPr="003D53A7">
        <w:rPr>
          <w:rFonts w:cs="Arial"/>
        </w:rPr>
        <w:t>welfare,</w:t>
      </w:r>
      <w:r w:rsidR="00F74E1D" w:rsidRPr="003D53A7">
        <w:rPr>
          <w:rFonts w:cs="Arial"/>
        </w:rPr>
        <w:t xml:space="preserve"> </w:t>
      </w:r>
      <w:r w:rsidRPr="003D53A7">
        <w:rPr>
          <w:rFonts w:cs="Arial"/>
        </w:rPr>
        <w:t>probation,</w:t>
      </w:r>
      <w:r w:rsidR="00F74E1D" w:rsidRPr="003D53A7">
        <w:rPr>
          <w:rFonts w:cs="Arial"/>
        </w:rPr>
        <w:t xml:space="preserve"> </w:t>
      </w:r>
      <w:r w:rsidRPr="003D53A7">
        <w:rPr>
          <w:rFonts w:cs="Arial"/>
        </w:rPr>
        <w:t>courts,</w:t>
      </w:r>
      <w:r w:rsidR="00F74E1D" w:rsidRPr="003D53A7">
        <w:rPr>
          <w:rFonts w:cs="Arial"/>
        </w:rPr>
        <w:t xml:space="preserve"> </w:t>
      </w:r>
      <w:r w:rsidRPr="003D53A7">
        <w:rPr>
          <w:rFonts w:cs="Arial"/>
        </w:rPr>
        <w:t>and</w:t>
      </w:r>
      <w:r w:rsidR="00F74E1D" w:rsidRPr="003D53A7">
        <w:rPr>
          <w:rFonts w:cs="Arial"/>
        </w:rPr>
        <w:t xml:space="preserve"> </w:t>
      </w:r>
      <w:r w:rsidRPr="003D53A7">
        <w:rPr>
          <w:rFonts w:cs="Arial"/>
        </w:rPr>
        <w:t>community-based</w:t>
      </w:r>
      <w:r w:rsidR="00F74E1D" w:rsidRPr="003D53A7">
        <w:rPr>
          <w:rFonts w:cs="Arial"/>
        </w:rPr>
        <w:t xml:space="preserve"> </w:t>
      </w:r>
      <w:r w:rsidRPr="003D53A7">
        <w:rPr>
          <w:rFonts w:cs="Arial"/>
        </w:rPr>
        <w:t>organizations</w:t>
      </w:r>
      <w:r w:rsidR="00DF7EA3" w:rsidRPr="003D53A7">
        <w:rPr>
          <w:rFonts w:cs="Arial"/>
        </w:rPr>
        <w:t>.</w:t>
      </w:r>
    </w:p>
    <w:p w14:paraId="5BBA5A64" w14:textId="4F7991E6" w:rsidR="004A317A" w:rsidRPr="003D53A7" w:rsidRDefault="00825988" w:rsidP="4BF997FF">
      <w:pPr>
        <w:pStyle w:val="ListParagraph"/>
        <w:numPr>
          <w:ilvl w:val="0"/>
          <w:numId w:val="31"/>
        </w:numPr>
        <w:spacing w:before="0"/>
        <w:rPr>
          <w:rFonts w:cs="Arial"/>
        </w:rPr>
      </w:pPr>
      <w:r w:rsidRPr="003D53A7">
        <w:rPr>
          <w:rFonts w:cs="Arial"/>
        </w:rPr>
        <w:t>Created</w:t>
      </w:r>
      <w:r w:rsidR="00F74E1D" w:rsidRPr="003D53A7">
        <w:rPr>
          <w:rFonts w:cs="Arial"/>
        </w:rPr>
        <w:t xml:space="preserve"> </w:t>
      </w:r>
      <w:r w:rsidRPr="003D53A7">
        <w:rPr>
          <w:rFonts w:cs="Arial"/>
        </w:rPr>
        <w:t>individualized</w:t>
      </w:r>
      <w:r w:rsidR="00F74E1D" w:rsidRPr="003D53A7">
        <w:rPr>
          <w:rFonts w:cs="Arial"/>
        </w:rPr>
        <w:t xml:space="preserve"> </w:t>
      </w:r>
      <w:r w:rsidRPr="003D53A7">
        <w:rPr>
          <w:rFonts w:cs="Arial"/>
        </w:rPr>
        <w:t>learning</w:t>
      </w:r>
      <w:r w:rsidR="00F74E1D" w:rsidRPr="003D53A7">
        <w:rPr>
          <w:rFonts w:cs="Arial"/>
        </w:rPr>
        <w:t xml:space="preserve"> </w:t>
      </w:r>
      <w:r w:rsidRPr="003D53A7">
        <w:rPr>
          <w:rFonts w:cs="Arial"/>
        </w:rPr>
        <w:t>plans</w:t>
      </w:r>
      <w:r w:rsidR="00F74E1D" w:rsidRPr="003D53A7">
        <w:rPr>
          <w:rFonts w:cs="Arial"/>
        </w:rPr>
        <w:t xml:space="preserve"> </w:t>
      </w:r>
      <w:r w:rsidRPr="003D53A7">
        <w:rPr>
          <w:rFonts w:cs="Arial"/>
        </w:rPr>
        <w:t>for</w:t>
      </w:r>
      <w:r w:rsidR="00F74E1D" w:rsidRPr="003D53A7">
        <w:rPr>
          <w:rFonts w:cs="Arial"/>
        </w:rPr>
        <w:t xml:space="preserve"> </w:t>
      </w:r>
      <w:r w:rsidRPr="003D53A7">
        <w:rPr>
          <w:rFonts w:cs="Arial"/>
        </w:rPr>
        <w:t>foster</w:t>
      </w:r>
      <w:r w:rsidR="00F74E1D" w:rsidRPr="003D53A7">
        <w:rPr>
          <w:rFonts w:cs="Arial"/>
        </w:rPr>
        <w:t xml:space="preserve"> </w:t>
      </w:r>
      <w:r w:rsidRPr="003D53A7">
        <w:rPr>
          <w:rFonts w:cs="Arial"/>
        </w:rPr>
        <w:t>youth</w:t>
      </w:r>
      <w:r w:rsidR="00F74E1D" w:rsidRPr="003D53A7">
        <w:rPr>
          <w:rFonts w:cs="Arial"/>
        </w:rPr>
        <w:t xml:space="preserve"> </w:t>
      </w:r>
      <w:r w:rsidRPr="003D53A7">
        <w:rPr>
          <w:rFonts w:cs="Arial"/>
        </w:rPr>
        <w:t>to</w:t>
      </w:r>
      <w:r w:rsidR="00F74E1D" w:rsidRPr="003D53A7">
        <w:rPr>
          <w:rFonts w:cs="Arial"/>
        </w:rPr>
        <w:t xml:space="preserve"> </w:t>
      </w:r>
      <w:r w:rsidRPr="003D53A7">
        <w:rPr>
          <w:rFonts w:cs="Arial"/>
        </w:rPr>
        <w:t>ensure</w:t>
      </w:r>
      <w:r w:rsidR="00F74E1D" w:rsidRPr="003D53A7">
        <w:rPr>
          <w:rFonts w:cs="Arial"/>
        </w:rPr>
        <w:t xml:space="preserve"> </w:t>
      </w:r>
      <w:r w:rsidRPr="003D53A7">
        <w:rPr>
          <w:rFonts w:cs="Arial"/>
        </w:rPr>
        <w:t>foster</w:t>
      </w:r>
      <w:r w:rsidR="00F74E1D" w:rsidRPr="003D53A7">
        <w:rPr>
          <w:rFonts w:cs="Arial"/>
        </w:rPr>
        <w:t xml:space="preserve"> </w:t>
      </w:r>
      <w:r w:rsidRPr="003D53A7">
        <w:rPr>
          <w:rFonts w:cs="Arial"/>
        </w:rPr>
        <w:t>youth</w:t>
      </w:r>
      <w:r w:rsidR="00F74E1D" w:rsidRPr="003D53A7">
        <w:rPr>
          <w:rFonts w:cs="Arial"/>
        </w:rPr>
        <w:t xml:space="preserve"> </w:t>
      </w:r>
      <w:r w:rsidRPr="003D53A7">
        <w:rPr>
          <w:rFonts w:cs="Arial"/>
        </w:rPr>
        <w:t>are</w:t>
      </w:r>
      <w:r w:rsidR="00F74E1D" w:rsidRPr="003D53A7">
        <w:rPr>
          <w:rFonts w:cs="Arial"/>
        </w:rPr>
        <w:t xml:space="preserve"> </w:t>
      </w:r>
      <w:r w:rsidRPr="003D53A7">
        <w:rPr>
          <w:rFonts w:cs="Arial"/>
        </w:rPr>
        <w:t>receiving</w:t>
      </w:r>
      <w:r w:rsidR="00F74E1D" w:rsidRPr="003D53A7">
        <w:rPr>
          <w:rFonts w:cs="Arial"/>
        </w:rPr>
        <w:t xml:space="preserve"> </w:t>
      </w:r>
      <w:r w:rsidRPr="003D53A7">
        <w:rPr>
          <w:rFonts w:cs="Arial"/>
        </w:rPr>
        <w:t>targeted</w:t>
      </w:r>
      <w:r w:rsidR="00F74E1D" w:rsidRPr="003D53A7">
        <w:rPr>
          <w:rFonts w:cs="Arial"/>
        </w:rPr>
        <w:t xml:space="preserve"> </w:t>
      </w:r>
      <w:r w:rsidRPr="003D53A7">
        <w:rPr>
          <w:rFonts w:cs="Arial"/>
        </w:rPr>
        <w:t>intervention.</w:t>
      </w:r>
    </w:p>
    <w:p w14:paraId="33930E26" w14:textId="2093C676" w:rsidR="16B3D452" w:rsidRPr="003D53A7" w:rsidRDefault="16B3D452" w:rsidP="1A6EA15D">
      <w:pPr>
        <w:pStyle w:val="ListParagraph"/>
        <w:numPr>
          <w:ilvl w:val="0"/>
          <w:numId w:val="31"/>
        </w:numPr>
        <w:spacing w:before="0"/>
        <w:rPr>
          <w:rFonts w:cs="Arial"/>
        </w:rPr>
      </w:pPr>
      <w:r w:rsidRPr="003D53A7">
        <w:rPr>
          <w:rFonts w:cs="Arial"/>
        </w:rPr>
        <w:t>Provided post-secondary educational opportunities to visit colleges, gain FAFSA assistance, and attend job and career fairs.</w:t>
      </w:r>
    </w:p>
    <w:p w14:paraId="3BBEA6C8" w14:textId="47510957" w:rsidR="16B3D452" w:rsidRPr="003D53A7" w:rsidRDefault="16B3D452" w:rsidP="1A6EA15D">
      <w:pPr>
        <w:pStyle w:val="ListParagraph"/>
        <w:numPr>
          <w:ilvl w:val="0"/>
          <w:numId w:val="31"/>
        </w:numPr>
        <w:spacing w:before="0"/>
        <w:rPr>
          <w:rFonts w:cs="Arial"/>
        </w:rPr>
      </w:pPr>
      <w:r w:rsidRPr="003D53A7">
        <w:rPr>
          <w:rFonts w:cs="Arial"/>
        </w:rPr>
        <w:t xml:space="preserve">Established wellness centers at </w:t>
      </w:r>
      <w:r w:rsidR="00884BA3" w:rsidRPr="003D53A7">
        <w:rPr>
          <w:rFonts w:cs="Arial"/>
        </w:rPr>
        <w:t xml:space="preserve">various </w:t>
      </w:r>
      <w:r w:rsidRPr="003D53A7">
        <w:rPr>
          <w:rFonts w:cs="Arial"/>
        </w:rPr>
        <w:t>school</w:t>
      </w:r>
      <w:r w:rsidR="00884BA3" w:rsidRPr="003D53A7">
        <w:rPr>
          <w:rFonts w:cs="Arial"/>
        </w:rPr>
        <w:t>s</w:t>
      </w:r>
      <w:r w:rsidRPr="003D53A7">
        <w:rPr>
          <w:rFonts w:cs="Arial"/>
        </w:rPr>
        <w:t xml:space="preserve"> and district sites to provide a warm and welcoming environment for foster youth to engage in mental health services.</w:t>
      </w:r>
    </w:p>
    <w:p w14:paraId="5948E6FC" w14:textId="03FE322D" w:rsidR="005035C9" w:rsidRPr="003D53A7" w:rsidRDefault="005035C9">
      <w:r w:rsidRPr="003D53A7">
        <w:t>Tabl</w:t>
      </w:r>
      <w:r w:rsidR="00051597" w:rsidRPr="003D53A7">
        <w:t>e</w:t>
      </w:r>
      <w:r w:rsidR="00F74E1D" w:rsidRPr="003D53A7">
        <w:t xml:space="preserve"> </w:t>
      </w:r>
      <w:r w:rsidR="002540D1" w:rsidRPr="003D53A7">
        <w:t>3</w:t>
      </w:r>
      <w:r w:rsidR="003D53A7" w:rsidRPr="003D53A7">
        <w:t>5</w:t>
      </w:r>
      <w:r w:rsidR="00F74E1D" w:rsidRPr="003D53A7">
        <w:t xml:space="preserve"> </w:t>
      </w:r>
      <w:r w:rsidRPr="003D53A7">
        <w:t>displays</w:t>
      </w:r>
      <w:r w:rsidR="00F74E1D" w:rsidRPr="003D53A7">
        <w:t xml:space="preserve"> </w:t>
      </w:r>
      <w:r w:rsidRPr="003D53A7">
        <w:t>the</w:t>
      </w:r>
      <w:r w:rsidR="00F74E1D" w:rsidRPr="003D53A7">
        <w:t xml:space="preserve"> </w:t>
      </w:r>
      <w:r w:rsidRPr="003D53A7">
        <w:t>number</w:t>
      </w:r>
      <w:r w:rsidR="00F74E1D" w:rsidRPr="003D53A7">
        <w:t xml:space="preserve"> </w:t>
      </w:r>
      <w:r w:rsidRPr="003D53A7">
        <w:t>of</w:t>
      </w:r>
      <w:r w:rsidR="00F74E1D" w:rsidRPr="003D53A7">
        <w:t xml:space="preserve"> </w:t>
      </w:r>
      <w:r w:rsidRPr="003D53A7">
        <w:t>LEAs</w:t>
      </w:r>
      <w:r w:rsidR="00F74E1D" w:rsidRPr="003D53A7">
        <w:t xml:space="preserve"> </w:t>
      </w:r>
      <w:r w:rsidRPr="003D53A7">
        <w:t>that</w:t>
      </w:r>
      <w:r w:rsidR="00F74E1D" w:rsidRPr="003D53A7">
        <w:t xml:space="preserve"> </w:t>
      </w:r>
      <w:r w:rsidRPr="003D53A7">
        <w:t>attended</w:t>
      </w:r>
      <w:r w:rsidR="00F74E1D" w:rsidRPr="003D53A7">
        <w:t xml:space="preserve"> </w:t>
      </w:r>
      <w:r w:rsidRPr="003D53A7">
        <w:t>FYSCP</w:t>
      </w:r>
      <w:r w:rsidR="00F74E1D" w:rsidRPr="003D53A7">
        <w:t xml:space="preserve"> </w:t>
      </w:r>
      <w:r w:rsidRPr="003D53A7">
        <w:t>trainings</w:t>
      </w:r>
      <w:r w:rsidR="00F74E1D" w:rsidRPr="003D53A7">
        <w:t xml:space="preserve"> </w:t>
      </w:r>
      <w:r w:rsidRPr="003D53A7">
        <w:t>or</w:t>
      </w:r>
      <w:r w:rsidR="00F74E1D" w:rsidRPr="003D53A7">
        <w:t xml:space="preserve"> </w:t>
      </w:r>
      <w:r w:rsidRPr="003D53A7">
        <w:t>meetings</w:t>
      </w:r>
      <w:r w:rsidR="00F74E1D" w:rsidRPr="003D53A7">
        <w:t xml:space="preserve"> </w:t>
      </w:r>
      <w:r w:rsidRPr="003D53A7">
        <w:t>in</w:t>
      </w:r>
      <w:r w:rsidR="00F74E1D" w:rsidRPr="003D53A7">
        <w:t xml:space="preserve"> </w:t>
      </w:r>
      <w:r w:rsidRPr="003D53A7">
        <w:t>202</w:t>
      </w:r>
      <w:r w:rsidR="00BE6C42" w:rsidRPr="003D53A7">
        <w:t>1</w:t>
      </w:r>
      <w:r w:rsidR="001136FA" w:rsidRPr="003D53A7">
        <w:t>-</w:t>
      </w:r>
      <w:r w:rsidRPr="003D53A7">
        <w:t>2</w:t>
      </w:r>
      <w:r w:rsidR="00BE6C42" w:rsidRPr="003D53A7">
        <w:t>2</w:t>
      </w:r>
      <w:r w:rsidR="00F74E1D" w:rsidRPr="003D53A7">
        <w:t xml:space="preserve"> </w:t>
      </w:r>
      <w:r w:rsidRPr="003D53A7">
        <w:t>and</w:t>
      </w:r>
      <w:r w:rsidR="00F74E1D" w:rsidRPr="003D53A7">
        <w:t xml:space="preserve"> </w:t>
      </w:r>
      <w:r w:rsidRPr="003D53A7">
        <w:t>202</w:t>
      </w:r>
      <w:r w:rsidR="0D39ADDA" w:rsidRPr="003D53A7">
        <w:t>2</w:t>
      </w:r>
      <w:r w:rsidR="001136FA" w:rsidRPr="003D53A7">
        <w:t>-</w:t>
      </w:r>
      <w:r w:rsidRPr="003D53A7">
        <w:t>2</w:t>
      </w:r>
      <w:r w:rsidR="06DB6323" w:rsidRPr="003D53A7">
        <w:t>3</w:t>
      </w:r>
      <w:r w:rsidRPr="003D53A7">
        <w:t>.</w:t>
      </w:r>
      <w:r w:rsidR="00F74E1D" w:rsidRPr="003D53A7">
        <w:t xml:space="preserve"> </w:t>
      </w:r>
      <w:r w:rsidRPr="003D53A7">
        <w:t>The</w:t>
      </w:r>
      <w:r w:rsidR="00F74E1D" w:rsidRPr="003D53A7">
        <w:t xml:space="preserve"> </w:t>
      </w:r>
      <w:r w:rsidRPr="003D53A7">
        <w:t>number</w:t>
      </w:r>
      <w:r w:rsidR="00F74E1D" w:rsidRPr="003D53A7">
        <w:t xml:space="preserve"> </w:t>
      </w:r>
      <w:r w:rsidRPr="003D53A7">
        <w:t>of</w:t>
      </w:r>
      <w:r w:rsidR="00F74E1D" w:rsidRPr="003D53A7">
        <w:t xml:space="preserve"> </w:t>
      </w:r>
      <w:r w:rsidRPr="003D53A7">
        <w:t>LEAs</w:t>
      </w:r>
      <w:r w:rsidR="00F74E1D" w:rsidRPr="003D53A7">
        <w:t xml:space="preserve"> </w:t>
      </w:r>
      <w:r w:rsidR="004E24F5" w:rsidRPr="003D53A7">
        <w:t>attending</w:t>
      </w:r>
      <w:r w:rsidR="00F74E1D" w:rsidRPr="003D53A7">
        <w:t xml:space="preserve"> </w:t>
      </w:r>
      <w:r w:rsidR="004E24F5" w:rsidRPr="003D53A7">
        <w:t>FYSCP</w:t>
      </w:r>
      <w:r w:rsidR="00F74E1D" w:rsidRPr="003D53A7">
        <w:t xml:space="preserve"> </w:t>
      </w:r>
      <w:r w:rsidR="004E24F5" w:rsidRPr="003D53A7">
        <w:t>trainings</w:t>
      </w:r>
      <w:r w:rsidR="00F74E1D" w:rsidRPr="003D53A7">
        <w:t xml:space="preserve"> </w:t>
      </w:r>
      <w:r w:rsidR="004E24F5" w:rsidRPr="003D53A7">
        <w:t>or</w:t>
      </w:r>
      <w:r w:rsidR="00F74E1D" w:rsidRPr="003D53A7">
        <w:t xml:space="preserve"> </w:t>
      </w:r>
      <w:r w:rsidR="004E24F5" w:rsidRPr="003D53A7">
        <w:t>meetings</w:t>
      </w:r>
      <w:r w:rsidR="00F74E1D" w:rsidRPr="003D53A7">
        <w:t xml:space="preserve"> </w:t>
      </w:r>
      <w:r w:rsidR="004E24F5" w:rsidRPr="003D53A7">
        <w:t>increased</w:t>
      </w:r>
      <w:r w:rsidR="00F74E1D" w:rsidRPr="003D53A7">
        <w:t xml:space="preserve"> </w:t>
      </w:r>
      <w:r w:rsidR="004E24F5" w:rsidRPr="003D53A7">
        <w:t>from</w:t>
      </w:r>
      <w:r w:rsidR="00F74E1D" w:rsidRPr="003D53A7">
        <w:t xml:space="preserve"> </w:t>
      </w:r>
      <w:r w:rsidR="4FE51DEB" w:rsidRPr="003D53A7">
        <w:t>15,481</w:t>
      </w:r>
      <w:r w:rsidR="00F74E1D" w:rsidRPr="003D53A7">
        <w:t xml:space="preserve"> </w:t>
      </w:r>
      <w:r w:rsidR="004E24F5" w:rsidRPr="003D53A7">
        <w:t>in</w:t>
      </w:r>
      <w:r w:rsidR="00F74E1D" w:rsidRPr="003D53A7">
        <w:t xml:space="preserve"> </w:t>
      </w:r>
      <w:r w:rsidR="004E24F5" w:rsidRPr="003D53A7">
        <w:t>202</w:t>
      </w:r>
      <w:r w:rsidR="00BE6C42" w:rsidRPr="003D53A7">
        <w:t>1</w:t>
      </w:r>
      <w:r w:rsidR="001136FA" w:rsidRPr="003D53A7">
        <w:t>-</w:t>
      </w:r>
      <w:r w:rsidR="004E24F5" w:rsidRPr="003D53A7">
        <w:t>2</w:t>
      </w:r>
      <w:r w:rsidR="00BE6C42" w:rsidRPr="003D53A7">
        <w:t>2</w:t>
      </w:r>
      <w:r w:rsidR="00F74E1D" w:rsidRPr="003D53A7">
        <w:t xml:space="preserve"> </w:t>
      </w:r>
      <w:r w:rsidR="004E24F5" w:rsidRPr="003D53A7">
        <w:t>to</w:t>
      </w:r>
      <w:r w:rsidR="00F74E1D" w:rsidRPr="003D53A7">
        <w:t xml:space="preserve"> </w:t>
      </w:r>
      <w:r w:rsidR="4A02B9A9" w:rsidRPr="003D53A7">
        <w:t>16,258</w:t>
      </w:r>
      <w:r w:rsidR="00F74E1D" w:rsidRPr="003D53A7">
        <w:t xml:space="preserve"> </w:t>
      </w:r>
      <w:r w:rsidR="004E24F5" w:rsidRPr="003D53A7">
        <w:t>in</w:t>
      </w:r>
      <w:r w:rsidR="00F74E1D" w:rsidRPr="003D53A7">
        <w:t xml:space="preserve"> </w:t>
      </w:r>
      <w:r w:rsidR="004E24F5" w:rsidRPr="003D53A7">
        <w:t>202</w:t>
      </w:r>
      <w:r w:rsidR="12C3882A" w:rsidRPr="003D53A7">
        <w:t>2</w:t>
      </w:r>
      <w:r w:rsidR="001136FA" w:rsidRPr="003D53A7">
        <w:t>-</w:t>
      </w:r>
      <w:r w:rsidR="004E24F5" w:rsidRPr="003D53A7">
        <w:t>2</w:t>
      </w:r>
      <w:r w:rsidR="4F478F32" w:rsidRPr="003D53A7">
        <w:t>3</w:t>
      </w:r>
      <w:r w:rsidR="004E24F5" w:rsidRPr="003D53A7">
        <w:t>.</w:t>
      </w:r>
      <w:r w:rsidR="00F74E1D" w:rsidRPr="003D53A7">
        <w:t xml:space="preserve"> </w:t>
      </w:r>
      <w:r w:rsidR="004E24F5" w:rsidRPr="003D53A7">
        <w:t>These</w:t>
      </w:r>
      <w:r w:rsidR="00F74E1D" w:rsidRPr="003D53A7">
        <w:t xml:space="preserve"> </w:t>
      </w:r>
      <w:r w:rsidR="004E24F5" w:rsidRPr="003D53A7">
        <w:t>activities</w:t>
      </w:r>
      <w:r w:rsidR="00F74E1D" w:rsidRPr="003D53A7">
        <w:t xml:space="preserve"> </w:t>
      </w:r>
      <w:r w:rsidR="004E24F5" w:rsidRPr="003D53A7">
        <w:t>provided</w:t>
      </w:r>
      <w:r w:rsidR="00F74E1D" w:rsidRPr="003D53A7">
        <w:t xml:space="preserve"> </w:t>
      </w:r>
      <w:r w:rsidR="004E24F5" w:rsidRPr="003D53A7">
        <w:t>support</w:t>
      </w:r>
      <w:r w:rsidR="00F74E1D" w:rsidRPr="003D53A7">
        <w:t xml:space="preserve"> </w:t>
      </w:r>
      <w:r w:rsidR="004E24F5" w:rsidRPr="003D53A7">
        <w:t>for</w:t>
      </w:r>
      <w:r w:rsidR="00F74E1D" w:rsidRPr="003D53A7">
        <w:t xml:space="preserve"> </w:t>
      </w:r>
      <w:r w:rsidR="004E24F5" w:rsidRPr="003D53A7">
        <w:t>LEAs</w:t>
      </w:r>
      <w:r w:rsidR="00F74E1D" w:rsidRPr="003D53A7">
        <w:t xml:space="preserve"> </w:t>
      </w:r>
      <w:r w:rsidR="004E24F5" w:rsidRPr="003D53A7">
        <w:t>to</w:t>
      </w:r>
      <w:r w:rsidR="00F74E1D" w:rsidRPr="003D53A7">
        <w:t xml:space="preserve"> </w:t>
      </w:r>
      <w:r w:rsidR="004E24F5" w:rsidRPr="003D53A7">
        <w:t>establish</w:t>
      </w:r>
      <w:r w:rsidR="00F74E1D" w:rsidRPr="003D53A7">
        <w:t xml:space="preserve"> </w:t>
      </w:r>
      <w:r w:rsidR="004E24F5" w:rsidRPr="003D53A7">
        <w:t>policies</w:t>
      </w:r>
      <w:r w:rsidR="00F74E1D" w:rsidRPr="003D53A7">
        <w:t xml:space="preserve"> </w:t>
      </w:r>
      <w:r w:rsidR="004E24F5" w:rsidRPr="003D53A7">
        <w:t>and</w:t>
      </w:r>
      <w:r w:rsidR="00F74E1D" w:rsidRPr="003D53A7">
        <w:t xml:space="preserve"> </w:t>
      </w:r>
      <w:r w:rsidR="004E24F5" w:rsidRPr="003D53A7">
        <w:t>procedures</w:t>
      </w:r>
      <w:r w:rsidR="00F74E1D" w:rsidRPr="003D53A7">
        <w:t xml:space="preserve"> </w:t>
      </w:r>
      <w:r w:rsidR="004E24F5" w:rsidRPr="003D53A7">
        <w:t>to</w:t>
      </w:r>
      <w:r w:rsidR="00F74E1D" w:rsidRPr="003D53A7">
        <w:t xml:space="preserve"> </w:t>
      </w:r>
      <w:r w:rsidR="004E24F5" w:rsidRPr="003D53A7">
        <w:t>support</w:t>
      </w:r>
      <w:r w:rsidR="00F74E1D" w:rsidRPr="003D53A7">
        <w:t xml:space="preserve"> </w:t>
      </w:r>
      <w:r w:rsidR="004E24F5" w:rsidRPr="003D53A7">
        <w:t>all</w:t>
      </w:r>
      <w:r w:rsidR="00F74E1D" w:rsidRPr="003D53A7">
        <w:t xml:space="preserve"> </w:t>
      </w:r>
      <w:r w:rsidR="004E24F5" w:rsidRPr="003D53A7">
        <w:t>mandates</w:t>
      </w:r>
      <w:r w:rsidR="00F74E1D" w:rsidRPr="003D53A7">
        <w:t xml:space="preserve"> </w:t>
      </w:r>
      <w:r w:rsidR="004E24F5" w:rsidRPr="003D53A7">
        <w:t>from</w:t>
      </w:r>
      <w:r w:rsidR="00F74E1D" w:rsidRPr="003D53A7">
        <w:t xml:space="preserve"> </w:t>
      </w:r>
      <w:r w:rsidR="004E24F5" w:rsidRPr="003D53A7">
        <w:t>both</w:t>
      </w:r>
      <w:r w:rsidR="00F74E1D" w:rsidRPr="003D53A7">
        <w:t xml:space="preserve"> </w:t>
      </w:r>
      <w:r w:rsidR="004E24F5" w:rsidRPr="003D53A7">
        <w:t>state</w:t>
      </w:r>
      <w:r w:rsidR="00F74E1D" w:rsidRPr="003D53A7">
        <w:t xml:space="preserve"> </w:t>
      </w:r>
      <w:r w:rsidR="004E24F5" w:rsidRPr="003D53A7">
        <w:t>and</w:t>
      </w:r>
      <w:r w:rsidR="00F74E1D" w:rsidRPr="003D53A7">
        <w:t xml:space="preserve"> </w:t>
      </w:r>
      <w:r w:rsidR="004E24F5" w:rsidRPr="003D53A7">
        <w:t>federal</w:t>
      </w:r>
      <w:r w:rsidR="00F74E1D" w:rsidRPr="003D53A7">
        <w:t xml:space="preserve"> </w:t>
      </w:r>
      <w:r w:rsidR="004E24F5" w:rsidRPr="003D53A7">
        <w:t>governments</w:t>
      </w:r>
      <w:r w:rsidR="00F74E1D" w:rsidRPr="003D53A7">
        <w:t xml:space="preserve"> </w:t>
      </w:r>
      <w:r w:rsidR="004E24F5" w:rsidRPr="003D53A7">
        <w:t>regarding</w:t>
      </w:r>
      <w:r w:rsidR="00F74E1D" w:rsidRPr="003D53A7">
        <w:t xml:space="preserve"> </w:t>
      </w:r>
      <w:r w:rsidR="004E24F5" w:rsidRPr="003D53A7">
        <w:t>foster</w:t>
      </w:r>
      <w:r w:rsidR="00F74E1D" w:rsidRPr="003D53A7">
        <w:t xml:space="preserve"> </w:t>
      </w:r>
      <w:r w:rsidR="004E24F5" w:rsidRPr="003D53A7">
        <w:t>you</w:t>
      </w:r>
      <w:r w:rsidR="002E2B40" w:rsidRPr="003D53A7">
        <w:t>t</w:t>
      </w:r>
      <w:r w:rsidR="004E24F5" w:rsidRPr="003D53A7">
        <w:t>h</w:t>
      </w:r>
      <w:r w:rsidR="00F74E1D" w:rsidRPr="003D53A7">
        <w:t xml:space="preserve"> </w:t>
      </w:r>
      <w:r w:rsidR="004E24F5" w:rsidRPr="003D53A7">
        <w:t>education.</w:t>
      </w:r>
    </w:p>
    <w:p w14:paraId="442CEC26" w14:textId="192A7112" w:rsidR="003D53A7" w:rsidRDefault="003D53A7" w:rsidP="005B4D08">
      <w:pPr>
        <w:pStyle w:val="Heading4"/>
        <w:spacing w:before="360"/>
      </w:pPr>
      <w:bookmarkStart w:id="107" w:name="_Toc170128402"/>
      <w:r>
        <w:lastRenderedPageBreak/>
        <w:t xml:space="preserve">Table </w:t>
      </w:r>
      <w:r>
        <w:fldChar w:fldCharType="begin"/>
      </w:r>
      <w:r>
        <w:instrText xml:space="preserve"> SEQ Table \* ARABIC </w:instrText>
      </w:r>
      <w:r>
        <w:fldChar w:fldCharType="separate"/>
      </w:r>
      <w:r>
        <w:rPr>
          <w:noProof/>
        </w:rPr>
        <w:t>35</w:t>
      </w:r>
      <w:r>
        <w:fldChar w:fldCharType="end"/>
      </w:r>
      <w:r w:rsidRPr="008636D5">
        <w:t>: Number of Local Educational Agencies that Attended Foster Youth Services Coordinating Program Trainings or Meetings in 2021-22 and 2022-23</w:t>
      </w:r>
      <w:bookmarkEnd w:id="107"/>
    </w:p>
    <w:tbl>
      <w:tblPr>
        <w:tblStyle w:val="TableGrid"/>
        <w:tblW w:w="5000" w:type="pct"/>
        <w:tblLook w:val="04A0" w:firstRow="1" w:lastRow="0" w:firstColumn="1" w:lastColumn="0" w:noHBand="0" w:noVBand="1"/>
        <w:tblDescription w:val="Number of Local Educational Agencies that Attended Foster Youth Services Coordinating Program Trainings or Meetings in 2021-22 and 2022-23."/>
      </w:tblPr>
      <w:tblGrid>
        <w:gridCol w:w="1369"/>
        <w:gridCol w:w="7981"/>
      </w:tblGrid>
      <w:tr w:rsidR="00F2284F" w:rsidRPr="003D53A7" w14:paraId="522B7FDD" w14:textId="77777777" w:rsidTr="00C244D7">
        <w:trPr>
          <w:cantSplit/>
          <w:trHeight w:val="467"/>
          <w:tblHeader/>
        </w:trPr>
        <w:tc>
          <w:tcPr>
            <w:tcW w:w="732" w:type="pct"/>
            <w:shd w:val="clear" w:color="auto" w:fill="D9D9D9" w:themeFill="background1" w:themeFillShade="D9"/>
            <w:vAlign w:val="center"/>
          </w:tcPr>
          <w:p w14:paraId="0FEBB296" w14:textId="5D41E268" w:rsidR="00F2284F" w:rsidRPr="003D53A7" w:rsidRDefault="00F2284F">
            <w:pPr>
              <w:spacing w:before="0" w:after="0"/>
              <w:jc w:val="center"/>
              <w:rPr>
                <w:b/>
                <w:bCs/>
                <w:sz w:val="24"/>
                <w:szCs w:val="24"/>
              </w:rPr>
            </w:pPr>
            <w:r w:rsidRPr="003D53A7">
              <w:rPr>
                <w:b/>
                <w:bCs/>
                <w:sz w:val="24"/>
                <w:szCs w:val="24"/>
              </w:rPr>
              <w:t>Year</w:t>
            </w:r>
            <w:r w:rsidR="00F74E1D" w:rsidRPr="003D53A7">
              <w:rPr>
                <w:b/>
                <w:bCs/>
                <w:sz w:val="24"/>
                <w:szCs w:val="24"/>
              </w:rPr>
              <w:t xml:space="preserve"> </w:t>
            </w:r>
          </w:p>
        </w:tc>
        <w:tc>
          <w:tcPr>
            <w:tcW w:w="4268" w:type="pct"/>
            <w:shd w:val="clear" w:color="auto" w:fill="D9D9D9" w:themeFill="background1" w:themeFillShade="D9"/>
            <w:vAlign w:val="center"/>
          </w:tcPr>
          <w:p w14:paraId="602EE36E" w14:textId="2D8277B0" w:rsidR="00F2284F" w:rsidRPr="003D53A7" w:rsidRDefault="00F2284F">
            <w:pPr>
              <w:spacing w:before="0" w:after="0"/>
              <w:jc w:val="center"/>
              <w:rPr>
                <w:b/>
                <w:bCs/>
                <w:sz w:val="24"/>
                <w:szCs w:val="24"/>
              </w:rPr>
            </w:pPr>
            <w:r w:rsidRPr="003D53A7">
              <w:rPr>
                <w:b/>
                <w:bCs/>
                <w:sz w:val="24"/>
                <w:szCs w:val="24"/>
              </w:rPr>
              <w:t>Number</w:t>
            </w:r>
            <w:r w:rsidR="00F74E1D" w:rsidRPr="003D53A7">
              <w:rPr>
                <w:b/>
                <w:bCs/>
                <w:sz w:val="24"/>
                <w:szCs w:val="24"/>
              </w:rPr>
              <w:t xml:space="preserve"> </w:t>
            </w:r>
            <w:r w:rsidRPr="003D53A7">
              <w:rPr>
                <w:b/>
                <w:bCs/>
                <w:sz w:val="24"/>
                <w:szCs w:val="24"/>
              </w:rPr>
              <w:t>of</w:t>
            </w:r>
            <w:r w:rsidR="00F74E1D" w:rsidRPr="003D53A7">
              <w:rPr>
                <w:b/>
                <w:bCs/>
                <w:sz w:val="24"/>
                <w:szCs w:val="24"/>
              </w:rPr>
              <w:t xml:space="preserve"> </w:t>
            </w:r>
            <w:r w:rsidR="005035C9" w:rsidRPr="003D53A7">
              <w:rPr>
                <w:b/>
                <w:bCs/>
                <w:sz w:val="24"/>
                <w:szCs w:val="24"/>
              </w:rPr>
              <w:t>LEAs</w:t>
            </w:r>
            <w:r w:rsidR="00F74E1D" w:rsidRPr="003D53A7">
              <w:rPr>
                <w:b/>
                <w:bCs/>
                <w:sz w:val="24"/>
                <w:szCs w:val="24"/>
              </w:rPr>
              <w:t xml:space="preserve"> </w:t>
            </w:r>
            <w:r w:rsidR="004E24F5" w:rsidRPr="003D53A7">
              <w:rPr>
                <w:b/>
                <w:bCs/>
                <w:sz w:val="24"/>
                <w:szCs w:val="24"/>
              </w:rPr>
              <w:t>Attending</w:t>
            </w:r>
            <w:r w:rsidR="00F74E1D" w:rsidRPr="003D53A7">
              <w:rPr>
                <w:b/>
                <w:bCs/>
                <w:sz w:val="24"/>
                <w:szCs w:val="24"/>
              </w:rPr>
              <w:t xml:space="preserve"> </w:t>
            </w:r>
            <w:r w:rsidR="004E24F5" w:rsidRPr="003D53A7">
              <w:rPr>
                <w:b/>
                <w:bCs/>
                <w:sz w:val="24"/>
                <w:szCs w:val="24"/>
              </w:rPr>
              <w:t>FYSCP</w:t>
            </w:r>
            <w:r w:rsidR="00F74E1D" w:rsidRPr="003D53A7">
              <w:rPr>
                <w:b/>
                <w:bCs/>
                <w:sz w:val="24"/>
                <w:szCs w:val="24"/>
              </w:rPr>
              <w:t xml:space="preserve"> </w:t>
            </w:r>
            <w:r w:rsidR="004E24F5" w:rsidRPr="003D53A7">
              <w:rPr>
                <w:b/>
                <w:bCs/>
                <w:sz w:val="24"/>
                <w:szCs w:val="24"/>
              </w:rPr>
              <w:t>Trainings</w:t>
            </w:r>
            <w:r w:rsidR="00F74E1D" w:rsidRPr="003D53A7">
              <w:rPr>
                <w:b/>
                <w:bCs/>
                <w:sz w:val="24"/>
                <w:szCs w:val="24"/>
              </w:rPr>
              <w:t xml:space="preserve"> </w:t>
            </w:r>
            <w:r w:rsidR="004E24F5" w:rsidRPr="003D53A7">
              <w:rPr>
                <w:b/>
                <w:bCs/>
                <w:sz w:val="24"/>
                <w:szCs w:val="24"/>
              </w:rPr>
              <w:t>or</w:t>
            </w:r>
            <w:r w:rsidR="00F74E1D" w:rsidRPr="003D53A7">
              <w:rPr>
                <w:b/>
                <w:bCs/>
                <w:sz w:val="24"/>
                <w:szCs w:val="24"/>
              </w:rPr>
              <w:t xml:space="preserve"> </w:t>
            </w:r>
            <w:r w:rsidR="004E24F5" w:rsidRPr="003D53A7">
              <w:rPr>
                <w:b/>
                <w:bCs/>
                <w:sz w:val="24"/>
                <w:szCs w:val="24"/>
              </w:rPr>
              <w:t>Meetings</w:t>
            </w:r>
            <w:r w:rsidR="00F74E1D" w:rsidRPr="003D53A7">
              <w:rPr>
                <w:b/>
                <w:bCs/>
                <w:sz w:val="24"/>
                <w:szCs w:val="24"/>
              </w:rPr>
              <w:t xml:space="preserve"> </w:t>
            </w:r>
          </w:p>
        </w:tc>
      </w:tr>
      <w:tr w:rsidR="005035C9" w:rsidRPr="003D53A7" w14:paraId="418F7388" w14:textId="77777777" w:rsidTr="00C244D7">
        <w:trPr>
          <w:cantSplit/>
          <w:trHeight w:val="18"/>
        </w:trPr>
        <w:tc>
          <w:tcPr>
            <w:tcW w:w="732" w:type="pct"/>
            <w:vAlign w:val="center"/>
          </w:tcPr>
          <w:p w14:paraId="69D52278" w14:textId="16AF8185" w:rsidR="005035C9" w:rsidRPr="003D53A7" w:rsidRDefault="0CF753DB" w:rsidP="00ED2FD4">
            <w:pPr>
              <w:spacing w:before="0" w:after="0"/>
              <w:jc w:val="center"/>
              <w:rPr>
                <w:sz w:val="24"/>
                <w:szCs w:val="24"/>
              </w:rPr>
            </w:pPr>
            <w:r w:rsidRPr="003D53A7">
              <w:rPr>
                <w:sz w:val="24"/>
                <w:szCs w:val="24"/>
              </w:rPr>
              <w:t>20</w:t>
            </w:r>
            <w:r w:rsidR="6BDBB459" w:rsidRPr="003D53A7">
              <w:rPr>
                <w:sz w:val="24"/>
                <w:szCs w:val="24"/>
              </w:rPr>
              <w:t>2</w:t>
            </w:r>
            <w:r w:rsidR="5138C889" w:rsidRPr="003D53A7">
              <w:rPr>
                <w:sz w:val="24"/>
                <w:szCs w:val="24"/>
              </w:rPr>
              <w:t>1</w:t>
            </w:r>
            <w:r w:rsidR="001136FA" w:rsidRPr="003D53A7">
              <w:rPr>
                <w:sz w:val="24"/>
                <w:szCs w:val="24"/>
              </w:rPr>
              <w:t>-</w:t>
            </w:r>
            <w:r w:rsidRPr="003D53A7">
              <w:rPr>
                <w:sz w:val="24"/>
                <w:szCs w:val="24"/>
              </w:rPr>
              <w:t>2</w:t>
            </w:r>
            <w:r w:rsidR="5E4EFC00" w:rsidRPr="003D53A7">
              <w:rPr>
                <w:sz w:val="24"/>
                <w:szCs w:val="24"/>
              </w:rPr>
              <w:t>2</w:t>
            </w:r>
          </w:p>
        </w:tc>
        <w:tc>
          <w:tcPr>
            <w:tcW w:w="4268" w:type="pct"/>
            <w:vAlign w:val="center"/>
          </w:tcPr>
          <w:p w14:paraId="309836A1" w14:textId="151CBEAD" w:rsidR="005035C9" w:rsidRPr="003D53A7" w:rsidRDefault="70E02A0C">
            <w:pPr>
              <w:spacing w:before="0" w:after="0"/>
              <w:jc w:val="center"/>
              <w:rPr>
                <w:sz w:val="24"/>
                <w:szCs w:val="24"/>
              </w:rPr>
            </w:pPr>
            <w:r w:rsidRPr="003D53A7">
              <w:rPr>
                <w:sz w:val="24"/>
                <w:szCs w:val="24"/>
              </w:rPr>
              <w:t>15,481</w:t>
            </w:r>
          </w:p>
        </w:tc>
      </w:tr>
      <w:tr w:rsidR="005035C9" w:rsidRPr="003D53A7" w14:paraId="51ACE8EA" w14:textId="77777777" w:rsidTr="00C244D7">
        <w:trPr>
          <w:cantSplit/>
          <w:trHeight w:val="18"/>
        </w:trPr>
        <w:tc>
          <w:tcPr>
            <w:tcW w:w="732" w:type="pct"/>
            <w:vAlign w:val="center"/>
          </w:tcPr>
          <w:p w14:paraId="374FF43C" w14:textId="66087FD7" w:rsidR="005035C9" w:rsidRPr="003D53A7" w:rsidRDefault="0CF753DB" w:rsidP="00ED2FD4">
            <w:pPr>
              <w:spacing w:before="0" w:after="0"/>
              <w:jc w:val="center"/>
              <w:rPr>
                <w:sz w:val="24"/>
                <w:szCs w:val="24"/>
              </w:rPr>
            </w:pPr>
            <w:r w:rsidRPr="003D53A7">
              <w:rPr>
                <w:sz w:val="24"/>
                <w:szCs w:val="24"/>
              </w:rPr>
              <w:t>202</w:t>
            </w:r>
            <w:r w:rsidR="789DDFBB" w:rsidRPr="003D53A7">
              <w:rPr>
                <w:sz w:val="24"/>
                <w:szCs w:val="24"/>
              </w:rPr>
              <w:t>2</w:t>
            </w:r>
            <w:r w:rsidR="001136FA" w:rsidRPr="003D53A7">
              <w:rPr>
                <w:sz w:val="24"/>
                <w:szCs w:val="24"/>
              </w:rPr>
              <w:t>-</w:t>
            </w:r>
            <w:r w:rsidRPr="003D53A7">
              <w:rPr>
                <w:sz w:val="24"/>
                <w:szCs w:val="24"/>
              </w:rPr>
              <w:t>2</w:t>
            </w:r>
            <w:r w:rsidR="093B8241" w:rsidRPr="003D53A7">
              <w:rPr>
                <w:sz w:val="24"/>
                <w:szCs w:val="24"/>
              </w:rPr>
              <w:t>3</w:t>
            </w:r>
          </w:p>
        </w:tc>
        <w:tc>
          <w:tcPr>
            <w:tcW w:w="4268" w:type="pct"/>
            <w:vAlign w:val="center"/>
          </w:tcPr>
          <w:p w14:paraId="115974BF" w14:textId="03AD59C8" w:rsidR="005035C9" w:rsidRPr="003D53A7" w:rsidRDefault="291B171B">
            <w:pPr>
              <w:spacing w:before="0" w:after="0"/>
              <w:jc w:val="center"/>
              <w:rPr>
                <w:sz w:val="24"/>
                <w:szCs w:val="24"/>
              </w:rPr>
            </w:pPr>
            <w:r w:rsidRPr="003D53A7">
              <w:rPr>
                <w:sz w:val="24"/>
                <w:szCs w:val="24"/>
              </w:rPr>
              <w:t>16</w:t>
            </w:r>
            <w:r w:rsidR="5D2346F0" w:rsidRPr="003D53A7">
              <w:rPr>
                <w:sz w:val="24"/>
                <w:szCs w:val="24"/>
              </w:rPr>
              <w:t>,</w:t>
            </w:r>
            <w:r w:rsidRPr="003D53A7">
              <w:rPr>
                <w:sz w:val="24"/>
                <w:szCs w:val="24"/>
              </w:rPr>
              <w:t>258</w:t>
            </w:r>
          </w:p>
        </w:tc>
      </w:tr>
    </w:tbl>
    <w:p w14:paraId="13AE5320" w14:textId="22AA50F9" w:rsidR="009B0BF3" w:rsidRPr="003D53A7" w:rsidRDefault="678E9EB2" w:rsidP="00ED2FD4">
      <w:r w:rsidRPr="003D53A7">
        <w:t>Since t</w:t>
      </w:r>
      <w:r w:rsidR="29D47482" w:rsidRPr="003D53A7">
        <w:t>he enactment of AB 854 (Chapter 781, Statutes of 2015) established the FYSCP</w:t>
      </w:r>
      <w:r w:rsidR="009B0BF3" w:rsidRPr="003D53A7">
        <w:t>,</w:t>
      </w:r>
      <w:r w:rsidR="00F74E1D" w:rsidRPr="003D53A7">
        <w:t xml:space="preserve"> </w:t>
      </w:r>
      <w:r w:rsidR="009B0BF3" w:rsidRPr="003D53A7">
        <w:t>county</w:t>
      </w:r>
      <w:r w:rsidR="00F74E1D" w:rsidRPr="003D53A7">
        <w:t xml:space="preserve"> </w:t>
      </w:r>
      <w:r w:rsidR="009B0BF3" w:rsidRPr="003D53A7">
        <w:t>FYSCPs</w:t>
      </w:r>
      <w:r w:rsidR="00F74E1D" w:rsidRPr="003D53A7">
        <w:t xml:space="preserve"> </w:t>
      </w:r>
      <w:r w:rsidR="009B0BF3" w:rsidRPr="003D53A7">
        <w:t>support</w:t>
      </w:r>
      <w:r w:rsidR="00F74E1D" w:rsidRPr="003D53A7">
        <w:t xml:space="preserve"> </w:t>
      </w:r>
      <w:r w:rsidR="009B0BF3" w:rsidRPr="003D53A7">
        <w:t>local</w:t>
      </w:r>
      <w:r w:rsidR="00F74E1D" w:rsidRPr="003D53A7">
        <w:t xml:space="preserve"> </w:t>
      </w:r>
      <w:r w:rsidR="009B0BF3" w:rsidRPr="003D53A7">
        <w:t>LEAs</w:t>
      </w:r>
      <w:r w:rsidR="00F74E1D" w:rsidRPr="003D53A7">
        <w:t xml:space="preserve"> </w:t>
      </w:r>
      <w:r w:rsidR="009B0BF3" w:rsidRPr="003D53A7">
        <w:t>to</w:t>
      </w:r>
      <w:r w:rsidR="00F74E1D" w:rsidRPr="003D53A7">
        <w:t xml:space="preserve"> </w:t>
      </w:r>
      <w:r w:rsidR="009B0BF3" w:rsidRPr="003D53A7">
        <w:t>provide</w:t>
      </w:r>
      <w:r w:rsidR="00F74E1D" w:rsidRPr="003D53A7">
        <w:t xml:space="preserve"> </w:t>
      </w:r>
      <w:r w:rsidR="009B0BF3" w:rsidRPr="003D53A7">
        <w:t>services</w:t>
      </w:r>
      <w:r w:rsidR="00F74E1D" w:rsidRPr="003D53A7">
        <w:t xml:space="preserve"> </w:t>
      </w:r>
      <w:r w:rsidR="009B0BF3" w:rsidRPr="003D53A7">
        <w:t>to</w:t>
      </w:r>
      <w:r w:rsidR="00F74E1D" w:rsidRPr="003D53A7">
        <w:t xml:space="preserve"> </w:t>
      </w:r>
      <w:r w:rsidR="009B0BF3" w:rsidRPr="003D53A7">
        <w:t>foster</w:t>
      </w:r>
      <w:r w:rsidR="00F74E1D" w:rsidRPr="003D53A7">
        <w:t xml:space="preserve"> </w:t>
      </w:r>
      <w:r w:rsidR="009B0BF3" w:rsidRPr="003D53A7">
        <w:t>youth</w:t>
      </w:r>
      <w:r w:rsidR="00F74E1D" w:rsidRPr="003D53A7">
        <w:t xml:space="preserve"> </w:t>
      </w:r>
      <w:r w:rsidR="009B0BF3" w:rsidRPr="003D53A7">
        <w:t>in</w:t>
      </w:r>
      <w:r w:rsidR="00F74E1D" w:rsidRPr="003D53A7">
        <w:t xml:space="preserve"> </w:t>
      </w:r>
      <w:r w:rsidR="009B0BF3" w:rsidRPr="003D53A7">
        <w:t>their</w:t>
      </w:r>
      <w:r w:rsidR="00F74E1D" w:rsidRPr="003D53A7">
        <w:t xml:space="preserve"> </w:t>
      </w:r>
      <w:r w:rsidR="009B0BF3" w:rsidRPr="003D53A7">
        <w:t>schools</w:t>
      </w:r>
      <w:r w:rsidR="00F74E1D" w:rsidRPr="003D53A7">
        <w:t xml:space="preserve"> </w:t>
      </w:r>
      <w:r w:rsidR="009B0BF3" w:rsidRPr="003D53A7">
        <w:t>through</w:t>
      </w:r>
      <w:r w:rsidR="00F74E1D" w:rsidRPr="003D53A7">
        <w:t xml:space="preserve"> </w:t>
      </w:r>
      <w:r w:rsidR="009B0BF3" w:rsidRPr="003D53A7">
        <w:t>ongoing</w:t>
      </w:r>
      <w:r w:rsidR="00F74E1D" w:rsidRPr="003D53A7">
        <w:t xml:space="preserve"> </w:t>
      </w:r>
      <w:r w:rsidR="009B0BF3" w:rsidRPr="003D53A7">
        <w:t>training</w:t>
      </w:r>
      <w:r w:rsidR="00F74E1D" w:rsidRPr="003D53A7">
        <w:t xml:space="preserve"> </w:t>
      </w:r>
      <w:r w:rsidR="009B0BF3" w:rsidRPr="003D53A7">
        <w:t>and</w:t>
      </w:r>
      <w:r w:rsidR="00F74E1D" w:rsidRPr="003D53A7">
        <w:t xml:space="preserve"> </w:t>
      </w:r>
      <w:r w:rsidR="009B0BF3" w:rsidRPr="003D53A7">
        <w:t>workshops</w:t>
      </w:r>
      <w:r w:rsidR="0B685ABF" w:rsidRPr="003D53A7">
        <w:t xml:space="preserve"> in support of the LEAs LCAP planning and development</w:t>
      </w:r>
      <w:r w:rsidR="4A0D3FF0" w:rsidRPr="003D53A7">
        <w:t>.</w:t>
      </w:r>
      <w:r w:rsidR="00F74E1D" w:rsidRPr="003D53A7">
        <w:t xml:space="preserve"> </w:t>
      </w:r>
      <w:r w:rsidR="009B0BF3" w:rsidRPr="003D53A7">
        <w:t>Table</w:t>
      </w:r>
      <w:r w:rsidR="00F74E1D" w:rsidRPr="003D53A7">
        <w:t xml:space="preserve"> </w:t>
      </w:r>
      <w:r w:rsidR="000B642A" w:rsidRPr="003D53A7">
        <w:t>3</w:t>
      </w:r>
      <w:r w:rsidR="003D53A7" w:rsidRPr="003D53A7">
        <w:t>6</w:t>
      </w:r>
      <w:r w:rsidR="00F74E1D" w:rsidRPr="003D53A7">
        <w:t xml:space="preserve"> </w:t>
      </w:r>
      <w:r w:rsidR="009B0BF3" w:rsidRPr="003D53A7">
        <w:t>shows</w:t>
      </w:r>
      <w:r w:rsidR="00F74E1D" w:rsidRPr="003D53A7">
        <w:t xml:space="preserve"> </w:t>
      </w:r>
      <w:r w:rsidR="009B0BF3" w:rsidRPr="003D53A7">
        <w:t>the</w:t>
      </w:r>
      <w:r w:rsidR="00F74E1D" w:rsidRPr="003D53A7">
        <w:t xml:space="preserve"> </w:t>
      </w:r>
      <w:r w:rsidR="009B0BF3" w:rsidRPr="003D53A7">
        <w:t>number</w:t>
      </w:r>
      <w:r w:rsidR="00F74E1D" w:rsidRPr="003D53A7">
        <w:t xml:space="preserve"> </w:t>
      </w:r>
      <w:r w:rsidR="009B0BF3" w:rsidRPr="003D53A7">
        <w:t>of</w:t>
      </w:r>
      <w:r w:rsidR="00F74E1D" w:rsidRPr="003D53A7">
        <w:t xml:space="preserve"> </w:t>
      </w:r>
      <w:r w:rsidR="009B0BF3" w:rsidRPr="003D53A7">
        <w:t>training</w:t>
      </w:r>
      <w:r w:rsidR="7F1264E0" w:rsidRPr="003D53A7">
        <w:t xml:space="preserve">s </w:t>
      </w:r>
      <w:r w:rsidR="009B0BF3" w:rsidRPr="003D53A7">
        <w:t>provided</w:t>
      </w:r>
      <w:r w:rsidR="00F74E1D" w:rsidRPr="003D53A7">
        <w:t xml:space="preserve"> </w:t>
      </w:r>
      <w:r w:rsidR="009B0BF3" w:rsidRPr="003D53A7">
        <w:t>to</w:t>
      </w:r>
      <w:r w:rsidR="00F74E1D" w:rsidRPr="003D53A7">
        <w:t xml:space="preserve"> </w:t>
      </w:r>
      <w:r w:rsidR="009B0BF3" w:rsidRPr="003D53A7">
        <w:t>district</w:t>
      </w:r>
      <w:r w:rsidR="00F74E1D" w:rsidRPr="003D53A7">
        <w:t xml:space="preserve"> </w:t>
      </w:r>
      <w:r w:rsidR="009B0BF3" w:rsidRPr="003D53A7">
        <w:t>staff</w:t>
      </w:r>
      <w:r w:rsidR="2A45B21D" w:rsidRPr="003D53A7">
        <w:t xml:space="preserve"> by county FYSCPs</w:t>
      </w:r>
      <w:r w:rsidR="17B6955E" w:rsidRPr="003D53A7">
        <w:t xml:space="preserve">. </w:t>
      </w:r>
      <w:r w:rsidR="009B0BF3" w:rsidRPr="003D53A7">
        <w:t>As</w:t>
      </w:r>
      <w:r w:rsidR="00F74E1D" w:rsidRPr="003D53A7">
        <w:t xml:space="preserve"> </w:t>
      </w:r>
      <w:r w:rsidR="00D50CD9" w:rsidRPr="003D53A7">
        <w:t>T</w:t>
      </w:r>
      <w:r w:rsidR="009B0BF3" w:rsidRPr="003D53A7">
        <w:t>able</w:t>
      </w:r>
      <w:r w:rsidR="00F74E1D" w:rsidRPr="003D53A7">
        <w:t xml:space="preserve"> </w:t>
      </w:r>
      <w:r w:rsidR="000B642A" w:rsidRPr="003D53A7">
        <w:t>3</w:t>
      </w:r>
      <w:r w:rsidR="003D53A7" w:rsidRPr="003D53A7">
        <w:t>6</w:t>
      </w:r>
      <w:r w:rsidR="00F74E1D" w:rsidRPr="003D53A7">
        <w:t xml:space="preserve"> </w:t>
      </w:r>
      <w:r w:rsidR="009B0BF3" w:rsidRPr="003D53A7">
        <w:t>shows</w:t>
      </w:r>
      <w:r w:rsidR="000314B9" w:rsidRPr="003D53A7">
        <w:t>,</w:t>
      </w:r>
      <w:r w:rsidR="00F74E1D" w:rsidRPr="003D53A7">
        <w:t xml:space="preserve"> </w:t>
      </w:r>
      <w:r w:rsidR="630102AE" w:rsidRPr="003D53A7">
        <w:t>the number of trainings in 2021</w:t>
      </w:r>
      <w:r w:rsidR="001136FA" w:rsidRPr="003D53A7">
        <w:t>-</w:t>
      </w:r>
      <w:r w:rsidR="630102AE" w:rsidRPr="003D53A7">
        <w:t xml:space="preserve">22 </w:t>
      </w:r>
      <w:r w:rsidR="099824B6" w:rsidRPr="003D53A7">
        <w:t xml:space="preserve">was 611 </w:t>
      </w:r>
      <w:r w:rsidR="630102AE" w:rsidRPr="003D53A7">
        <w:t xml:space="preserve">and </w:t>
      </w:r>
      <w:r w:rsidR="6893498C" w:rsidRPr="003D53A7">
        <w:t xml:space="preserve">in </w:t>
      </w:r>
      <w:r w:rsidR="630102AE" w:rsidRPr="003D53A7">
        <w:t>2022</w:t>
      </w:r>
      <w:r w:rsidR="001136FA" w:rsidRPr="003D53A7">
        <w:t>-</w:t>
      </w:r>
      <w:r w:rsidR="630102AE" w:rsidRPr="003D53A7">
        <w:t xml:space="preserve">23 was </w:t>
      </w:r>
      <w:r w:rsidR="183BA61C" w:rsidRPr="003D53A7">
        <w:t>728, demonstrating an increase in trainings by FYSCPs of 117</w:t>
      </w:r>
      <w:r w:rsidR="024B8EBE" w:rsidRPr="003D53A7">
        <w:t xml:space="preserve"> trainings</w:t>
      </w:r>
      <w:r w:rsidR="183BA61C" w:rsidRPr="003D53A7">
        <w:t xml:space="preserve">. </w:t>
      </w:r>
    </w:p>
    <w:p w14:paraId="3DEE1DED" w14:textId="6A36D295" w:rsidR="003D53A7" w:rsidRDefault="003D53A7" w:rsidP="005B4D08">
      <w:pPr>
        <w:pStyle w:val="Heading4"/>
        <w:spacing w:before="360"/>
      </w:pPr>
      <w:bookmarkStart w:id="108" w:name="_Toc170128403"/>
      <w:r>
        <w:t xml:space="preserve">Table </w:t>
      </w:r>
      <w:r>
        <w:fldChar w:fldCharType="begin"/>
      </w:r>
      <w:r>
        <w:instrText xml:space="preserve"> SEQ Table \* ARABIC </w:instrText>
      </w:r>
      <w:r>
        <w:fldChar w:fldCharType="separate"/>
      </w:r>
      <w:r>
        <w:rPr>
          <w:noProof/>
        </w:rPr>
        <w:t>36</w:t>
      </w:r>
      <w:r>
        <w:fldChar w:fldCharType="end"/>
      </w:r>
      <w:r w:rsidRPr="0001649E">
        <w:t>: Number of Trainings Provided to School Districts by County Foster Youth Services Coordinating Programs in 2021-22 and 2022-23</w:t>
      </w:r>
      <w:bookmarkEnd w:id="108"/>
    </w:p>
    <w:tbl>
      <w:tblPr>
        <w:tblStyle w:val="TableGrid2"/>
        <w:tblW w:w="9382" w:type="dxa"/>
        <w:tblLook w:val="04A0" w:firstRow="1" w:lastRow="0" w:firstColumn="1" w:lastColumn="0" w:noHBand="0" w:noVBand="1"/>
        <w:tblDescription w:val="Number of Trainings Provided to School Districts by County Foster Youth Services Coordinating Programs in 2021-22 and 2022-23."/>
      </w:tblPr>
      <w:tblGrid>
        <w:gridCol w:w="2437"/>
        <w:gridCol w:w="6945"/>
      </w:tblGrid>
      <w:tr w:rsidR="000B11D1" w:rsidRPr="003D53A7" w14:paraId="2288F0BE" w14:textId="77777777" w:rsidTr="00C244D7">
        <w:trPr>
          <w:cantSplit/>
          <w:trHeight w:val="241"/>
          <w:tblHeader/>
        </w:trPr>
        <w:tc>
          <w:tcPr>
            <w:tcW w:w="2437" w:type="dxa"/>
            <w:shd w:val="clear" w:color="auto" w:fill="D9D9D9" w:themeFill="background1" w:themeFillShade="D9"/>
            <w:vAlign w:val="center"/>
          </w:tcPr>
          <w:p w14:paraId="74821E7D" w14:textId="08AF17E6" w:rsidR="53E4A5E5" w:rsidRPr="003D53A7" w:rsidRDefault="53E4A5E5" w:rsidP="066BC9E7">
            <w:pPr>
              <w:jc w:val="center"/>
              <w:rPr>
                <w:b/>
                <w:bCs/>
                <w:szCs w:val="24"/>
              </w:rPr>
            </w:pPr>
            <w:r w:rsidRPr="003D53A7">
              <w:rPr>
                <w:b/>
                <w:bCs/>
                <w:sz w:val="24"/>
                <w:szCs w:val="24"/>
              </w:rPr>
              <w:t>Service Year</w:t>
            </w:r>
          </w:p>
        </w:tc>
        <w:tc>
          <w:tcPr>
            <w:tcW w:w="6945" w:type="dxa"/>
            <w:shd w:val="clear" w:color="auto" w:fill="D9D9D9" w:themeFill="background1" w:themeFillShade="D9"/>
            <w:vAlign w:val="center"/>
          </w:tcPr>
          <w:p w14:paraId="7239EE2E" w14:textId="5AF16F7B" w:rsidR="000B11D1" w:rsidRPr="003D53A7" w:rsidRDefault="00BE781D">
            <w:pPr>
              <w:spacing w:before="0" w:after="0"/>
              <w:jc w:val="center"/>
              <w:rPr>
                <w:b/>
                <w:bCs/>
                <w:sz w:val="24"/>
                <w:szCs w:val="24"/>
              </w:rPr>
            </w:pPr>
            <w:r w:rsidRPr="003D53A7">
              <w:rPr>
                <w:b/>
                <w:bCs/>
                <w:sz w:val="24"/>
                <w:szCs w:val="24"/>
              </w:rPr>
              <w:t>Number</w:t>
            </w:r>
            <w:r w:rsidR="00F74E1D" w:rsidRPr="003D53A7">
              <w:rPr>
                <w:b/>
                <w:bCs/>
                <w:sz w:val="24"/>
                <w:szCs w:val="24"/>
              </w:rPr>
              <w:t xml:space="preserve"> </w:t>
            </w:r>
            <w:r w:rsidRPr="003D53A7">
              <w:rPr>
                <w:b/>
                <w:bCs/>
                <w:sz w:val="24"/>
                <w:szCs w:val="24"/>
              </w:rPr>
              <w:t>of</w:t>
            </w:r>
            <w:r w:rsidR="00F74E1D" w:rsidRPr="003D53A7">
              <w:rPr>
                <w:b/>
                <w:bCs/>
                <w:sz w:val="24"/>
                <w:szCs w:val="24"/>
              </w:rPr>
              <w:t xml:space="preserve"> </w:t>
            </w:r>
            <w:r w:rsidRPr="003D53A7">
              <w:rPr>
                <w:b/>
                <w:bCs/>
                <w:sz w:val="24"/>
                <w:szCs w:val="24"/>
              </w:rPr>
              <w:t>Trainings</w:t>
            </w:r>
          </w:p>
        </w:tc>
      </w:tr>
      <w:tr w:rsidR="000B11D1" w:rsidRPr="003D53A7" w14:paraId="70B0F1EB" w14:textId="77777777" w:rsidTr="00C244D7">
        <w:trPr>
          <w:cantSplit/>
          <w:trHeight w:val="241"/>
        </w:trPr>
        <w:tc>
          <w:tcPr>
            <w:tcW w:w="2437" w:type="dxa"/>
            <w:vAlign w:val="center"/>
          </w:tcPr>
          <w:p w14:paraId="2FA1250D" w14:textId="69541BFA" w:rsidR="292751B1" w:rsidRPr="003D53A7" w:rsidRDefault="292751B1" w:rsidP="066BC9E7">
            <w:pPr>
              <w:jc w:val="center"/>
              <w:rPr>
                <w:szCs w:val="24"/>
              </w:rPr>
            </w:pPr>
            <w:r w:rsidRPr="003D53A7">
              <w:rPr>
                <w:sz w:val="24"/>
                <w:szCs w:val="24"/>
              </w:rPr>
              <w:t>2021-22</w:t>
            </w:r>
          </w:p>
        </w:tc>
        <w:tc>
          <w:tcPr>
            <w:tcW w:w="6945" w:type="dxa"/>
            <w:vAlign w:val="center"/>
          </w:tcPr>
          <w:p w14:paraId="7A88614B" w14:textId="588779C0" w:rsidR="000B11D1" w:rsidRPr="003D53A7" w:rsidRDefault="3D4967AC" w:rsidP="00ED2FD4">
            <w:pPr>
              <w:spacing w:before="0" w:after="0"/>
              <w:jc w:val="center"/>
              <w:rPr>
                <w:sz w:val="24"/>
                <w:szCs w:val="24"/>
              </w:rPr>
            </w:pPr>
            <w:r w:rsidRPr="003D53A7">
              <w:rPr>
                <w:sz w:val="24"/>
                <w:szCs w:val="24"/>
              </w:rPr>
              <w:t>611</w:t>
            </w:r>
          </w:p>
        </w:tc>
      </w:tr>
      <w:tr w:rsidR="066BC9E7" w:rsidRPr="003D53A7" w14:paraId="6C190BDF" w14:textId="77777777" w:rsidTr="00C244D7">
        <w:trPr>
          <w:cantSplit/>
          <w:trHeight w:val="241"/>
        </w:trPr>
        <w:tc>
          <w:tcPr>
            <w:tcW w:w="2437" w:type="dxa"/>
            <w:vAlign w:val="center"/>
          </w:tcPr>
          <w:p w14:paraId="6EEB1753" w14:textId="26B5C6B2" w:rsidR="292751B1" w:rsidRPr="003D53A7" w:rsidRDefault="292751B1" w:rsidP="066BC9E7">
            <w:pPr>
              <w:jc w:val="center"/>
              <w:rPr>
                <w:sz w:val="24"/>
                <w:szCs w:val="24"/>
              </w:rPr>
            </w:pPr>
            <w:r w:rsidRPr="003D53A7">
              <w:rPr>
                <w:sz w:val="24"/>
                <w:szCs w:val="24"/>
              </w:rPr>
              <w:t>2022-23</w:t>
            </w:r>
          </w:p>
        </w:tc>
        <w:tc>
          <w:tcPr>
            <w:tcW w:w="6945" w:type="dxa"/>
            <w:vAlign w:val="center"/>
          </w:tcPr>
          <w:p w14:paraId="69FE35F5" w14:textId="598E7F43" w:rsidR="292751B1" w:rsidRPr="003D53A7" w:rsidRDefault="292751B1" w:rsidP="066BC9E7">
            <w:pPr>
              <w:jc w:val="center"/>
              <w:rPr>
                <w:sz w:val="24"/>
                <w:szCs w:val="24"/>
              </w:rPr>
            </w:pPr>
            <w:r w:rsidRPr="003D53A7">
              <w:rPr>
                <w:sz w:val="24"/>
                <w:szCs w:val="24"/>
              </w:rPr>
              <w:t>728</w:t>
            </w:r>
          </w:p>
        </w:tc>
      </w:tr>
    </w:tbl>
    <w:p w14:paraId="3E88DBED" w14:textId="10CF8462" w:rsidR="004F540A" w:rsidRPr="003D53A7" w:rsidRDefault="004F540A">
      <w:bookmarkStart w:id="109" w:name="_Toc10640629"/>
      <w:bookmarkStart w:id="110" w:name="_Toc11067327"/>
      <w:bookmarkStart w:id="111" w:name="_Toc11676535"/>
      <w:bookmarkStart w:id="112" w:name="_Toc97539981"/>
      <w:r w:rsidRPr="003D53A7">
        <w:t>Table</w:t>
      </w:r>
      <w:r w:rsidR="00F74E1D" w:rsidRPr="003D53A7">
        <w:t xml:space="preserve"> </w:t>
      </w:r>
      <w:r w:rsidR="00711707" w:rsidRPr="003D53A7">
        <w:t>3</w:t>
      </w:r>
      <w:r w:rsidR="003D53A7" w:rsidRPr="003D53A7">
        <w:t>7</w:t>
      </w:r>
      <w:r w:rsidR="00F74E1D" w:rsidRPr="003D53A7">
        <w:t xml:space="preserve"> </w:t>
      </w:r>
      <w:r w:rsidRPr="003D53A7">
        <w:t>describes</w:t>
      </w:r>
      <w:r w:rsidR="00F74E1D" w:rsidRPr="003D53A7">
        <w:t xml:space="preserve"> </w:t>
      </w:r>
      <w:r w:rsidRPr="003D53A7">
        <w:t>collaborative</w:t>
      </w:r>
      <w:r w:rsidR="00F74E1D" w:rsidRPr="003D53A7">
        <w:t xml:space="preserve"> </w:t>
      </w:r>
      <w:r w:rsidRPr="003D53A7">
        <w:t>partnerships</w:t>
      </w:r>
      <w:r w:rsidR="00F74E1D" w:rsidRPr="003D53A7">
        <w:t xml:space="preserve"> </w:t>
      </w:r>
      <w:r w:rsidRPr="003D53A7">
        <w:t>by</w:t>
      </w:r>
      <w:r w:rsidR="00F74E1D" w:rsidRPr="003D53A7">
        <w:t xml:space="preserve"> </w:t>
      </w:r>
      <w:r w:rsidRPr="003D53A7">
        <w:t>listing</w:t>
      </w:r>
      <w:r w:rsidR="00F74E1D" w:rsidRPr="003D53A7">
        <w:t xml:space="preserve"> </w:t>
      </w:r>
      <w:r w:rsidRPr="003D53A7">
        <w:t>the</w:t>
      </w:r>
      <w:r w:rsidR="00F74E1D" w:rsidRPr="003D53A7">
        <w:t xml:space="preserve"> </w:t>
      </w:r>
      <w:r w:rsidRPr="003D53A7">
        <w:t>agencies</w:t>
      </w:r>
      <w:r w:rsidR="00F74E1D" w:rsidRPr="003D53A7">
        <w:t xml:space="preserve"> </w:t>
      </w:r>
      <w:r w:rsidRPr="003D53A7">
        <w:t>partnering</w:t>
      </w:r>
      <w:r w:rsidR="00F74E1D" w:rsidRPr="003D53A7">
        <w:t xml:space="preserve"> </w:t>
      </w:r>
      <w:r w:rsidRPr="003D53A7">
        <w:t>with</w:t>
      </w:r>
      <w:r w:rsidR="00F74E1D" w:rsidRPr="003D53A7">
        <w:t xml:space="preserve"> </w:t>
      </w:r>
      <w:r w:rsidRPr="003D53A7">
        <w:t>the</w:t>
      </w:r>
      <w:r w:rsidR="00F74E1D" w:rsidRPr="003D53A7">
        <w:t xml:space="preserve"> </w:t>
      </w:r>
      <w:r w:rsidRPr="003D53A7">
        <w:t>county-administered</w:t>
      </w:r>
      <w:r w:rsidR="00F74E1D" w:rsidRPr="003D53A7">
        <w:t xml:space="preserve"> </w:t>
      </w:r>
      <w:r w:rsidRPr="003D53A7">
        <w:t>FYSCPs</w:t>
      </w:r>
      <w:r w:rsidR="00F74E1D" w:rsidRPr="003D53A7">
        <w:t xml:space="preserve"> </w:t>
      </w:r>
      <w:r w:rsidRPr="003D53A7">
        <w:t>and</w:t>
      </w:r>
      <w:r w:rsidR="00F74E1D" w:rsidRPr="003D53A7">
        <w:t xml:space="preserve"> </w:t>
      </w:r>
      <w:r w:rsidRPr="003D53A7">
        <w:t>their</w:t>
      </w:r>
      <w:r w:rsidR="00F74E1D" w:rsidRPr="003D53A7">
        <w:t xml:space="preserve"> </w:t>
      </w:r>
      <w:r w:rsidRPr="003D53A7">
        <w:t>respective</w:t>
      </w:r>
      <w:r w:rsidR="00F74E1D" w:rsidRPr="003D53A7">
        <w:t xml:space="preserve"> </w:t>
      </w:r>
      <w:r w:rsidRPr="003D53A7">
        <w:t>services.</w:t>
      </w:r>
      <w:r w:rsidR="00F74E1D" w:rsidRPr="003D53A7">
        <w:t xml:space="preserve"> </w:t>
      </w:r>
      <w:r w:rsidRPr="003D53A7">
        <w:t>Each</w:t>
      </w:r>
      <w:r w:rsidR="00F74E1D" w:rsidRPr="003D53A7">
        <w:t xml:space="preserve"> </w:t>
      </w:r>
      <w:r w:rsidRPr="003D53A7">
        <w:t>example</w:t>
      </w:r>
      <w:r w:rsidR="00F74E1D" w:rsidRPr="003D53A7">
        <w:t xml:space="preserve"> </w:t>
      </w:r>
      <w:r w:rsidRPr="003D53A7">
        <w:t>was</w:t>
      </w:r>
      <w:r w:rsidR="00F74E1D" w:rsidRPr="003D53A7">
        <w:t xml:space="preserve"> </w:t>
      </w:r>
      <w:r w:rsidRPr="003D53A7">
        <w:t>reported</w:t>
      </w:r>
      <w:r w:rsidR="00F74E1D" w:rsidRPr="003D53A7">
        <w:t xml:space="preserve"> </w:t>
      </w:r>
      <w:r w:rsidRPr="003D53A7">
        <w:t>by</w:t>
      </w:r>
      <w:r w:rsidR="00F74E1D" w:rsidRPr="003D53A7">
        <w:t xml:space="preserve"> </w:t>
      </w:r>
      <w:r w:rsidR="07D4F4BD" w:rsidRPr="003D53A7">
        <w:t>most</w:t>
      </w:r>
      <w:r w:rsidR="00F74E1D" w:rsidRPr="003D53A7">
        <w:t xml:space="preserve"> </w:t>
      </w:r>
      <w:r w:rsidRPr="003D53A7">
        <w:t>counties</w:t>
      </w:r>
      <w:r w:rsidR="00F74E1D" w:rsidRPr="003D53A7">
        <w:t xml:space="preserve"> </w:t>
      </w:r>
      <w:r w:rsidRPr="003D53A7">
        <w:t>in</w:t>
      </w:r>
      <w:r w:rsidR="00F74E1D" w:rsidRPr="003D53A7">
        <w:t xml:space="preserve"> </w:t>
      </w:r>
      <w:r w:rsidRPr="003D53A7">
        <w:t>the</w:t>
      </w:r>
      <w:r w:rsidR="00F74E1D" w:rsidRPr="003D53A7">
        <w:t xml:space="preserve"> </w:t>
      </w:r>
      <w:r w:rsidRPr="003D53A7">
        <w:t>FYSCP.</w:t>
      </w:r>
    </w:p>
    <w:p w14:paraId="0A01F8F4" w14:textId="541B30BC" w:rsidR="003D53A7" w:rsidRDefault="003D53A7" w:rsidP="005B4D08">
      <w:pPr>
        <w:pStyle w:val="Heading4"/>
        <w:spacing w:before="360"/>
      </w:pPr>
      <w:bookmarkStart w:id="113" w:name="_Toc170128404"/>
      <w:bookmarkEnd w:id="109"/>
      <w:bookmarkEnd w:id="110"/>
      <w:bookmarkEnd w:id="111"/>
      <w:bookmarkEnd w:id="112"/>
      <w:r>
        <w:t xml:space="preserve">Table </w:t>
      </w:r>
      <w:r>
        <w:fldChar w:fldCharType="begin"/>
      </w:r>
      <w:r>
        <w:instrText xml:space="preserve"> SEQ Table \* ARABIC </w:instrText>
      </w:r>
      <w:r>
        <w:fldChar w:fldCharType="separate"/>
      </w:r>
      <w:r>
        <w:rPr>
          <w:noProof/>
        </w:rPr>
        <w:t>37</w:t>
      </w:r>
      <w:r>
        <w:fldChar w:fldCharType="end"/>
      </w:r>
      <w:r w:rsidRPr="00E931E8">
        <w:t>: Collaborative Agencies and Services Provided</w:t>
      </w:r>
      <w:bookmarkEnd w:id="113"/>
    </w:p>
    <w:tbl>
      <w:tblPr>
        <w:tblStyle w:val="TableGrid2"/>
        <w:tblW w:w="5000" w:type="pct"/>
        <w:jc w:val="center"/>
        <w:tblLook w:val="0020" w:firstRow="1" w:lastRow="0" w:firstColumn="0" w:lastColumn="0" w:noHBand="0" w:noVBand="0"/>
        <w:tblDescription w:val="Collaborative Agencies and Services Provided."/>
      </w:tblPr>
      <w:tblGrid>
        <w:gridCol w:w="2919"/>
        <w:gridCol w:w="6431"/>
      </w:tblGrid>
      <w:tr w:rsidR="009B0BF3" w:rsidRPr="003D53A7" w14:paraId="54DBD960" w14:textId="77777777" w:rsidTr="00C244D7">
        <w:trPr>
          <w:cantSplit/>
          <w:trHeight w:val="485"/>
          <w:tblHeader/>
          <w:jc w:val="center"/>
        </w:trPr>
        <w:tc>
          <w:tcPr>
            <w:tcW w:w="1561" w:type="pct"/>
            <w:shd w:val="clear" w:color="auto" w:fill="D9D9D9" w:themeFill="background1" w:themeFillShade="D9"/>
            <w:vAlign w:val="center"/>
          </w:tcPr>
          <w:p w14:paraId="55231146" w14:textId="2F5F71A2" w:rsidR="009B0BF3" w:rsidRPr="003D53A7" w:rsidRDefault="009B0BF3">
            <w:pPr>
              <w:spacing w:before="0" w:after="0"/>
              <w:jc w:val="center"/>
              <w:rPr>
                <w:b/>
                <w:bCs/>
                <w:sz w:val="24"/>
                <w:szCs w:val="24"/>
              </w:rPr>
            </w:pPr>
            <w:r w:rsidRPr="003D53A7">
              <w:rPr>
                <w:b/>
                <w:bCs/>
                <w:sz w:val="24"/>
                <w:szCs w:val="24"/>
              </w:rPr>
              <w:br w:type="page"/>
            </w:r>
            <w:r w:rsidRPr="003D53A7">
              <w:rPr>
                <w:b/>
                <w:bCs/>
                <w:sz w:val="24"/>
                <w:szCs w:val="24"/>
              </w:rPr>
              <w:br w:type="page"/>
              <w:t>Collaborative</w:t>
            </w:r>
            <w:r w:rsidR="00F74E1D" w:rsidRPr="003D53A7">
              <w:rPr>
                <w:b/>
                <w:bCs/>
                <w:sz w:val="24"/>
                <w:szCs w:val="24"/>
              </w:rPr>
              <w:t xml:space="preserve"> </w:t>
            </w:r>
            <w:r w:rsidRPr="003D53A7">
              <w:rPr>
                <w:b/>
                <w:bCs/>
                <w:sz w:val="24"/>
                <w:szCs w:val="24"/>
              </w:rPr>
              <w:t>Agencies</w:t>
            </w:r>
          </w:p>
        </w:tc>
        <w:tc>
          <w:tcPr>
            <w:tcW w:w="3439" w:type="pct"/>
            <w:shd w:val="clear" w:color="auto" w:fill="D9D9D9" w:themeFill="background1" w:themeFillShade="D9"/>
            <w:vAlign w:val="center"/>
          </w:tcPr>
          <w:p w14:paraId="3D5A8638" w14:textId="71229815" w:rsidR="009B0BF3" w:rsidRPr="003D53A7" w:rsidRDefault="009B0BF3">
            <w:pPr>
              <w:spacing w:before="0" w:after="0"/>
              <w:jc w:val="center"/>
              <w:rPr>
                <w:b/>
                <w:bCs/>
                <w:sz w:val="24"/>
                <w:szCs w:val="24"/>
              </w:rPr>
            </w:pPr>
            <w:r w:rsidRPr="003D53A7">
              <w:rPr>
                <w:b/>
                <w:bCs/>
                <w:sz w:val="24"/>
                <w:szCs w:val="24"/>
              </w:rPr>
              <w:t>Services</w:t>
            </w:r>
            <w:r w:rsidR="00F74E1D" w:rsidRPr="003D53A7">
              <w:rPr>
                <w:b/>
                <w:bCs/>
                <w:sz w:val="24"/>
                <w:szCs w:val="24"/>
              </w:rPr>
              <w:t xml:space="preserve"> </w:t>
            </w:r>
            <w:r w:rsidRPr="003D53A7">
              <w:rPr>
                <w:b/>
                <w:bCs/>
                <w:sz w:val="24"/>
                <w:szCs w:val="24"/>
              </w:rPr>
              <w:t>Provided</w:t>
            </w:r>
          </w:p>
        </w:tc>
      </w:tr>
      <w:tr w:rsidR="009B0BF3" w:rsidRPr="003D53A7" w14:paraId="71E7ED9F" w14:textId="77777777" w:rsidTr="00C244D7">
        <w:trPr>
          <w:cantSplit/>
          <w:trHeight w:val="20"/>
          <w:jc w:val="center"/>
        </w:trPr>
        <w:tc>
          <w:tcPr>
            <w:tcW w:w="1561" w:type="pct"/>
            <w:vAlign w:val="center"/>
          </w:tcPr>
          <w:p w14:paraId="112F1936" w14:textId="77777777" w:rsidR="009B0BF3" w:rsidRPr="003D53A7" w:rsidRDefault="009B0BF3">
            <w:pPr>
              <w:spacing w:before="0" w:after="0"/>
              <w:rPr>
                <w:sz w:val="24"/>
                <w:szCs w:val="24"/>
              </w:rPr>
            </w:pPr>
            <w:r w:rsidRPr="003D53A7">
              <w:rPr>
                <w:sz w:val="24"/>
                <w:szCs w:val="24"/>
              </w:rPr>
              <w:t>TAP</w:t>
            </w:r>
          </w:p>
        </w:tc>
        <w:tc>
          <w:tcPr>
            <w:tcW w:w="3439" w:type="pct"/>
            <w:vAlign w:val="center"/>
          </w:tcPr>
          <w:p w14:paraId="56E6DE38" w14:textId="1F0608B6" w:rsidR="009B0BF3" w:rsidRPr="003D53A7" w:rsidRDefault="009B0BF3">
            <w:pPr>
              <w:spacing w:before="0" w:after="0"/>
              <w:rPr>
                <w:sz w:val="24"/>
                <w:szCs w:val="24"/>
              </w:rPr>
            </w:pPr>
            <w:r w:rsidRPr="003D53A7">
              <w:rPr>
                <w:sz w:val="24"/>
                <w:szCs w:val="24"/>
              </w:rPr>
              <w:t>Support,</w:t>
            </w:r>
            <w:r w:rsidR="00F74E1D" w:rsidRPr="003D53A7">
              <w:rPr>
                <w:sz w:val="24"/>
                <w:szCs w:val="24"/>
              </w:rPr>
              <w:t xml:space="preserve"> </w:t>
            </w:r>
            <w:r w:rsidRPr="003D53A7">
              <w:rPr>
                <w:sz w:val="24"/>
                <w:szCs w:val="24"/>
              </w:rPr>
              <w:t>guidance,</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leadership</w:t>
            </w:r>
            <w:r w:rsidR="00F74E1D" w:rsidRPr="003D53A7">
              <w:rPr>
                <w:sz w:val="24"/>
                <w:szCs w:val="24"/>
              </w:rPr>
              <w:t xml:space="preserve"> </w:t>
            </w:r>
            <w:r w:rsidRPr="003D53A7">
              <w:rPr>
                <w:sz w:val="24"/>
                <w:szCs w:val="24"/>
              </w:rPr>
              <w:t>to</w:t>
            </w:r>
            <w:r w:rsidR="00F74E1D" w:rsidRPr="003D53A7">
              <w:rPr>
                <w:sz w:val="24"/>
                <w:szCs w:val="24"/>
              </w:rPr>
              <w:t xml:space="preserve"> </w:t>
            </w:r>
            <w:r w:rsidRPr="003D53A7">
              <w:rPr>
                <w:sz w:val="24"/>
                <w:szCs w:val="24"/>
              </w:rPr>
              <w:t>all</w:t>
            </w:r>
            <w:r w:rsidR="00F74E1D" w:rsidRPr="003D53A7">
              <w:rPr>
                <w:sz w:val="24"/>
                <w:szCs w:val="24"/>
              </w:rPr>
              <w:t xml:space="preserve"> </w:t>
            </w:r>
            <w:r w:rsidRPr="003D53A7">
              <w:rPr>
                <w:sz w:val="24"/>
                <w:szCs w:val="24"/>
              </w:rPr>
              <w:t>county</w:t>
            </w:r>
            <w:r w:rsidR="00F74E1D" w:rsidRPr="003D53A7">
              <w:rPr>
                <w:sz w:val="24"/>
                <w:szCs w:val="24"/>
              </w:rPr>
              <w:t xml:space="preserve"> </w:t>
            </w:r>
            <w:r w:rsidRPr="003D53A7">
              <w:rPr>
                <w:sz w:val="24"/>
                <w:szCs w:val="24"/>
              </w:rPr>
              <w:t>FYSCP</w:t>
            </w:r>
            <w:r w:rsidR="00F74E1D" w:rsidRPr="003D53A7">
              <w:rPr>
                <w:sz w:val="24"/>
                <w:szCs w:val="24"/>
              </w:rPr>
              <w:t xml:space="preserve"> </w:t>
            </w:r>
            <w:r w:rsidR="00D50CD9" w:rsidRPr="003D53A7">
              <w:rPr>
                <w:sz w:val="24"/>
                <w:szCs w:val="24"/>
              </w:rPr>
              <w:t>c</w:t>
            </w:r>
            <w:r w:rsidRPr="003D53A7">
              <w:rPr>
                <w:sz w:val="24"/>
                <w:szCs w:val="24"/>
              </w:rPr>
              <w:t>oordinators</w:t>
            </w:r>
            <w:r w:rsidR="00F74E1D" w:rsidRPr="003D53A7">
              <w:rPr>
                <w:sz w:val="24"/>
                <w:szCs w:val="24"/>
              </w:rPr>
              <w:t xml:space="preserve"> </w:t>
            </w:r>
            <w:r w:rsidRPr="003D53A7">
              <w:rPr>
                <w:sz w:val="24"/>
                <w:szCs w:val="24"/>
              </w:rPr>
              <w:t>for</w:t>
            </w:r>
            <w:r w:rsidR="00F74E1D" w:rsidRPr="003D53A7">
              <w:rPr>
                <w:sz w:val="24"/>
                <w:szCs w:val="24"/>
              </w:rPr>
              <w:t xml:space="preserve"> </w:t>
            </w:r>
            <w:r w:rsidRPr="003D53A7">
              <w:rPr>
                <w:sz w:val="24"/>
                <w:szCs w:val="24"/>
              </w:rPr>
              <w:t>the</w:t>
            </w:r>
            <w:r w:rsidR="00F74E1D" w:rsidRPr="003D53A7">
              <w:rPr>
                <w:sz w:val="24"/>
                <w:szCs w:val="24"/>
              </w:rPr>
              <w:t xml:space="preserve"> </w:t>
            </w:r>
            <w:r w:rsidRPr="003D53A7">
              <w:rPr>
                <w:sz w:val="24"/>
                <w:szCs w:val="24"/>
              </w:rPr>
              <w:t>implementation</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the</w:t>
            </w:r>
            <w:r w:rsidR="00F74E1D" w:rsidRPr="003D53A7">
              <w:rPr>
                <w:sz w:val="24"/>
                <w:szCs w:val="24"/>
              </w:rPr>
              <w:t xml:space="preserve"> </w:t>
            </w:r>
            <w:r w:rsidRPr="003D53A7">
              <w:rPr>
                <w:sz w:val="24"/>
                <w:szCs w:val="24"/>
              </w:rPr>
              <w:t>requirements</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AB</w:t>
            </w:r>
            <w:r w:rsidR="00F74E1D" w:rsidRPr="003D53A7">
              <w:rPr>
                <w:sz w:val="24"/>
                <w:szCs w:val="24"/>
              </w:rPr>
              <w:t xml:space="preserve"> </w:t>
            </w:r>
            <w:r w:rsidRPr="003D53A7">
              <w:rPr>
                <w:sz w:val="24"/>
                <w:szCs w:val="24"/>
              </w:rPr>
              <w:t>854</w:t>
            </w:r>
            <w:r w:rsidR="00F74E1D" w:rsidRPr="003D53A7">
              <w:rPr>
                <w:sz w:val="24"/>
                <w:szCs w:val="24"/>
              </w:rPr>
              <w:t xml:space="preserve"> </w:t>
            </w:r>
            <w:r w:rsidR="003F64B1" w:rsidRPr="003D53A7">
              <w:rPr>
                <w:sz w:val="24"/>
                <w:szCs w:val="24"/>
              </w:rPr>
              <w:t>(Chapter</w:t>
            </w:r>
            <w:r w:rsidR="00F74E1D" w:rsidRPr="003D53A7">
              <w:rPr>
                <w:sz w:val="24"/>
                <w:szCs w:val="24"/>
              </w:rPr>
              <w:t xml:space="preserve"> </w:t>
            </w:r>
            <w:r w:rsidR="003F64B1" w:rsidRPr="003D53A7">
              <w:rPr>
                <w:sz w:val="24"/>
                <w:szCs w:val="24"/>
              </w:rPr>
              <w:t>781,</w:t>
            </w:r>
            <w:r w:rsidR="00F74E1D" w:rsidRPr="003D53A7">
              <w:rPr>
                <w:sz w:val="24"/>
                <w:szCs w:val="24"/>
              </w:rPr>
              <w:t xml:space="preserve"> </w:t>
            </w:r>
            <w:r w:rsidR="003F64B1" w:rsidRPr="003D53A7">
              <w:rPr>
                <w:sz w:val="24"/>
                <w:szCs w:val="24"/>
              </w:rPr>
              <w:t>Statutes</w:t>
            </w:r>
            <w:r w:rsidR="00F74E1D" w:rsidRPr="003D53A7">
              <w:rPr>
                <w:sz w:val="24"/>
                <w:szCs w:val="24"/>
              </w:rPr>
              <w:t xml:space="preserve"> </w:t>
            </w:r>
            <w:r w:rsidR="003F64B1" w:rsidRPr="003D53A7">
              <w:rPr>
                <w:sz w:val="24"/>
                <w:szCs w:val="24"/>
              </w:rPr>
              <w:t>of</w:t>
            </w:r>
            <w:r w:rsidR="00F74E1D" w:rsidRPr="003D53A7">
              <w:rPr>
                <w:sz w:val="24"/>
                <w:szCs w:val="24"/>
              </w:rPr>
              <w:t xml:space="preserve"> </w:t>
            </w:r>
            <w:r w:rsidR="003F64B1" w:rsidRPr="003D53A7">
              <w:rPr>
                <w:sz w:val="24"/>
                <w:szCs w:val="24"/>
              </w:rPr>
              <w:t>2015)</w:t>
            </w:r>
            <w:r w:rsidRPr="003D53A7">
              <w:rPr>
                <w:sz w:val="24"/>
                <w:szCs w:val="24"/>
              </w:rPr>
              <w:t>;</w:t>
            </w:r>
            <w:r w:rsidR="00F74E1D" w:rsidRPr="003D53A7">
              <w:rPr>
                <w:sz w:val="24"/>
                <w:szCs w:val="24"/>
              </w:rPr>
              <w:t xml:space="preserve"> </w:t>
            </w:r>
            <w:r w:rsidR="00D50CD9" w:rsidRPr="003D53A7">
              <w:rPr>
                <w:sz w:val="24"/>
                <w:szCs w:val="24"/>
              </w:rPr>
              <w:t>t</w:t>
            </w:r>
            <w:r w:rsidRPr="003D53A7">
              <w:rPr>
                <w:sz w:val="24"/>
                <w:szCs w:val="24"/>
              </w:rPr>
              <w:t>echnical</w:t>
            </w:r>
            <w:r w:rsidR="00F74E1D" w:rsidRPr="003D53A7">
              <w:rPr>
                <w:sz w:val="24"/>
                <w:szCs w:val="24"/>
              </w:rPr>
              <w:t xml:space="preserve"> </w:t>
            </w:r>
            <w:r w:rsidRPr="003D53A7">
              <w:rPr>
                <w:sz w:val="24"/>
                <w:szCs w:val="24"/>
              </w:rPr>
              <w:t>assistance,</w:t>
            </w:r>
            <w:r w:rsidR="00F74E1D" w:rsidRPr="003D53A7">
              <w:rPr>
                <w:sz w:val="24"/>
                <w:szCs w:val="24"/>
              </w:rPr>
              <w:t xml:space="preserve"> </w:t>
            </w:r>
            <w:r w:rsidRPr="003D53A7">
              <w:rPr>
                <w:sz w:val="24"/>
                <w:szCs w:val="24"/>
              </w:rPr>
              <w:t>sharing</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best</w:t>
            </w:r>
            <w:r w:rsidR="00F74E1D" w:rsidRPr="003D53A7">
              <w:rPr>
                <w:sz w:val="24"/>
                <w:szCs w:val="24"/>
              </w:rPr>
              <w:t xml:space="preserve"> </w:t>
            </w:r>
            <w:r w:rsidRPr="003D53A7">
              <w:rPr>
                <w:sz w:val="24"/>
                <w:szCs w:val="24"/>
              </w:rPr>
              <w:t>practices,</w:t>
            </w:r>
            <w:r w:rsidR="00F74E1D" w:rsidRPr="003D53A7">
              <w:rPr>
                <w:sz w:val="24"/>
                <w:szCs w:val="24"/>
              </w:rPr>
              <w:t xml:space="preserve"> </w:t>
            </w:r>
            <w:r w:rsidRPr="003D53A7">
              <w:rPr>
                <w:sz w:val="24"/>
                <w:szCs w:val="24"/>
              </w:rPr>
              <w:t>data</w:t>
            </w:r>
            <w:r w:rsidR="00F74E1D" w:rsidRPr="003D53A7">
              <w:rPr>
                <w:sz w:val="24"/>
                <w:szCs w:val="24"/>
              </w:rPr>
              <w:t xml:space="preserve"> </w:t>
            </w:r>
            <w:r w:rsidRPr="003D53A7">
              <w:rPr>
                <w:sz w:val="24"/>
                <w:szCs w:val="24"/>
              </w:rPr>
              <w:t>collection</w:t>
            </w:r>
            <w:r w:rsidR="00F74E1D" w:rsidRPr="003D53A7">
              <w:rPr>
                <w:sz w:val="24"/>
                <w:szCs w:val="24"/>
              </w:rPr>
              <w:t xml:space="preserve"> </w:t>
            </w:r>
            <w:r w:rsidRPr="003D53A7">
              <w:rPr>
                <w:sz w:val="24"/>
                <w:szCs w:val="24"/>
              </w:rPr>
              <w:t>procedures,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operational</w:t>
            </w:r>
            <w:r w:rsidR="00F74E1D" w:rsidRPr="003D53A7">
              <w:rPr>
                <w:sz w:val="24"/>
                <w:szCs w:val="24"/>
              </w:rPr>
              <w:t xml:space="preserve"> </w:t>
            </w:r>
            <w:r w:rsidRPr="003D53A7">
              <w:rPr>
                <w:sz w:val="24"/>
                <w:szCs w:val="24"/>
              </w:rPr>
              <w:t>databases</w:t>
            </w:r>
          </w:p>
        </w:tc>
      </w:tr>
      <w:tr w:rsidR="009B0BF3" w:rsidRPr="003D53A7" w14:paraId="2045E212" w14:textId="77777777" w:rsidTr="00C244D7">
        <w:trPr>
          <w:cantSplit/>
          <w:trHeight w:val="20"/>
          <w:jc w:val="center"/>
        </w:trPr>
        <w:tc>
          <w:tcPr>
            <w:tcW w:w="1561" w:type="pct"/>
            <w:vAlign w:val="center"/>
          </w:tcPr>
          <w:p w14:paraId="6993E073" w14:textId="2B35F3E1" w:rsidR="009B0BF3" w:rsidRPr="003D53A7" w:rsidRDefault="009B0BF3">
            <w:pPr>
              <w:spacing w:before="0" w:after="0"/>
              <w:rPr>
                <w:sz w:val="24"/>
                <w:szCs w:val="24"/>
              </w:rPr>
            </w:pPr>
            <w:r w:rsidRPr="003D53A7">
              <w:rPr>
                <w:sz w:val="24"/>
                <w:szCs w:val="24"/>
              </w:rPr>
              <w:t>County</w:t>
            </w:r>
            <w:r w:rsidR="00F74E1D" w:rsidRPr="003D53A7">
              <w:rPr>
                <w:sz w:val="24"/>
                <w:szCs w:val="24"/>
              </w:rPr>
              <w:t xml:space="preserve"> </w:t>
            </w:r>
            <w:r w:rsidRPr="003D53A7">
              <w:rPr>
                <w:sz w:val="24"/>
                <w:szCs w:val="24"/>
              </w:rPr>
              <w:t>Courts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Local</w:t>
            </w:r>
            <w:r w:rsidR="00F74E1D" w:rsidRPr="003D53A7">
              <w:rPr>
                <w:sz w:val="24"/>
                <w:szCs w:val="24"/>
              </w:rPr>
              <w:t xml:space="preserve"> </w:t>
            </w:r>
            <w:r w:rsidRPr="003D53A7">
              <w:rPr>
                <w:sz w:val="24"/>
                <w:szCs w:val="24"/>
              </w:rPr>
              <w:t>Blue</w:t>
            </w:r>
            <w:r w:rsidR="00ED6DAE" w:rsidRPr="003D53A7">
              <w:rPr>
                <w:sz w:val="24"/>
                <w:szCs w:val="24"/>
              </w:rPr>
              <w:t>-</w:t>
            </w:r>
            <w:r w:rsidRPr="003D53A7">
              <w:rPr>
                <w:sz w:val="24"/>
                <w:szCs w:val="24"/>
              </w:rPr>
              <w:t>Ribbon</w:t>
            </w:r>
            <w:r w:rsidR="00F74E1D" w:rsidRPr="003D53A7">
              <w:rPr>
                <w:sz w:val="24"/>
                <w:szCs w:val="24"/>
              </w:rPr>
              <w:t xml:space="preserve"> </w:t>
            </w:r>
            <w:r w:rsidRPr="003D53A7">
              <w:rPr>
                <w:sz w:val="24"/>
                <w:szCs w:val="24"/>
              </w:rPr>
              <w:t>Commissions</w:t>
            </w:r>
          </w:p>
        </w:tc>
        <w:tc>
          <w:tcPr>
            <w:tcW w:w="3439" w:type="pct"/>
            <w:vAlign w:val="center"/>
          </w:tcPr>
          <w:p w14:paraId="691686FF" w14:textId="7A80DB08" w:rsidR="009B0BF3" w:rsidRPr="003D53A7" w:rsidRDefault="009B0BF3">
            <w:pPr>
              <w:spacing w:before="0" w:after="0"/>
              <w:rPr>
                <w:sz w:val="24"/>
                <w:szCs w:val="24"/>
              </w:rPr>
            </w:pPr>
            <w:r w:rsidRPr="003D53A7">
              <w:rPr>
                <w:sz w:val="24"/>
                <w:szCs w:val="24"/>
              </w:rPr>
              <w:t>Judicial</w:t>
            </w:r>
            <w:r w:rsidR="00F74E1D" w:rsidRPr="003D53A7">
              <w:rPr>
                <w:sz w:val="24"/>
                <w:szCs w:val="24"/>
              </w:rPr>
              <w:t xml:space="preserve"> </w:t>
            </w:r>
            <w:r w:rsidRPr="003D53A7">
              <w:rPr>
                <w:sz w:val="24"/>
                <w:szCs w:val="24"/>
              </w:rPr>
              <w:t>guidance</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leadership</w:t>
            </w:r>
            <w:r w:rsidR="00F74E1D" w:rsidRPr="003D53A7">
              <w:rPr>
                <w:sz w:val="24"/>
                <w:szCs w:val="24"/>
              </w:rPr>
              <w:t xml:space="preserve"> </w:t>
            </w:r>
            <w:r w:rsidRPr="003D53A7">
              <w:rPr>
                <w:sz w:val="24"/>
                <w:szCs w:val="24"/>
              </w:rPr>
              <w:t>regarding</w:t>
            </w:r>
            <w:r w:rsidR="00F74E1D" w:rsidRPr="003D53A7">
              <w:rPr>
                <w:sz w:val="24"/>
                <w:szCs w:val="24"/>
              </w:rPr>
              <w:t xml:space="preserve"> </w:t>
            </w:r>
            <w:r w:rsidRPr="003D53A7">
              <w:rPr>
                <w:sz w:val="24"/>
                <w:szCs w:val="24"/>
              </w:rPr>
              <w:t>the</w:t>
            </w:r>
            <w:r w:rsidR="00F74E1D" w:rsidRPr="003D53A7">
              <w:rPr>
                <w:sz w:val="24"/>
                <w:szCs w:val="24"/>
              </w:rPr>
              <w:t xml:space="preserve"> </w:t>
            </w:r>
            <w:r w:rsidRPr="003D53A7">
              <w:rPr>
                <w:sz w:val="24"/>
                <w:szCs w:val="24"/>
              </w:rPr>
              <w:t>case</w:t>
            </w:r>
            <w:r w:rsidR="00F74E1D" w:rsidRPr="003D53A7">
              <w:rPr>
                <w:sz w:val="24"/>
                <w:szCs w:val="24"/>
              </w:rPr>
              <w:t xml:space="preserve"> </w:t>
            </w:r>
            <w:r w:rsidRPr="003D53A7">
              <w:rPr>
                <w:sz w:val="24"/>
                <w:szCs w:val="24"/>
              </w:rPr>
              <w:t>management</w:t>
            </w:r>
            <w:r w:rsidR="00F74E1D" w:rsidRPr="003D53A7">
              <w:rPr>
                <w:sz w:val="24"/>
                <w:szCs w:val="24"/>
              </w:rPr>
              <w:t xml:space="preserve"> </w:t>
            </w:r>
            <w:r w:rsidRPr="003D53A7">
              <w:rPr>
                <w:sz w:val="24"/>
                <w:szCs w:val="24"/>
              </w:rPr>
              <w:t>challenges</w:t>
            </w:r>
            <w:r w:rsidR="00F74E1D" w:rsidRPr="003D53A7">
              <w:rPr>
                <w:sz w:val="24"/>
                <w:szCs w:val="24"/>
              </w:rPr>
              <w:t xml:space="preserve"> </w:t>
            </w:r>
            <w:r w:rsidRPr="003D53A7">
              <w:rPr>
                <w:sz w:val="24"/>
                <w:szCs w:val="24"/>
              </w:rPr>
              <w:t>associated</w:t>
            </w:r>
            <w:r w:rsidR="00F74E1D" w:rsidRPr="003D53A7">
              <w:rPr>
                <w:sz w:val="24"/>
                <w:szCs w:val="24"/>
              </w:rPr>
              <w:t xml:space="preserve"> </w:t>
            </w:r>
            <w:r w:rsidRPr="003D53A7">
              <w:rPr>
                <w:sz w:val="24"/>
                <w:szCs w:val="24"/>
              </w:rPr>
              <w:t>with</w:t>
            </w:r>
            <w:r w:rsidR="00F74E1D" w:rsidRPr="003D53A7">
              <w:rPr>
                <w:sz w:val="24"/>
                <w:szCs w:val="24"/>
              </w:rPr>
              <w:t xml:space="preserve"> </w:t>
            </w:r>
            <w:r w:rsidRPr="003D53A7">
              <w:rPr>
                <w:sz w:val="24"/>
                <w:szCs w:val="24"/>
              </w:rPr>
              <w:t>supporting</w:t>
            </w:r>
            <w:r w:rsidR="00F74E1D" w:rsidRPr="003D53A7">
              <w:rPr>
                <w:sz w:val="24"/>
                <w:szCs w:val="24"/>
              </w:rPr>
              <w:t xml:space="preserve"> </w:t>
            </w:r>
            <w:r w:rsidRPr="003D53A7">
              <w:rPr>
                <w:sz w:val="24"/>
                <w:szCs w:val="24"/>
              </w:rPr>
              <w:t>the</w:t>
            </w:r>
            <w:r w:rsidR="00F74E1D" w:rsidRPr="003D53A7">
              <w:rPr>
                <w:sz w:val="24"/>
                <w:szCs w:val="24"/>
              </w:rPr>
              <w:t xml:space="preserve"> </w:t>
            </w:r>
            <w:r w:rsidRPr="003D53A7">
              <w:rPr>
                <w:sz w:val="24"/>
                <w:szCs w:val="24"/>
              </w:rPr>
              <w:t>health</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well-being</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youth</w:t>
            </w:r>
            <w:r w:rsidR="00F74E1D" w:rsidRPr="003D53A7">
              <w:rPr>
                <w:sz w:val="24"/>
                <w:szCs w:val="24"/>
              </w:rPr>
              <w:t xml:space="preserve"> </w:t>
            </w:r>
            <w:r w:rsidRPr="003D53A7">
              <w:rPr>
                <w:sz w:val="24"/>
                <w:szCs w:val="24"/>
              </w:rPr>
              <w:t>in</w:t>
            </w:r>
            <w:r w:rsidR="00F74E1D" w:rsidRPr="003D53A7">
              <w:rPr>
                <w:sz w:val="24"/>
                <w:szCs w:val="24"/>
              </w:rPr>
              <w:t xml:space="preserve"> </w:t>
            </w:r>
            <w:r w:rsidRPr="003D53A7">
              <w:rPr>
                <w:sz w:val="24"/>
                <w:szCs w:val="24"/>
              </w:rPr>
              <w:t>care,</w:t>
            </w:r>
            <w:r w:rsidR="00F74E1D" w:rsidRPr="003D53A7">
              <w:rPr>
                <w:sz w:val="24"/>
                <w:szCs w:val="24"/>
              </w:rPr>
              <w:t xml:space="preserve"> </w:t>
            </w:r>
            <w:r w:rsidRPr="003D53A7">
              <w:rPr>
                <w:sz w:val="24"/>
                <w:szCs w:val="24"/>
              </w:rPr>
              <w:t>which</w:t>
            </w:r>
            <w:r w:rsidR="00F74E1D" w:rsidRPr="003D53A7">
              <w:rPr>
                <w:sz w:val="24"/>
                <w:szCs w:val="24"/>
              </w:rPr>
              <w:t xml:space="preserve"> </w:t>
            </w:r>
            <w:r w:rsidRPr="003D53A7">
              <w:rPr>
                <w:sz w:val="24"/>
                <w:szCs w:val="24"/>
              </w:rPr>
              <w:t>include</w:t>
            </w:r>
            <w:r w:rsidR="00F74E1D" w:rsidRPr="003D53A7">
              <w:rPr>
                <w:sz w:val="24"/>
                <w:szCs w:val="24"/>
              </w:rPr>
              <w:t xml:space="preserve"> </w:t>
            </w:r>
            <w:r w:rsidRPr="003D53A7">
              <w:rPr>
                <w:sz w:val="24"/>
                <w:szCs w:val="24"/>
              </w:rPr>
              <w:t>education</w:t>
            </w:r>
            <w:r w:rsidR="00F74E1D" w:rsidRPr="003D53A7">
              <w:rPr>
                <w:sz w:val="24"/>
                <w:szCs w:val="24"/>
              </w:rPr>
              <w:t xml:space="preserve"> </w:t>
            </w:r>
            <w:r w:rsidRPr="003D53A7">
              <w:rPr>
                <w:sz w:val="24"/>
                <w:szCs w:val="24"/>
              </w:rPr>
              <w:t>services</w:t>
            </w:r>
          </w:p>
        </w:tc>
      </w:tr>
      <w:tr w:rsidR="009B0BF3" w:rsidRPr="003D53A7" w14:paraId="4980144C" w14:textId="77777777" w:rsidTr="00C244D7">
        <w:trPr>
          <w:cantSplit/>
          <w:trHeight w:val="20"/>
          <w:jc w:val="center"/>
        </w:trPr>
        <w:tc>
          <w:tcPr>
            <w:tcW w:w="1561" w:type="pct"/>
            <w:vAlign w:val="center"/>
          </w:tcPr>
          <w:p w14:paraId="33FE8290" w14:textId="55CB7F3C" w:rsidR="009B0BF3" w:rsidRPr="003D53A7" w:rsidRDefault="009B0BF3">
            <w:pPr>
              <w:spacing w:before="0" w:after="0"/>
              <w:rPr>
                <w:sz w:val="24"/>
                <w:szCs w:val="24"/>
              </w:rPr>
            </w:pPr>
            <w:r w:rsidRPr="003D53A7">
              <w:rPr>
                <w:sz w:val="24"/>
                <w:szCs w:val="24"/>
              </w:rPr>
              <w:lastRenderedPageBreak/>
              <w:t>County</w:t>
            </w:r>
            <w:r w:rsidR="00F74E1D" w:rsidRPr="003D53A7">
              <w:rPr>
                <w:sz w:val="24"/>
                <w:szCs w:val="24"/>
              </w:rPr>
              <w:t xml:space="preserve"> </w:t>
            </w:r>
            <w:r w:rsidRPr="003D53A7">
              <w:rPr>
                <w:sz w:val="24"/>
                <w:szCs w:val="24"/>
              </w:rPr>
              <w:t>Departments</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Mental</w:t>
            </w:r>
            <w:r w:rsidR="00F74E1D" w:rsidRPr="003D53A7">
              <w:rPr>
                <w:sz w:val="24"/>
                <w:szCs w:val="24"/>
              </w:rPr>
              <w:t xml:space="preserve"> </w:t>
            </w:r>
            <w:r w:rsidRPr="003D53A7">
              <w:rPr>
                <w:sz w:val="24"/>
                <w:szCs w:val="24"/>
              </w:rPr>
              <w:t>Health</w:t>
            </w:r>
          </w:p>
        </w:tc>
        <w:tc>
          <w:tcPr>
            <w:tcW w:w="3439" w:type="pct"/>
            <w:vAlign w:val="center"/>
          </w:tcPr>
          <w:p w14:paraId="45E3A6BA" w14:textId="47430BDE" w:rsidR="009B0BF3" w:rsidRPr="003D53A7" w:rsidRDefault="009B0BF3">
            <w:pPr>
              <w:spacing w:before="0" w:after="0"/>
              <w:rPr>
                <w:sz w:val="24"/>
                <w:szCs w:val="24"/>
              </w:rPr>
            </w:pPr>
            <w:r w:rsidRPr="003D53A7">
              <w:rPr>
                <w:sz w:val="24"/>
                <w:szCs w:val="24"/>
              </w:rPr>
              <w:t>Counseling,</w:t>
            </w:r>
            <w:r w:rsidR="00F74E1D" w:rsidRPr="003D53A7">
              <w:rPr>
                <w:sz w:val="24"/>
                <w:szCs w:val="24"/>
              </w:rPr>
              <w:t xml:space="preserve"> </w:t>
            </w:r>
            <w:r w:rsidRPr="003D53A7">
              <w:rPr>
                <w:sz w:val="24"/>
                <w:szCs w:val="24"/>
              </w:rPr>
              <w:t>psychological</w:t>
            </w:r>
            <w:r w:rsidR="00F74E1D" w:rsidRPr="003D53A7">
              <w:rPr>
                <w:sz w:val="24"/>
                <w:szCs w:val="24"/>
              </w:rPr>
              <w:t xml:space="preserve"> </w:t>
            </w:r>
            <w:r w:rsidRPr="003D53A7">
              <w:rPr>
                <w:sz w:val="24"/>
                <w:szCs w:val="24"/>
              </w:rPr>
              <w:t>evaluations,</w:t>
            </w:r>
            <w:r w:rsidR="00F74E1D" w:rsidRPr="003D53A7">
              <w:rPr>
                <w:sz w:val="24"/>
                <w:szCs w:val="24"/>
              </w:rPr>
              <w:t xml:space="preserve"> </w:t>
            </w:r>
            <w:r w:rsidRPr="003D53A7">
              <w:rPr>
                <w:sz w:val="24"/>
                <w:szCs w:val="24"/>
              </w:rPr>
              <w:t>medication</w:t>
            </w:r>
            <w:r w:rsidR="00F74E1D" w:rsidRPr="003D53A7">
              <w:rPr>
                <w:sz w:val="24"/>
                <w:szCs w:val="24"/>
              </w:rPr>
              <w:t xml:space="preserve"> </w:t>
            </w:r>
            <w:r w:rsidRPr="003D53A7">
              <w:rPr>
                <w:sz w:val="24"/>
                <w:szCs w:val="24"/>
              </w:rPr>
              <w:t>consultation,</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behavior</w:t>
            </w:r>
            <w:r w:rsidR="00F74E1D" w:rsidRPr="003D53A7">
              <w:rPr>
                <w:sz w:val="24"/>
                <w:szCs w:val="24"/>
              </w:rPr>
              <w:t xml:space="preserve"> </w:t>
            </w:r>
            <w:r w:rsidRPr="003D53A7">
              <w:rPr>
                <w:sz w:val="24"/>
                <w:szCs w:val="24"/>
              </w:rPr>
              <w:t>management</w:t>
            </w:r>
            <w:r w:rsidR="00F74E1D" w:rsidRPr="003D53A7">
              <w:rPr>
                <w:sz w:val="24"/>
                <w:szCs w:val="24"/>
              </w:rPr>
              <w:t xml:space="preserve"> </w:t>
            </w:r>
            <w:r w:rsidRPr="003D53A7">
              <w:rPr>
                <w:sz w:val="24"/>
                <w:szCs w:val="24"/>
              </w:rPr>
              <w:t>techniques</w:t>
            </w:r>
          </w:p>
        </w:tc>
      </w:tr>
      <w:tr w:rsidR="009B0BF3" w:rsidRPr="003D53A7" w14:paraId="0A484B88" w14:textId="77777777" w:rsidTr="00C244D7">
        <w:trPr>
          <w:cantSplit/>
          <w:trHeight w:val="20"/>
          <w:jc w:val="center"/>
        </w:trPr>
        <w:tc>
          <w:tcPr>
            <w:tcW w:w="1561" w:type="pct"/>
            <w:vAlign w:val="center"/>
          </w:tcPr>
          <w:p w14:paraId="51978292" w14:textId="7960003F" w:rsidR="009B0BF3" w:rsidRPr="003D53A7" w:rsidRDefault="009B0BF3">
            <w:pPr>
              <w:spacing w:before="0" w:after="0"/>
              <w:rPr>
                <w:sz w:val="24"/>
                <w:szCs w:val="24"/>
              </w:rPr>
            </w:pPr>
            <w:r w:rsidRPr="003D53A7">
              <w:rPr>
                <w:sz w:val="24"/>
                <w:szCs w:val="24"/>
              </w:rPr>
              <w:t>County</w:t>
            </w:r>
            <w:r w:rsidR="00F74E1D" w:rsidRPr="003D53A7">
              <w:rPr>
                <w:sz w:val="24"/>
                <w:szCs w:val="24"/>
              </w:rPr>
              <w:t xml:space="preserve"> </w:t>
            </w:r>
            <w:r w:rsidRPr="003D53A7">
              <w:rPr>
                <w:sz w:val="24"/>
                <w:szCs w:val="24"/>
              </w:rPr>
              <w:t>Departments</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Social</w:t>
            </w:r>
            <w:r w:rsidR="00F74E1D" w:rsidRPr="003D53A7">
              <w:rPr>
                <w:sz w:val="24"/>
                <w:szCs w:val="24"/>
              </w:rPr>
              <w:t xml:space="preserve"> </w:t>
            </w:r>
            <w:r w:rsidRPr="003D53A7">
              <w:rPr>
                <w:sz w:val="24"/>
                <w:szCs w:val="24"/>
              </w:rPr>
              <w:t>Services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Probation</w:t>
            </w:r>
          </w:p>
        </w:tc>
        <w:tc>
          <w:tcPr>
            <w:tcW w:w="3439" w:type="pct"/>
            <w:vAlign w:val="center"/>
          </w:tcPr>
          <w:p w14:paraId="3C790883" w14:textId="44E785C7" w:rsidR="009B0BF3" w:rsidRPr="003D53A7" w:rsidRDefault="009B0BF3">
            <w:pPr>
              <w:spacing w:before="0" w:after="0"/>
              <w:rPr>
                <w:sz w:val="24"/>
                <w:szCs w:val="24"/>
              </w:rPr>
            </w:pPr>
            <w:r w:rsidRPr="003D53A7">
              <w:rPr>
                <w:sz w:val="24"/>
                <w:szCs w:val="24"/>
              </w:rPr>
              <w:t>Case</w:t>
            </w:r>
            <w:r w:rsidR="00F74E1D" w:rsidRPr="003D53A7">
              <w:rPr>
                <w:sz w:val="24"/>
                <w:szCs w:val="24"/>
              </w:rPr>
              <w:t xml:space="preserve"> </w:t>
            </w:r>
            <w:r w:rsidRPr="003D53A7">
              <w:rPr>
                <w:sz w:val="24"/>
                <w:szCs w:val="24"/>
              </w:rPr>
              <w:t>management,</w:t>
            </w:r>
            <w:r w:rsidR="00F74E1D" w:rsidRPr="003D53A7">
              <w:rPr>
                <w:sz w:val="24"/>
                <w:szCs w:val="24"/>
              </w:rPr>
              <w:t xml:space="preserve"> </w:t>
            </w:r>
            <w:r w:rsidRPr="003D53A7">
              <w:rPr>
                <w:sz w:val="24"/>
                <w:szCs w:val="24"/>
              </w:rPr>
              <w:t>counseling,</w:t>
            </w:r>
            <w:r w:rsidR="00F74E1D" w:rsidRPr="003D53A7">
              <w:rPr>
                <w:sz w:val="24"/>
                <w:szCs w:val="24"/>
              </w:rPr>
              <w:t xml:space="preserve"> </w:t>
            </w:r>
            <w:r w:rsidRPr="003D53A7">
              <w:rPr>
                <w:sz w:val="24"/>
                <w:szCs w:val="24"/>
              </w:rPr>
              <w:t>monitoring,</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assistance</w:t>
            </w:r>
            <w:r w:rsidR="00F74E1D" w:rsidRPr="003D53A7">
              <w:rPr>
                <w:sz w:val="24"/>
                <w:szCs w:val="24"/>
              </w:rPr>
              <w:t xml:space="preserve"> </w:t>
            </w:r>
            <w:r w:rsidRPr="003D53A7">
              <w:rPr>
                <w:sz w:val="24"/>
                <w:szCs w:val="24"/>
              </w:rPr>
              <w:t>in</w:t>
            </w:r>
            <w:r w:rsidR="00F74E1D" w:rsidRPr="003D53A7">
              <w:rPr>
                <w:sz w:val="24"/>
                <w:szCs w:val="24"/>
              </w:rPr>
              <w:t xml:space="preserve"> </w:t>
            </w:r>
            <w:r w:rsidRPr="003D53A7">
              <w:rPr>
                <w:sz w:val="24"/>
                <w:szCs w:val="24"/>
              </w:rPr>
              <w:t>completing</w:t>
            </w:r>
            <w:r w:rsidR="00F74E1D" w:rsidRPr="003D53A7">
              <w:rPr>
                <w:sz w:val="24"/>
                <w:szCs w:val="24"/>
              </w:rPr>
              <w:t xml:space="preserve"> </w:t>
            </w:r>
            <w:r w:rsidRPr="003D53A7">
              <w:rPr>
                <w:sz w:val="24"/>
                <w:szCs w:val="24"/>
              </w:rPr>
              <w:t>health</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education</w:t>
            </w:r>
            <w:r w:rsidR="00F74E1D" w:rsidRPr="003D53A7">
              <w:rPr>
                <w:sz w:val="24"/>
                <w:szCs w:val="24"/>
              </w:rPr>
              <w:t xml:space="preserve"> </w:t>
            </w:r>
            <w:r w:rsidRPr="003D53A7">
              <w:rPr>
                <w:sz w:val="24"/>
                <w:szCs w:val="24"/>
              </w:rPr>
              <w:t>records</w:t>
            </w:r>
          </w:p>
        </w:tc>
      </w:tr>
      <w:tr w:rsidR="009B0BF3" w:rsidRPr="003D53A7" w14:paraId="16D72C12" w14:textId="77777777" w:rsidTr="00C244D7">
        <w:trPr>
          <w:cantSplit/>
          <w:trHeight w:val="20"/>
          <w:jc w:val="center"/>
        </w:trPr>
        <w:tc>
          <w:tcPr>
            <w:tcW w:w="1561" w:type="pct"/>
            <w:vAlign w:val="center"/>
          </w:tcPr>
          <w:p w14:paraId="12864DE4" w14:textId="1E92488B" w:rsidR="009B0BF3" w:rsidRPr="003D53A7" w:rsidRDefault="009B0BF3">
            <w:pPr>
              <w:spacing w:before="0" w:after="0"/>
              <w:rPr>
                <w:sz w:val="24"/>
                <w:szCs w:val="24"/>
              </w:rPr>
            </w:pPr>
            <w:r w:rsidRPr="003D53A7">
              <w:rPr>
                <w:sz w:val="24"/>
                <w:szCs w:val="24"/>
              </w:rPr>
              <w:t>County</w:t>
            </w:r>
            <w:r w:rsidR="00F74E1D" w:rsidRPr="003D53A7">
              <w:rPr>
                <w:sz w:val="24"/>
                <w:szCs w:val="24"/>
              </w:rPr>
              <w:t xml:space="preserve"> </w:t>
            </w:r>
            <w:r w:rsidRPr="003D53A7">
              <w:rPr>
                <w:sz w:val="24"/>
                <w:szCs w:val="24"/>
              </w:rPr>
              <w:t>Departments</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Employment</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Human</w:t>
            </w:r>
            <w:r w:rsidR="00F74E1D" w:rsidRPr="003D53A7">
              <w:rPr>
                <w:sz w:val="24"/>
                <w:szCs w:val="24"/>
              </w:rPr>
              <w:t xml:space="preserve"> </w:t>
            </w:r>
            <w:r w:rsidRPr="003D53A7">
              <w:rPr>
                <w:sz w:val="24"/>
                <w:szCs w:val="24"/>
              </w:rPr>
              <w:t>Services</w:t>
            </w:r>
          </w:p>
        </w:tc>
        <w:tc>
          <w:tcPr>
            <w:tcW w:w="3439" w:type="pct"/>
            <w:vAlign w:val="center"/>
          </w:tcPr>
          <w:p w14:paraId="4566E11F" w14:textId="124FEC2C" w:rsidR="009B0BF3" w:rsidRPr="003D53A7" w:rsidRDefault="009B0BF3">
            <w:pPr>
              <w:spacing w:before="0" w:after="0"/>
              <w:rPr>
                <w:sz w:val="24"/>
                <w:szCs w:val="24"/>
              </w:rPr>
            </w:pPr>
            <w:r w:rsidRPr="003D53A7">
              <w:rPr>
                <w:sz w:val="24"/>
                <w:szCs w:val="24"/>
              </w:rPr>
              <w:t>Employment</w:t>
            </w:r>
            <w:r w:rsidR="00F74E1D" w:rsidRPr="003D53A7">
              <w:rPr>
                <w:sz w:val="24"/>
                <w:szCs w:val="24"/>
              </w:rPr>
              <w:t xml:space="preserve"> </w:t>
            </w:r>
            <w:r w:rsidRPr="003D53A7">
              <w:rPr>
                <w:sz w:val="24"/>
                <w:szCs w:val="24"/>
              </w:rPr>
              <w:t>training</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assistance</w:t>
            </w:r>
          </w:p>
        </w:tc>
      </w:tr>
      <w:tr w:rsidR="009B0BF3" w:rsidRPr="003D53A7" w14:paraId="6EF8ACB7" w14:textId="77777777" w:rsidTr="00C244D7">
        <w:trPr>
          <w:cantSplit/>
          <w:trHeight w:val="20"/>
          <w:jc w:val="center"/>
        </w:trPr>
        <w:tc>
          <w:tcPr>
            <w:tcW w:w="1561" w:type="pct"/>
            <w:vAlign w:val="center"/>
          </w:tcPr>
          <w:p w14:paraId="57C25ECB" w14:textId="10E861E8" w:rsidR="009B0BF3" w:rsidRPr="003D53A7" w:rsidRDefault="009B0BF3">
            <w:pPr>
              <w:spacing w:before="0" w:after="0"/>
              <w:rPr>
                <w:sz w:val="24"/>
                <w:szCs w:val="24"/>
              </w:rPr>
            </w:pPr>
            <w:r w:rsidRPr="003D53A7">
              <w:rPr>
                <w:sz w:val="24"/>
                <w:szCs w:val="24"/>
              </w:rPr>
              <w:t>County</w:t>
            </w:r>
            <w:r w:rsidR="00F74E1D" w:rsidRPr="003D53A7">
              <w:rPr>
                <w:sz w:val="24"/>
                <w:szCs w:val="24"/>
              </w:rPr>
              <w:t xml:space="preserve"> </w:t>
            </w:r>
            <w:r w:rsidRPr="003D53A7">
              <w:rPr>
                <w:sz w:val="24"/>
                <w:szCs w:val="24"/>
              </w:rPr>
              <w:t>Public</w:t>
            </w:r>
            <w:r w:rsidR="00F74E1D" w:rsidRPr="003D53A7">
              <w:rPr>
                <w:sz w:val="24"/>
                <w:szCs w:val="24"/>
              </w:rPr>
              <w:t xml:space="preserve"> </w:t>
            </w:r>
            <w:r w:rsidRPr="003D53A7">
              <w:rPr>
                <w:sz w:val="24"/>
                <w:szCs w:val="24"/>
              </w:rPr>
              <w:t>Health</w:t>
            </w:r>
            <w:r w:rsidR="00F74E1D" w:rsidRPr="003D53A7">
              <w:rPr>
                <w:sz w:val="24"/>
                <w:szCs w:val="24"/>
              </w:rPr>
              <w:t xml:space="preserve"> </w:t>
            </w:r>
            <w:r w:rsidRPr="003D53A7">
              <w:rPr>
                <w:sz w:val="24"/>
                <w:szCs w:val="24"/>
              </w:rPr>
              <w:t>Departments</w:t>
            </w:r>
          </w:p>
        </w:tc>
        <w:tc>
          <w:tcPr>
            <w:tcW w:w="3439" w:type="pct"/>
            <w:vAlign w:val="center"/>
          </w:tcPr>
          <w:p w14:paraId="56BB6AAF" w14:textId="32FE6DFB" w:rsidR="009B0BF3" w:rsidRPr="003D53A7" w:rsidRDefault="009B0BF3">
            <w:pPr>
              <w:spacing w:before="0" w:after="0"/>
              <w:rPr>
                <w:sz w:val="24"/>
                <w:szCs w:val="24"/>
              </w:rPr>
            </w:pPr>
            <w:r w:rsidRPr="003D53A7">
              <w:rPr>
                <w:sz w:val="24"/>
                <w:szCs w:val="24"/>
              </w:rPr>
              <w:t>Health</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education</w:t>
            </w:r>
            <w:r w:rsidR="00F74E1D" w:rsidRPr="003D53A7">
              <w:rPr>
                <w:sz w:val="24"/>
                <w:szCs w:val="24"/>
              </w:rPr>
              <w:t xml:space="preserve"> </w:t>
            </w:r>
            <w:r w:rsidRPr="003D53A7">
              <w:rPr>
                <w:sz w:val="24"/>
                <w:szCs w:val="24"/>
              </w:rPr>
              <w:t>records,</w:t>
            </w:r>
            <w:r w:rsidR="00F74E1D" w:rsidRPr="003D53A7">
              <w:rPr>
                <w:sz w:val="24"/>
                <w:szCs w:val="24"/>
              </w:rPr>
              <w:t xml:space="preserve"> </w:t>
            </w:r>
            <w:r w:rsidRPr="003D53A7">
              <w:rPr>
                <w:sz w:val="24"/>
                <w:szCs w:val="24"/>
              </w:rPr>
              <w:t>provision</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public</w:t>
            </w:r>
            <w:r w:rsidR="00F74E1D" w:rsidRPr="003D53A7">
              <w:rPr>
                <w:sz w:val="24"/>
                <w:szCs w:val="24"/>
              </w:rPr>
              <w:t xml:space="preserve"> </w:t>
            </w:r>
            <w:r w:rsidRPr="003D53A7">
              <w:rPr>
                <w:sz w:val="24"/>
                <w:szCs w:val="24"/>
              </w:rPr>
              <w:t>health</w:t>
            </w:r>
            <w:r w:rsidR="00F74E1D" w:rsidRPr="003D53A7">
              <w:rPr>
                <w:sz w:val="24"/>
                <w:szCs w:val="24"/>
              </w:rPr>
              <w:t xml:space="preserve"> </w:t>
            </w:r>
            <w:r w:rsidRPr="003D53A7">
              <w:rPr>
                <w:sz w:val="24"/>
                <w:szCs w:val="24"/>
              </w:rPr>
              <w:t>services</w:t>
            </w:r>
            <w:r w:rsidR="00F74E1D" w:rsidRPr="003D53A7">
              <w:rPr>
                <w:sz w:val="24"/>
                <w:szCs w:val="24"/>
              </w:rPr>
              <w:t xml:space="preserve"> </w:t>
            </w:r>
            <w:r w:rsidRPr="003D53A7">
              <w:rPr>
                <w:sz w:val="24"/>
                <w:szCs w:val="24"/>
              </w:rPr>
              <w:t>at</w:t>
            </w:r>
            <w:r w:rsidR="00F74E1D" w:rsidRPr="003D53A7">
              <w:rPr>
                <w:sz w:val="24"/>
                <w:szCs w:val="24"/>
              </w:rPr>
              <w:t xml:space="preserve"> </w:t>
            </w:r>
            <w:r w:rsidRPr="003D53A7">
              <w:rPr>
                <w:sz w:val="24"/>
                <w:szCs w:val="24"/>
              </w:rPr>
              <w:t>schools,</w:t>
            </w:r>
            <w:r w:rsidR="00F74E1D" w:rsidRPr="003D53A7">
              <w:rPr>
                <w:sz w:val="24"/>
                <w:szCs w:val="24"/>
              </w:rPr>
              <w:t xml:space="preserve"> </w:t>
            </w:r>
            <w:r w:rsidRPr="003D53A7">
              <w:rPr>
                <w:sz w:val="24"/>
                <w:szCs w:val="24"/>
              </w:rPr>
              <w:t>workshops</w:t>
            </w:r>
            <w:r w:rsidR="00F74E1D" w:rsidRPr="003D53A7">
              <w:rPr>
                <w:sz w:val="24"/>
                <w:szCs w:val="24"/>
              </w:rPr>
              <w:t xml:space="preserve"> </w:t>
            </w:r>
            <w:r w:rsidRPr="003D53A7">
              <w:rPr>
                <w:sz w:val="24"/>
                <w:szCs w:val="24"/>
              </w:rPr>
              <w:t>for</w:t>
            </w:r>
            <w:r w:rsidR="00F74E1D" w:rsidRPr="003D53A7">
              <w:rPr>
                <w:sz w:val="24"/>
                <w:szCs w:val="24"/>
              </w:rPr>
              <w:t xml:space="preserve"> </w:t>
            </w:r>
            <w:r w:rsidRPr="003D53A7">
              <w:rPr>
                <w:sz w:val="24"/>
                <w:szCs w:val="24"/>
              </w:rPr>
              <w:t>foster</w:t>
            </w:r>
            <w:r w:rsidR="00F74E1D" w:rsidRPr="003D53A7">
              <w:rPr>
                <w:sz w:val="24"/>
                <w:szCs w:val="24"/>
              </w:rPr>
              <w:t xml:space="preserve"> </w:t>
            </w:r>
            <w:r w:rsidRPr="003D53A7">
              <w:rPr>
                <w:sz w:val="24"/>
                <w:szCs w:val="24"/>
              </w:rPr>
              <w:t>youth</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group</w:t>
            </w:r>
            <w:r w:rsidR="00F74E1D" w:rsidRPr="003D53A7">
              <w:rPr>
                <w:sz w:val="24"/>
                <w:szCs w:val="24"/>
              </w:rPr>
              <w:t xml:space="preserve"> </w:t>
            </w:r>
            <w:r w:rsidRPr="003D53A7">
              <w:rPr>
                <w:sz w:val="24"/>
                <w:szCs w:val="24"/>
              </w:rPr>
              <w:t>home</w:t>
            </w:r>
            <w:r w:rsidR="00F74E1D" w:rsidRPr="003D53A7">
              <w:rPr>
                <w:sz w:val="24"/>
                <w:szCs w:val="24"/>
              </w:rPr>
              <w:t xml:space="preserve"> </w:t>
            </w:r>
            <w:r w:rsidRPr="003D53A7">
              <w:rPr>
                <w:sz w:val="24"/>
                <w:szCs w:val="24"/>
              </w:rPr>
              <w:t>staff,</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assist</w:t>
            </w:r>
            <w:r w:rsidR="00320A68" w:rsidRPr="003D53A7">
              <w:rPr>
                <w:sz w:val="24"/>
                <w:szCs w:val="24"/>
              </w:rPr>
              <w:t>ance</w:t>
            </w:r>
            <w:r w:rsidR="00F74E1D" w:rsidRPr="003D53A7">
              <w:rPr>
                <w:sz w:val="24"/>
                <w:szCs w:val="24"/>
              </w:rPr>
              <w:t xml:space="preserve"> </w:t>
            </w:r>
            <w:r w:rsidRPr="003D53A7">
              <w:rPr>
                <w:sz w:val="24"/>
                <w:szCs w:val="24"/>
              </w:rPr>
              <w:t>for</w:t>
            </w:r>
            <w:r w:rsidR="00F74E1D" w:rsidRPr="003D53A7">
              <w:rPr>
                <w:sz w:val="24"/>
                <w:szCs w:val="24"/>
              </w:rPr>
              <w:t xml:space="preserve"> </w:t>
            </w:r>
            <w:r w:rsidRPr="003D53A7">
              <w:rPr>
                <w:sz w:val="24"/>
                <w:szCs w:val="24"/>
              </w:rPr>
              <w:t>eyeglasses</w:t>
            </w:r>
          </w:p>
        </w:tc>
      </w:tr>
      <w:tr w:rsidR="009B0BF3" w:rsidRPr="003D53A7" w14:paraId="55D9459A" w14:textId="77777777" w:rsidTr="00C244D7">
        <w:trPr>
          <w:cantSplit/>
          <w:trHeight w:val="20"/>
          <w:jc w:val="center"/>
        </w:trPr>
        <w:tc>
          <w:tcPr>
            <w:tcW w:w="1561" w:type="pct"/>
            <w:vAlign w:val="center"/>
          </w:tcPr>
          <w:p w14:paraId="5506CCF5" w14:textId="77154F1B" w:rsidR="009B0BF3" w:rsidRPr="003D53A7" w:rsidRDefault="009B0BF3">
            <w:pPr>
              <w:spacing w:before="0" w:after="0"/>
              <w:rPr>
                <w:sz w:val="24"/>
                <w:szCs w:val="24"/>
              </w:rPr>
            </w:pPr>
            <w:r w:rsidRPr="003D53A7">
              <w:rPr>
                <w:sz w:val="24"/>
                <w:szCs w:val="24"/>
              </w:rPr>
              <w:t>County</w:t>
            </w:r>
            <w:r w:rsidR="00F74E1D" w:rsidRPr="003D53A7">
              <w:rPr>
                <w:sz w:val="24"/>
                <w:szCs w:val="24"/>
              </w:rPr>
              <w:t xml:space="preserve"> </w:t>
            </w:r>
            <w:r w:rsidRPr="003D53A7">
              <w:rPr>
                <w:sz w:val="24"/>
                <w:szCs w:val="24"/>
              </w:rPr>
              <w:t>Probation</w:t>
            </w:r>
            <w:r w:rsidR="00F74E1D" w:rsidRPr="003D53A7">
              <w:rPr>
                <w:sz w:val="24"/>
                <w:szCs w:val="24"/>
              </w:rPr>
              <w:t xml:space="preserve"> </w:t>
            </w:r>
            <w:r w:rsidRPr="003D53A7">
              <w:rPr>
                <w:sz w:val="24"/>
                <w:szCs w:val="24"/>
              </w:rPr>
              <w:t>Departments</w:t>
            </w:r>
          </w:p>
        </w:tc>
        <w:tc>
          <w:tcPr>
            <w:tcW w:w="3439" w:type="pct"/>
            <w:vAlign w:val="center"/>
          </w:tcPr>
          <w:p w14:paraId="00F1C32D" w14:textId="3DF79819" w:rsidR="009B0BF3" w:rsidRPr="003D53A7" w:rsidRDefault="009B0BF3">
            <w:pPr>
              <w:spacing w:before="0" w:after="0"/>
              <w:rPr>
                <w:sz w:val="24"/>
                <w:szCs w:val="24"/>
              </w:rPr>
            </w:pPr>
            <w:r w:rsidRPr="003D53A7">
              <w:rPr>
                <w:sz w:val="24"/>
                <w:szCs w:val="24"/>
              </w:rPr>
              <w:t>Monitoring</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reinforcement</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appropriate</w:t>
            </w:r>
            <w:r w:rsidR="00F74E1D" w:rsidRPr="003D53A7">
              <w:rPr>
                <w:sz w:val="24"/>
                <w:szCs w:val="24"/>
              </w:rPr>
              <w:t xml:space="preserve"> </w:t>
            </w:r>
            <w:r w:rsidRPr="003D53A7">
              <w:rPr>
                <w:sz w:val="24"/>
                <w:szCs w:val="24"/>
              </w:rPr>
              <w:t>behavior,</w:t>
            </w:r>
            <w:r w:rsidR="00F74E1D" w:rsidRPr="003D53A7">
              <w:rPr>
                <w:sz w:val="24"/>
                <w:szCs w:val="24"/>
              </w:rPr>
              <w:t xml:space="preserve"> </w:t>
            </w:r>
            <w:r w:rsidRPr="003D53A7">
              <w:rPr>
                <w:sz w:val="24"/>
                <w:szCs w:val="24"/>
              </w:rPr>
              <w:t>meetings</w:t>
            </w:r>
            <w:r w:rsidR="00F74E1D" w:rsidRPr="003D53A7">
              <w:rPr>
                <w:sz w:val="24"/>
                <w:szCs w:val="24"/>
              </w:rPr>
              <w:t xml:space="preserve"> </w:t>
            </w:r>
            <w:r w:rsidRPr="003D53A7">
              <w:rPr>
                <w:sz w:val="24"/>
                <w:szCs w:val="24"/>
              </w:rPr>
              <w:t>with</w:t>
            </w:r>
            <w:r w:rsidR="00F74E1D" w:rsidRPr="003D53A7">
              <w:rPr>
                <w:sz w:val="24"/>
                <w:szCs w:val="24"/>
              </w:rPr>
              <w:t xml:space="preserve"> </w:t>
            </w:r>
            <w:r w:rsidRPr="003D53A7">
              <w:rPr>
                <w:sz w:val="24"/>
                <w:szCs w:val="24"/>
              </w:rPr>
              <w:t>family</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school</w:t>
            </w:r>
            <w:r w:rsidR="00F74E1D" w:rsidRPr="003D53A7">
              <w:rPr>
                <w:sz w:val="24"/>
                <w:szCs w:val="24"/>
              </w:rPr>
              <w:t xml:space="preserve"> </w:t>
            </w:r>
            <w:r w:rsidRPr="003D53A7">
              <w:rPr>
                <w:sz w:val="24"/>
                <w:szCs w:val="24"/>
              </w:rPr>
              <w:t>personnel,</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information</w:t>
            </w:r>
            <w:r w:rsidR="00F74E1D" w:rsidRPr="003D53A7">
              <w:rPr>
                <w:sz w:val="24"/>
                <w:szCs w:val="24"/>
              </w:rPr>
              <w:t xml:space="preserve"> </w:t>
            </w:r>
            <w:r w:rsidRPr="003D53A7">
              <w:rPr>
                <w:sz w:val="24"/>
                <w:szCs w:val="24"/>
              </w:rPr>
              <w:t>regarding</w:t>
            </w:r>
            <w:r w:rsidR="00F74E1D" w:rsidRPr="003D53A7">
              <w:rPr>
                <w:sz w:val="24"/>
                <w:szCs w:val="24"/>
              </w:rPr>
              <w:t xml:space="preserve"> </w:t>
            </w:r>
            <w:r w:rsidRPr="003D53A7">
              <w:rPr>
                <w:sz w:val="24"/>
                <w:szCs w:val="24"/>
              </w:rPr>
              <w:t>placement</w:t>
            </w:r>
            <w:r w:rsidR="00F74E1D" w:rsidRPr="003D53A7">
              <w:rPr>
                <w:sz w:val="24"/>
                <w:szCs w:val="24"/>
              </w:rPr>
              <w:t xml:space="preserve"> </w:t>
            </w:r>
            <w:r w:rsidRPr="003D53A7">
              <w:rPr>
                <w:sz w:val="24"/>
                <w:szCs w:val="24"/>
              </w:rPr>
              <w:t>changes</w:t>
            </w:r>
            <w:r w:rsidR="00F74E1D" w:rsidRPr="003D53A7">
              <w:rPr>
                <w:sz w:val="24"/>
                <w:szCs w:val="24"/>
              </w:rPr>
              <w:t xml:space="preserve"> </w:t>
            </w:r>
            <w:r w:rsidRPr="003D53A7">
              <w:rPr>
                <w:sz w:val="24"/>
                <w:szCs w:val="24"/>
              </w:rPr>
              <w:t>for</w:t>
            </w:r>
            <w:r w:rsidR="00F74E1D" w:rsidRPr="003D53A7">
              <w:rPr>
                <w:sz w:val="24"/>
                <w:szCs w:val="24"/>
              </w:rPr>
              <w:t xml:space="preserve"> </w:t>
            </w:r>
            <w:r w:rsidRPr="003D53A7">
              <w:rPr>
                <w:sz w:val="24"/>
                <w:szCs w:val="24"/>
              </w:rPr>
              <w:t>foster</w:t>
            </w:r>
            <w:r w:rsidR="00F74E1D" w:rsidRPr="003D53A7">
              <w:rPr>
                <w:sz w:val="24"/>
                <w:szCs w:val="24"/>
              </w:rPr>
              <w:t xml:space="preserve"> </w:t>
            </w:r>
            <w:r w:rsidRPr="003D53A7">
              <w:rPr>
                <w:sz w:val="24"/>
                <w:szCs w:val="24"/>
              </w:rPr>
              <w:t>youth</w:t>
            </w:r>
          </w:p>
        </w:tc>
      </w:tr>
      <w:tr w:rsidR="009B0BF3" w:rsidRPr="003D53A7" w14:paraId="221FD338" w14:textId="77777777" w:rsidTr="00C244D7">
        <w:trPr>
          <w:cantSplit/>
          <w:trHeight w:val="20"/>
          <w:jc w:val="center"/>
        </w:trPr>
        <w:tc>
          <w:tcPr>
            <w:tcW w:w="1561" w:type="pct"/>
            <w:vAlign w:val="center"/>
          </w:tcPr>
          <w:p w14:paraId="0B4FFDE4" w14:textId="5785766D" w:rsidR="009B0BF3" w:rsidRPr="003D53A7" w:rsidRDefault="00A72EE7">
            <w:pPr>
              <w:spacing w:before="0" w:after="0"/>
              <w:rPr>
                <w:sz w:val="24"/>
                <w:szCs w:val="24"/>
              </w:rPr>
            </w:pPr>
            <w:r w:rsidRPr="003D53A7">
              <w:rPr>
                <w:sz w:val="24"/>
                <w:szCs w:val="24"/>
              </w:rPr>
              <w:t>LEAs</w:t>
            </w:r>
          </w:p>
        </w:tc>
        <w:tc>
          <w:tcPr>
            <w:tcW w:w="3439" w:type="pct"/>
            <w:vAlign w:val="center"/>
          </w:tcPr>
          <w:p w14:paraId="16CBC3B6" w14:textId="4F61C34C" w:rsidR="009B0BF3" w:rsidRPr="003D53A7" w:rsidRDefault="009B0BF3">
            <w:pPr>
              <w:spacing w:before="0" w:after="0"/>
              <w:rPr>
                <w:sz w:val="24"/>
                <w:szCs w:val="24"/>
              </w:rPr>
            </w:pPr>
            <w:r w:rsidRPr="003D53A7">
              <w:rPr>
                <w:sz w:val="24"/>
                <w:szCs w:val="24"/>
              </w:rPr>
              <w:t>Educational</w:t>
            </w:r>
            <w:r w:rsidR="00F74E1D" w:rsidRPr="003D53A7">
              <w:rPr>
                <w:sz w:val="24"/>
                <w:szCs w:val="24"/>
              </w:rPr>
              <w:t xml:space="preserve"> </w:t>
            </w:r>
            <w:r w:rsidRPr="003D53A7">
              <w:rPr>
                <w:sz w:val="24"/>
                <w:szCs w:val="24"/>
              </w:rPr>
              <w:t>assessment</w:t>
            </w:r>
            <w:r w:rsidR="00F74E1D" w:rsidRPr="003D53A7">
              <w:rPr>
                <w:sz w:val="24"/>
                <w:szCs w:val="24"/>
              </w:rPr>
              <w:t xml:space="preserve"> </w:t>
            </w:r>
            <w:r w:rsidRPr="003D53A7">
              <w:rPr>
                <w:sz w:val="24"/>
                <w:szCs w:val="24"/>
              </w:rPr>
              <w:t>to</w:t>
            </w:r>
            <w:r w:rsidR="00F74E1D" w:rsidRPr="003D53A7">
              <w:rPr>
                <w:sz w:val="24"/>
                <w:szCs w:val="24"/>
              </w:rPr>
              <w:t xml:space="preserve"> </w:t>
            </w:r>
            <w:r w:rsidRPr="003D53A7">
              <w:rPr>
                <w:sz w:val="24"/>
                <w:szCs w:val="24"/>
              </w:rPr>
              <w:t>determine</w:t>
            </w:r>
            <w:r w:rsidR="00F74E1D" w:rsidRPr="003D53A7">
              <w:rPr>
                <w:sz w:val="24"/>
                <w:szCs w:val="24"/>
              </w:rPr>
              <w:t xml:space="preserve"> </w:t>
            </w:r>
            <w:r w:rsidRPr="003D53A7">
              <w:rPr>
                <w:sz w:val="24"/>
                <w:szCs w:val="24"/>
              </w:rPr>
              <w:t>appropriate</w:t>
            </w:r>
            <w:r w:rsidR="00F74E1D" w:rsidRPr="003D53A7">
              <w:rPr>
                <w:sz w:val="24"/>
                <w:szCs w:val="24"/>
              </w:rPr>
              <w:t xml:space="preserve"> </w:t>
            </w:r>
            <w:r w:rsidRPr="003D53A7">
              <w:rPr>
                <w:sz w:val="24"/>
                <w:szCs w:val="24"/>
              </w:rPr>
              <w:t>special</w:t>
            </w:r>
            <w:r w:rsidR="00F74E1D" w:rsidRPr="003D53A7">
              <w:rPr>
                <w:sz w:val="24"/>
                <w:szCs w:val="24"/>
              </w:rPr>
              <w:t xml:space="preserve"> </w:t>
            </w:r>
            <w:r w:rsidRPr="003D53A7">
              <w:rPr>
                <w:sz w:val="24"/>
                <w:szCs w:val="24"/>
              </w:rPr>
              <w:t>education</w:t>
            </w:r>
            <w:r w:rsidR="00F74E1D" w:rsidRPr="003D53A7">
              <w:rPr>
                <w:sz w:val="24"/>
                <w:szCs w:val="24"/>
              </w:rPr>
              <w:t xml:space="preserve"> </w:t>
            </w:r>
            <w:r w:rsidRPr="003D53A7">
              <w:rPr>
                <w:sz w:val="24"/>
                <w:szCs w:val="24"/>
              </w:rPr>
              <w:t>services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school</w:t>
            </w:r>
            <w:r w:rsidR="00F74E1D" w:rsidRPr="003D53A7">
              <w:rPr>
                <w:sz w:val="24"/>
                <w:szCs w:val="24"/>
              </w:rPr>
              <w:t xml:space="preserve"> </w:t>
            </w:r>
            <w:r w:rsidRPr="003D53A7">
              <w:rPr>
                <w:sz w:val="24"/>
                <w:szCs w:val="24"/>
              </w:rPr>
              <w:t>placement,</w:t>
            </w:r>
            <w:r w:rsidR="00F74E1D" w:rsidRPr="003D53A7">
              <w:rPr>
                <w:sz w:val="24"/>
                <w:szCs w:val="24"/>
              </w:rPr>
              <w:t xml:space="preserve"> </w:t>
            </w:r>
            <w:r w:rsidRPr="003D53A7">
              <w:rPr>
                <w:sz w:val="24"/>
                <w:szCs w:val="24"/>
              </w:rPr>
              <w:t>assistance</w:t>
            </w:r>
            <w:r w:rsidR="00F74E1D" w:rsidRPr="003D53A7">
              <w:rPr>
                <w:sz w:val="24"/>
                <w:szCs w:val="24"/>
              </w:rPr>
              <w:t xml:space="preserve"> </w:t>
            </w:r>
            <w:r w:rsidRPr="003D53A7">
              <w:rPr>
                <w:sz w:val="24"/>
                <w:szCs w:val="24"/>
              </w:rPr>
              <w:t>through</w:t>
            </w:r>
            <w:r w:rsidR="00F74E1D" w:rsidRPr="003D53A7">
              <w:rPr>
                <w:sz w:val="24"/>
                <w:szCs w:val="24"/>
              </w:rPr>
              <w:t xml:space="preserve"> </w:t>
            </w:r>
            <w:r w:rsidRPr="003D53A7">
              <w:rPr>
                <w:sz w:val="24"/>
                <w:szCs w:val="24"/>
              </w:rPr>
              <w:t>the</w:t>
            </w:r>
            <w:r w:rsidR="00F74E1D" w:rsidRPr="003D53A7">
              <w:rPr>
                <w:sz w:val="24"/>
                <w:szCs w:val="24"/>
              </w:rPr>
              <w:t xml:space="preserve"> </w:t>
            </w:r>
            <w:r w:rsidRPr="003D53A7">
              <w:rPr>
                <w:sz w:val="24"/>
                <w:szCs w:val="24"/>
              </w:rPr>
              <w:t>School</w:t>
            </w:r>
            <w:r w:rsidR="00F74E1D" w:rsidRPr="003D53A7">
              <w:rPr>
                <w:sz w:val="24"/>
                <w:szCs w:val="24"/>
              </w:rPr>
              <w:t xml:space="preserve"> </w:t>
            </w:r>
            <w:r w:rsidRPr="003D53A7">
              <w:rPr>
                <w:sz w:val="24"/>
                <w:szCs w:val="24"/>
              </w:rPr>
              <w:t>Attendance</w:t>
            </w:r>
            <w:r w:rsidR="00F74E1D" w:rsidRPr="003D53A7">
              <w:rPr>
                <w:sz w:val="24"/>
                <w:szCs w:val="24"/>
              </w:rPr>
              <w:t xml:space="preserve"> </w:t>
            </w:r>
            <w:r w:rsidRPr="003D53A7">
              <w:rPr>
                <w:sz w:val="24"/>
                <w:szCs w:val="24"/>
              </w:rPr>
              <w:t>Review</w:t>
            </w:r>
            <w:r w:rsidR="00F74E1D" w:rsidRPr="003D53A7">
              <w:rPr>
                <w:sz w:val="24"/>
                <w:szCs w:val="24"/>
              </w:rPr>
              <w:t xml:space="preserve"> </w:t>
            </w:r>
            <w:r w:rsidRPr="003D53A7">
              <w:rPr>
                <w:sz w:val="24"/>
                <w:szCs w:val="24"/>
              </w:rPr>
              <w:t>Board,</w:t>
            </w:r>
            <w:r w:rsidR="00F74E1D" w:rsidRPr="003D53A7">
              <w:rPr>
                <w:sz w:val="24"/>
                <w:szCs w:val="24"/>
              </w:rPr>
              <w:t xml:space="preserve"> </w:t>
            </w:r>
            <w:r w:rsidRPr="003D53A7">
              <w:rPr>
                <w:sz w:val="24"/>
                <w:szCs w:val="24"/>
              </w:rPr>
              <w:t>tutoring</w:t>
            </w:r>
            <w:r w:rsidR="00F74E1D" w:rsidRPr="003D53A7">
              <w:rPr>
                <w:sz w:val="24"/>
                <w:szCs w:val="24"/>
              </w:rPr>
              <w:t xml:space="preserve"> </w:t>
            </w:r>
            <w:r w:rsidRPr="003D53A7">
              <w:rPr>
                <w:sz w:val="24"/>
                <w:szCs w:val="24"/>
              </w:rPr>
              <w:t>services,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school</w:t>
            </w:r>
            <w:r w:rsidR="00F74E1D" w:rsidRPr="003D53A7">
              <w:rPr>
                <w:sz w:val="24"/>
                <w:szCs w:val="24"/>
              </w:rPr>
              <w:t xml:space="preserve"> </w:t>
            </w:r>
            <w:r w:rsidRPr="003D53A7">
              <w:rPr>
                <w:sz w:val="24"/>
                <w:szCs w:val="24"/>
              </w:rPr>
              <w:t>attendance</w:t>
            </w:r>
            <w:r w:rsidR="00F74E1D" w:rsidRPr="003D53A7">
              <w:rPr>
                <w:sz w:val="24"/>
                <w:szCs w:val="24"/>
              </w:rPr>
              <w:t xml:space="preserve"> </w:t>
            </w:r>
            <w:r w:rsidRPr="003D53A7">
              <w:rPr>
                <w:sz w:val="24"/>
                <w:szCs w:val="24"/>
              </w:rPr>
              <w:t>monitoring</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truancy</w:t>
            </w:r>
            <w:r w:rsidR="00F74E1D" w:rsidRPr="003D53A7">
              <w:rPr>
                <w:sz w:val="24"/>
                <w:szCs w:val="24"/>
              </w:rPr>
              <w:t xml:space="preserve"> </w:t>
            </w:r>
            <w:r w:rsidRPr="003D53A7">
              <w:rPr>
                <w:sz w:val="24"/>
                <w:szCs w:val="24"/>
              </w:rPr>
              <w:t>intervention</w:t>
            </w:r>
          </w:p>
        </w:tc>
      </w:tr>
      <w:tr w:rsidR="009B0BF3" w:rsidRPr="003D53A7" w14:paraId="5C7A05AA" w14:textId="77777777" w:rsidTr="00C244D7">
        <w:trPr>
          <w:cantSplit/>
          <w:trHeight w:val="20"/>
          <w:jc w:val="center"/>
        </w:trPr>
        <w:tc>
          <w:tcPr>
            <w:tcW w:w="1561" w:type="pct"/>
            <w:vAlign w:val="center"/>
          </w:tcPr>
          <w:p w14:paraId="39F6C45D" w14:textId="258B8DDE" w:rsidR="009B0BF3" w:rsidRPr="003D53A7" w:rsidRDefault="009B0BF3">
            <w:pPr>
              <w:spacing w:before="0" w:after="0"/>
              <w:rPr>
                <w:sz w:val="24"/>
                <w:szCs w:val="24"/>
              </w:rPr>
            </w:pPr>
            <w:r w:rsidRPr="003D53A7">
              <w:rPr>
                <w:sz w:val="24"/>
                <w:szCs w:val="24"/>
              </w:rPr>
              <w:t>Colleges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Universities</w:t>
            </w:r>
          </w:p>
        </w:tc>
        <w:tc>
          <w:tcPr>
            <w:tcW w:w="3439" w:type="pct"/>
            <w:vAlign w:val="center"/>
          </w:tcPr>
          <w:p w14:paraId="4AD80664" w14:textId="3BEBD28C" w:rsidR="009B0BF3" w:rsidRPr="003D53A7" w:rsidRDefault="009B0BF3">
            <w:pPr>
              <w:spacing w:before="0" w:after="0"/>
              <w:rPr>
                <w:sz w:val="24"/>
                <w:szCs w:val="24"/>
              </w:rPr>
            </w:pPr>
            <w:r w:rsidRPr="003D53A7">
              <w:rPr>
                <w:sz w:val="24"/>
                <w:szCs w:val="24"/>
              </w:rPr>
              <w:t>Tutoring</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mentoring</w:t>
            </w:r>
            <w:r w:rsidR="00F74E1D" w:rsidRPr="003D53A7">
              <w:rPr>
                <w:sz w:val="24"/>
                <w:szCs w:val="24"/>
              </w:rPr>
              <w:t xml:space="preserve"> </w:t>
            </w:r>
            <w:r w:rsidRPr="003D53A7">
              <w:rPr>
                <w:sz w:val="24"/>
                <w:szCs w:val="24"/>
              </w:rPr>
              <w:t>services,</w:t>
            </w:r>
            <w:r w:rsidR="00F74E1D" w:rsidRPr="003D53A7">
              <w:rPr>
                <w:sz w:val="24"/>
                <w:szCs w:val="24"/>
              </w:rPr>
              <w:t xml:space="preserve"> </w:t>
            </w:r>
            <w:r w:rsidRPr="003D53A7">
              <w:rPr>
                <w:sz w:val="24"/>
                <w:szCs w:val="24"/>
              </w:rPr>
              <w:t>counseling,</w:t>
            </w:r>
            <w:r w:rsidR="00F74E1D" w:rsidRPr="003D53A7">
              <w:rPr>
                <w:sz w:val="24"/>
                <w:szCs w:val="24"/>
              </w:rPr>
              <w:t xml:space="preserve"> </w:t>
            </w:r>
            <w:r w:rsidRPr="003D53A7">
              <w:rPr>
                <w:sz w:val="24"/>
                <w:szCs w:val="24"/>
              </w:rPr>
              <w:t>financial</w:t>
            </w:r>
            <w:r w:rsidR="00F74E1D" w:rsidRPr="003D53A7">
              <w:rPr>
                <w:sz w:val="24"/>
                <w:szCs w:val="24"/>
              </w:rPr>
              <w:t xml:space="preserve"> </w:t>
            </w:r>
            <w:r w:rsidRPr="003D53A7">
              <w:rPr>
                <w:sz w:val="24"/>
                <w:szCs w:val="24"/>
              </w:rPr>
              <w:t>aid</w:t>
            </w:r>
            <w:r w:rsidR="00F74E1D" w:rsidRPr="003D53A7">
              <w:rPr>
                <w:sz w:val="24"/>
                <w:szCs w:val="24"/>
              </w:rPr>
              <w:t xml:space="preserve"> </w:t>
            </w:r>
            <w:r w:rsidRPr="003D53A7">
              <w:rPr>
                <w:sz w:val="24"/>
                <w:szCs w:val="24"/>
              </w:rPr>
              <w:t>information,</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outside</w:t>
            </w:r>
            <w:r w:rsidR="00F74E1D" w:rsidRPr="003D53A7">
              <w:rPr>
                <w:sz w:val="24"/>
                <w:szCs w:val="24"/>
              </w:rPr>
              <w:t xml:space="preserve"> </w:t>
            </w:r>
            <w:r w:rsidRPr="003D53A7">
              <w:rPr>
                <w:sz w:val="24"/>
                <w:szCs w:val="24"/>
              </w:rPr>
              <w:t>evaluations</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LCFF</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LCAP</w:t>
            </w:r>
            <w:r w:rsidR="00F74E1D" w:rsidRPr="003D53A7">
              <w:rPr>
                <w:sz w:val="24"/>
                <w:szCs w:val="24"/>
              </w:rPr>
              <w:t xml:space="preserve"> </w:t>
            </w:r>
            <w:r w:rsidRPr="003D53A7">
              <w:rPr>
                <w:sz w:val="24"/>
                <w:szCs w:val="24"/>
              </w:rPr>
              <w:t>impact</w:t>
            </w:r>
            <w:r w:rsidR="00F74E1D" w:rsidRPr="003D53A7">
              <w:rPr>
                <w:sz w:val="24"/>
                <w:szCs w:val="24"/>
              </w:rPr>
              <w:t xml:space="preserve"> </w:t>
            </w:r>
            <w:r w:rsidRPr="003D53A7">
              <w:rPr>
                <w:sz w:val="24"/>
                <w:szCs w:val="24"/>
              </w:rPr>
              <w:t>on</w:t>
            </w:r>
            <w:r w:rsidR="00F74E1D" w:rsidRPr="003D53A7">
              <w:rPr>
                <w:sz w:val="24"/>
                <w:szCs w:val="24"/>
              </w:rPr>
              <w:t xml:space="preserve"> </w:t>
            </w:r>
            <w:r w:rsidRPr="003D53A7">
              <w:rPr>
                <w:sz w:val="24"/>
                <w:szCs w:val="24"/>
              </w:rPr>
              <w:t>foster</w:t>
            </w:r>
            <w:r w:rsidR="00F74E1D" w:rsidRPr="003D53A7">
              <w:rPr>
                <w:sz w:val="24"/>
                <w:szCs w:val="24"/>
              </w:rPr>
              <w:t xml:space="preserve"> </w:t>
            </w:r>
            <w:r w:rsidRPr="003D53A7">
              <w:rPr>
                <w:sz w:val="24"/>
                <w:szCs w:val="24"/>
              </w:rPr>
              <w:t>youth</w:t>
            </w:r>
            <w:r w:rsidR="00F74E1D" w:rsidRPr="003D53A7">
              <w:rPr>
                <w:sz w:val="24"/>
                <w:szCs w:val="24"/>
              </w:rPr>
              <w:t xml:space="preserve"> </w:t>
            </w:r>
            <w:r w:rsidR="00BC72C8" w:rsidRPr="003D53A7">
              <w:rPr>
                <w:sz w:val="24"/>
                <w:szCs w:val="24"/>
              </w:rPr>
              <w:t>group</w:t>
            </w:r>
          </w:p>
        </w:tc>
      </w:tr>
      <w:tr w:rsidR="009B0BF3" w:rsidRPr="003D53A7" w14:paraId="2D382C7F" w14:textId="77777777" w:rsidTr="00C244D7">
        <w:trPr>
          <w:cantSplit/>
          <w:trHeight w:val="20"/>
          <w:jc w:val="center"/>
        </w:trPr>
        <w:tc>
          <w:tcPr>
            <w:tcW w:w="1561" w:type="pct"/>
            <w:vAlign w:val="center"/>
          </w:tcPr>
          <w:p w14:paraId="503834B5" w14:textId="16090003" w:rsidR="009B0BF3" w:rsidRPr="003D53A7" w:rsidRDefault="009B0BF3">
            <w:pPr>
              <w:spacing w:before="0" w:after="0"/>
              <w:rPr>
                <w:sz w:val="24"/>
                <w:szCs w:val="24"/>
              </w:rPr>
            </w:pPr>
            <w:r w:rsidRPr="003D53A7">
              <w:rPr>
                <w:sz w:val="24"/>
                <w:szCs w:val="24"/>
              </w:rPr>
              <w:t>Family</w:t>
            </w:r>
            <w:r w:rsidR="00F74E1D" w:rsidRPr="003D53A7">
              <w:rPr>
                <w:sz w:val="24"/>
                <w:szCs w:val="24"/>
              </w:rPr>
              <w:t xml:space="preserve"> </w:t>
            </w:r>
            <w:r w:rsidRPr="003D53A7">
              <w:rPr>
                <w:sz w:val="24"/>
                <w:szCs w:val="24"/>
              </w:rPr>
              <w:t>Resource</w:t>
            </w:r>
            <w:r w:rsidR="00F74E1D" w:rsidRPr="003D53A7">
              <w:rPr>
                <w:sz w:val="24"/>
                <w:szCs w:val="24"/>
              </w:rPr>
              <w:t xml:space="preserve"> </w:t>
            </w:r>
            <w:r w:rsidRPr="003D53A7">
              <w:rPr>
                <w:sz w:val="24"/>
                <w:szCs w:val="24"/>
              </w:rPr>
              <w:t>Centers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other</w:t>
            </w:r>
            <w:r w:rsidR="00F74E1D" w:rsidRPr="003D53A7">
              <w:rPr>
                <w:sz w:val="24"/>
                <w:szCs w:val="24"/>
              </w:rPr>
              <w:t xml:space="preserve"> </w:t>
            </w:r>
            <w:r w:rsidRPr="003D53A7">
              <w:rPr>
                <w:sz w:val="24"/>
                <w:szCs w:val="24"/>
              </w:rPr>
              <w:t>Community-Based</w:t>
            </w:r>
            <w:r w:rsidR="00F74E1D" w:rsidRPr="003D53A7">
              <w:rPr>
                <w:sz w:val="24"/>
                <w:szCs w:val="24"/>
              </w:rPr>
              <w:t xml:space="preserve"> </w:t>
            </w:r>
            <w:r w:rsidRPr="003D53A7">
              <w:rPr>
                <w:sz w:val="24"/>
                <w:szCs w:val="24"/>
              </w:rPr>
              <w:t>Organizations</w:t>
            </w:r>
          </w:p>
        </w:tc>
        <w:tc>
          <w:tcPr>
            <w:tcW w:w="3439" w:type="pct"/>
            <w:vAlign w:val="center"/>
          </w:tcPr>
          <w:p w14:paraId="174AD774" w14:textId="6208EC6E" w:rsidR="009B0BF3" w:rsidRPr="003D53A7" w:rsidRDefault="009B0BF3">
            <w:pPr>
              <w:spacing w:before="0" w:after="0"/>
              <w:rPr>
                <w:sz w:val="24"/>
                <w:szCs w:val="24"/>
              </w:rPr>
            </w:pPr>
            <w:r w:rsidRPr="003D53A7">
              <w:rPr>
                <w:sz w:val="24"/>
                <w:szCs w:val="24"/>
              </w:rPr>
              <w:t>Case</w:t>
            </w:r>
            <w:r w:rsidR="00F74E1D" w:rsidRPr="003D53A7">
              <w:rPr>
                <w:sz w:val="24"/>
                <w:szCs w:val="24"/>
              </w:rPr>
              <w:t xml:space="preserve"> </w:t>
            </w:r>
            <w:r w:rsidRPr="003D53A7">
              <w:rPr>
                <w:sz w:val="24"/>
                <w:szCs w:val="24"/>
              </w:rPr>
              <w:t>management,</w:t>
            </w:r>
            <w:r w:rsidR="00F74E1D" w:rsidRPr="003D53A7">
              <w:rPr>
                <w:sz w:val="24"/>
                <w:szCs w:val="24"/>
              </w:rPr>
              <w:t xml:space="preserve"> </w:t>
            </w:r>
            <w:r w:rsidRPr="003D53A7">
              <w:rPr>
                <w:sz w:val="24"/>
                <w:szCs w:val="24"/>
              </w:rPr>
              <w:t>training</w:t>
            </w:r>
            <w:r w:rsidR="00F74E1D" w:rsidRPr="003D53A7">
              <w:rPr>
                <w:sz w:val="24"/>
                <w:szCs w:val="24"/>
              </w:rPr>
              <w:t xml:space="preserve"> </w:t>
            </w:r>
            <w:r w:rsidRPr="003D53A7">
              <w:rPr>
                <w:sz w:val="24"/>
                <w:szCs w:val="24"/>
              </w:rPr>
              <w:t>for</w:t>
            </w:r>
            <w:r w:rsidR="00F74E1D" w:rsidRPr="003D53A7">
              <w:rPr>
                <w:sz w:val="24"/>
                <w:szCs w:val="24"/>
              </w:rPr>
              <w:t xml:space="preserve"> </w:t>
            </w:r>
            <w:r w:rsidRPr="003D53A7">
              <w:rPr>
                <w:sz w:val="24"/>
                <w:szCs w:val="24"/>
              </w:rPr>
              <w:t>group</w:t>
            </w:r>
            <w:r w:rsidR="00F74E1D" w:rsidRPr="003D53A7">
              <w:rPr>
                <w:sz w:val="24"/>
                <w:szCs w:val="24"/>
              </w:rPr>
              <w:t xml:space="preserve"> </w:t>
            </w:r>
            <w:r w:rsidRPr="003D53A7">
              <w:rPr>
                <w:sz w:val="24"/>
                <w:szCs w:val="24"/>
              </w:rPr>
              <w:t>home</w:t>
            </w:r>
            <w:r w:rsidR="00F74E1D" w:rsidRPr="003D53A7">
              <w:rPr>
                <w:sz w:val="24"/>
                <w:szCs w:val="24"/>
              </w:rPr>
              <w:t xml:space="preserve"> </w:t>
            </w:r>
            <w:r w:rsidRPr="003D53A7">
              <w:rPr>
                <w:sz w:val="24"/>
                <w:szCs w:val="24"/>
              </w:rPr>
              <w:t>providers,</w:t>
            </w:r>
            <w:r w:rsidR="00F74E1D" w:rsidRPr="003D53A7">
              <w:rPr>
                <w:sz w:val="24"/>
                <w:szCs w:val="24"/>
              </w:rPr>
              <w:t xml:space="preserve"> </w:t>
            </w:r>
            <w:r w:rsidRPr="003D53A7">
              <w:rPr>
                <w:sz w:val="24"/>
                <w:szCs w:val="24"/>
              </w:rPr>
              <w:t>employment</w:t>
            </w:r>
            <w:r w:rsidR="00F74E1D" w:rsidRPr="003D53A7">
              <w:rPr>
                <w:sz w:val="24"/>
                <w:szCs w:val="24"/>
              </w:rPr>
              <w:t xml:space="preserve"> </w:t>
            </w:r>
            <w:r w:rsidRPr="003D53A7">
              <w:rPr>
                <w:sz w:val="24"/>
                <w:szCs w:val="24"/>
              </w:rPr>
              <w:t>services</w:t>
            </w:r>
            <w:r w:rsidR="00F74E1D" w:rsidRPr="003D53A7">
              <w:rPr>
                <w:sz w:val="24"/>
                <w:szCs w:val="24"/>
              </w:rPr>
              <w:t xml:space="preserve"> </w:t>
            </w:r>
            <w:r w:rsidRPr="003D53A7">
              <w:rPr>
                <w:sz w:val="24"/>
                <w:szCs w:val="24"/>
              </w:rPr>
              <w:t>(work</w:t>
            </w:r>
            <w:r w:rsidR="00F74E1D" w:rsidRPr="003D53A7">
              <w:rPr>
                <w:sz w:val="24"/>
                <w:szCs w:val="24"/>
              </w:rPr>
              <w:t xml:space="preserve"> </w:t>
            </w:r>
            <w:r w:rsidRPr="003D53A7">
              <w:rPr>
                <w:sz w:val="24"/>
                <w:szCs w:val="24"/>
              </w:rPr>
              <w:t>experience,</w:t>
            </w:r>
            <w:r w:rsidR="00F74E1D" w:rsidRPr="003D53A7">
              <w:rPr>
                <w:sz w:val="24"/>
                <w:szCs w:val="24"/>
              </w:rPr>
              <w:t xml:space="preserve"> </w:t>
            </w:r>
            <w:r w:rsidRPr="003D53A7">
              <w:rPr>
                <w:sz w:val="24"/>
                <w:szCs w:val="24"/>
              </w:rPr>
              <w:t>job</w:t>
            </w:r>
            <w:r w:rsidR="00F74E1D" w:rsidRPr="003D53A7">
              <w:rPr>
                <w:sz w:val="24"/>
                <w:szCs w:val="24"/>
              </w:rPr>
              <w:t xml:space="preserve"> </w:t>
            </w:r>
            <w:r w:rsidRPr="003D53A7">
              <w:rPr>
                <w:sz w:val="24"/>
                <w:szCs w:val="24"/>
              </w:rPr>
              <w:t>skills,</w:t>
            </w:r>
            <w:r w:rsidR="00F74E1D" w:rsidRPr="003D53A7">
              <w:rPr>
                <w:sz w:val="24"/>
                <w:szCs w:val="24"/>
              </w:rPr>
              <w:t xml:space="preserve"> </w:t>
            </w:r>
            <w:r w:rsidRPr="003D53A7">
              <w:rPr>
                <w:sz w:val="24"/>
                <w:szCs w:val="24"/>
              </w:rPr>
              <w:t>career</w:t>
            </w:r>
            <w:r w:rsidR="00F74E1D" w:rsidRPr="003D53A7">
              <w:rPr>
                <w:sz w:val="24"/>
                <w:szCs w:val="24"/>
              </w:rPr>
              <w:t xml:space="preserve"> </w:t>
            </w:r>
            <w:r w:rsidRPr="003D53A7">
              <w:rPr>
                <w:sz w:val="24"/>
                <w:szCs w:val="24"/>
              </w:rPr>
              <w:t>assessments,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Regional</w:t>
            </w:r>
            <w:r w:rsidR="00F74E1D" w:rsidRPr="003D53A7">
              <w:rPr>
                <w:sz w:val="24"/>
                <w:szCs w:val="24"/>
              </w:rPr>
              <w:t xml:space="preserve"> </w:t>
            </w:r>
            <w:r w:rsidRPr="003D53A7">
              <w:rPr>
                <w:sz w:val="24"/>
                <w:szCs w:val="24"/>
              </w:rPr>
              <w:t>Occupation</w:t>
            </w:r>
            <w:r w:rsidR="00F74E1D" w:rsidRPr="003D53A7">
              <w:rPr>
                <w:sz w:val="24"/>
                <w:szCs w:val="24"/>
              </w:rPr>
              <w:t xml:space="preserve"> </w:t>
            </w:r>
            <w:r w:rsidRPr="003D53A7">
              <w:rPr>
                <w:sz w:val="24"/>
                <w:szCs w:val="24"/>
              </w:rPr>
              <w:t>Program</w:t>
            </w:r>
            <w:r w:rsidR="00F74E1D" w:rsidRPr="003D53A7">
              <w:rPr>
                <w:sz w:val="24"/>
                <w:szCs w:val="24"/>
              </w:rPr>
              <w:t xml:space="preserve"> </w:t>
            </w:r>
            <w:r w:rsidRPr="003D53A7">
              <w:rPr>
                <w:sz w:val="24"/>
                <w:szCs w:val="24"/>
              </w:rPr>
              <w:t>credits),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funding</w:t>
            </w:r>
            <w:r w:rsidR="00F74E1D" w:rsidRPr="003D53A7">
              <w:rPr>
                <w:sz w:val="24"/>
                <w:szCs w:val="24"/>
              </w:rPr>
              <w:t xml:space="preserve"> </w:t>
            </w:r>
            <w:r w:rsidRPr="003D53A7">
              <w:rPr>
                <w:sz w:val="24"/>
                <w:szCs w:val="24"/>
              </w:rPr>
              <w:t>for</w:t>
            </w:r>
            <w:r w:rsidR="00F74E1D" w:rsidRPr="003D53A7">
              <w:rPr>
                <w:sz w:val="24"/>
                <w:szCs w:val="24"/>
              </w:rPr>
              <w:t xml:space="preserve"> </w:t>
            </w:r>
            <w:r w:rsidRPr="003D53A7">
              <w:rPr>
                <w:sz w:val="24"/>
                <w:szCs w:val="24"/>
              </w:rPr>
              <w:t>school</w:t>
            </w:r>
            <w:r w:rsidR="00F74E1D" w:rsidRPr="003D53A7">
              <w:rPr>
                <w:sz w:val="24"/>
                <w:szCs w:val="24"/>
              </w:rPr>
              <w:t xml:space="preserve"> </w:t>
            </w:r>
            <w:r w:rsidRPr="003D53A7">
              <w:rPr>
                <w:sz w:val="24"/>
                <w:szCs w:val="24"/>
              </w:rPr>
              <w:t>clothes</w:t>
            </w:r>
          </w:p>
        </w:tc>
      </w:tr>
      <w:tr w:rsidR="009B0BF3" w:rsidRPr="003D53A7" w14:paraId="63166388" w14:textId="77777777" w:rsidTr="00C244D7">
        <w:trPr>
          <w:cantSplit/>
          <w:trHeight w:val="20"/>
          <w:jc w:val="center"/>
        </w:trPr>
        <w:tc>
          <w:tcPr>
            <w:tcW w:w="1561" w:type="pct"/>
            <w:vAlign w:val="center"/>
          </w:tcPr>
          <w:p w14:paraId="5F0FD62E" w14:textId="77C7BC6D" w:rsidR="009B0BF3" w:rsidRPr="003D53A7" w:rsidRDefault="009B0BF3">
            <w:pPr>
              <w:spacing w:before="0" w:after="0"/>
              <w:rPr>
                <w:sz w:val="24"/>
                <w:szCs w:val="24"/>
              </w:rPr>
            </w:pPr>
            <w:r w:rsidRPr="003D53A7">
              <w:rPr>
                <w:sz w:val="24"/>
                <w:szCs w:val="24"/>
              </w:rPr>
              <w:t>Tribal</w:t>
            </w:r>
            <w:r w:rsidR="00F74E1D" w:rsidRPr="003D53A7">
              <w:rPr>
                <w:sz w:val="24"/>
                <w:szCs w:val="24"/>
              </w:rPr>
              <w:t xml:space="preserve"> </w:t>
            </w:r>
            <w:r w:rsidRPr="003D53A7">
              <w:rPr>
                <w:sz w:val="24"/>
                <w:szCs w:val="24"/>
              </w:rPr>
              <w:t>Organizations</w:t>
            </w:r>
          </w:p>
        </w:tc>
        <w:tc>
          <w:tcPr>
            <w:tcW w:w="3439" w:type="pct"/>
            <w:vAlign w:val="center"/>
          </w:tcPr>
          <w:p w14:paraId="7D989EF0" w14:textId="6E3B1A88" w:rsidR="009B0BF3" w:rsidRPr="003D53A7" w:rsidRDefault="009B0BF3">
            <w:pPr>
              <w:spacing w:before="0" w:after="0"/>
              <w:rPr>
                <w:sz w:val="24"/>
                <w:szCs w:val="24"/>
              </w:rPr>
            </w:pPr>
            <w:r w:rsidRPr="003D53A7">
              <w:rPr>
                <w:sz w:val="24"/>
                <w:szCs w:val="24"/>
              </w:rPr>
              <w:t>Leisure</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recreational</w:t>
            </w:r>
            <w:r w:rsidR="00F74E1D" w:rsidRPr="003D53A7">
              <w:rPr>
                <w:sz w:val="24"/>
                <w:szCs w:val="24"/>
              </w:rPr>
              <w:t xml:space="preserve"> </w:t>
            </w:r>
            <w:r w:rsidRPr="003D53A7">
              <w:rPr>
                <w:sz w:val="24"/>
                <w:szCs w:val="24"/>
              </w:rPr>
              <w:t>activities,</w:t>
            </w:r>
            <w:r w:rsidR="00F74E1D" w:rsidRPr="003D53A7">
              <w:rPr>
                <w:sz w:val="24"/>
                <w:szCs w:val="24"/>
              </w:rPr>
              <w:t xml:space="preserve"> </w:t>
            </w:r>
            <w:r w:rsidRPr="003D53A7">
              <w:rPr>
                <w:sz w:val="24"/>
                <w:szCs w:val="24"/>
              </w:rPr>
              <w:t>family</w:t>
            </w:r>
            <w:r w:rsidR="00F74E1D" w:rsidRPr="003D53A7">
              <w:rPr>
                <w:sz w:val="24"/>
                <w:szCs w:val="24"/>
              </w:rPr>
              <w:t xml:space="preserve"> </w:t>
            </w:r>
            <w:r w:rsidRPr="003D53A7">
              <w:rPr>
                <w:sz w:val="24"/>
                <w:szCs w:val="24"/>
              </w:rPr>
              <w:t>therapy,</w:t>
            </w:r>
            <w:r w:rsidR="00F74E1D" w:rsidRPr="003D53A7">
              <w:rPr>
                <w:sz w:val="24"/>
                <w:szCs w:val="24"/>
              </w:rPr>
              <w:t xml:space="preserve"> </w:t>
            </w:r>
            <w:r w:rsidRPr="003D53A7">
              <w:rPr>
                <w:sz w:val="24"/>
                <w:szCs w:val="24"/>
              </w:rPr>
              <w:t>development</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social</w:t>
            </w:r>
            <w:r w:rsidR="00F74E1D" w:rsidRPr="003D53A7">
              <w:rPr>
                <w:sz w:val="24"/>
                <w:szCs w:val="24"/>
              </w:rPr>
              <w:t xml:space="preserve"> </w:t>
            </w:r>
            <w:r w:rsidRPr="003D53A7">
              <w:rPr>
                <w:sz w:val="24"/>
                <w:szCs w:val="24"/>
              </w:rPr>
              <w:t>skills,</w:t>
            </w:r>
            <w:r w:rsidR="00F74E1D" w:rsidRPr="003D53A7">
              <w:rPr>
                <w:sz w:val="24"/>
                <w:szCs w:val="24"/>
              </w:rPr>
              <w:t xml:space="preserve"> </w:t>
            </w:r>
            <w:r w:rsidRPr="003D53A7">
              <w:rPr>
                <w:sz w:val="24"/>
                <w:szCs w:val="24"/>
              </w:rPr>
              <w:t>problem</w:t>
            </w:r>
            <w:r w:rsidR="006D656A" w:rsidRPr="003D53A7">
              <w:rPr>
                <w:sz w:val="24"/>
                <w:szCs w:val="24"/>
              </w:rPr>
              <w:t>-</w:t>
            </w:r>
            <w:r w:rsidRPr="003D53A7">
              <w:rPr>
                <w:sz w:val="24"/>
                <w:szCs w:val="24"/>
              </w:rPr>
              <w:t>solving,</w:t>
            </w:r>
            <w:r w:rsidR="00F74E1D" w:rsidRPr="003D53A7">
              <w:rPr>
                <w:sz w:val="24"/>
                <w:szCs w:val="24"/>
              </w:rPr>
              <w:t xml:space="preserve"> </w:t>
            </w:r>
            <w:r w:rsidRPr="003D53A7">
              <w:rPr>
                <w:sz w:val="24"/>
                <w:szCs w:val="24"/>
              </w:rPr>
              <w:t>team</w:t>
            </w:r>
            <w:r w:rsidR="00F74E1D" w:rsidRPr="003D53A7">
              <w:rPr>
                <w:sz w:val="24"/>
                <w:szCs w:val="24"/>
              </w:rPr>
              <w:t xml:space="preserve"> </w:t>
            </w:r>
            <w:r w:rsidRPr="003D53A7">
              <w:rPr>
                <w:sz w:val="24"/>
                <w:szCs w:val="24"/>
              </w:rPr>
              <w:t>building,</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cultural</w:t>
            </w:r>
            <w:r w:rsidR="00F74E1D" w:rsidRPr="003D53A7">
              <w:rPr>
                <w:sz w:val="24"/>
                <w:szCs w:val="24"/>
              </w:rPr>
              <w:t xml:space="preserve"> </w:t>
            </w:r>
            <w:r w:rsidRPr="003D53A7">
              <w:rPr>
                <w:sz w:val="24"/>
                <w:szCs w:val="24"/>
              </w:rPr>
              <w:t>awareness</w:t>
            </w:r>
          </w:p>
        </w:tc>
      </w:tr>
      <w:tr w:rsidR="009B0BF3" w:rsidRPr="003D53A7" w14:paraId="64B74912" w14:textId="77777777" w:rsidTr="00C244D7">
        <w:trPr>
          <w:cantSplit/>
          <w:trHeight w:val="20"/>
          <w:jc w:val="center"/>
        </w:trPr>
        <w:tc>
          <w:tcPr>
            <w:tcW w:w="1561" w:type="pct"/>
            <w:vAlign w:val="center"/>
          </w:tcPr>
          <w:p w14:paraId="6CF54C78" w14:textId="672D0655" w:rsidR="009B0BF3" w:rsidRPr="003D53A7" w:rsidRDefault="009B0BF3">
            <w:pPr>
              <w:spacing w:before="0" w:after="0"/>
              <w:rPr>
                <w:sz w:val="24"/>
                <w:szCs w:val="24"/>
              </w:rPr>
            </w:pPr>
            <w:r w:rsidRPr="003D53A7">
              <w:rPr>
                <w:sz w:val="24"/>
                <w:szCs w:val="24"/>
              </w:rPr>
              <w:t>Independent</w:t>
            </w:r>
            <w:r w:rsidR="00F74E1D" w:rsidRPr="003D53A7">
              <w:rPr>
                <w:sz w:val="24"/>
                <w:szCs w:val="24"/>
              </w:rPr>
              <w:t xml:space="preserve"> </w:t>
            </w:r>
            <w:r w:rsidRPr="003D53A7">
              <w:rPr>
                <w:sz w:val="24"/>
                <w:szCs w:val="24"/>
              </w:rPr>
              <w:t>Living</w:t>
            </w:r>
            <w:r w:rsidR="00F74E1D" w:rsidRPr="003D53A7">
              <w:rPr>
                <w:sz w:val="24"/>
                <w:szCs w:val="24"/>
              </w:rPr>
              <w:t xml:space="preserve"> </w:t>
            </w:r>
            <w:r w:rsidRPr="003D53A7">
              <w:rPr>
                <w:sz w:val="24"/>
                <w:szCs w:val="24"/>
              </w:rPr>
              <w:t>Skills</w:t>
            </w:r>
            <w:r w:rsidR="00F74E1D" w:rsidRPr="003D53A7">
              <w:rPr>
                <w:sz w:val="24"/>
                <w:szCs w:val="24"/>
              </w:rPr>
              <w:t xml:space="preserve"> </w:t>
            </w:r>
            <w:r w:rsidRPr="003D53A7">
              <w:rPr>
                <w:sz w:val="24"/>
                <w:szCs w:val="24"/>
              </w:rPr>
              <w:t>Programs</w:t>
            </w:r>
          </w:p>
        </w:tc>
        <w:tc>
          <w:tcPr>
            <w:tcW w:w="3439" w:type="pct"/>
            <w:vAlign w:val="center"/>
          </w:tcPr>
          <w:p w14:paraId="19837F4C" w14:textId="06C846A9" w:rsidR="009B0BF3" w:rsidRPr="003D53A7" w:rsidRDefault="009B0BF3">
            <w:pPr>
              <w:spacing w:before="0" w:after="0"/>
              <w:rPr>
                <w:sz w:val="24"/>
                <w:szCs w:val="24"/>
              </w:rPr>
            </w:pPr>
            <w:r w:rsidRPr="003D53A7">
              <w:rPr>
                <w:sz w:val="24"/>
                <w:szCs w:val="24"/>
              </w:rPr>
              <w:t>Career</w:t>
            </w:r>
            <w:r w:rsidR="00F74E1D" w:rsidRPr="003D53A7">
              <w:rPr>
                <w:sz w:val="24"/>
                <w:szCs w:val="24"/>
              </w:rPr>
              <w:t xml:space="preserve"> </w:t>
            </w:r>
            <w:r w:rsidRPr="003D53A7">
              <w:rPr>
                <w:sz w:val="24"/>
                <w:szCs w:val="24"/>
              </w:rPr>
              <w:t>development</w:t>
            </w:r>
            <w:r w:rsidR="00F74E1D" w:rsidRPr="003D53A7">
              <w:rPr>
                <w:sz w:val="24"/>
                <w:szCs w:val="24"/>
              </w:rPr>
              <w:t xml:space="preserve"> </w:t>
            </w:r>
            <w:r w:rsidRPr="003D53A7">
              <w:rPr>
                <w:sz w:val="24"/>
                <w:szCs w:val="24"/>
              </w:rPr>
              <w:t>services,</w:t>
            </w:r>
            <w:r w:rsidR="00F74E1D" w:rsidRPr="003D53A7">
              <w:rPr>
                <w:sz w:val="24"/>
                <w:szCs w:val="24"/>
              </w:rPr>
              <w:t xml:space="preserve"> </w:t>
            </w:r>
            <w:r w:rsidRPr="003D53A7">
              <w:rPr>
                <w:sz w:val="24"/>
                <w:szCs w:val="24"/>
              </w:rPr>
              <w:t>life</w:t>
            </w:r>
            <w:r w:rsidR="00F74E1D" w:rsidRPr="003D53A7">
              <w:rPr>
                <w:sz w:val="24"/>
                <w:szCs w:val="24"/>
              </w:rPr>
              <w:t xml:space="preserve"> </w:t>
            </w:r>
            <w:r w:rsidRPr="003D53A7">
              <w:rPr>
                <w:sz w:val="24"/>
                <w:szCs w:val="24"/>
              </w:rPr>
              <w:t>skills</w:t>
            </w:r>
            <w:r w:rsidR="00F74E1D" w:rsidRPr="003D53A7">
              <w:rPr>
                <w:sz w:val="24"/>
                <w:szCs w:val="24"/>
              </w:rPr>
              <w:t xml:space="preserve"> </w:t>
            </w:r>
            <w:r w:rsidRPr="003D53A7">
              <w:rPr>
                <w:sz w:val="24"/>
                <w:szCs w:val="24"/>
              </w:rPr>
              <w:t>classes,</w:t>
            </w:r>
            <w:r w:rsidR="00F74E1D" w:rsidRPr="003D53A7">
              <w:rPr>
                <w:sz w:val="24"/>
                <w:szCs w:val="24"/>
              </w:rPr>
              <w:t xml:space="preserve"> </w:t>
            </w:r>
            <w:r w:rsidRPr="003D53A7">
              <w:rPr>
                <w:sz w:val="24"/>
                <w:szCs w:val="24"/>
              </w:rPr>
              <w:t>transition</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emancipation</w:t>
            </w:r>
            <w:r w:rsidR="00F74E1D" w:rsidRPr="003D53A7">
              <w:rPr>
                <w:sz w:val="24"/>
                <w:szCs w:val="24"/>
              </w:rPr>
              <w:t xml:space="preserve"> </w:t>
            </w:r>
            <w:r w:rsidRPr="003D53A7">
              <w:rPr>
                <w:sz w:val="24"/>
                <w:szCs w:val="24"/>
              </w:rPr>
              <w:t>services,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vocational</w:t>
            </w:r>
            <w:r w:rsidR="00F74E1D" w:rsidRPr="003D53A7">
              <w:rPr>
                <w:sz w:val="24"/>
                <w:szCs w:val="24"/>
              </w:rPr>
              <w:t xml:space="preserve"> </w:t>
            </w:r>
            <w:r w:rsidRPr="003D53A7">
              <w:rPr>
                <w:sz w:val="24"/>
                <w:szCs w:val="24"/>
              </w:rPr>
              <w:t>education</w:t>
            </w:r>
          </w:p>
        </w:tc>
      </w:tr>
      <w:tr w:rsidR="009B0BF3" w:rsidRPr="003D53A7" w14:paraId="6EE33695" w14:textId="77777777" w:rsidTr="00C244D7">
        <w:trPr>
          <w:cantSplit/>
          <w:trHeight w:val="20"/>
          <w:jc w:val="center"/>
        </w:trPr>
        <w:tc>
          <w:tcPr>
            <w:tcW w:w="1561" w:type="pct"/>
            <w:vAlign w:val="center"/>
          </w:tcPr>
          <w:p w14:paraId="667B15CC" w14:textId="69306B56" w:rsidR="009B0BF3" w:rsidRPr="003D53A7" w:rsidRDefault="009B0BF3">
            <w:pPr>
              <w:spacing w:before="0" w:after="0"/>
              <w:rPr>
                <w:sz w:val="24"/>
                <w:szCs w:val="24"/>
              </w:rPr>
            </w:pPr>
            <w:r w:rsidRPr="003D53A7">
              <w:rPr>
                <w:sz w:val="24"/>
                <w:szCs w:val="24"/>
              </w:rPr>
              <w:t>Churches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Private-Sector</w:t>
            </w:r>
            <w:r w:rsidR="00F74E1D" w:rsidRPr="003D53A7">
              <w:rPr>
                <w:sz w:val="24"/>
                <w:szCs w:val="24"/>
              </w:rPr>
              <w:t xml:space="preserve"> </w:t>
            </w:r>
            <w:r w:rsidRPr="003D53A7">
              <w:rPr>
                <w:sz w:val="24"/>
                <w:szCs w:val="24"/>
              </w:rPr>
              <w:t>Organizations</w:t>
            </w:r>
          </w:p>
        </w:tc>
        <w:tc>
          <w:tcPr>
            <w:tcW w:w="3439" w:type="pct"/>
            <w:vAlign w:val="center"/>
          </w:tcPr>
          <w:p w14:paraId="1B002048" w14:textId="270FAF04" w:rsidR="009B0BF3" w:rsidRPr="003D53A7" w:rsidRDefault="009B0BF3">
            <w:pPr>
              <w:spacing w:before="0" w:after="0"/>
              <w:rPr>
                <w:sz w:val="24"/>
                <w:szCs w:val="24"/>
              </w:rPr>
            </w:pPr>
            <w:r w:rsidRPr="003D53A7">
              <w:rPr>
                <w:sz w:val="24"/>
                <w:szCs w:val="24"/>
              </w:rPr>
              <w:t>Funding</w:t>
            </w:r>
            <w:r w:rsidR="00F74E1D" w:rsidRPr="003D53A7">
              <w:rPr>
                <w:sz w:val="24"/>
                <w:szCs w:val="24"/>
              </w:rPr>
              <w:t xml:space="preserve"> </w:t>
            </w:r>
            <w:r w:rsidRPr="003D53A7">
              <w:rPr>
                <w:sz w:val="24"/>
                <w:szCs w:val="24"/>
              </w:rPr>
              <w:t>for</w:t>
            </w:r>
            <w:r w:rsidR="00F74E1D" w:rsidRPr="003D53A7">
              <w:rPr>
                <w:sz w:val="24"/>
                <w:szCs w:val="24"/>
              </w:rPr>
              <w:t xml:space="preserve"> </w:t>
            </w:r>
            <w:r w:rsidRPr="003D53A7">
              <w:rPr>
                <w:sz w:val="24"/>
                <w:szCs w:val="24"/>
              </w:rPr>
              <w:t>extracurricular</w:t>
            </w:r>
            <w:r w:rsidR="00F74E1D" w:rsidRPr="003D53A7">
              <w:rPr>
                <w:sz w:val="24"/>
                <w:szCs w:val="24"/>
              </w:rPr>
              <w:t xml:space="preserve"> </w:t>
            </w:r>
            <w:r w:rsidRPr="003D53A7">
              <w:rPr>
                <w:sz w:val="24"/>
                <w:szCs w:val="24"/>
              </w:rPr>
              <w:t>activities,</w:t>
            </w:r>
            <w:r w:rsidR="00F74E1D" w:rsidRPr="003D53A7">
              <w:rPr>
                <w:sz w:val="24"/>
                <w:szCs w:val="24"/>
              </w:rPr>
              <w:t xml:space="preserve"> </w:t>
            </w:r>
            <w:r w:rsidRPr="003D53A7">
              <w:rPr>
                <w:sz w:val="24"/>
                <w:szCs w:val="24"/>
              </w:rPr>
              <w:t>toys,</w:t>
            </w:r>
            <w:r w:rsidR="00F74E1D" w:rsidRPr="003D53A7">
              <w:rPr>
                <w:sz w:val="24"/>
                <w:szCs w:val="24"/>
              </w:rPr>
              <w:t xml:space="preserve"> </w:t>
            </w:r>
            <w:r w:rsidRPr="003D53A7">
              <w:rPr>
                <w:sz w:val="24"/>
                <w:szCs w:val="24"/>
              </w:rPr>
              <w:t>gift</w:t>
            </w:r>
            <w:r w:rsidR="00F74E1D" w:rsidRPr="003D53A7">
              <w:rPr>
                <w:sz w:val="24"/>
                <w:szCs w:val="24"/>
              </w:rPr>
              <w:t xml:space="preserve"> </w:t>
            </w:r>
            <w:r w:rsidRPr="003D53A7">
              <w:rPr>
                <w:sz w:val="24"/>
                <w:szCs w:val="24"/>
              </w:rPr>
              <w:t>certificates</w:t>
            </w:r>
            <w:r w:rsidR="00F74E1D" w:rsidRPr="003D53A7">
              <w:rPr>
                <w:sz w:val="24"/>
                <w:szCs w:val="24"/>
              </w:rPr>
              <w:t xml:space="preserve"> </w:t>
            </w:r>
            <w:r w:rsidRPr="003D53A7">
              <w:rPr>
                <w:sz w:val="24"/>
                <w:szCs w:val="24"/>
              </w:rPr>
              <w:t>for</w:t>
            </w:r>
            <w:r w:rsidR="00F74E1D" w:rsidRPr="003D53A7">
              <w:rPr>
                <w:sz w:val="24"/>
                <w:szCs w:val="24"/>
              </w:rPr>
              <w:t xml:space="preserve"> </w:t>
            </w:r>
            <w:r w:rsidRPr="003D53A7">
              <w:rPr>
                <w:sz w:val="24"/>
                <w:szCs w:val="24"/>
              </w:rPr>
              <w:t>basic</w:t>
            </w:r>
            <w:r w:rsidR="00F74E1D" w:rsidRPr="003D53A7">
              <w:rPr>
                <w:sz w:val="24"/>
                <w:szCs w:val="24"/>
              </w:rPr>
              <w:t xml:space="preserve"> </w:t>
            </w:r>
            <w:r w:rsidRPr="003D53A7">
              <w:rPr>
                <w:sz w:val="24"/>
                <w:szCs w:val="24"/>
              </w:rPr>
              <w:t>needs,</w:t>
            </w:r>
            <w:r w:rsidR="00F74E1D" w:rsidRPr="003D53A7">
              <w:rPr>
                <w:sz w:val="24"/>
                <w:szCs w:val="24"/>
              </w:rPr>
              <w:t xml:space="preserve"> </w:t>
            </w:r>
            <w:r w:rsidRPr="003D53A7">
              <w:rPr>
                <w:sz w:val="24"/>
                <w:szCs w:val="24"/>
              </w:rPr>
              <w:t>and</w:t>
            </w:r>
            <w:r w:rsidR="00F74E1D" w:rsidRPr="003D53A7">
              <w:rPr>
                <w:sz w:val="24"/>
                <w:szCs w:val="24"/>
              </w:rPr>
              <w:t xml:space="preserve"> </w:t>
            </w:r>
            <w:r w:rsidRPr="003D53A7">
              <w:rPr>
                <w:sz w:val="24"/>
                <w:szCs w:val="24"/>
              </w:rPr>
              <w:t>mentoring</w:t>
            </w:r>
          </w:p>
        </w:tc>
      </w:tr>
      <w:tr w:rsidR="009B0BF3" w:rsidRPr="003D53A7" w14:paraId="3E909328" w14:textId="77777777" w:rsidTr="00C244D7">
        <w:trPr>
          <w:cantSplit/>
          <w:trHeight w:val="20"/>
          <w:jc w:val="center"/>
        </w:trPr>
        <w:tc>
          <w:tcPr>
            <w:tcW w:w="1561" w:type="pct"/>
            <w:vAlign w:val="center"/>
          </w:tcPr>
          <w:p w14:paraId="1DB1D676" w14:textId="77777777" w:rsidR="009B0BF3" w:rsidRPr="003D53A7" w:rsidRDefault="009B0BF3">
            <w:pPr>
              <w:spacing w:before="0" w:after="0"/>
              <w:rPr>
                <w:sz w:val="24"/>
                <w:szCs w:val="24"/>
              </w:rPr>
            </w:pPr>
            <w:r w:rsidRPr="003D53A7">
              <w:rPr>
                <w:sz w:val="24"/>
                <w:szCs w:val="24"/>
              </w:rPr>
              <w:t>Caregivers</w:t>
            </w:r>
          </w:p>
        </w:tc>
        <w:tc>
          <w:tcPr>
            <w:tcW w:w="3439" w:type="pct"/>
            <w:vAlign w:val="center"/>
          </w:tcPr>
          <w:p w14:paraId="4A7D28BC" w14:textId="3676A1AD" w:rsidR="009B0BF3" w:rsidRPr="003D53A7" w:rsidRDefault="009B0BF3">
            <w:pPr>
              <w:spacing w:before="0" w:after="0"/>
              <w:rPr>
                <w:sz w:val="24"/>
                <w:szCs w:val="24"/>
              </w:rPr>
            </w:pPr>
            <w:r w:rsidRPr="003D53A7">
              <w:rPr>
                <w:sz w:val="24"/>
                <w:szCs w:val="24"/>
              </w:rPr>
              <w:t>Address</w:t>
            </w:r>
            <w:r w:rsidR="00F74E1D" w:rsidRPr="003D53A7">
              <w:rPr>
                <w:sz w:val="24"/>
                <w:szCs w:val="24"/>
              </w:rPr>
              <w:t xml:space="preserve"> </w:t>
            </w:r>
            <w:r w:rsidRPr="003D53A7">
              <w:rPr>
                <w:sz w:val="24"/>
                <w:szCs w:val="24"/>
              </w:rPr>
              <w:t>the</w:t>
            </w:r>
            <w:r w:rsidR="00F74E1D" w:rsidRPr="003D53A7">
              <w:rPr>
                <w:sz w:val="24"/>
                <w:szCs w:val="24"/>
              </w:rPr>
              <w:t xml:space="preserve"> </w:t>
            </w:r>
            <w:r w:rsidRPr="003D53A7">
              <w:rPr>
                <w:sz w:val="24"/>
                <w:szCs w:val="24"/>
              </w:rPr>
              <w:t>needs</w:t>
            </w:r>
            <w:r w:rsidR="00F74E1D" w:rsidRPr="003D53A7">
              <w:rPr>
                <w:sz w:val="24"/>
                <w:szCs w:val="24"/>
              </w:rPr>
              <w:t xml:space="preserve"> </w:t>
            </w:r>
            <w:r w:rsidRPr="003D53A7">
              <w:rPr>
                <w:sz w:val="24"/>
                <w:szCs w:val="24"/>
              </w:rPr>
              <w:t>of</w:t>
            </w:r>
            <w:r w:rsidR="00F74E1D" w:rsidRPr="003D53A7">
              <w:rPr>
                <w:sz w:val="24"/>
                <w:szCs w:val="24"/>
              </w:rPr>
              <w:t xml:space="preserve"> </w:t>
            </w:r>
            <w:r w:rsidRPr="003D53A7">
              <w:rPr>
                <w:sz w:val="24"/>
                <w:szCs w:val="24"/>
              </w:rPr>
              <w:t>foster</w:t>
            </w:r>
            <w:r w:rsidR="00F74E1D" w:rsidRPr="003D53A7">
              <w:rPr>
                <w:sz w:val="24"/>
                <w:szCs w:val="24"/>
              </w:rPr>
              <w:t xml:space="preserve"> </w:t>
            </w:r>
            <w:r w:rsidRPr="003D53A7">
              <w:rPr>
                <w:sz w:val="24"/>
                <w:szCs w:val="24"/>
              </w:rPr>
              <w:t>youth</w:t>
            </w:r>
            <w:r w:rsidR="00F74E1D" w:rsidRPr="003D53A7">
              <w:rPr>
                <w:sz w:val="24"/>
                <w:szCs w:val="24"/>
              </w:rPr>
              <w:t xml:space="preserve"> </w:t>
            </w:r>
            <w:r w:rsidRPr="003D53A7">
              <w:rPr>
                <w:sz w:val="24"/>
                <w:szCs w:val="24"/>
              </w:rPr>
              <w:t>in</w:t>
            </w:r>
            <w:r w:rsidR="00F74E1D" w:rsidRPr="003D53A7">
              <w:rPr>
                <w:sz w:val="24"/>
                <w:szCs w:val="24"/>
              </w:rPr>
              <w:t xml:space="preserve"> </w:t>
            </w:r>
            <w:r w:rsidRPr="003D53A7">
              <w:rPr>
                <w:sz w:val="24"/>
                <w:szCs w:val="24"/>
              </w:rPr>
              <w:t>their</w:t>
            </w:r>
            <w:r w:rsidR="00F74E1D" w:rsidRPr="003D53A7">
              <w:rPr>
                <w:sz w:val="24"/>
                <w:szCs w:val="24"/>
              </w:rPr>
              <w:t xml:space="preserve"> </w:t>
            </w:r>
            <w:r w:rsidRPr="003D53A7">
              <w:rPr>
                <w:sz w:val="24"/>
                <w:szCs w:val="24"/>
              </w:rPr>
              <w:t>care</w:t>
            </w:r>
          </w:p>
        </w:tc>
      </w:tr>
    </w:tbl>
    <w:p w14:paraId="723FB6D1" w14:textId="312D5A85" w:rsidR="00405F14" w:rsidRPr="003D53A7" w:rsidRDefault="009B0BF3" w:rsidP="005B4D08">
      <w:pPr>
        <w:pStyle w:val="Heading3"/>
        <w:spacing w:before="360"/>
      </w:pPr>
      <w:bookmarkStart w:id="114" w:name="_Table_34:_Number"/>
      <w:bookmarkStart w:id="115" w:name="_Toc115854122"/>
      <w:bookmarkStart w:id="116" w:name="_Toc170124613"/>
      <w:bookmarkEnd w:id="114"/>
      <w:r w:rsidRPr="003D53A7">
        <w:t>Part</w:t>
      </w:r>
      <w:r w:rsidR="00F74E1D" w:rsidRPr="003D53A7">
        <w:t xml:space="preserve"> </w:t>
      </w:r>
      <w:r w:rsidRPr="003D53A7">
        <w:t>IV—Conclusion</w:t>
      </w:r>
      <w:bookmarkEnd w:id="115"/>
      <w:bookmarkEnd w:id="116"/>
    </w:p>
    <w:p w14:paraId="2D2522DB" w14:textId="09776F0C" w:rsidR="00036E0D" w:rsidRPr="003D53A7" w:rsidRDefault="002E4AC6">
      <w:pPr>
        <w:spacing w:before="0"/>
      </w:pPr>
      <w:r w:rsidRPr="003D53A7">
        <w:t>High-quality</w:t>
      </w:r>
      <w:r w:rsidR="00F74E1D" w:rsidRPr="003D53A7">
        <w:t xml:space="preserve"> </w:t>
      </w:r>
      <w:r w:rsidRPr="003D53A7">
        <w:t>educational</w:t>
      </w:r>
      <w:r w:rsidR="00F74E1D" w:rsidRPr="003D53A7">
        <w:t xml:space="preserve"> </w:t>
      </w:r>
      <w:r w:rsidRPr="003D53A7">
        <w:t>supports</w:t>
      </w:r>
      <w:r w:rsidR="00F74E1D" w:rsidRPr="003D53A7">
        <w:t xml:space="preserve"> </w:t>
      </w:r>
      <w:r w:rsidRPr="003D53A7">
        <w:t>and</w:t>
      </w:r>
      <w:r w:rsidR="00F74E1D" w:rsidRPr="003D53A7">
        <w:t xml:space="preserve"> </w:t>
      </w:r>
      <w:r w:rsidRPr="003D53A7">
        <w:t>services</w:t>
      </w:r>
      <w:r w:rsidR="00F74E1D" w:rsidRPr="003D53A7">
        <w:t xml:space="preserve"> </w:t>
      </w:r>
      <w:r w:rsidR="009B0BF3" w:rsidRPr="003D53A7">
        <w:t>provide</w:t>
      </w:r>
      <w:r w:rsidR="00F74E1D" w:rsidRPr="003D53A7">
        <w:t xml:space="preserve"> </w:t>
      </w:r>
      <w:r w:rsidR="009B0BF3" w:rsidRPr="003D53A7">
        <w:t>foster</w:t>
      </w:r>
      <w:r w:rsidR="00F74E1D" w:rsidRPr="003D53A7">
        <w:t xml:space="preserve"> </w:t>
      </w:r>
      <w:r w:rsidR="009B0BF3" w:rsidRPr="003D53A7">
        <w:t>youth</w:t>
      </w:r>
      <w:r w:rsidR="00F74E1D" w:rsidRPr="003D53A7">
        <w:t xml:space="preserve"> </w:t>
      </w:r>
      <w:r w:rsidR="00D47935" w:rsidRPr="003D53A7">
        <w:t>with</w:t>
      </w:r>
      <w:r w:rsidR="00F74E1D" w:rsidRPr="003D53A7">
        <w:t xml:space="preserve"> </w:t>
      </w:r>
      <w:r w:rsidR="009B0BF3" w:rsidRPr="003D53A7">
        <w:t>the</w:t>
      </w:r>
      <w:r w:rsidR="00F74E1D" w:rsidRPr="003D53A7">
        <w:t xml:space="preserve"> </w:t>
      </w:r>
      <w:r w:rsidR="009B0BF3" w:rsidRPr="003D53A7">
        <w:t>necessary</w:t>
      </w:r>
      <w:r w:rsidR="00F74E1D" w:rsidRPr="003D53A7">
        <w:t xml:space="preserve"> </w:t>
      </w:r>
      <w:r w:rsidR="009B0BF3" w:rsidRPr="003D53A7">
        <w:t>academic,</w:t>
      </w:r>
      <w:r w:rsidR="00F74E1D" w:rsidRPr="003D53A7">
        <w:t xml:space="preserve"> </w:t>
      </w:r>
      <w:r w:rsidR="009B0BF3" w:rsidRPr="003D53A7">
        <w:t>vocational,</w:t>
      </w:r>
      <w:r w:rsidR="00F74E1D" w:rsidRPr="003D53A7">
        <w:t xml:space="preserve"> </w:t>
      </w:r>
      <w:r w:rsidR="009B0BF3" w:rsidRPr="003D53A7">
        <w:t>and</w:t>
      </w:r>
      <w:r w:rsidR="00F74E1D" w:rsidRPr="003D53A7">
        <w:t xml:space="preserve"> </w:t>
      </w:r>
      <w:r w:rsidR="009B0BF3" w:rsidRPr="003D53A7">
        <w:t>life</w:t>
      </w:r>
      <w:r w:rsidR="00F74E1D" w:rsidRPr="003D53A7">
        <w:t xml:space="preserve"> </w:t>
      </w:r>
      <w:r w:rsidR="009B0BF3" w:rsidRPr="003D53A7">
        <w:t>skills</w:t>
      </w:r>
      <w:r w:rsidR="00F74E1D" w:rsidRPr="003D53A7">
        <w:t xml:space="preserve"> </w:t>
      </w:r>
      <w:r w:rsidRPr="003D53A7">
        <w:t>to</w:t>
      </w:r>
      <w:r w:rsidR="00F74E1D" w:rsidRPr="003D53A7">
        <w:t xml:space="preserve"> </w:t>
      </w:r>
      <w:r w:rsidR="009B0BF3" w:rsidRPr="003D53A7">
        <w:t>lead</w:t>
      </w:r>
      <w:r w:rsidR="00F74E1D" w:rsidRPr="003D53A7">
        <w:t xml:space="preserve"> </w:t>
      </w:r>
      <w:r w:rsidR="009B0BF3" w:rsidRPr="003D53A7">
        <w:t>successful</w:t>
      </w:r>
      <w:r w:rsidR="00F74E1D" w:rsidRPr="003D53A7">
        <w:t xml:space="preserve"> </w:t>
      </w:r>
      <w:r w:rsidRPr="003D53A7">
        <w:t>and</w:t>
      </w:r>
      <w:r w:rsidR="00F74E1D" w:rsidRPr="003D53A7">
        <w:t xml:space="preserve"> </w:t>
      </w:r>
      <w:r w:rsidR="009B0BF3" w:rsidRPr="003D53A7">
        <w:t>independent</w:t>
      </w:r>
      <w:r w:rsidR="00F74E1D" w:rsidRPr="003D53A7">
        <w:t xml:space="preserve"> </w:t>
      </w:r>
      <w:r w:rsidR="009B0BF3" w:rsidRPr="003D53A7">
        <w:t>liv</w:t>
      </w:r>
      <w:r w:rsidRPr="003D53A7">
        <w:t>es</w:t>
      </w:r>
      <w:r w:rsidR="009B0BF3" w:rsidRPr="003D53A7">
        <w:t>.</w:t>
      </w:r>
      <w:r w:rsidR="00F74E1D" w:rsidRPr="003D53A7">
        <w:t xml:space="preserve"> </w:t>
      </w:r>
      <w:r w:rsidR="009B0BF3" w:rsidRPr="003D53A7">
        <w:t>The</w:t>
      </w:r>
      <w:r w:rsidR="00F74E1D" w:rsidRPr="003D53A7">
        <w:t xml:space="preserve"> </w:t>
      </w:r>
      <w:r w:rsidR="009B0BF3" w:rsidRPr="003D53A7">
        <w:t>FYSCP</w:t>
      </w:r>
      <w:r w:rsidR="00F74E1D" w:rsidRPr="003D53A7">
        <w:t xml:space="preserve"> </w:t>
      </w:r>
      <w:r w:rsidR="009B0BF3" w:rsidRPr="003D53A7">
        <w:t>is</w:t>
      </w:r>
      <w:r w:rsidR="00F74E1D" w:rsidRPr="003D53A7">
        <w:t xml:space="preserve"> </w:t>
      </w:r>
      <w:r w:rsidR="009B0BF3" w:rsidRPr="003D53A7">
        <w:t>designed</w:t>
      </w:r>
      <w:r w:rsidR="00F74E1D" w:rsidRPr="003D53A7">
        <w:t xml:space="preserve"> </w:t>
      </w:r>
      <w:r w:rsidR="009B0BF3" w:rsidRPr="003D53A7">
        <w:t>to</w:t>
      </w:r>
      <w:r w:rsidR="00F74E1D" w:rsidRPr="003D53A7">
        <w:t xml:space="preserve"> </w:t>
      </w:r>
      <w:r w:rsidR="009B0BF3" w:rsidRPr="003D53A7">
        <w:t>increase</w:t>
      </w:r>
      <w:r w:rsidR="00F74E1D" w:rsidRPr="003D53A7">
        <w:t xml:space="preserve"> </w:t>
      </w:r>
      <w:r w:rsidR="009B0BF3" w:rsidRPr="003D53A7">
        <w:t>the</w:t>
      </w:r>
      <w:r w:rsidR="00F74E1D" w:rsidRPr="003D53A7">
        <w:t xml:space="preserve"> </w:t>
      </w:r>
      <w:r w:rsidR="009B0BF3" w:rsidRPr="003D53A7">
        <w:t>overall</w:t>
      </w:r>
      <w:r w:rsidR="00F74E1D" w:rsidRPr="003D53A7">
        <w:t xml:space="preserve"> </w:t>
      </w:r>
      <w:r w:rsidR="009B0BF3" w:rsidRPr="003D53A7">
        <w:t>capacity</w:t>
      </w:r>
      <w:r w:rsidR="00F74E1D" w:rsidRPr="003D53A7">
        <w:t xml:space="preserve"> </w:t>
      </w:r>
      <w:r w:rsidR="009B0BF3" w:rsidRPr="003D53A7">
        <w:t>of</w:t>
      </w:r>
      <w:r w:rsidR="00F74E1D" w:rsidRPr="003D53A7">
        <w:t xml:space="preserve"> </w:t>
      </w:r>
      <w:r w:rsidR="009B0BF3" w:rsidRPr="003D53A7">
        <w:t>the</w:t>
      </w:r>
      <w:r w:rsidR="00F74E1D" w:rsidRPr="003D53A7">
        <w:t xml:space="preserve"> </w:t>
      </w:r>
      <w:r w:rsidR="009B0BF3" w:rsidRPr="003D53A7">
        <w:t>education</w:t>
      </w:r>
      <w:r w:rsidR="00F74E1D" w:rsidRPr="003D53A7">
        <w:t xml:space="preserve"> </w:t>
      </w:r>
      <w:r w:rsidR="009B0BF3" w:rsidRPr="003D53A7">
        <w:t>community</w:t>
      </w:r>
      <w:r w:rsidR="00F74E1D" w:rsidRPr="003D53A7">
        <w:t xml:space="preserve"> </w:t>
      </w:r>
      <w:r w:rsidR="009B0BF3" w:rsidRPr="003D53A7">
        <w:t>in</w:t>
      </w:r>
      <w:r w:rsidR="00F74E1D" w:rsidRPr="003D53A7">
        <w:t xml:space="preserve"> </w:t>
      </w:r>
      <w:r w:rsidR="009B0BF3" w:rsidRPr="003D53A7">
        <w:t>counties</w:t>
      </w:r>
      <w:r w:rsidR="00F74E1D" w:rsidRPr="003D53A7">
        <w:t xml:space="preserve"> </w:t>
      </w:r>
      <w:r w:rsidR="009B0BF3" w:rsidRPr="003D53A7">
        <w:t>to</w:t>
      </w:r>
      <w:r w:rsidR="00F74E1D" w:rsidRPr="003D53A7">
        <w:t xml:space="preserve"> </w:t>
      </w:r>
      <w:r w:rsidR="009B0BF3" w:rsidRPr="003D53A7">
        <w:t>expand</w:t>
      </w:r>
      <w:r w:rsidR="00F74E1D" w:rsidRPr="003D53A7">
        <w:t xml:space="preserve"> </w:t>
      </w:r>
      <w:r w:rsidR="009B0BF3" w:rsidRPr="003D53A7">
        <w:t>access</w:t>
      </w:r>
      <w:r w:rsidR="00F74E1D" w:rsidRPr="003D53A7">
        <w:t xml:space="preserve"> </w:t>
      </w:r>
      <w:r w:rsidR="009B0BF3" w:rsidRPr="003D53A7">
        <w:t>to</w:t>
      </w:r>
      <w:r w:rsidR="00F74E1D" w:rsidRPr="003D53A7">
        <w:t xml:space="preserve"> </w:t>
      </w:r>
      <w:r w:rsidR="009B0BF3" w:rsidRPr="003D53A7">
        <w:t>services</w:t>
      </w:r>
      <w:r w:rsidR="00F74E1D" w:rsidRPr="003D53A7">
        <w:t xml:space="preserve"> </w:t>
      </w:r>
      <w:r w:rsidR="009B0BF3" w:rsidRPr="003D53A7">
        <w:t>and</w:t>
      </w:r>
      <w:r w:rsidR="00F74E1D" w:rsidRPr="003D53A7">
        <w:t xml:space="preserve"> </w:t>
      </w:r>
      <w:r w:rsidR="009B0BF3" w:rsidRPr="003D53A7">
        <w:t>to</w:t>
      </w:r>
      <w:r w:rsidR="00F74E1D" w:rsidRPr="003D53A7">
        <w:t xml:space="preserve"> </w:t>
      </w:r>
      <w:r w:rsidR="009B0BF3" w:rsidRPr="003D53A7">
        <w:t>assist</w:t>
      </w:r>
      <w:r w:rsidR="00F74E1D" w:rsidRPr="003D53A7">
        <w:t xml:space="preserve"> </w:t>
      </w:r>
      <w:r w:rsidR="009B0BF3" w:rsidRPr="003D53A7">
        <w:t>LEAs</w:t>
      </w:r>
      <w:r w:rsidR="00F74E1D" w:rsidRPr="003D53A7">
        <w:t xml:space="preserve"> </w:t>
      </w:r>
      <w:r w:rsidR="009B0BF3" w:rsidRPr="003D53A7">
        <w:t>in</w:t>
      </w:r>
      <w:r w:rsidR="00F74E1D" w:rsidRPr="003D53A7">
        <w:t xml:space="preserve"> </w:t>
      </w:r>
      <w:r w:rsidR="009B0BF3" w:rsidRPr="003D53A7">
        <w:t>the</w:t>
      </w:r>
      <w:r w:rsidR="00F74E1D" w:rsidRPr="003D53A7">
        <w:t xml:space="preserve"> </w:t>
      </w:r>
      <w:r w:rsidR="009B0BF3" w:rsidRPr="003D53A7">
        <w:t>delivery</w:t>
      </w:r>
      <w:r w:rsidR="00F74E1D" w:rsidRPr="003D53A7">
        <w:t xml:space="preserve"> </w:t>
      </w:r>
      <w:r w:rsidR="009B0BF3" w:rsidRPr="003D53A7">
        <w:t>of</w:t>
      </w:r>
      <w:r w:rsidR="00F74E1D" w:rsidRPr="003D53A7">
        <w:t xml:space="preserve"> </w:t>
      </w:r>
      <w:r w:rsidR="009B0BF3" w:rsidRPr="003D53A7">
        <w:t>direct</w:t>
      </w:r>
      <w:r w:rsidR="00F74E1D" w:rsidRPr="003D53A7">
        <w:t xml:space="preserve"> </w:t>
      </w:r>
      <w:r w:rsidR="009B0BF3" w:rsidRPr="003D53A7">
        <w:t>services</w:t>
      </w:r>
      <w:r w:rsidR="00F74E1D" w:rsidRPr="003D53A7">
        <w:t xml:space="preserve"> </w:t>
      </w:r>
      <w:r w:rsidR="009B0BF3" w:rsidRPr="003D53A7">
        <w:t>for</w:t>
      </w:r>
      <w:r w:rsidR="00F74E1D" w:rsidRPr="003D53A7">
        <w:t xml:space="preserve"> </w:t>
      </w:r>
      <w:r w:rsidR="009B0BF3" w:rsidRPr="003D53A7">
        <w:t>foster</w:t>
      </w:r>
      <w:r w:rsidR="00F74E1D" w:rsidRPr="003D53A7">
        <w:t xml:space="preserve"> </w:t>
      </w:r>
      <w:r w:rsidR="009B0BF3" w:rsidRPr="003D53A7">
        <w:t>youth</w:t>
      </w:r>
      <w:r w:rsidR="00F74E1D" w:rsidRPr="003D53A7">
        <w:t xml:space="preserve"> </w:t>
      </w:r>
      <w:r w:rsidR="009B0BF3" w:rsidRPr="003D53A7">
        <w:t>with</w:t>
      </w:r>
      <w:r w:rsidR="00F74E1D" w:rsidRPr="003D53A7">
        <w:t xml:space="preserve"> </w:t>
      </w:r>
      <w:r w:rsidR="009B0BF3" w:rsidRPr="003D53A7">
        <w:t>the</w:t>
      </w:r>
      <w:r w:rsidR="00F74E1D" w:rsidRPr="003D53A7">
        <w:t xml:space="preserve"> </w:t>
      </w:r>
      <w:r w:rsidR="009B0BF3" w:rsidRPr="003D53A7">
        <w:t>goal</w:t>
      </w:r>
      <w:r w:rsidR="00F74E1D" w:rsidRPr="003D53A7">
        <w:t xml:space="preserve"> </w:t>
      </w:r>
      <w:r w:rsidR="009B0BF3" w:rsidRPr="003D53A7">
        <w:t>of</w:t>
      </w:r>
      <w:r w:rsidR="00F74E1D" w:rsidRPr="003D53A7">
        <w:t xml:space="preserve"> </w:t>
      </w:r>
      <w:r w:rsidR="009B0BF3" w:rsidRPr="003D53A7">
        <w:t>improving</w:t>
      </w:r>
      <w:r w:rsidR="00F74E1D" w:rsidRPr="003D53A7">
        <w:t xml:space="preserve"> </w:t>
      </w:r>
      <w:r w:rsidR="009B0BF3" w:rsidRPr="003D53A7">
        <w:t>educational</w:t>
      </w:r>
      <w:r w:rsidR="00F74E1D" w:rsidRPr="003D53A7">
        <w:t xml:space="preserve"> </w:t>
      </w:r>
      <w:r w:rsidR="009B0BF3" w:rsidRPr="003D53A7">
        <w:t>outcomes.</w:t>
      </w:r>
    </w:p>
    <w:p w14:paraId="3E29274A" w14:textId="318BEA8A" w:rsidR="009E54D3" w:rsidRPr="003D53A7" w:rsidRDefault="009E54D3">
      <w:pPr>
        <w:spacing w:before="0"/>
      </w:pPr>
      <w:r w:rsidRPr="003D53A7">
        <w:lastRenderedPageBreak/>
        <w:t>The</w:t>
      </w:r>
      <w:r w:rsidR="00F74E1D" w:rsidRPr="003D53A7">
        <w:t xml:space="preserve"> </w:t>
      </w:r>
      <w:r w:rsidRPr="003D53A7">
        <w:t>FYSCPs</w:t>
      </w:r>
      <w:r w:rsidR="00F74E1D" w:rsidRPr="003D53A7">
        <w:t xml:space="preserve"> </w:t>
      </w:r>
      <w:r w:rsidRPr="003D53A7">
        <w:t>have</w:t>
      </w:r>
      <w:r w:rsidR="00F74E1D" w:rsidRPr="003D53A7">
        <w:t xml:space="preserve"> </w:t>
      </w:r>
      <w:r w:rsidRPr="003D53A7">
        <w:t>demonstrated</w:t>
      </w:r>
      <w:r w:rsidR="00F74E1D" w:rsidRPr="003D53A7">
        <w:t xml:space="preserve"> </w:t>
      </w:r>
      <w:r w:rsidRPr="003D53A7">
        <w:t>substantial</w:t>
      </w:r>
      <w:r w:rsidR="00F74E1D" w:rsidRPr="003D53A7">
        <w:t xml:space="preserve"> </w:t>
      </w:r>
      <w:r w:rsidRPr="003D53A7">
        <w:t>progress</w:t>
      </w:r>
      <w:r w:rsidR="00F74E1D" w:rsidRPr="003D53A7">
        <w:t xml:space="preserve"> </w:t>
      </w:r>
      <w:r w:rsidRPr="003D53A7">
        <w:t>in</w:t>
      </w:r>
      <w:r w:rsidR="00F74E1D" w:rsidRPr="003D53A7">
        <w:t xml:space="preserve"> </w:t>
      </w:r>
      <w:r w:rsidRPr="003D53A7">
        <w:t>building</w:t>
      </w:r>
      <w:r w:rsidR="00F74E1D" w:rsidRPr="003D53A7">
        <w:t xml:space="preserve"> </w:t>
      </w:r>
      <w:r w:rsidRPr="003D53A7">
        <w:t>collaborative</w:t>
      </w:r>
      <w:r w:rsidR="00F74E1D" w:rsidRPr="003D53A7">
        <w:t xml:space="preserve"> </w:t>
      </w:r>
      <w:r w:rsidRPr="003D53A7">
        <w:t>relationships</w:t>
      </w:r>
      <w:r w:rsidR="00F74E1D" w:rsidRPr="003D53A7">
        <w:t xml:space="preserve"> </w:t>
      </w:r>
      <w:r w:rsidRPr="003D53A7">
        <w:t>among</w:t>
      </w:r>
      <w:r w:rsidR="00F74E1D" w:rsidRPr="003D53A7">
        <w:t xml:space="preserve"> </w:t>
      </w:r>
      <w:r w:rsidRPr="003D53A7">
        <w:t>various</w:t>
      </w:r>
      <w:r w:rsidR="00F74E1D" w:rsidRPr="003D53A7">
        <w:t xml:space="preserve"> </w:t>
      </w:r>
      <w:r w:rsidRPr="003D53A7">
        <w:t>agencies</w:t>
      </w:r>
      <w:r w:rsidR="00F74E1D" w:rsidRPr="003D53A7">
        <w:t xml:space="preserve"> </w:t>
      </w:r>
      <w:r w:rsidRPr="003D53A7">
        <w:t>and</w:t>
      </w:r>
      <w:r w:rsidR="00F74E1D" w:rsidRPr="003D53A7">
        <w:t xml:space="preserve"> </w:t>
      </w:r>
      <w:r w:rsidRPr="003D53A7">
        <w:t>systems</w:t>
      </w:r>
      <w:r w:rsidR="00F74E1D" w:rsidRPr="003D53A7">
        <w:t xml:space="preserve"> </w:t>
      </w:r>
      <w:r w:rsidRPr="003D53A7">
        <w:t>that</w:t>
      </w:r>
      <w:r w:rsidR="00F74E1D" w:rsidRPr="003D53A7">
        <w:t xml:space="preserve"> </w:t>
      </w:r>
      <w:r w:rsidRPr="003D53A7">
        <w:t>work</w:t>
      </w:r>
      <w:r w:rsidR="00F74E1D" w:rsidRPr="003D53A7">
        <w:t xml:space="preserve"> </w:t>
      </w:r>
      <w:r w:rsidRPr="003D53A7">
        <w:t>with</w:t>
      </w:r>
      <w:r w:rsidR="00F74E1D" w:rsidRPr="003D53A7">
        <w:t xml:space="preserve"> </w:t>
      </w:r>
      <w:r w:rsidRPr="003D53A7">
        <w:t>foster</w:t>
      </w:r>
      <w:r w:rsidR="00F74E1D" w:rsidRPr="003D53A7">
        <w:t xml:space="preserve"> </w:t>
      </w:r>
      <w:r w:rsidRPr="003D53A7">
        <w:t>youth,</w:t>
      </w:r>
      <w:r w:rsidR="00F74E1D" w:rsidRPr="003D53A7">
        <w:t xml:space="preserve"> </w:t>
      </w:r>
      <w:r w:rsidRPr="003D53A7">
        <w:t>focusing</w:t>
      </w:r>
      <w:r w:rsidR="00F74E1D" w:rsidRPr="003D53A7">
        <w:t xml:space="preserve"> </w:t>
      </w:r>
      <w:r w:rsidRPr="003D53A7">
        <w:t>support</w:t>
      </w:r>
      <w:r w:rsidR="00F74E1D" w:rsidRPr="003D53A7">
        <w:t xml:space="preserve"> </w:t>
      </w:r>
      <w:r w:rsidRPr="003D53A7">
        <w:t>on</w:t>
      </w:r>
      <w:r w:rsidR="00F74E1D" w:rsidRPr="003D53A7">
        <w:t xml:space="preserve"> </w:t>
      </w:r>
      <w:r w:rsidRPr="003D53A7">
        <w:t>data</w:t>
      </w:r>
      <w:r w:rsidR="00F74E1D" w:rsidRPr="003D53A7">
        <w:t xml:space="preserve"> </w:t>
      </w:r>
      <w:r w:rsidRPr="003D53A7">
        <w:t>sharing,</w:t>
      </w:r>
      <w:r w:rsidR="00F74E1D" w:rsidRPr="003D53A7">
        <w:t xml:space="preserve"> </w:t>
      </w:r>
      <w:r w:rsidRPr="003D53A7">
        <w:t>transportation</w:t>
      </w:r>
      <w:r w:rsidR="00F74E1D" w:rsidRPr="003D53A7">
        <w:t xml:space="preserve"> </w:t>
      </w:r>
      <w:r w:rsidRPr="003D53A7">
        <w:t>procedures</w:t>
      </w:r>
      <w:r w:rsidR="00F74E1D" w:rsidRPr="003D53A7">
        <w:t xml:space="preserve"> </w:t>
      </w:r>
      <w:r w:rsidRPr="003D53A7">
        <w:t>to</w:t>
      </w:r>
      <w:r w:rsidR="00F74E1D" w:rsidRPr="003D53A7">
        <w:t xml:space="preserve"> </w:t>
      </w:r>
      <w:r w:rsidRPr="003D53A7">
        <w:t>support</w:t>
      </w:r>
      <w:r w:rsidR="00F74E1D" w:rsidRPr="003D53A7">
        <w:t xml:space="preserve"> </w:t>
      </w:r>
      <w:r w:rsidRPr="003D53A7">
        <w:t>school</w:t>
      </w:r>
      <w:r w:rsidR="00F74E1D" w:rsidRPr="003D53A7">
        <w:t xml:space="preserve"> </w:t>
      </w:r>
      <w:r w:rsidRPr="003D53A7">
        <w:t>stability,</w:t>
      </w:r>
      <w:r w:rsidR="00F74E1D" w:rsidRPr="003D53A7">
        <w:t xml:space="preserve"> </w:t>
      </w:r>
      <w:r w:rsidRPr="003D53A7">
        <w:t>learning</w:t>
      </w:r>
      <w:r w:rsidR="00F74E1D" w:rsidRPr="003D53A7">
        <w:t xml:space="preserve"> </w:t>
      </w:r>
      <w:r w:rsidRPr="003D53A7">
        <w:t>support,</w:t>
      </w:r>
      <w:r w:rsidR="00F74E1D" w:rsidRPr="003D53A7">
        <w:t xml:space="preserve"> </w:t>
      </w:r>
      <w:r w:rsidRPr="003D53A7">
        <w:t>and</w:t>
      </w:r>
      <w:r w:rsidR="00F74E1D" w:rsidRPr="003D53A7">
        <w:t xml:space="preserve"> </w:t>
      </w:r>
      <w:r w:rsidRPr="003D53A7">
        <w:t>college</w:t>
      </w:r>
      <w:r w:rsidR="00F74E1D" w:rsidRPr="003D53A7">
        <w:t xml:space="preserve"> </w:t>
      </w:r>
      <w:r w:rsidRPr="003D53A7">
        <w:t>and</w:t>
      </w:r>
      <w:r w:rsidR="00F74E1D" w:rsidRPr="003D53A7">
        <w:t xml:space="preserve"> </w:t>
      </w:r>
      <w:r w:rsidRPr="003D53A7">
        <w:t>career</w:t>
      </w:r>
      <w:r w:rsidR="00F74E1D" w:rsidRPr="003D53A7">
        <w:t xml:space="preserve"> </w:t>
      </w:r>
      <w:r w:rsidRPr="003D53A7">
        <w:t>transitions.</w:t>
      </w:r>
      <w:r w:rsidR="00F74E1D" w:rsidRPr="003D53A7">
        <w:t xml:space="preserve"> </w:t>
      </w:r>
      <w:r w:rsidRPr="003D53A7">
        <w:t>The</w:t>
      </w:r>
      <w:r w:rsidR="00F74E1D" w:rsidRPr="003D53A7">
        <w:t xml:space="preserve"> </w:t>
      </w:r>
      <w:r w:rsidRPr="003D53A7">
        <w:t>interagency</w:t>
      </w:r>
      <w:r w:rsidR="00F74E1D" w:rsidRPr="003D53A7">
        <w:t xml:space="preserve"> </w:t>
      </w:r>
      <w:r w:rsidRPr="003D53A7">
        <w:t>collaborative</w:t>
      </w:r>
      <w:r w:rsidR="00F74E1D" w:rsidRPr="003D53A7">
        <w:t xml:space="preserve"> </w:t>
      </w:r>
      <w:r w:rsidRPr="003D53A7">
        <w:t>relationships</w:t>
      </w:r>
      <w:r w:rsidR="00F74E1D" w:rsidRPr="003D53A7">
        <w:t xml:space="preserve"> </w:t>
      </w:r>
      <w:r w:rsidRPr="003D53A7">
        <w:t>developed</w:t>
      </w:r>
      <w:r w:rsidR="00F74E1D" w:rsidRPr="003D53A7">
        <w:t xml:space="preserve"> </w:t>
      </w:r>
      <w:r w:rsidRPr="003D53A7">
        <w:t>by</w:t>
      </w:r>
      <w:r w:rsidR="00F74E1D" w:rsidRPr="003D53A7">
        <w:t xml:space="preserve"> </w:t>
      </w:r>
      <w:r w:rsidRPr="003D53A7">
        <w:t>the</w:t>
      </w:r>
      <w:r w:rsidR="00F74E1D" w:rsidRPr="003D53A7">
        <w:t xml:space="preserve"> </w:t>
      </w:r>
      <w:r w:rsidRPr="003D53A7">
        <w:t>FYSCPs</w:t>
      </w:r>
      <w:r w:rsidR="00F74E1D" w:rsidRPr="003D53A7">
        <w:t xml:space="preserve"> </w:t>
      </w:r>
      <w:r w:rsidRPr="003D53A7">
        <w:t>have</w:t>
      </w:r>
      <w:r w:rsidR="00F74E1D" w:rsidRPr="003D53A7">
        <w:t xml:space="preserve"> </w:t>
      </w:r>
      <w:r w:rsidRPr="003D53A7">
        <w:t>resulted</w:t>
      </w:r>
      <w:r w:rsidR="00F74E1D" w:rsidRPr="003D53A7">
        <w:t xml:space="preserve"> </w:t>
      </w:r>
      <w:r w:rsidRPr="003D53A7">
        <w:t>in</w:t>
      </w:r>
      <w:r w:rsidR="00F74E1D" w:rsidRPr="003D53A7">
        <w:t xml:space="preserve"> </w:t>
      </w:r>
      <w:r w:rsidRPr="003D53A7">
        <w:t>the</w:t>
      </w:r>
      <w:r w:rsidR="00F74E1D" w:rsidRPr="003D53A7">
        <w:t xml:space="preserve"> </w:t>
      </w:r>
      <w:r w:rsidRPr="003D53A7">
        <w:t>expanded</w:t>
      </w:r>
      <w:r w:rsidR="00F74E1D" w:rsidRPr="003D53A7">
        <w:t xml:space="preserve"> </w:t>
      </w:r>
      <w:r w:rsidRPr="003D53A7">
        <w:t>capacity</w:t>
      </w:r>
      <w:r w:rsidR="00F74E1D" w:rsidRPr="003D53A7">
        <w:t xml:space="preserve"> </w:t>
      </w:r>
      <w:r w:rsidRPr="003D53A7">
        <w:t>of</w:t>
      </w:r>
      <w:r w:rsidR="00F74E1D" w:rsidRPr="003D53A7">
        <w:t xml:space="preserve"> </w:t>
      </w:r>
      <w:r w:rsidRPr="003D53A7">
        <w:t>providing</w:t>
      </w:r>
      <w:r w:rsidR="00F74E1D" w:rsidRPr="003D53A7">
        <w:t xml:space="preserve"> </w:t>
      </w:r>
      <w:r w:rsidRPr="003D53A7">
        <w:t>comprehensive</w:t>
      </w:r>
      <w:r w:rsidR="00F74E1D" w:rsidRPr="003D53A7">
        <w:t xml:space="preserve"> </w:t>
      </w:r>
      <w:r w:rsidRPr="003D53A7">
        <w:t>services</w:t>
      </w:r>
      <w:r w:rsidR="00F74E1D" w:rsidRPr="003D53A7">
        <w:t xml:space="preserve"> </w:t>
      </w:r>
      <w:r w:rsidRPr="003D53A7">
        <w:t>to</w:t>
      </w:r>
      <w:r w:rsidR="00F74E1D" w:rsidRPr="003D53A7">
        <w:t xml:space="preserve"> </w:t>
      </w:r>
      <w:r w:rsidRPr="003D53A7">
        <w:t>foster</w:t>
      </w:r>
      <w:r w:rsidR="00F74E1D" w:rsidRPr="003D53A7">
        <w:t xml:space="preserve"> </w:t>
      </w:r>
      <w:r w:rsidRPr="003D53A7">
        <w:t>youth</w:t>
      </w:r>
      <w:r w:rsidR="00F74E1D" w:rsidRPr="003D53A7">
        <w:t xml:space="preserve"> </w:t>
      </w:r>
      <w:r w:rsidRPr="003D53A7">
        <w:t>and</w:t>
      </w:r>
      <w:r w:rsidR="00F74E1D" w:rsidRPr="003D53A7">
        <w:t xml:space="preserve"> </w:t>
      </w:r>
      <w:r w:rsidRPr="003D53A7">
        <w:t>the</w:t>
      </w:r>
      <w:r w:rsidR="00F74E1D" w:rsidRPr="003D53A7">
        <w:t xml:space="preserve"> </w:t>
      </w:r>
      <w:r w:rsidRPr="003D53A7">
        <w:t>improvement</w:t>
      </w:r>
      <w:r w:rsidR="00F74E1D" w:rsidRPr="003D53A7">
        <w:t xml:space="preserve"> </w:t>
      </w:r>
      <w:r w:rsidRPr="003D53A7">
        <w:t>in</w:t>
      </w:r>
      <w:r w:rsidR="00F74E1D" w:rsidRPr="003D53A7">
        <w:t xml:space="preserve"> </w:t>
      </w:r>
      <w:r w:rsidRPr="003D53A7">
        <w:t>their</w:t>
      </w:r>
      <w:r w:rsidR="00F74E1D" w:rsidRPr="003D53A7">
        <w:t xml:space="preserve"> </w:t>
      </w:r>
      <w:r w:rsidRPr="003D53A7">
        <w:t>academic</w:t>
      </w:r>
      <w:r w:rsidR="00F74E1D" w:rsidRPr="003D53A7">
        <w:t xml:space="preserve"> </w:t>
      </w:r>
      <w:r w:rsidRPr="003D53A7">
        <w:t>outcomes.</w:t>
      </w:r>
    </w:p>
    <w:p w14:paraId="04B7039A" w14:textId="6C75D8B4" w:rsidR="009B0BF3" w:rsidRPr="003D53A7" w:rsidRDefault="009B0BF3">
      <w:pPr>
        <w:spacing w:before="0"/>
      </w:pPr>
      <w:r w:rsidRPr="003D53A7">
        <w:t>The</w:t>
      </w:r>
      <w:r w:rsidR="00F74E1D" w:rsidRPr="003D53A7">
        <w:t xml:space="preserve"> </w:t>
      </w:r>
      <w:r w:rsidRPr="003D53A7">
        <w:t>data</w:t>
      </w:r>
      <w:r w:rsidR="00F74E1D" w:rsidRPr="003D53A7">
        <w:t xml:space="preserve"> </w:t>
      </w:r>
      <w:r w:rsidRPr="003D53A7">
        <w:t>show</w:t>
      </w:r>
      <w:r w:rsidR="00F74E1D" w:rsidRPr="003D53A7">
        <w:t xml:space="preserve"> </w:t>
      </w:r>
      <w:r w:rsidR="0088612A" w:rsidRPr="003D53A7">
        <w:t>that</w:t>
      </w:r>
      <w:r w:rsidR="00F74E1D" w:rsidRPr="003D53A7">
        <w:t xml:space="preserve"> </w:t>
      </w:r>
      <w:r w:rsidRPr="003D53A7">
        <w:t>the</w:t>
      </w:r>
      <w:r w:rsidR="00F74E1D" w:rsidRPr="003D53A7">
        <w:t xml:space="preserve"> </w:t>
      </w:r>
      <w:r w:rsidRPr="003D53A7">
        <w:t>FYSCP</w:t>
      </w:r>
      <w:r w:rsidR="00F74E1D" w:rsidRPr="003D53A7">
        <w:t xml:space="preserve"> </w:t>
      </w:r>
      <w:r w:rsidRPr="003D53A7">
        <w:t>helped</w:t>
      </w:r>
      <w:r w:rsidR="00F74E1D" w:rsidRPr="003D53A7">
        <w:t xml:space="preserve"> </w:t>
      </w:r>
      <w:r w:rsidRPr="003D53A7">
        <w:t>to:</w:t>
      </w:r>
    </w:p>
    <w:p w14:paraId="5176A224" w14:textId="69A1EE9A" w:rsidR="007E619D" w:rsidRPr="003D53A7" w:rsidRDefault="0096416A">
      <w:pPr>
        <w:pStyle w:val="ListParagraph"/>
        <w:numPr>
          <w:ilvl w:val="0"/>
          <w:numId w:val="9"/>
        </w:numPr>
        <w:spacing w:before="0"/>
      </w:pPr>
      <w:r w:rsidRPr="003D53A7">
        <w:t>Increase</w:t>
      </w:r>
      <w:r w:rsidR="00F74E1D" w:rsidRPr="003D53A7">
        <w:t xml:space="preserve"> </w:t>
      </w:r>
      <w:r w:rsidRPr="003D53A7">
        <w:t>the</w:t>
      </w:r>
      <w:r w:rsidR="00F74E1D" w:rsidRPr="003D53A7">
        <w:t xml:space="preserve"> </w:t>
      </w:r>
      <w:r w:rsidRPr="003D53A7">
        <w:t>school</w:t>
      </w:r>
      <w:r w:rsidR="00F74E1D" w:rsidRPr="003D53A7">
        <w:t xml:space="preserve"> </w:t>
      </w:r>
      <w:r w:rsidRPr="003D53A7">
        <w:t>stability</w:t>
      </w:r>
      <w:r w:rsidR="00F74E1D" w:rsidRPr="003D53A7">
        <w:t xml:space="preserve"> </w:t>
      </w:r>
      <w:r w:rsidRPr="003D53A7">
        <w:t>rate</w:t>
      </w:r>
      <w:r w:rsidR="46AA875A" w:rsidRPr="003D53A7">
        <w:t xml:space="preserve"> by 1.3 percentage points.</w:t>
      </w:r>
    </w:p>
    <w:p w14:paraId="266069B1" w14:textId="487A7B47" w:rsidR="00515A3C" w:rsidRPr="003D53A7" w:rsidRDefault="00515A3C">
      <w:pPr>
        <w:pStyle w:val="ListParagraph"/>
        <w:numPr>
          <w:ilvl w:val="0"/>
          <w:numId w:val="9"/>
        </w:numPr>
        <w:spacing w:before="0"/>
      </w:pPr>
      <w:bookmarkStart w:id="117" w:name="_Hlk98926693"/>
      <w:bookmarkEnd w:id="117"/>
      <w:r w:rsidRPr="003D53A7">
        <w:t>Increase</w:t>
      </w:r>
      <w:r w:rsidR="00F74E1D" w:rsidRPr="003D53A7">
        <w:t xml:space="preserve"> </w:t>
      </w:r>
      <w:r w:rsidRPr="003D53A7">
        <w:t>foster</w:t>
      </w:r>
      <w:r w:rsidR="00F74E1D" w:rsidRPr="003D53A7">
        <w:t xml:space="preserve"> </w:t>
      </w:r>
      <w:r w:rsidRPr="003D53A7">
        <w:t>youth</w:t>
      </w:r>
      <w:r w:rsidR="00F74E1D" w:rsidRPr="003D53A7">
        <w:t xml:space="preserve"> </w:t>
      </w:r>
      <w:r w:rsidRPr="003D53A7">
        <w:t>FAFSA/CADAA</w:t>
      </w:r>
      <w:r w:rsidR="00F74E1D" w:rsidRPr="003D53A7">
        <w:t xml:space="preserve"> </w:t>
      </w:r>
      <w:r w:rsidRPr="003D53A7">
        <w:t>completion</w:t>
      </w:r>
      <w:r w:rsidR="00F74E1D" w:rsidRPr="003D53A7">
        <w:t xml:space="preserve"> </w:t>
      </w:r>
      <w:r w:rsidRPr="003D53A7">
        <w:t>rates</w:t>
      </w:r>
      <w:r w:rsidR="00F74E1D" w:rsidRPr="003D53A7">
        <w:t xml:space="preserve"> </w:t>
      </w:r>
      <w:r w:rsidRPr="003D53A7">
        <w:t>from</w:t>
      </w:r>
      <w:r w:rsidR="00F74E1D" w:rsidRPr="003D53A7">
        <w:t xml:space="preserve"> </w:t>
      </w:r>
      <w:r w:rsidRPr="003D53A7">
        <w:t>20</w:t>
      </w:r>
      <w:r w:rsidR="2F80C4CA" w:rsidRPr="003D53A7">
        <w:t>20</w:t>
      </w:r>
      <w:r w:rsidR="00043759" w:rsidRPr="003D53A7">
        <w:rPr>
          <w:rFonts w:cs="Arial"/>
          <w:lang w:bidi="en-US"/>
        </w:rPr>
        <w:t>-</w:t>
      </w:r>
      <w:r w:rsidRPr="003D53A7">
        <w:rPr>
          <w:rFonts w:cs="Arial"/>
          <w:lang w:bidi="en-US"/>
        </w:rPr>
        <w:t>2</w:t>
      </w:r>
      <w:r w:rsidR="6E47AAAA" w:rsidRPr="003D53A7">
        <w:rPr>
          <w:rFonts w:cs="Arial"/>
          <w:lang w:bidi="en-US"/>
        </w:rPr>
        <w:t>1</w:t>
      </w:r>
      <w:r w:rsidR="00F74E1D" w:rsidRPr="003D53A7">
        <w:rPr>
          <w:rFonts w:cs="Arial"/>
          <w:lang w:bidi="en-US"/>
        </w:rPr>
        <w:t xml:space="preserve"> </w:t>
      </w:r>
      <w:r w:rsidRPr="003D53A7">
        <w:rPr>
          <w:rFonts w:cs="Arial"/>
          <w:lang w:bidi="en-US"/>
        </w:rPr>
        <w:t>to</w:t>
      </w:r>
      <w:r w:rsidR="00F74E1D" w:rsidRPr="003D53A7">
        <w:rPr>
          <w:rFonts w:cs="Arial"/>
          <w:lang w:bidi="en-US"/>
        </w:rPr>
        <w:t xml:space="preserve"> </w:t>
      </w:r>
      <w:r w:rsidRPr="003D53A7">
        <w:rPr>
          <w:rFonts w:cs="Arial"/>
          <w:lang w:bidi="en-US"/>
        </w:rPr>
        <w:t>202</w:t>
      </w:r>
      <w:r w:rsidR="3AA1433F" w:rsidRPr="003D53A7">
        <w:rPr>
          <w:rFonts w:cs="Arial"/>
          <w:lang w:bidi="en-US"/>
        </w:rPr>
        <w:t>1</w:t>
      </w:r>
      <w:r w:rsidR="00043759" w:rsidRPr="003D53A7">
        <w:rPr>
          <w:rFonts w:cs="Arial"/>
          <w:lang w:bidi="en-US"/>
        </w:rPr>
        <w:t>-</w:t>
      </w:r>
      <w:r w:rsidRPr="003D53A7">
        <w:rPr>
          <w:rFonts w:cs="Arial"/>
          <w:lang w:bidi="en-US"/>
        </w:rPr>
        <w:t>2</w:t>
      </w:r>
      <w:r w:rsidR="62F978B5" w:rsidRPr="003D53A7">
        <w:rPr>
          <w:rFonts w:cs="Arial"/>
          <w:lang w:bidi="en-US"/>
        </w:rPr>
        <w:t>2</w:t>
      </w:r>
      <w:r w:rsidR="00F74E1D" w:rsidRPr="003D53A7">
        <w:rPr>
          <w:rFonts w:cs="Arial"/>
          <w:lang w:bidi="en-US"/>
        </w:rPr>
        <w:t xml:space="preserve"> </w:t>
      </w:r>
      <w:r w:rsidRPr="003D53A7">
        <w:rPr>
          <w:rFonts w:cs="Arial"/>
          <w:lang w:bidi="en-US"/>
        </w:rPr>
        <w:t>by</w:t>
      </w:r>
      <w:r w:rsidR="00F74E1D" w:rsidRPr="003D53A7">
        <w:rPr>
          <w:rFonts w:cs="Arial"/>
          <w:lang w:bidi="en-US"/>
        </w:rPr>
        <w:t xml:space="preserve"> </w:t>
      </w:r>
      <w:r w:rsidR="437D1694" w:rsidRPr="003D53A7">
        <w:t>Update Numbers.</w:t>
      </w:r>
    </w:p>
    <w:p w14:paraId="58C70092" w14:textId="6F48F21E" w:rsidR="009B0BF3" w:rsidRPr="003D53A7" w:rsidRDefault="009B0BF3">
      <w:pPr>
        <w:pStyle w:val="ListParagraph"/>
        <w:numPr>
          <w:ilvl w:val="0"/>
          <w:numId w:val="9"/>
        </w:numPr>
        <w:spacing w:before="0"/>
      </w:pPr>
      <w:r w:rsidRPr="003D53A7">
        <w:t>Coordinate</w:t>
      </w:r>
      <w:r w:rsidR="00F74E1D" w:rsidRPr="003D53A7">
        <w:t xml:space="preserve"> </w:t>
      </w:r>
      <w:r w:rsidRPr="003D53A7">
        <w:t>services</w:t>
      </w:r>
      <w:r w:rsidR="00F74E1D" w:rsidRPr="003D53A7">
        <w:t xml:space="preserve"> </w:t>
      </w:r>
      <w:r w:rsidRPr="003D53A7">
        <w:t>and</w:t>
      </w:r>
      <w:r w:rsidR="00F74E1D" w:rsidRPr="003D53A7">
        <w:t xml:space="preserve"> </w:t>
      </w:r>
      <w:r w:rsidRPr="003D53A7">
        <w:t>information</w:t>
      </w:r>
      <w:r w:rsidR="00F74E1D" w:rsidRPr="003D53A7">
        <w:t xml:space="preserve"> </w:t>
      </w:r>
      <w:r w:rsidRPr="003D53A7">
        <w:t>with</w:t>
      </w:r>
      <w:r w:rsidR="00F74E1D" w:rsidRPr="003D53A7">
        <w:t xml:space="preserve"> </w:t>
      </w:r>
      <w:r w:rsidRPr="003D53A7">
        <w:t>LEAs</w:t>
      </w:r>
      <w:r w:rsidR="00F74E1D" w:rsidRPr="003D53A7">
        <w:t xml:space="preserve"> </w:t>
      </w:r>
      <w:r w:rsidRPr="003D53A7">
        <w:t>and</w:t>
      </w:r>
      <w:r w:rsidR="00F74E1D" w:rsidRPr="003D53A7">
        <w:t xml:space="preserve"> </w:t>
      </w:r>
      <w:r w:rsidRPr="003D53A7">
        <w:t>other</w:t>
      </w:r>
      <w:r w:rsidR="00F74E1D" w:rsidRPr="003D53A7">
        <w:t xml:space="preserve"> </w:t>
      </w:r>
      <w:r w:rsidRPr="003D53A7">
        <w:t>partners</w:t>
      </w:r>
      <w:r w:rsidR="00F74E1D" w:rsidRPr="003D53A7">
        <w:t xml:space="preserve"> </w:t>
      </w:r>
      <w:r w:rsidRPr="003D53A7">
        <w:t>to</w:t>
      </w:r>
      <w:r w:rsidR="00F74E1D" w:rsidRPr="003D53A7">
        <w:t xml:space="preserve"> </w:t>
      </w:r>
      <w:r w:rsidRPr="003D53A7">
        <w:t>obtain</w:t>
      </w:r>
      <w:r w:rsidR="00F74E1D" w:rsidRPr="003D53A7">
        <w:t xml:space="preserve"> </w:t>
      </w:r>
      <w:r w:rsidRPr="003D53A7">
        <w:t>necessary</w:t>
      </w:r>
      <w:r w:rsidR="00F74E1D" w:rsidRPr="003D53A7">
        <w:t xml:space="preserve"> </w:t>
      </w:r>
      <w:r w:rsidRPr="003D53A7">
        <w:t>records</w:t>
      </w:r>
      <w:r w:rsidR="00F74E1D" w:rsidRPr="003D53A7">
        <w:t xml:space="preserve"> </w:t>
      </w:r>
      <w:r w:rsidRPr="003D53A7">
        <w:t>to</w:t>
      </w:r>
      <w:r w:rsidR="00F74E1D" w:rsidRPr="003D53A7">
        <w:t xml:space="preserve"> </w:t>
      </w:r>
      <w:r w:rsidRPr="003D53A7">
        <w:t>determine</w:t>
      </w:r>
      <w:r w:rsidR="00F74E1D" w:rsidRPr="003D53A7">
        <w:t xml:space="preserve"> </w:t>
      </w:r>
      <w:r w:rsidRPr="003D53A7">
        <w:t>appropriate</w:t>
      </w:r>
      <w:r w:rsidR="00F74E1D" w:rsidRPr="003D53A7">
        <w:t xml:space="preserve"> </w:t>
      </w:r>
      <w:r w:rsidRPr="003D53A7">
        <w:t>school</w:t>
      </w:r>
      <w:r w:rsidR="00F74E1D" w:rsidRPr="003D53A7">
        <w:t xml:space="preserve"> </w:t>
      </w:r>
      <w:r w:rsidRPr="003D53A7">
        <w:t>placements</w:t>
      </w:r>
      <w:r w:rsidR="00F74E1D" w:rsidRPr="003D53A7">
        <w:t xml:space="preserve"> </w:t>
      </w:r>
      <w:r w:rsidRPr="003D53A7">
        <w:t>and</w:t>
      </w:r>
      <w:r w:rsidR="00F74E1D" w:rsidRPr="003D53A7">
        <w:t xml:space="preserve"> </w:t>
      </w:r>
      <w:r w:rsidRPr="003D53A7">
        <w:t>coordinate</w:t>
      </w:r>
      <w:r w:rsidR="00F74E1D" w:rsidRPr="003D53A7">
        <w:t xml:space="preserve"> </w:t>
      </w:r>
      <w:r w:rsidRPr="003D53A7">
        <w:t>instruction</w:t>
      </w:r>
      <w:r w:rsidR="00DF7EA3" w:rsidRPr="003D53A7">
        <w:t>.</w:t>
      </w:r>
    </w:p>
    <w:p w14:paraId="656DBBC6" w14:textId="5C5EF366" w:rsidR="009B0BF3" w:rsidRPr="003D53A7" w:rsidRDefault="009B0BF3">
      <w:pPr>
        <w:pStyle w:val="ListParagraph"/>
        <w:numPr>
          <w:ilvl w:val="0"/>
          <w:numId w:val="9"/>
        </w:numPr>
        <w:spacing w:before="0"/>
      </w:pPr>
      <w:r w:rsidRPr="003D53A7">
        <w:t>Increase</w:t>
      </w:r>
      <w:r w:rsidR="00F74E1D" w:rsidRPr="003D53A7">
        <w:t xml:space="preserve"> </w:t>
      </w:r>
      <w:r w:rsidRPr="003D53A7">
        <w:t>collaboration</w:t>
      </w:r>
      <w:r w:rsidR="00F74E1D" w:rsidRPr="003D53A7">
        <w:t xml:space="preserve"> </w:t>
      </w:r>
      <w:r w:rsidRPr="003D53A7">
        <w:t>and</w:t>
      </w:r>
      <w:r w:rsidR="00F74E1D" w:rsidRPr="003D53A7">
        <w:t xml:space="preserve"> </w:t>
      </w:r>
      <w:r w:rsidRPr="003D53A7">
        <w:t>build</w:t>
      </w:r>
      <w:r w:rsidR="00F74E1D" w:rsidRPr="003D53A7">
        <w:t xml:space="preserve"> </w:t>
      </w:r>
      <w:r w:rsidRPr="003D53A7">
        <w:t>capacity</w:t>
      </w:r>
      <w:r w:rsidR="00F74E1D" w:rsidRPr="003D53A7">
        <w:t xml:space="preserve"> </w:t>
      </w:r>
      <w:r w:rsidRPr="003D53A7">
        <w:t>among</w:t>
      </w:r>
      <w:r w:rsidR="00F74E1D" w:rsidRPr="003D53A7">
        <w:t xml:space="preserve"> </w:t>
      </w:r>
      <w:r w:rsidRPr="003D53A7">
        <w:t>partner</w:t>
      </w:r>
      <w:r w:rsidR="00F74E1D" w:rsidRPr="003D53A7">
        <w:t xml:space="preserve"> </w:t>
      </w:r>
      <w:r w:rsidRPr="003D53A7">
        <w:t>agencies</w:t>
      </w:r>
      <w:r w:rsidR="00F74E1D" w:rsidRPr="003D53A7">
        <w:t xml:space="preserve"> </w:t>
      </w:r>
      <w:r w:rsidRPr="003D53A7">
        <w:t>and</w:t>
      </w:r>
      <w:r w:rsidR="00F74E1D" w:rsidRPr="003D53A7">
        <w:t xml:space="preserve"> </w:t>
      </w:r>
      <w:r w:rsidRPr="003D53A7">
        <w:t>systems</w:t>
      </w:r>
      <w:r w:rsidR="00F74E1D" w:rsidRPr="003D53A7">
        <w:t xml:space="preserve"> </w:t>
      </w:r>
      <w:r w:rsidRPr="003D53A7">
        <w:t>to</w:t>
      </w:r>
      <w:r w:rsidR="00F74E1D" w:rsidRPr="003D53A7">
        <w:t xml:space="preserve"> </w:t>
      </w:r>
      <w:r w:rsidRPr="003D53A7">
        <w:t>increase</w:t>
      </w:r>
      <w:r w:rsidR="00F74E1D" w:rsidRPr="003D53A7">
        <w:t xml:space="preserve"> </w:t>
      </w:r>
      <w:r w:rsidRPr="003D53A7">
        <w:t>access</w:t>
      </w:r>
      <w:r w:rsidR="00F74E1D" w:rsidRPr="003D53A7">
        <w:t xml:space="preserve"> </w:t>
      </w:r>
      <w:r w:rsidRPr="003D53A7">
        <w:t>to</w:t>
      </w:r>
      <w:r w:rsidR="00F74E1D" w:rsidRPr="003D53A7">
        <w:t xml:space="preserve"> </w:t>
      </w:r>
      <w:r w:rsidRPr="003D53A7">
        <w:t>meaningful</w:t>
      </w:r>
      <w:r w:rsidR="00F74E1D" w:rsidRPr="003D53A7">
        <w:t xml:space="preserve"> </w:t>
      </w:r>
      <w:r w:rsidRPr="003D53A7">
        <w:t>educational</w:t>
      </w:r>
      <w:r w:rsidR="00F74E1D" w:rsidRPr="003D53A7">
        <w:t xml:space="preserve"> </w:t>
      </w:r>
      <w:r w:rsidRPr="003D53A7">
        <w:t>support</w:t>
      </w:r>
      <w:r w:rsidR="00F74E1D" w:rsidRPr="003D53A7">
        <w:t xml:space="preserve"> </w:t>
      </w:r>
      <w:r w:rsidRPr="003D53A7">
        <w:t>for</w:t>
      </w:r>
      <w:r w:rsidR="00F74E1D" w:rsidRPr="003D53A7">
        <w:t xml:space="preserve"> </w:t>
      </w:r>
      <w:r w:rsidRPr="003D53A7">
        <w:t>foster</w:t>
      </w:r>
      <w:r w:rsidR="00F74E1D" w:rsidRPr="003D53A7">
        <w:t xml:space="preserve"> </w:t>
      </w:r>
      <w:r w:rsidRPr="003D53A7">
        <w:t>youth</w:t>
      </w:r>
      <w:r w:rsidR="00DF7EA3" w:rsidRPr="003D53A7">
        <w:t>.</w:t>
      </w:r>
    </w:p>
    <w:p w14:paraId="3DC999DC" w14:textId="097AE689" w:rsidR="009B0BF3" w:rsidRPr="003D53A7" w:rsidRDefault="009B0BF3">
      <w:pPr>
        <w:pStyle w:val="ListParagraph"/>
        <w:numPr>
          <w:ilvl w:val="0"/>
          <w:numId w:val="9"/>
        </w:numPr>
        <w:spacing w:before="0"/>
      </w:pPr>
      <w:r w:rsidRPr="003D53A7">
        <w:t>Provide</w:t>
      </w:r>
      <w:r w:rsidR="00F74E1D" w:rsidRPr="003D53A7">
        <w:t xml:space="preserve"> </w:t>
      </w:r>
      <w:r w:rsidRPr="003D53A7">
        <w:t>guidance</w:t>
      </w:r>
      <w:r w:rsidR="00F74E1D" w:rsidRPr="003D53A7">
        <w:t xml:space="preserve"> </w:t>
      </w:r>
      <w:r w:rsidRPr="003D53A7">
        <w:t>and</w:t>
      </w:r>
      <w:r w:rsidR="00F74E1D" w:rsidRPr="003D53A7">
        <w:t xml:space="preserve"> </w:t>
      </w:r>
      <w:r w:rsidRPr="003D53A7">
        <w:t>support</w:t>
      </w:r>
      <w:r w:rsidR="00F74E1D" w:rsidRPr="003D53A7">
        <w:t xml:space="preserve"> </w:t>
      </w:r>
      <w:r w:rsidR="00110DEC" w:rsidRPr="003D53A7">
        <w:t>to</w:t>
      </w:r>
      <w:r w:rsidR="00F74E1D" w:rsidRPr="003D53A7">
        <w:t xml:space="preserve"> </w:t>
      </w:r>
      <w:r w:rsidR="00110DEC" w:rsidRPr="003D53A7">
        <w:t>LEAs</w:t>
      </w:r>
      <w:r w:rsidR="00F74E1D" w:rsidRPr="003D53A7">
        <w:t xml:space="preserve"> </w:t>
      </w:r>
      <w:r w:rsidR="00110DEC" w:rsidRPr="003D53A7">
        <w:t>on</w:t>
      </w:r>
      <w:r w:rsidR="00F74E1D" w:rsidRPr="003D53A7">
        <w:t xml:space="preserve"> </w:t>
      </w:r>
      <w:r w:rsidR="00110DEC" w:rsidRPr="003D53A7">
        <w:t>the</w:t>
      </w:r>
      <w:r w:rsidR="00F74E1D" w:rsidRPr="003D53A7">
        <w:t xml:space="preserve"> </w:t>
      </w:r>
      <w:r w:rsidRPr="003D53A7">
        <w:t>development</w:t>
      </w:r>
      <w:r w:rsidR="00F74E1D" w:rsidRPr="003D53A7">
        <w:t xml:space="preserve"> </w:t>
      </w:r>
      <w:r w:rsidRPr="003D53A7">
        <w:t>of</w:t>
      </w:r>
      <w:r w:rsidR="00F74E1D" w:rsidRPr="003D53A7">
        <w:t xml:space="preserve"> </w:t>
      </w:r>
      <w:r w:rsidRPr="003D53A7">
        <w:t>integra</w:t>
      </w:r>
      <w:r w:rsidR="00110DEC" w:rsidRPr="003D53A7">
        <w:t>ted</w:t>
      </w:r>
      <w:r w:rsidR="00F74E1D" w:rsidRPr="003D53A7">
        <w:t xml:space="preserve"> </w:t>
      </w:r>
      <w:r w:rsidR="00110DEC" w:rsidRPr="003D53A7">
        <w:t>policy</w:t>
      </w:r>
      <w:r w:rsidR="00F74E1D" w:rsidRPr="003D53A7">
        <w:t xml:space="preserve"> </w:t>
      </w:r>
      <w:r w:rsidR="00110DEC" w:rsidRPr="003D53A7">
        <w:t>and</w:t>
      </w:r>
      <w:r w:rsidR="00F74E1D" w:rsidRPr="003D53A7">
        <w:t xml:space="preserve"> </w:t>
      </w:r>
      <w:r w:rsidR="00110DEC" w:rsidRPr="003D53A7">
        <w:t>practice</w:t>
      </w:r>
      <w:r w:rsidR="00F74E1D" w:rsidRPr="003D53A7">
        <w:t xml:space="preserve"> </w:t>
      </w:r>
      <w:r w:rsidR="00110DEC" w:rsidRPr="003D53A7">
        <w:t>for</w:t>
      </w:r>
      <w:r w:rsidR="00F74E1D" w:rsidRPr="003D53A7">
        <w:t xml:space="preserve"> </w:t>
      </w:r>
      <w:r w:rsidR="00110DEC" w:rsidRPr="003D53A7">
        <w:t>LCAP</w:t>
      </w:r>
      <w:r w:rsidR="00F74E1D" w:rsidRPr="003D53A7">
        <w:t xml:space="preserve"> </w:t>
      </w:r>
      <w:r w:rsidRPr="003D53A7">
        <w:t>to</w:t>
      </w:r>
      <w:r w:rsidR="00F74E1D" w:rsidRPr="003D53A7">
        <w:t xml:space="preserve"> </w:t>
      </w:r>
      <w:r w:rsidRPr="003D53A7">
        <w:t>engage</w:t>
      </w:r>
      <w:r w:rsidR="00F74E1D" w:rsidRPr="003D53A7">
        <w:t xml:space="preserve"> </w:t>
      </w:r>
      <w:r w:rsidRPr="003D53A7">
        <w:t>in</w:t>
      </w:r>
      <w:r w:rsidR="00F74E1D" w:rsidRPr="003D53A7">
        <w:t xml:space="preserve"> </w:t>
      </w:r>
      <w:r w:rsidRPr="003D53A7">
        <w:t>effective</w:t>
      </w:r>
      <w:r w:rsidR="00F74E1D" w:rsidRPr="003D53A7">
        <w:t xml:space="preserve"> </w:t>
      </w:r>
      <w:r w:rsidRPr="003D53A7">
        <w:t>program</w:t>
      </w:r>
      <w:r w:rsidR="00F74E1D" w:rsidRPr="003D53A7">
        <w:t xml:space="preserve"> </w:t>
      </w:r>
      <w:r w:rsidRPr="003D53A7">
        <w:t>planning</w:t>
      </w:r>
      <w:r w:rsidR="00F74E1D" w:rsidRPr="003D53A7">
        <w:t xml:space="preserve"> </w:t>
      </w:r>
      <w:r w:rsidRPr="003D53A7">
        <w:t>for</w:t>
      </w:r>
      <w:r w:rsidR="00F74E1D" w:rsidRPr="003D53A7">
        <w:t xml:space="preserve"> </w:t>
      </w:r>
      <w:r w:rsidRPr="003D53A7">
        <w:t>foster</w:t>
      </w:r>
      <w:r w:rsidR="00F74E1D" w:rsidRPr="003D53A7">
        <w:t xml:space="preserve"> </w:t>
      </w:r>
      <w:r w:rsidRPr="003D53A7">
        <w:t>youth</w:t>
      </w:r>
      <w:r w:rsidR="00F74E1D" w:rsidRPr="003D53A7">
        <w:t xml:space="preserve"> </w:t>
      </w:r>
      <w:r w:rsidR="00110DEC" w:rsidRPr="003D53A7">
        <w:t>under</w:t>
      </w:r>
      <w:r w:rsidR="00F74E1D" w:rsidRPr="003D53A7">
        <w:t xml:space="preserve"> </w:t>
      </w:r>
      <w:r w:rsidR="00110DEC" w:rsidRPr="003D53A7">
        <w:t>LCFF</w:t>
      </w:r>
      <w:r w:rsidR="00DF7EA3" w:rsidRPr="003D53A7">
        <w:t>.</w:t>
      </w:r>
    </w:p>
    <w:p w14:paraId="7A205B38" w14:textId="3F97D8AC" w:rsidR="009B0BF3" w:rsidRPr="003D53A7" w:rsidRDefault="009B0BF3">
      <w:pPr>
        <w:pStyle w:val="ListParagraph"/>
        <w:numPr>
          <w:ilvl w:val="0"/>
          <w:numId w:val="9"/>
        </w:numPr>
        <w:spacing w:before="0"/>
      </w:pPr>
      <w:r w:rsidRPr="003D53A7">
        <w:t>Provide</w:t>
      </w:r>
      <w:r w:rsidR="00F74E1D" w:rsidRPr="003D53A7">
        <w:t xml:space="preserve"> </w:t>
      </w:r>
      <w:r w:rsidRPr="003D53A7">
        <w:t>direct</w:t>
      </w:r>
      <w:r w:rsidR="00F74E1D" w:rsidRPr="003D53A7">
        <w:t xml:space="preserve"> </w:t>
      </w:r>
      <w:r w:rsidRPr="003D53A7">
        <w:t>service</w:t>
      </w:r>
      <w:r w:rsidR="00F74E1D" w:rsidRPr="003D53A7">
        <w:t xml:space="preserve"> </w:t>
      </w:r>
      <w:r w:rsidRPr="003D53A7">
        <w:t>and</w:t>
      </w:r>
      <w:r w:rsidR="00F74E1D" w:rsidRPr="003D53A7">
        <w:t xml:space="preserve"> </w:t>
      </w:r>
      <w:r w:rsidRPr="003D53A7">
        <w:t>referrals</w:t>
      </w:r>
      <w:r w:rsidR="00F74E1D" w:rsidRPr="003D53A7">
        <w:t xml:space="preserve"> </w:t>
      </w:r>
      <w:r w:rsidRPr="003D53A7">
        <w:t>for</w:t>
      </w:r>
      <w:r w:rsidR="00F74E1D" w:rsidRPr="003D53A7">
        <w:t xml:space="preserve"> </w:t>
      </w:r>
      <w:r w:rsidRPr="003D53A7">
        <w:t>educational</w:t>
      </w:r>
      <w:r w:rsidR="00F74E1D" w:rsidRPr="003D53A7">
        <w:t xml:space="preserve"> </w:t>
      </w:r>
      <w:r w:rsidRPr="003D53A7">
        <w:t>support</w:t>
      </w:r>
      <w:r w:rsidR="00F74E1D" w:rsidRPr="003D53A7">
        <w:t xml:space="preserve"> </w:t>
      </w:r>
      <w:r w:rsidRPr="003D53A7">
        <w:t>services,</w:t>
      </w:r>
      <w:r w:rsidR="00F74E1D" w:rsidRPr="003D53A7">
        <w:t xml:space="preserve"> </w:t>
      </w:r>
      <w:r w:rsidRPr="003D53A7">
        <w:t>vocational</w:t>
      </w:r>
      <w:r w:rsidR="00F74E1D" w:rsidRPr="003D53A7">
        <w:t xml:space="preserve"> </w:t>
      </w:r>
      <w:r w:rsidRPr="003D53A7">
        <w:t>training,</w:t>
      </w:r>
      <w:r w:rsidR="00F74E1D" w:rsidRPr="003D53A7">
        <w:t xml:space="preserve"> </w:t>
      </w:r>
      <w:r w:rsidRPr="003D53A7">
        <w:t>and</w:t>
      </w:r>
      <w:r w:rsidR="00F74E1D" w:rsidRPr="003D53A7">
        <w:t xml:space="preserve"> </w:t>
      </w:r>
      <w:r w:rsidRPr="003D53A7">
        <w:t>training</w:t>
      </w:r>
      <w:r w:rsidR="00F74E1D" w:rsidRPr="003D53A7">
        <w:t xml:space="preserve"> </w:t>
      </w:r>
      <w:r w:rsidRPr="003D53A7">
        <w:t>for</w:t>
      </w:r>
      <w:r w:rsidR="00F74E1D" w:rsidRPr="003D53A7">
        <w:t xml:space="preserve"> </w:t>
      </w:r>
      <w:r w:rsidRPr="003D53A7">
        <w:t>independent</w:t>
      </w:r>
      <w:r w:rsidR="00F74E1D" w:rsidRPr="003D53A7">
        <w:t xml:space="preserve"> </w:t>
      </w:r>
      <w:r w:rsidRPr="003D53A7">
        <w:t>living</w:t>
      </w:r>
      <w:r w:rsidR="00DF7EA3" w:rsidRPr="003D53A7">
        <w:t>.</w:t>
      </w:r>
    </w:p>
    <w:p w14:paraId="46586C6E" w14:textId="38EC36A8" w:rsidR="009B0BF3" w:rsidRPr="003D53A7" w:rsidRDefault="009B0BF3">
      <w:pPr>
        <w:pStyle w:val="ListParagraph"/>
        <w:numPr>
          <w:ilvl w:val="0"/>
          <w:numId w:val="9"/>
        </w:numPr>
        <w:spacing w:before="0"/>
      </w:pPr>
      <w:r w:rsidRPr="003D53A7">
        <w:t>Develop</w:t>
      </w:r>
      <w:r w:rsidR="00F74E1D" w:rsidRPr="003D53A7">
        <w:t xml:space="preserve"> </w:t>
      </w:r>
      <w:r w:rsidRPr="003D53A7">
        <w:t>formal</w:t>
      </w:r>
      <w:r w:rsidR="00F74E1D" w:rsidRPr="003D53A7">
        <w:t xml:space="preserve"> </w:t>
      </w:r>
      <w:r w:rsidRPr="003D53A7">
        <w:t>agreements</w:t>
      </w:r>
      <w:r w:rsidR="00F74E1D" w:rsidRPr="003D53A7">
        <w:t xml:space="preserve"> </w:t>
      </w:r>
      <w:r w:rsidRPr="003D53A7">
        <w:t>to</w:t>
      </w:r>
      <w:r w:rsidR="00F74E1D" w:rsidRPr="003D53A7">
        <w:t xml:space="preserve"> </w:t>
      </w:r>
      <w:r w:rsidRPr="003D53A7">
        <w:t>formalize</w:t>
      </w:r>
      <w:r w:rsidR="00F74E1D" w:rsidRPr="003D53A7">
        <w:t xml:space="preserve"> </w:t>
      </w:r>
      <w:r w:rsidRPr="003D53A7">
        <w:t>collaboration</w:t>
      </w:r>
      <w:r w:rsidR="00F74E1D" w:rsidRPr="003D53A7">
        <w:t xml:space="preserve"> </w:t>
      </w:r>
      <w:r w:rsidRPr="003D53A7">
        <w:t>among</w:t>
      </w:r>
      <w:r w:rsidR="00F74E1D" w:rsidRPr="003D53A7">
        <w:t xml:space="preserve"> </w:t>
      </w:r>
      <w:r w:rsidRPr="003D53A7">
        <w:t>county</w:t>
      </w:r>
      <w:r w:rsidR="00F74E1D" w:rsidRPr="003D53A7">
        <w:t xml:space="preserve"> </w:t>
      </w:r>
      <w:r w:rsidRPr="003D53A7">
        <w:t>agencies</w:t>
      </w:r>
      <w:r w:rsidR="00F74E1D" w:rsidRPr="003D53A7">
        <w:t xml:space="preserve"> </w:t>
      </w:r>
      <w:r w:rsidRPr="003D53A7">
        <w:t>to</w:t>
      </w:r>
      <w:r w:rsidR="00F74E1D" w:rsidRPr="003D53A7">
        <w:t xml:space="preserve"> </w:t>
      </w:r>
      <w:r w:rsidRPr="003D53A7">
        <w:t>optimize</w:t>
      </w:r>
      <w:r w:rsidR="00F74E1D" w:rsidRPr="003D53A7">
        <w:t xml:space="preserve"> </w:t>
      </w:r>
      <w:r w:rsidRPr="003D53A7">
        <w:t>resources</w:t>
      </w:r>
      <w:r w:rsidR="00F74E1D" w:rsidRPr="003D53A7">
        <w:t xml:space="preserve"> </w:t>
      </w:r>
      <w:r w:rsidRPr="003D53A7">
        <w:t>and</w:t>
      </w:r>
      <w:r w:rsidR="00F74E1D" w:rsidRPr="003D53A7">
        <w:t xml:space="preserve"> </w:t>
      </w:r>
      <w:r w:rsidRPr="003D53A7">
        <w:t>eliminate</w:t>
      </w:r>
      <w:r w:rsidR="00F74E1D" w:rsidRPr="003D53A7">
        <w:t xml:space="preserve"> </w:t>
      </w:r>
      <w:r w:rsidRPr="003D53A7">
        <w:t>redundant</w:t>
      </w:r>
      <w:r w:rsidR="00F74E1D" w:rsidRPr="003D53A7">
        <w:t xml:space="preserve"> </w:t>
      </w:r>
      <w:r w:rsidRPr="003D53A7">
        <w:t>services</w:t>
      </w:r>
      <w:r w:rsidR="00DF7EA3" w:rsidRPr="003D53A7">
        <w:t>.</w:t>
      </w:r>
    </w:p>
    <w:p w14:paraId="1343D4E0" w14:textId="565C493C" w:rsidR="009E54D3" w:rsidRPr="003D53A7" w:rsidRDefault="00593ECE" w:rsidP="00DF5548">
      <w:pPr>
        <w:pStyle w:val="Heading2"/>
        <w:jc w:val="center"/>
      </w:pPr>
      <w:bookmarkStart w:id="118" w:name="_Toc115854123"/>
      <w:bookmarkStart w:id="119" w:name="_Toc170124614"/>
      <w:r w:rsidRPr="003D53A7">
        <w:t>Recommendations</w:t>
      </w:r>
      <w:bookmarkEnd w:id="118"/>
      <w:bookmarkEnd w:id="119"/>
    </w:p>
    <w:p w14:paraId="44965F1C" w14:textId="010366D9" w:rsidR="0073564F" w:rsidRPr="003D53A7" w:rsidRDefault="0073564F">
      <w:pPr>
        <w:spacing w:before="0"/>
        <w:rPr>
          <w:color w:val="000000" w:themeColor="text1"/>
        </w:rPr>
      </w:pPr>
      <w:r w:rsidRPr="003D53A7">
        <w:rPr>
          <w:color w:val="000000" w:themeColor="text1"/>
        </w:rPr>
        <w:t>In</w:t>
      </w:r>
      <w:r w:rsidR="00F74E1D" w:rsidRPr="003D53A7">
        <w:rPr>
          <w:color w:val="000000" w:themeColor="text1"/>
        </w:rPr>
        <w:t xml:space="preserve"> </w:t>
      </w:r>
      <w:r w:rsidRPr="003D53A7">
        <w:rPr>
          <w:color w:val="000000" w:themeColor="text1"/>
        </w:rPr>
        <w:t>summary,</w:t>
      </w:r>
      <w:r w:rsidR="00F74E1D" w:rsidRPr="003D53A7">
        <w:rPr>
          <w:color w:val="000000" w:themeColor="text1"/>
        </w:rPr>
        <w:t xml:space="preserve"> </w:t>
      </w:r>
      <w:r w:rsidRPr="003D53A7">
        <w:rPr>
          <w:color w:val="000000" w:themeColor="text1"/>
        </w:rPr>
        <w:t>the</w:t>
      </w:r>
      <w:r w:rsidR="00F74E1D" w:rsidRPr="003D53A7">
        <w:rPr>
          <w:color w:val="000000" w:themeColor="text1"/>
        </w:rPr>
        <w:t xml:space="preserve"> </w:t>
      </w:r>
      <w:r w:rsidRPr="003D53A7">
        <w:rPr>
          <w:color w:val="000000" w:themeColor="text1"/>
        </w:rPr>
        <w:t>CDE</w:t>
      </w:r>
      <w:r w:rsidR="00F74E1D" w:rsidRPr="003D53A7">
        <w:rPr>
          <w:color w:val="000000" w:themeColor="text1"/>
        </w:rPr>
        <w:t xml:space="preserve"> </w:t>
      </w:r>
      <w:r w:rsidR="00C414D9" w:rsidRPr="003D53A7">
        <w:rPr>
          <w:color w:val="000000" w:themeColor="text1"/>
        </w:rPr>
        <w:t>has</w:t>
      </w:r>
      <w:r w:rsidR="00F74E1D" w:rsidRPr="003D53A7">
        <w:rPr>
          <w:color w:val="000000" w:themeColor="text1"/>
        </w:rPr>
        <w:t xml:space="preserve"> </w:t>
      </w:r>
      <w:r w:rsidRPr="003D53A7">
        <w:rPr>
          <w:color w:val="000000" w:themeColor="text1"/>
        </w:rPr>
        <w:t>three</w:t>
      </w:r>
      <w:r w:rsidR="00F74E1D" w:rsidRPr="003D53A7">
        <w:rPr>
          <w:color w:val="000000" w:themeColor="text1"/>
        </w:rPr>
        <w:t xml:space="preserve"> </w:t>
      </w:r>
      <w:r w:rsidRPr="003D53A7">
        <w:rPr>
          <w:color w:val="000000" w:themeColor="text1"/>
        </w:rPr>
        <w:t>key</w:t>
      </w:r>
      <w:r w:rsidR="00F74E1D" w:rsidRPr="003D53A7">
        <w:rPr>
          <w:color w:val="000000" w:themeColor="text1"/>
        </w:rPr>
        <w:t xml:space="preserve"> </w:t>
      </w:r>
      <w:r w:rsidRPr="003D53A7">
        <w:rPr>
          <w:color w:val="000000" w:themeColor="text1"/>
        </w:rPr>
        <w:t>recommendations</w:t>
      </w:r>
      <w:r w:rsidR="00F74E1D" w:rsidRPr="003D53A7">
        <w:rPr>
          <w:color w:val="000000" w:themeColor="text1"/>
        </w:rPr>
        <w:t xml:space="preserve"> </w:t>
      </w:r>
      <w:r w:rsidR="69BC36C2" w:rsidRPr="003D53A7">
        <w:rPr>
          <w:color w:val="000000" w:themeColor="text1"/>
        </w:rPr>
        <w:t>given</w:t>
      </w:r>
      <w:r w:rsidR="00F74E1D" w:rsidRPr="003D53A7">
        <w:rPr>
          <w:color w:val="000000" w:themeColor="text1"/>
        </w:rPr>
        <w:t xml:space="preserve"> </w:t>
      </w:r>
      <w:r w:rsidR="0068253A" w:rsidRPr="003D53A7">
        <w:rPr>
          <w:color w:val="000000" w:themeColor="text1"/>
        </w:rPr>
        <w:t>the</w:t>
      </w:r>
      <w:r w:rsidR="00F74E1D" w:rsidRPr="003D53A7">
        <w:rPr>
          <w:color w:val="000000" w:themeColor="text1"/>
        </w:rPr>
        <w:t xml:space="preserve"> </w:t>
      </w:r>
      <w:r w:rsidR="0068253A" w:rsidRPr="003D53A7">
        <w:rPr>
          <w:color w:val="000000" w:themeColor="text1"/>
        </w:rPr>
        <w:t>information</w:t>
      </w:r>
      <w:r w:rsidR="00F74E1D" w:rsidRPr="003D53A7">
        <w:rPr>
          <w:color w:val="000000" w:themeColor="text1"/>
        </w:rPr>
        <w:t xml:space="preserve"> </w:t>
      </w:r>
      <w:r w:rsidR="0068253A" w:rsidRPr="003D53A7">
        <w:rPr>
          <w:color w:val="000000" w:themeColor="text1"/>
        </w:rPr>
        <w:t>and</w:t>
      </w:r>
      <w:r w:rsidR="00F74E1D" w:rsidRPr="003D53A7">
        <w:rPr>
          <w:color w:val="000000" w:themeColor="text1"/>
        </w:rPr>
        <w:t xml:space="preserve"> </w:t>
      </w:r>
      <w:r w:rsidR="0068253A" w:rsidRPr="003D53A7">
        <w:rPr>
          <w:color w:val="000000" w:themeColor="text1"/>
        </w:rPr>
        <w:t>reflections</w:t>
      </w:r>
      <w:r w:rsidR="00F74E1D" w:rsidRPr="003D53A7">
        <w:rPr>
          <w:color w:val="000000" w:themeColor="text1"/>
        </w:rPr>
        <w:t xml:space="preserve"> </w:t>
      </w:r>
      <w:r w:rsidR="0068253A" w:rsidRPr="003D53A7">
        <w:rPr>
          <w:color w:val="000000" w:themeColor="text1"/>
        </w:rPr>
        <w:t>in</w:t>
      </w:r>
      <w:r w:rsidR="00F74E1D" w:rsidRPr="003D53A7">
        <w:rPr>
          <w:color w:val="000000" w:themeColor="text1"/>
        </w:rPr>
        <w:t xml:space="preserve"> </w:t>
      </w:r>
      <w:r w:rsidR="0068253A" w:rsidRPr="003D53A7">
        <w:rPr>
          <w:color w:val="000000" w:themeColor="text1"/>
        </w:rPr>
        <w:t>this</w:t>
      </w:r>
      <w:r w:rsidR="00F74E1D" w:rsidRPr="003D53A7">
        <w:rPr>
          <w:color w:val="000000" w:themeColor="text1"/>
        </w:rPr>
        <w:t xml:space="preserve"> </w:t>
      </w:r>
      <w:r w:rsidR="0068253A" w:rsidRPr="003D53A7">
        <w:rPr>
          <w:color w:val="000000" w:themeColor="text1"/>
        </w:rPr>
        <w:t>report</w:t>
      </w:r>
      <w:r w:rsidR="00C414D9" w:rsidRPr="003D53A7">
        <w:rPr>
          <w:color w:val="000000" w:themeColor="text1"/>
        </w:rPr>
        <w:t>.</w:t>
      </w:r>
      <w:r w:rsidR="00F74E1D" w:rsidRPr="003D53A7">
        <w:rPr>
          <w:color w:val="000000" w:themeColor="text1"/>
        </w:rPr>
        <w:t xml:space="preserve"> </w:t>
      </w:r>
    </w:p>
    <w:p w14:paraId="25DB675C" w14:textId="55835391" w:rsidR="00A9235A" w:rsidRPr="003D53A7" w:rsidRDefault="6251BF85" w:rsidP="4C0A0430">
      <w:pPr>
        <w:spacing w:line="259" w:lineRule="auto"/>
      </w:pPr>
      <w:r w:rsidRPr="003D53A7">
        <w:rPr>
          <w:color w:val="000000" w:themeColor="text1"/>
        </w:rPr>
        <w:t>First,</w:t>
      </w:r>
      <w:r w:rsidR="00F74E1D" w:rsidRPr="003D53A7">
        <w:rPr>
          <w:color w:val="000000" w:themeColor="text1"/>
        </w:rPr>
        <w:t xml:space="preserve"> </w:t>
      </w:r>
      <w:r w:rsidR="00776A0E" w:rsidRPr="003D53A7">
        <w:rPr>
          <w:color w:val="000000" w:themeColor="text1"/>
        </w:rPr>
        <w:t xml:space="preserve">we must recognize the traumatic effects that foster placement has on the developing mind of a child. </w:t>
      </w:r>
      <w:r w:rsidR="006A2D7C" w:rsidRPr="003D53A7">
        <w:rPr>
          <w:rFonts w:cs="Arial"/>
          <w:szCs w:val="24"/>
        </w:rPr>
        <w:t>Foster youth endure disproportionate complex and or developmental trauma when compared to non-foster students. Including, but not limited to: (1) the abuse, neglect, or abandonment which brought them into the child welfare system; (2) being removed from their families; and (3) repeated home and/or school placement changes.</w:t>
      </w:r>
      <w:r w:rsidR="007F2123" w:rsidRPr="003D53A7">
        <w:rPr>
          <w:rFonts w:cs="Arial"/>
          <w:szCs w:val="24"/>
        </w:rPr>
        <w:t xml:space="preserve"> </w:t>
      </w:r>
      <w:r w:rsidR="001925B7" w:rsidRPr="003D53A7">
        <w:rPr>
          <w:rFonts w:cs="Arial"/>
          <w:szCs w:val="24"/>
        </w:rPr>
        <w:t xml:space="preserve">The CDE </w:t>
      </w:r>
      <w:r w:rsidR="00916D84" w:rsidRPr="003D53A7">
        <w:rPr>
          <w:rFonts w:cs="Arial"/>
          <w:szCs w:val="24"/>
        </w:rPr>
        <w:t xml:space="preserve">acknowledges that </w:t>
      </w:r>
      <w:r w:rsidR="00BC03E0" w:rsidRPr="003D53A7">
        <w:rPr>
          <w:rFonts w:cs="Arial"/>
          <w:szCs w:val="24"/>
        </w:rPr>
        <w:t xml:space="preserve">the time </w:t>
      </w:r>
      <w:r w:rsidR="00720817" w:rsidRPr="003D53A7">
        <w:rPr>
          <w:rFonts w:cs="Arial"/>
          <w:szCs w:val="24"/>
        </w:rPr>
        <w:t xml:space="preserve">a </w:t>
      </w:r>
      <w:r w:rsidR="002A4812" w:rsidRPr="003D53A7">
        <w:rPr>
          <w:rFonts w:cs="Arial"/>
          <w:szCs w:val="24"/>
        </w:rPr>
        <w:t xml:space="preserve">foster </w:t>
      </w:r>
      <w:r w:rsidR="00720817" w:rsidRPr="003D53A7">
        <w:rPr>
          <w:rFonts w:cs="Arial"/>
          <w:szCs w:val="24"/>
        </w:rPr>
        <w:t>child</w:t>
      </w:r>
      <w:r w:rsidR="002A4812" w:rsidRPr="003D53A7">
        <w:rPr>
          <w:rFonts w:cs="Arial"/>
          <w:szCs w:val="24"/>
        </w:rPr>
        <w:t xml:space="preserve"> or youth</w:t>
      </w:r>
      <w:r w:rsidR="00720817" w:rsidRPr="003D53A7">
        <w:rPr>
          <w:rFonts w:cs="Arial"/>
          <w:szCs w:val="24"/>
        </w:rPr>
        <w:t xml:space="preserve"> spends in a school setting </w:t>
      </w:r>
      <w:r w:rsidR="00D3041D" w:rsidRPr="003D53A7">
        <w:rPr>
          <w:rFonts w:cs="Arial"/>
          <w:szCs w:val="24"/>
        </w:rPr>
        <w:t xml:space="preserve">can </w:t>
      </w:r>
      <w:r w:rsidR="00680318" w:rsidRPr="003D53A7">
        <w:rPr>
          <w:rFonts w:cs="Arial"/>
          <w:szCs w:val="24"/>
        </w:rPr>
        <w:t>offer</w:t>
      </w:r>
      <w:r w:rsidR="00BC03E0" w:rsidRPr="003D53A7">
        <w:rPr>
          <w:rFonts w:cs="Arial"/>
          <w:szCs w:val="24"/>
        </w:rPr>
        <w:t xml:space="preserve"> a stabilizing force for </w:t>
      </w:r>
      <w:r w:rsidR="00D3041D" w:rsidRPr="003D53A7">
        <w:rPr>
          <w:rFonts w:cs="Arial"/>
          <w:szCs w:val="24"/>
        </w:rPr>
        <w:t xml:space="preserve">the child or </w:t>
      </w:r>
      <w:r w:rsidR="00BC03E0" w:rsidRPr="003D53A7">
        <w:rPr>
          <w:rFonts w:cs="Arial"/>
          <w:szCs w:val="24"/>
        </w:rPr>
        <w:t xml:space="preserve">youth. </w:t>
      </w:r>
      <w:r w:rsidR="004A5BEC" w:rsidRPr="003D53A7">
        <w:rPr>
          <w:rFonts w:cs="Arial"/>
          <w:szCs w:val="24"/>
        </w:rPr>
        <w:t xml:space="preserve">The FYSCP is currently </w:t>
      </w:r>
      <w:r w:rsidR="00465A2E" w:rsidRPr="003D53A7">
        <w:rPr>
          <w:rFonts w:cs="Arial"/>
          <w:szCs w:val="24"/>
        </w:rPr>
        <w:t xml:space="preserve">piloting </w:t>
      </w:r>
      <w:r w:rsidR="00E12761" w:rsidRPr="003D53A7">
        <w:rPr>
          <w:rFonts w:cs="Arial"/>
          <w:szCs w:val="24"/>
        </w:rPr>
        <w:t xml:space="preserve">Dr. Bruce Perry’s </w:t>
      </w:r>
      <w:proofErr w:type="spellStart"/>
      <w:r w:rsidR="005F69D7" w:rsidRPr="003D53A7">
        <w:rPr>
          <w:rFonts w:cs="Arial"/>
          <w:szCs w:val="24"/>
        </w:rPr>
        <w:t>N</w:t>
      </w:r>
      <w:r w:rsidR="004A5BEC" w:rsidRPr="003D53A7">
        <w:rPr>
          <w:rFonts w:cs="Arial"/>
          <w:szCs w:val="24"/>
        </w:rPr>
        <w:t>uerosequential</w:t>
      </w:r>
      <w:proofErr w:type="spellEnd"/>
      <w:r w:rsidR="004A5BEC" w:rsidRPr="003D53A7">
        <w:rPr>
          <w:rFonts w:cs="Arial"/>
          <w:szCs w:val="24"/>
        </w:rPr>
        <w:t xml:space="preserve"> model of education </w:t>
      </w:r>
      <w:r w:rsidR="005F69D7" w:rsidRPr="003D53A7">
        <w:rPr>
          <w:rFonts w:cs="Arial"/>
          <w:szCs w:val="24"/>
        </w:rPr>
        <w:t xml:space="preserve">(NME); </w:t>
      </w:r>
      <w:r w:rsidR="00440E04" w:rsidRPr="003D53A7">
        <w:rPr>
          <w:rFonts w:cs="Arial"/>
          <w:szCs w:val="24"/>
        </w:rPr>
        <w:t xml:space="preserve">a </w:t>
      </w:r>
      <w:r w:rsidR="00440E04" w:rsidRPr="003D53A7">
        <w:rPr>
          <w:rFonts w:cs="Arial"/>
          <w:szCs w:val="24"/>
        </w:rPr>
        <w:lastRenderedPageBreak/>
        <w:t xml:space="preserve">classroom-based approach to help educators understand student behavior and performance. </w:t>
      </w:r>
      <w:r w:rsidR="00B32B2A" w:rsidRPr="003D53A7">
        <w:rPr>
          <w:rFonts w:cs="Arial"/>
          <w:szCs w:val="24"/>
          <w:shd w:val="clear" w:color="auto" w:fill="FFFFFF"/>
        </w:rPr>
        <w:t>NME aims to support school staff and children to learn more about brain development and the impact of developmental trauma on a child’s ability to function in a classroom</w:t>
      </w:r>
      <w:r w:rsidR="00B32B2A" w:rsidRPr="003D53A7">
        <w:rPr>
          <w:rFonts w:cs="Arial"/>
          <w:szCs w:val="24"/>
        </w:rPr>
        <w:t xml:space="preserve"> setting. </w:t>
      </w:r>
      <w:r w:rsidR="004649D6" w:rsidRPr="003D53A7">
        <w:rPr>
          <w:rFonts w:cs="Arial"/>
          <w:szCs w:val="24"/>
          <w:shd w:val="clear" w:color="auto" w:fill="FFFFFF"/>
        </w:rPr>
        <w:t>This model is</w:t>
      </w:r>
      <w:r w:rsidR="004649D6" w:rsidRPr="003D53A7">
        <w:rPr>
          <w:rFonts w:cs="Arial"/>
          <w:szCs w:val="24"/>
        </w:rPr>
        <w:t xml:space="preserve"> based on the </w:t>
      </w:r>
      <w:proofErr w:type="spellStart"/>
      <w:r w:rsidR="004649D6" w:rsidRPr="003D53A7">
        <w:rPr>
          <w:rFonts w:cs="Arial"/>
          <w:szCs w:val="24"/>
        </w:rPr>
        <w:t>Nuerosequential</w:t>
      </w:r>
      <w:proofErr w:type="spellEnd"/>
      <w:r w:rsidR="004649D6" w:rsidRPr="003D53A7">
        <w:rPr>
          <w:rFonts w:cs="Arial"/>
          <w:szCs w:val="24"/>
        </w:rPr>
        <w:t xml:space="preserve"> model of therapeutics </w:t>
      </w:r>
      <w:r w:rsidR="00440E04" w:rsidRPr="003D53A7">
        <w:rPr>
          <w:rFonts w:cs="Arial"/>
          <w:szCs w:val="24"/>
        </w:rPr>
        <w:t xml:space="preserve">(NMT) </w:t>
      </w:r>
      <w:r w:rsidR="004649D6" w:rsidRPr="003D53A7">
        <w:rPr>
          <w:rFonts w:cs="Arial"/>
          <w:szCs w:val="24"/>
        </w:rPr>
        <w:t xml:space="preserve">currently being piloted by the Department of Social Services. </w:t>
      </w:r>
      <w:r w:rsidR="00440E04" w:rsidRPr="003D53A7">
        <w:rPr>
          <w:rFonts w:cs="Arial"/>
          <w:szCs w:val="24"/>
        </w:rPr>
        <w:t xml:space="preserve">By maintaining </w:t>
      </w:r>
      <w:r w:rsidR="00635D91" w:rsidRPr="003D53A7">
        <w:rPr>
          <w:rFonts w:cs="Arial"/>
          <w:szCs w:val="24"/>
        </w:rPr>
        <w:t>the same foundational trauma informed practices in our respective agencies, foster students will be met with trauma informed practices cohesively. With the intended goal of mitigating the trauma our most vulnerable population endures</w:t>
      </w:r>
      <w:r w:rsidR="001C7184" w:rsidRPr="003D53A7">
        <w:rPr>
          <w:rFonts w:cs="Arial"/>
          <w:szCs w:val="24"/>
        </w:rPr>
        <w:t xml:space="preserve"> and improving educational outcomes as a result.</w:t>
      </w:r>
      <w:r w:rsidR="00E12761" w:rsidRPr="003D53A7">
        <w:rPr>
          <w:rFonts w:cs="Arial"/>
          <w:szCs w:val="24"/>
          <w:shd w:val="clear" w:color="auto" w:fill="FFFFFF"/>
        </w:rPr>
        <w:t> </w:t>
      </w:r>
      <w:r w:rsidR="00B32B2A" w:rsidRPr="003D53A7">
        <w:t xml:space="preserve"> </w:t>
      </w:r>
    </w:p>
    <w:p w14:paraId="2AC4B12E" w14:textId="7F52F227" w:rsidR="00A9235A" w:rsidRPr="003D53A7" w:rsidRDefault="00A9235A" w:rsidP="00C414D9">
      <w:pPr>
        <w:rPr>
          <w:color w:val="000000" w:themeColor="text1"/>
        </w:rPr>
      </w:pPr>
      <w:r w:rsidRPr="003D53A7">
        <w:rPr>
          <w:color w:val="000000" w:themeColor="text1"/>
        </w:rPr>
        <w:t>Second</w:t>
      </w:r>
      <w:r w:rsidR="00C414D9" w:rsidRPr="003D53A7">
        <w:rPr>
          <w:color w:val="000000" w:themeColor="text1"/>
        </w:rPr>
        <w:t>,</w:t>
      </w:r>
      <w:r w:rsidR="00F74E1D" w:rsidRPr="003D53A7">
        <w:rPr>
          <w:color w:val="000000" w:themeColor="text1"/>
        </w:rPr>
        <w:t xml:space="preserve"> </w:t>
      </w:r>
      <w:r w:rsidR="00C414D9" w:rsidRPr="003D53A7">
        <w:rPr>
          <w:color w:val="000000" w:themeColor="text1"/>
        </w:rPr>
        <w:t>the</w:t>
      </w:r>
      <w:r w:rsidR="00F74E1D" w:rsidRPr="003D53A7">
        <w:rPr>
          <w:color w:val="000000" w:themeColor="text1"/>
        </w:rPr>
        <w:t xml:space="preserve"> </w:t>
      </w:r>
      <w:r w:rsidR="00C414D9" w:rsidRPr="003D53A7">
        <w:rPr>
          <w:color w:val="000000" w:themeColor="text1"/>
        </w:rPr>
        <w:t>CDE</w:t>
      </w:r>
      <w:r w:rsidR="00F74E1D" w:rsidRPr="003D53A7">
        <w:rPr>
          <w:color w:val="000000" w:themeColor="text1"/>
        </w:rPr>
        <w:t xml:space="preserve"> </w:t>
      </w:r>
      <w:r w:rsidR="00C414D9" w:rsidRPr="003D53A7">
        <w:rPr>
          <w:color w:val="000000" w:themeColor="text1"/>
        </w:rPr>
        <w:t>advocates</w:t>
      </w:r>
      <w:r w:rsidR="00F74E1D" w:rsidRPr="003D53A7">
        <w:rPr>
          <w:color w:val="000000" w:themeColor="text1"/>
        </w:rPr>
        <w:t xml:space="preserve"> </w:t>
      </w:r>
      <w:r w:rsidR="00872DB4" w:rsidRPr="003D53A7">
        <w:rPr>
          <w:color w:val="000000" w:themeColor="text1"/>
        </w:rPr>
        <w:t>securing</w:t>
      </w:r>
      <w:r w:rsidR="00F74E1D" w:rsidRPr="003D53A7">
        <w:rPr>
          <w:color w:val="000000" w:themeColor="text1"/>
        </w:rPr>
        <w:t xml:space="preserve"> </w:t>
      </w:r>
      <w:r w:rsidR="00C414D9" w:rsidRPr="003D53A7">
        <w:rPr>
          <w:color w:val="000000" w:themeColor="text1"/>
        </w:rPr>
        <w:t>funding</w:t>
      </w:r>
      <w:r w:rsidR="00F74E1D" w:rsidRPr="003D53A7">
        <w:rPr>
          <w:color w:val="000000" w:themeColor="text1"/>
        </w:rPr>
        <w:t xml:space="preserve"> </w:t>
      </w:r>
      <w:r w:rsidR="00C414D9" w:rsidRPr="003D53A7">
        <w:rPr>
          <w:color w:val="000000" w:themeColor="text1"/>
        </w:rPr>
        <w:t>to</w:t>
      </w:r>
      <w:r w:rsidR="00F74E1D" w:rsidRPr="003D53A7">
        <w:rPr>
          <w:color w:val="000000" w:themeColor="text1"/>
        </w:rPr>
        <w:t xml:space="preserve"> </w:t>
      </w:r>
      <w:r w:rsidR="00C414D9" w:rsidRPr="003D53A7">
        <w:rPr>
          <w:color w:val="000000" w:themeColor="text1"/>
        </w:rPr>
        <w:t>support</w:t>
      </w:r>
      <w:r w:rsidR="00872DB4" w:rsidRPr="003D53A7">
        <w:rPr>
          <w:color w:val="000000" w:themeColor="text1"/>
        </w:rPr>
        <w:t xml:space="preserve"> the</w:t>
      </w:r>
      <w:r w:rsidR="00F74E1D" w:rsidRPr="003D53A7">
        <w:rPr>
          <w:color w:val="000000" w:themeColor="text1"/>
        </w:rPr>
        <w:t xml:space="preserve"> </w:t>
      </w:r>
      <w:r w:rsidR="00462D8C" w:rsidRPr="003D53A7">
        <w:rPr>
          <w:color w:val="000000" w:themeColor="text1"/>
        </w:rPr>
        <w:t>district</w:t>
      </w:r>
      <w:r w:rsidR="00F74E1D" w:rsidRPr="003D53A7">
        <w:rPr>
          <w:color w:val="000000" w:themeColor="text1"/>
        </w:rPr>
        <w:t xml:space="preserve"> </w:t>
      </w:r>
      <w:r w:rsidR="00C414D9" w:rsidRPr="003D53A7">
        <w:rPr>
          <w:color w:val="000000" w:themeColor="text1"/>
        </w:rPr>
        <w:t>foster</w:t>
      </w:r>
      <w:r w:rsidR="00F74E1D" w:rsidRPr="003D53A7">
        <w:rPr>
          <w:color w:val="000000" w:themeColor="text1"/>
        </w:rPr>
        <w:t xml:space="preserve"> </w:t>
      </w:r>
      <w:r w:rsidR="00C414D9" w:rsidRPr="003D53A7">
        <w:rPr>
          <w:color w:val="000000" w:themeColor="text1"/>
        </w:rPr>
        <w:t>youth</w:t>
      </w:r>
      <w:r w:rsidR="00F74E1D" w:rsidRPr="003D53A7">
        <w:rPr>
          <w:color w:val="000000" w:themeColor="text1"/>
        </w:rPr>
        <w:t xml:space="preserve"> </w:t>
      </w:r>
      <w:r w:rsidR="0068253A" w:rsidRPr="003D53A7">
        <w:rPr>
          <w:color w:val="000000" w:themeColor="text1"/>
        </w:rPr>
        <w:t>educational</w:t>
      </w:r>
      <w:r w:rsidR="00F74E1D" w:rsidRPr="003D53A7">
        <w:rPr>
          <w:color w:val="000000" w:themeColor="text1"/>
        </w:rPr>
        <w:t xml:space="preserve"> </w:t>
      </w:r>
      <w:r w:rsidR="00C414D9" w:rsidRPr="003D53A7">
        <w:rPr>
          <w:color w:val="000000" w:themeColor="text1"/>
        </w:rPr>
        <w:t>lia</w:t>
      </w:r>
      <w:r w:rsidR="00836FCB" w:rsidRPr="003D53A7">
        <w:rPr>
          <w:color w:val="000000" w:themeColor="text1"/>
        </w:rPr>
        <w:t>i</w:t>
      </w:r>
      <w:r w:rsidR="00C414D9" w:rsidRPr="003D53A7">
        <w:rPr>
          <w:color w:val="000000" w:themeColor="text1"/>
        </w:rPr>
        <w:t>sons</w:t>
      </w:r>
      <w:r w:rsidR="00F74E1D" w:rsidRPr="003D53A7">
        <w:rPr>
          <w:color w:val="000000" w:themeColor="text1"/>
        </w:rPr>
        <w:t xml:space="preserve"> </w:t>
      </w:r>
      <w:r w:rsidR="00C414D9" w:rsidRPr="003D53A7">
        <w:rPr>
          <w:color w:val="000000" w:themeColor="text1"/>
        </w:rPr>
        <w:t>that</w:t>
      </w:r>
      <w:r w:rsidR="00F74E1D" w:rsidRPr="003D53A7">
        <w:rPr>
          <w:color w:val="000000" w:themeColor="text1"/>
        </w:rPr>
        <w:t xml:space="preserve"> </w:t>
      </w:r>
      <w:r w:rsidR="00C414D9" w:rsidRPr="003D53A7">
        <w:rPr>
          <w:color w:val="000000" w:themeColor="text1"/>
        </w:rPr>
        <w:t>are</w:t>
      </w:r>
      <w:r w:rsidR="00F74E1D" w:rsidRPr="003D53A7">
        <w:rPr>
          <w:color w:val="000000" w:themeColor="text1"/>
        </w:rPr>
        <w:t xml:space="preserve"> </w:t>
      </w:r>
      <w:r w:rsidR="00C414D9" w:rsidRPr="003D53A7">
        <w:rPr>
          <w:color w:val="000000" w:themeColor="text1"/>
        </w:rPr>
        <w:t>mandated</w:t>
      </w:r>
      <w:r w:rsidR="00F74E1D" w:rsidRPr="003D53A7">
        <w:rPr>
          <w:color w:val="000000" w:themeColor="text1"/>
        </w:rPr>
        <w:t xml:space="preserve"> </w:t>
      </w:r>
      <w:r w:rsidR="00113C13" w:rsidRPr="003D53A7">
        <w:rPr>
          <w:color w:val="000000" w:themeColor="text1"/>
        </w:rPr>
        <w:t>through</w:t>
      </w:r>
      <w:r w:rsidR="00F74E1D" w:rsidRPr="003D53A7">
        <w:rPr>
          <w:color w:val="000000" w:themeColor="text1"/>
        </w:rPr>
        <w:t xml:space="preserve"> </w:t>
      </w:r>
      <w:r w:rsidR="00C414D9" w:rsidRPr="003D53A7">
        <w:rPr>
          <w:i/>
          <w:iCs/>
          <w:color w:val="000000" w:themeColor="text1"/>
        </w:rPr>
        <w:t>EC</w:t>
      </w:r>
      <w:r w:rsidR="00F74E1D" w:rsidRPr="003D53A7">
        <w:rPr>
          <w:i/>
          <w:iCs/>
          <w:color w:val="000000" w:themeColor="text1"/>
        </w:rPr>
        <w:t xml:space="preserve"> </w:t>
      </w:r>
      <w:r w:rsidR="00C414D9" w:rsidRPr="003D53A7">
        <w:rPr>
          <w:color w:val="000000" w:themeColor="text1"/>
        </w:rPr>
        <w:t>Section</w:t>
      </w:r>
      <w:r w:rsidR="00F74E1D" w:rsidRPr="003D53A7">
        <w:rPr>
          <w:color w:val="000000" w:themeColor="text1"/>
        </w:rPr>
        <w:t xml:space="preserve"> </w:t>
      </w:r>
      <w:r w:rsidR="00C414D9" w:rsidRPr="003D53A7">
        <w:rPr>
          <w:color w:val="000000" w:themeColor="text1"/>
        </w:rPr>
        <w:t>48853.5.</w:t>
      </w:r>
      <w:r w:rsidR="00F74E1D" w:rsidRPr="003D53A7">
        <w:rPr>
          <w:color w:val="000000" w:themeColor="text1"/>
        </w:rPr>
        <w:t xml:space="preserve"> </w:t>
      </w:r>
      <w:r w:rsidR="00C414D9" w:rsidRPr="003D53A7">
        <w:rPr>
          <w:color w:val="000000" w:themeColor="text1"/>
        </w:rPr>
        <w:t>Among</w:t>
      </w:r>
      <w:r w:rsidR="00F74E1D" w:rsidRPr="003D53A7">
        <w:rPr>
          <w:color w:val="000000" w:themeColor="text1"/>
        </w:rPr>
        <w:t xml:space="preserve"> </w:t>
      </w:r>
      <w:r w:rsidR="00C414D9" w:rsidRPr="003D53A7">
        <w:rPr>
          <w:color w:val="000000" w:themeColor="text1"/>
        </w:rPr>
        <w:t>other</w:t>
      </w:r>
      <w:r w:rsidR="00F74E1D" w:rsidRPr="003D53A7">
        <w:rPr>
          <w:color w:val="000000" w:themeColor="text1"/>
        </w:rPr>
        <w:t xml:space="preserve"> </w:t>
      </w:r>
      <w:r w:rsidR="00C414D9" w:rsidRPr="003D53A7">
        <w:rPr>
          <w:color w:val="000000" w:themeColor="text1"/>
        </w:rPr>
        <w:t>duties,</w:t>
      </w:r>
      <w:r w:rsidR="00F74E1D" w:rsidRPr="003D53A7">
        <w:rPr>
          <w:color w:val="000000" w:themeColor="text1"/>
        </w:rPr>
        <w:t xml:space="preserve"> </w:t>
      </w:r>
      <w:r w:rsidR="00C414D9" w:rsidRPr="003D53A7">
        <w:rPr>
          <w:color w:val="000000" w:themeColor="text1"/>
        </w:rPr>
        <w:t>these</w:t>
      </w:r>
      <w:r w:rsidR="00F74E1D" w:rsidRPr="003D53A7">
        <w:rPr>
          <w:color w:val="000000" w:themeColor="text1"/>
        </w:rPr>
        <w:t xml:space="preserve"> </w:t>
      </w:r>
      <w:r w:rsidR="00C414D9" w:rsidRPr="003D53A7">
        <w:rPr>
          <w:color w:val="000000" w:themeColor="text1"/>
        </w:rPr>
        <w:t>liaisons</w:t>
      </w:r>
      <w:r w:rsidR="00F74E1D" w:rsidRPr="003D53A7">
        <w:rPr>
          <w:color w:val="000000" w:themeColor="text1"/>
        </w:rPr>
        <w:t xml:space="preserve"> </w:t>
      </w:r>
      <w:r w:rsidR="00C414D9" w:rsidRPr="003D53A7">
        <w:rPr>
          <w:color w:val="000000" w:themeColor="text1"/>
        </w:rPr>
        <w:t>must</w:t>
      </w:r>
      <w:r w:rsidR="00F74E1D" w:rsidRPr="003D53A7">
        <w:rPr>
          <w:color w:val="000000" w:themeColor="text1"/>
        </w:rPr>
        <w:t xml:space="preserve"> </w:t>
      </w:r>
      <w:r w:rsidR="005F5747" w:rsidRPr="003D53A7">
        <w:rPr>
          <w:color w:val="000000" w:themeColor="text1"/>
        </w:rPr>
        <w:t>(</w:t>
      </w:r>
      <w:r w:rsidR="00113C13" w:rsidRPr="003D53A7">
        <w:rPr>
          <w:color w:val="000000" w:themeColor="text1"/>
        </w:rPr>
        <w:t>1)</w:t>
      </w:r>
      <w:r w:rsidR="00F74E1D" w:rsidRPr="003D53A7">
        <w:rPr>
          <w:color w:val="000000" w:themeColor="text1"/>
        </w:rPr>
        <w:t xml:space="preserve"> </w:t>
      </w:r>
      <w:r w:rsidR="00872DB4" w:rsidRPr="003D53A7">
        <w:rPr>
          <w:color w:val="000000" w:themeColor="text1"/>
        </w:rPr>
        <w:t>e</w:t>
      </w:r>
      <w:r w:rsidR="00C414D9" w:rsidRPr="003D53A7">
        <w:rPr>
          <w:color w:val="000000" w:themeColor="text1"/>
        </w:rPr>
        <w:t>nsure</w:t>
      </w:r>
      <w:r w:rsidR="00F74E1D" w:rsidRPr="003D53A7">
        <w:rPr>
          <w:color w:val="000000" w:themeColor="text1"/>
        </w:rPr>
        <w:t xml:space="preserve"> </w:t>
      </w:r>
      <w:r w:rsidR="00C414D9" w:rsidRPr="003D53A7">
        <w:rPr>
          <w:color w:val="000000" w:themeColor="text1"/>
        </w:rPr>
        <w:t>and</w:t>
      </w:r>
      <w:r w:rsidR="00F74E1D" w:rsidRPr="003D53A7">
        <w:rPr>
          <w:color w:val="000000" w:themeColor="text1"/>
        </w:rPr>
        <w:t xml:space="preserve"> </w:t>
      </w:r>
      <w:r w:rsidR="00C414D9" w:rsidRPr="003D53A7">
        <w:rPr>
          <w:color w:val="000000" w:themeColor="text1"/>
        </w:rPr>
        <w:t>facilitate</w:t>
      </w:r>
      <w:r w:rsidR="00F74E1D" w:rsidRPr="003D53A7">
        <w:rPr>
          <w:color w:val="000000" w:themeColor="text1"/>
        </w:rPr>
        <w:t xml:space="preserve"> </w:t>
      </w:r>
      <w:r w:rsidR="00C414D9" w:rsidRPr="003D53A7">
        <w:rPr>
          <w:color w:val="000000" w:themeColor="text1"/>
        </w:rPr>
        <w:t>the</w:t>
      </w:r>
      <w:r w:rsidR="00F74E1D" w:rsidRPr="003D53A7">
        <w:rPr>
          <w:color w:val="000000" w:themeColor="text1"/>
        </w:rPr>
        <w:t xml:space="preserve"> </w:t>
      </w:r>
      <w:r w:rsidR="00C414D9" w:rsidRPr="003D53A7">
        <w:rPr>
          <w:color w:val="000000" w:themeColor="text1"/>
        </w:rPr>
        <w:t>proper</w:t>
      </w:r>
      <w:r w:rsidR="00F74E1D" w:rsidRPr="003D53A7">
        <w:rPr>
          <w:color w:val="000000" w:themeColor="text1"/>
        </w:rPr>
        <w:t xml:space="preserve"> </w:t>
      </w:r>
      <w:r w:rsidR="00C414D9" w:rsidRPr="003D53A7">
        <w:rPr>
          <w:color w:val="000000" w:themeColor="text1"/>
        </w:rPr>
        <w:t>educational</w:t>
      </w:r>
      <w:r w:rsidR="00F74E1D" w:rsidRPr="003D53A7">
        <w:rPr>
          <w:color w:val="000000" w:themeColor="text1"/>
        </w:rPr>
        <w:t xml:space="preserve"> </w:t>
      </w:r>
      <w:r w:rsidR="00C414D9" w:rsidRPr="003D53A7">
        <w:rPr>
          <w:color w:val="000000" w:themeColor="text1"/>
        </w:rPr>
        <w:t>placement,</w:t>
      </w:r>
      <w:r w:rsidR="00F74E1D" w:rsidRPr="003D53A7">
        <w:rPr>
          <w:color w:val="000000" w:themeColor="text1"/>
        </w:rPr>
        <w:t xml:space="preserve"> </w:t>
      </w:r>
      <w:r w:rsidR="00C414D9" w:rsidRPr="003D53A7">
        <w:rPr>
          <w:color w:val="000000" w:themeColor="text1"/>
        </w:rPr>
        <w:t>enrollment</w:t>
      </w:r>
      <w:r w:rsidR="00F74E1D" w:rsidRPr="003D53A7">
        <w:rPr>
          <w:color w:val="000000" w:themeColor="text1"/>
        </w:rPr>
        <w:t xml:space="preserve"> </w:t>
      </w:r>
      <w:r w:rsidR="00C414D9" w:rsidRPr="003D53A7">
        <w:rPr>
          <w:color w:val="000000" w:themeColor="text1"/>
        </w:rPr>
        <w:t>in</w:t>
      </w:r>
      <w:r w:rsidR="00F74E1D" w:rsidRPr="003D53A7">
        <w:rPr>
          <w:color w:val="000000" w:themeColor="text1"/>
        </w:rPr>
        <w:t xml:space="preserve"> </w:t>
      </w:r>
      <w:r w:rsidR="00C414D9" w:rsidRPr="003D53A7">
        <w:rPr>
          <w:color w:val="000000" w:themeColor="text1"/>
        </w:rPr>
        <w:t>school,</w:t>
      </w:r>
      <w:r w:rsidR="00F74E1D" w:rsidRPr="003D53A7">
        <w:rPr>
          <w:color w:val="000000" w:themeColor="text1"/>
        </w:rPr>
        <w:t xml:space="preserve"> </w:t>
      </w:r>
      <w:r w:rsidR="00C414D9" w:rsidRPr="003D53A7">
        <w:rPr>
          <w:color w:val="000000" w:themeColor="text1"/>
        </w:rPr>
        <w:t>and</w:t>
      </w:r>
      <w:r w:rsidR="00F74E1D" w:rsidRPr="003D53A7">
        <w:rPr>
          <w:color w:val="000000" w:themeColor="text1"/>
        </w:rPr>
        <w:t xml:space="preserve"> </w:t>
      </w:r>
      <w:r w:rsidR="00C414D9" w:rsidRPr="003D53A7">
        <w:rPr>
          <w:color w:val="000000" w:themeColor="text1"/>
        </w:rPr>
        <w:t>checkout</w:t>
      </w:r>
      <w:r w:rsidR="00F74E1D" w:rsidRPr="003D53A7">
        <w:rPr>
          <w:color w:val="000000" w:themeColor="text1"/>
        </w:rPr>
        <w:t xml:space="preserve"> </w:t>
      </w:r>
      <w:r w:rsidR="00C414D9" w:rsidRPr="003D53A7">
        <w:rPr>
          <w:color w:val="000000" w:themeColor="text1"/>
        </w:rPr>
        <w:t>from</w:t>
      </w:r>
      <w:r w:rsidR="00F74E1D" w:rsidRPr="003D53A7">
        <w:rPr>
          <w:color w:val="000000" w:themeColor="text1"/>
        </w:rPr>
        <w:t xml:space="preserve"> </w:t>
      </w:r>
      <w:r w:rsidR="00C414D9" w:rsidRPr="003D53A7">
        <w:rPr>
          <w:color w:val="000000" w:themeColor="text1"/>
        </w:rPr>
        <w:t>school</w:t>
      </w:r>
      <w:r w:rsidR="00F74E1D" w:rsidRPr="003D53A7">
        <w:rPr>
          <w:color w:val="000000" w:themeColor="text1"/>
        </w:rPr>
        <w:t xml:space="preserve"> </w:t>
      </w:r>
      <w:r w:rsidR="00C414D9" w:rsidRPr="003D53A7">
        <w:rPr>
          <w:color w:val="000000" w:themeColor="text1"/>
        </w:rPr>
        <w:t>of</w:t>
      </w:r>
      <w:r w:rsidR="00F74E1D" w:rsidRPr="003D53A7">
        <w:rPr>
          <w:color w:val="000000" w:themeColor="text1"/>
        </w:rPr>
        <w:t xml:space="preserve"> </w:t>
      </w:r>
      <w:r w:rsidR="00C414D9" w:rsidRPr="003D53A7">
        <w:rPr>
          <w:color w:val="000000" w:themeColor="text1"/>
        </w:rPr>
        <w:t>foster</w:t>
      </w:r>
      <w:r w:rsidR="00F74E1D" w:rsidRPr="003D53A7">
        <w:rPr>
          <w:color w:val="000000" w:themeColor="text1"/>
        </w:rPr>
        <w:t xml:space="preserve"> </w:t>
      </w:r>
      <w:r w:rsidR="00C414D9" w:rsidRPr="003D53A7">
        <w:rPr>
          <w:color w:val="000000" w:themeColor="text1"/>
        </w:rPr>
        <w:t>children;</w:t>
      </w:r>
      <w:r w:rsidR="00F74E1D" w:rsidRPr="003D53A7">
        <w:rPr>
          <w:color w:val="000000" w:themeColor="text1"/>
        </w:rPr>
        <w:t xml:space="preserve"> </w:t>
      </w:r>
      <w:r w:rsidR="005F5747" w:rsidRPr="003D53A7">
        <w:rPr>
          <w:color w:val="000000" w:themeColor="text1"/>
        </w:rPr>
        <w:t>and</w:t>
      </w:r>
      <w:r w:rsidR="00F74E1D" w:rsidRPr="003D53A7">
        <w:rPr>
          <w:color w:val="000000" w:themeColor="text1"/>
        </w:rPr>
        <w:t xml:space="preserve"> </w:t>
      </w:r>
      <w:r w:rsidR="005F5747" w:rsidRPr="003D53A7">
        <w:rPr>
          <w:color w:val="000000" w:themeColor="text1"/>
        </w:rPr>
        <w:t>(</w:t>
      </w:r>
      <w:r w:rsidR="00113C13" w:rsidRPr="003D53A7">
        <w:rPr>
          <w:color w:val="000000" w:themeColor="text1"/>
        </w:rPr>
        <w:t>2)</w:t>
      </w:r>
      <w:r w:rsidR="00F74E1D" w:rsidRPr="003D53A7">
        <w:rPr>
          <w:color w:val="000000" w:themeColor="text1"/>
        </w:rPr>
        <w:t xml:space="preserve"> </w:t>
      </w:r>
      <w:r w:rsidR="00872DB4" w:rsidRPr="003D53A7">
        <w:rPr>
          <w:color w:val="000000" w:themeColor="text1"/>
        </w:rPr>
        <w:t>a</w:t>
      </w:r>
      <w:r w:rsidR="00C414D9" w:rsidRPr="003D53A7">
        <w:rPr>
          <w:color w:val="000000" w:themeColor="text1"/>
        </w:rPr>
        <w:t>ssist</w:t>
      </w:r>
      <w:r w:rsidR="00F74E1D" w:rsidRPr="003D53A7">
        <w:rPr>
          <w:color w:val="000000" w:themeColor="text1"/>
        </w:rPr>
        <w:t xml:space="preserve"> </w:t>
      </w:r>
      <w:r w:rsidR="00C414D9" w:rsidRPr="003D53A7">
        <w:rPr>
          <w:color w:val="000000" w:themeColor="text1"/>
        </w:rPr>
        <w:t>foster</w:t>
      </w:r>
      <w:r w:rsidR="00F74E1D" w:rsidRPr="003D53A7">
        <w:rPr>
          <w:color w:val="000000" w:themeColor="text1"/>
        </w:rPr>
        <w:t xml:space="preserve"> </w:t>
      </w:r>
      <w:r w:rsidR="00C414D9" w:rsidRPr="003D53A7">
        <w:rPr>
          <w:color w:val="000000" w:themeColor="text1"/>
        </w:rPr>
        <w:t>children</w:t>
      </w:r>
      <w:r w:rsidR="00F74E1D" w:rsidRPr="003D53A7">
        <w:rPr>
          <w:color w:val="000000" w:themeColor="text1"/>
        </w:rPr>
        <w:t xml:space="preserve"> </w:t>
      </w:r>
      <w:r w:rsidR="00C414D9" w:rsidRPr="003D53A7">
        <w:rPr>
          <w:color w:val="000000" w:themeColor="text1"/>
        </w:rPr>
        <w:t>when</w:t>
      </w:r>
      <w:r w:rsidR="00F74E1D" w:rsidRPr="003D53A7">
        <w:rPr>
          <w:color w:val="000000" w:themeColor="text1"/>
        </w:rPr>
        <w:t xml:space="preserve"> </w:t>
      </w:r>
      <w:r w:rsidR="00C414D9" w:rsidRPr="003D53A7">
        <w:rPr>
          <w:color w:val="000000" w:themeColor="text1"/>
        </w:rPr>
        <w:t>transferring</w:t>
      </w:r>
      <w:r w:rsidR="00F74E1D" w:rsidRPr="003D53A7">
        <w:rPr>
          <w:color w:val="000000" w:themeColor="text1"/>
        </w:rPr>
        <w:t xml:space="preserve"> </w:t>
      </w:r>
      <w:r w:rsidR="00C414D9" w:rsidRPr="003D53A7">
        <w:rPr>
          <w:color w:val="000000" w:themeColor="text1"/>
        </w:rPr>
        <w:t>from</w:t>
      </w:r>
      <w:r w:rsidR="00F74E1D" w:rsidRPr="003D53A7">
        <w:rPr>
          <w:color w:val="000000" w:themeColor="text1"/>
        </w:rPr>
        <w:t xml:space="preserve"> </w:t>
      </w:r>
      <w:r w:rsidR="00C414D9" w:rsidRPr="003D53A7">
        <w:rPr>
          <w:color w:val="000000" w:themeColor="text1"/>
        </w:rPr>
        <w:t>one</w:t>
      </w:r>
      <w:r w:rsidR="00F74E1D" w:rsidRPr="003D53A7">
        <w:rPr>
          <w:color w:val="000000" w:themeColor="text1"/>
        </w:rPr>
        <w:t xml:space="preserve"> </w:t>
      </w:r>
      <w:r w:rsidR="00C414D9" w:rsidRPr="003D53A7">
        <w:rPr>
          <w:color w:val="000000" w:themeColor="text1"/>
        </w:rPr>
        <w:t>school</w:t>
      </w:r>
      <w:r w:rsidR="00F74E1D" w:rsidRPr="003D53A7">
        <w:rPr>
          <w:color w:val="000000" w:themeColor="text1"/>
        </w:rPr>
        <w:t xml:space="preserve"> </w:t>
      </w:r>
      <w:r w:rsidR="00C414D9" w:rsidRPr="003D53A7">
        <w:rPr>
          <w:color w:val="000000" w:themeColor="text1"/>
        </w:rPr>
        <w:t>to</w:t>
      </w:r>
      <w:r w:rsidR="00F74E1D" w:rsidRPr="003D53A7">
        <w:rPr>
          <w:color w:val="000000" w:themeColor="text1"/>
        </w:rPr>
        <w:t xml:space="preserve"> </w:t>
      </w:r>
      <w:r w:rsidR="00C414D9" w:rsidRPr="003D53A7">
        <w:rPr>
          <w:color w:val="000000" w:themeColor="text1"/>
        </w:rPr>
        <w:t>another</w:t>
      </w:r>
      <w:r w:rsidR="00F74E1D" w:rsidRPr="003D53A7">
        <w:rPr>
          <w:color w:val="000000" w:themeColor="text1"/>
        </w:rPr>
        <w:t xml:space="preserve"> </w:t>
      </w:r>
      <w:r w:rsidR="00C414D9" w:rsidRPr="003D53A7">
        <w:rPr>
          <w:color w:val="000000" w:themeColor="text1"/>
        </w:rPr>
        <w:t>school</w:t>
      </w:r>
      <w:r w:rsidR="00F74E1D" w:rsidRPr="003D53A7">
        <w:rPr>
          <w:color w:val="000000" w:themeColor="text1"/>
        </w:rPr>
        <w:t xml:space="preserve"> </w:t>
      </w:r>
      <w:r w:rsidR="00C414D9" w:rsidRPr="003D53A7">
        <w:rPr>
          <w:color w:val="000000" w:themeColor="text1"/>
        </w:rPr>
        <w:t>or</w:t>
      </w:r>
      <w:r w:rsidR="00F74E1D" w:rsidRPr="003D53A7">
        <w:rPr>
          <w:color w:val="000000" w:themeColor="text1"/>
        </w:rPr>
        <w:t xml:space="preserve"> </w:t>
      </w:r>
      <w:r w:rsidR="00C414D9" w:rsidRPr="003D53A7">
        <w:rPr>
          <w:color w:val="000000" w:themeColor="text1"/>
        </w:rPr>
        <w:t>from</w:t>
      </w:r>
      <w:r w:rsidR="00F74E1D" w:rsidRPr="003D53A7">
        <w:rPr>
          <w:color w:val="000000" w:themeColor="text1"/>
        </w:rPr>
        <w:t xml:space="preserve"> </w:t>
      </w:r>
      <w:r w:rsidR="00C414D9" w:rsidRPr="003D53A7">
        <w:rPr>
          <w:color w:val="000000" w:themeColor="text1"/>
        </w:rPr>
        <w:t>one</w:t>
      </w:r>
      <w:r w:rsidR="00F74E1D" w:rsidRPr="003D53A7">
        <w:rPr>
          <w:color w:val="000000" w:themeColor="text1"/>
        </w:rPr>
        <w:t xml:space="preserve"> </w:t>
      </w:r>
      <w:r w:rsidR="00C414D9" w:rsidRPr="003D53A7">
        <w:rPr>
          <w:color w:val="000000" w:themeColor="text1"/>
        </w:rPr>
        <w:t>school</w:t>
      </w:r>
      <w:r w:rsidR="00F74E1D" w:rsidRPr="003D53A7">
        <w:rPr>
          <w:color w:val="000000" w:themeColor="text1"/>
        </w:rPr>
        <w:t xml:space="preserve"> </w:t>
      </w:r>
      <w:r w:rsidR="00C414D9" w:rsidRPr="003D53A7">
        <w:rPr>
          <w:color w:val="000000" w:themeColor="text1"/>
        </w:rPr>
        <w:t>district</w:t>
      </w:r>
      <w:r w:rsidR="00F74E1D" w:rsidRPr="003D53A7">
        <w:rPr>
          <w:color w:val="000000" w:themeColor="text1"/>
        </w:rPr>
        <w:t xml:space="preserve"> </w:t>
      </w:r>
      <w:r w:rsidR="00C414D9" w:rsidRPr="003D53A7">
        <w:rPr>
          <w:color w:val="000000" w:themeColor="text1"/>
        </w:rPr>
        <w:t>to</w:t>
      </w:r>
      <w:r w:rsidR="00F74E1D" w:rsidRPr="003D53A7">
        <w:rPr>
          <w:color w:val="000000" w:themeColor="text1"/>
        </w:rPr>
        <w:t xml:space="preserve"> </w:t>
      </w:r>
      <w:r w:rsidR="00C414D9" w:rsidRPr="003D53A7">
        <w:rPr>
          <w:color w:val="000000" w:themeColor="text1"/>
        </w:rPr>
        <w:t>another</w:t>
      </w:r>
      <w:r w:rsidR="00F74E1D" w:rsidRPr="003D53A7">
        <w:rPr>
          <w:color w:val="000000" w:themeColor="text1"/>
        </w:rPr>
        <w:t xml:space="preserve"> </w:t>
      </w:r>
      <w:r w:rsidR="00C414D9" w:rsidRPr="003D53A7">
        <w:rPr>
          <w:color w:val="000000" w:themeColor="text1"/>
        </w:rPr>
        <w:t>school</w:t>
      </w:r>
      <w:r w:rsidR="00F74E1D" w:rsidRPr="003D53A7">
        <w:rPr>
          <w:color w:val="000000" w:themeColor="text1"/>
        </w:rPr>
        <w:t xml:space="preserve"> </w:t>
      </w:r>
      <w:r w:rsidR="00C414D9" w:rsidRPr="003D53A7">
        <w:rPr>
          <w:color w:val="000000" w:themeColor="text1"/>
        </w:rPr>
        <w:t>district</w:t>
      </w:r>
      <w:r w:rsidR="00F74E1D" w:rsidRPr="003D53A7">
        <w:rPr>
          <w:color w:val="000000" w:themeColor="text1"/>
        </w:rPr>
        <w:t xml:space="preserve"> </w:t>
      </w:r>
      <w:r w:rsidR="00872DB4" w:rsidRPr="003D53A7">
        <w:rPr>
          <w:color w:val="000000" w:themeColor="text1"/>
        </w:rPr>
        <w:t>by</w:t>
      </w:r>
      <w:r w:rsidR="00F74E1D" w:rsidRPr="003D53A7">
        <w:rPr>
          <w:color w:val="000000" w:themeColor="text1"/>
        </w:rPr>
        <w:t xml:space="preserve"> </w:t>
      </w:r>
      <w:r w:rsidR="00C414D9" w:rsidRPr="003D53A7">
        <w:rPr>
          <w:color w:val="000000" w:themeColor="text1"/>
        </w:rPr>
        <w:t>ensuring</w:t>
      </w:r>
      <w:r w:rsidR="00F74E1D" w:rsidRPr="003D53A7">
        <w:rPr>
          <w:color w:val="000000" w:themeColor="text1"/>
        </w:rPr>
        <w:t xml:space="preserve"> </w:t>
      </w:r>
      <w:r w:rsidR="00872DB4" w:rsidRPr="003D53A7">
        <w:rPr>
          <w:color w:val="000000" w:themeColor="text1"/>
        </w:rPr>
        <w:t xml:space="preserve">the </w:t>
      </w:r>
      <w:r w:rsidR="00C414D9" w:rsidRPr="003D53A7">
        <w:rPr>
          <w:color w:val="000000" w:themeColor="text1"/>
        </w:rPr>
        <w:t>proper</w:t>
      </w:r>
      <w:r w:rsidR="00F74E1D" w:rsidRPr="003D53A7">
        <w:rPr>
          <w:color w:val="000000" w:themeColor="text1"/>
        </w:rPr>
        <w:t xml:space="preserve"> </w:t>
      </w:r>
      <w:r w:rsidR="00C414D9" w:rsidRPr="003D53A7">
        <w:rPr>
          <w:color w:val="000000" w:themeColor="text1"/>
        </w:rPr>
        <w:t>transfer</w:t>
      </w:r>
      <w:r w:rsidR="00F74E1D" w:rsidRPr="003D53A7">
        <w:rPr>
          <w:color w:val="000000" w:themeColor="text1"/>
        </w:rPr>
        <w:t xml:space="preserve"> </w:t>
      </w:r>
      <w:r w:rsidR="00C414D9" w:rsidRPr="003D53A7">
        <w:rPr>
          <w:color w:val="000000" w:themeColor="text1"/>
        </w:rPr>
        <w:t>of</w:t>
      </w:r>
      <w:r w:rsidR="00F74E1D" w:rsidRPr="003D53A7">
        <w:rPr>
          <w:color w:val="000000" w:themeColor="text1"/>
        </w:rPr>
        <w:t xml:space="preserve"> </w:t>
      </w:r>
      <w:r w:rsidR="00C414D9" w:rsidRPr="003D53A7">
        <w:rPr>
          <w:color w:val="000000" w:themeColor="text1"/>
        </w:rPr>
        <w:t>credits,</w:t>
      </w:r>
      <w:r w:rsidR="00F74E1D" w:rsidRPr="003D53A7">
        <w:rPr>
          <w:color w:val="000000" w:themeColor="text1"/>
        </w:rPr>
        <w:t xml:space="preserve"> </w:t>
      </w:r>
      <w:r w:rsidR="00C414D9" w:rsidRPr="003D53A7">
        <w:rPr>
          <w:color w:val="000000" w:themeColor="text1"/>
        </w:rPr>
        <w:t>records,</w:t>
      </w:r>
      <w:r w:rsidR="00F74E1D" w:rsidRPr="003D53A7">
        <w:rPr>
          <w:color w:val="000000" w:themeColor="text1"/>
        </w:rPr>
        <w:t xml:space="preserve"> </w:t>
      </w:r>
      <w:r w:rsidR="00C414D9" w:rsidRPr="003D53A7">
        <w:rPr>
          <w:color w:val="000000" w:themeColor="text1"/>
        </w:rPr>
        <w:t>and</w:t>
      </w:r>
      <w:r w:rsidR="00F74E1D" w:rsidRPr="003D53A7">
        <w:rPr>
          <w:color w:val="000000" w:themeColor="text1"/>
        </w:rPr>
        <w:t xml:space="preserve"> </w:t>
      </w:r>
      <w:r w:rsidR="00C414D9" w:rsidRPr="003D53A7">
        <w:rPr>
          <w:color w:val="000000" w:themeColor="text1"/>
        </w:rPr>
        <w:t>grades.</w:t>
      </w:r>
      <w:r w:rsidR="00F74E1D" w:rsidRPr="003D53A7">
        <w:rPr>
          <w:color w:val="000000" w:themeColor="text1"/>
        </w:rPr>
        <w:t xml:space="preserve"> </w:t>
      </w:r>
      <w:r w:rsidR="00C414D9" w:rsidRPr="003D53A7">
        <w:rPr>
          <w:color w:val="000000" w:themeColor="text1"/>
        </w:rPr>
        <w:t>Currently,</w:t>
      </w:r>
      <w:r w:rsidR="00F74E1D" w:rsidRPr="003D53A7">
        <w:rPr>
          <w:color w:val="000000" w:themeColor="text1"/>
        </w:rPr>
        <w:t xml:space="preserve"> </w:t>
      </w:r>
      <w:r w:rsidR="00C414D9" w:rsidRPr="003D53A7">
        <w:rPr>
          <w:color w:val="000000" w:themeColor="text1"/>
        </w:rPr>
        <w:t>there</w:t>
      </w:r>
      <w:r w:rsidR="00F74E1D" w:rsidRPr="003D53A7">
        <w:rPr>
          <w:color w:val="000000" w:themeColor="text1"/>
        </w:rPr>
        <w:t xml:space="preserve"> </w:t>
      </w:r>
      <w:r w:rsidR="00C414D9" w:rsidRPr="003D53A7">
        <w:rPr>
          <w:color w:val="000000" w:themeColor="text1"/>
        </w:rPr>
        <w:t>is</w:t>
      </w:r>
      <w:r w:rsidR="00F74E1D" w:rsidRPr="003D53A7">
        <w:rPr>
          <w:color w:val="000000" w:themeColor="text1"/>
        </w:rPr>
        <w:t xml:space="preserve"> </w:t>
      </w:r>
      <w:r w:rsidR="00C414D9" w:rsidRPr="003D53A7">
        <w:rPr>
          <w:color w:val="000000" w:themeColor="text1"/>
        </w:rPr>
        <w:t>no</w:t>
      </w:r>
      <w:r w:rsidR="00F74E1D" w:rsidRPr="003D53A7">
        <w:rPr>
          <w:color w:val="000000" w:themeColor="text1"/>
        </w:rPr>
        <w:t xml:space="preserve"> </w:t>
      </w:r>
      <w:r w:rsidR="00C414D9" w:rsidRPr="003D53A7">
        <w:rPr>
          <w:color w:val="000000" w:themeColor="text1"/>
        </w:rPr>
        <w:t>specific</w:t>
      </w:r>
      <w:r w:rsidR="00F74E1D" w:rsidRPr="003D53A7">
        <w:rPr>
          <w:color w:val="000000" w:themeColor="text1"/>
        </w:rPr>
        <w:t xml:space="preserve"> </w:t>
      </w:r>
      <w:r w:rsidR="00C414D9" w:rsidRPr="003D53A7">
        <w:rPr>
          <w:color w:val="000000" w:themeColor="text1"/>
        </w:rPr>
        <w:t>funding</w:t>
      </w:r>
      <w:r w:rsidR="00F74E1D" w:rsidRPr="003D53A7">
        <w:rPr>
          <w:color w:val="000000" w:themeColor="text1"/>
        </w:rPr>
        <w:t xml:space="preserve"> </w:t>
      </w:r>
      <w:r w:rsidR="00C414D9" w:rsidRPr="003D53A7">
        <w:rPr>
          <w:color w:val="000000" w:themeColor="text1"/>
        </w:rPr>
        <w:t>for</w:t>
      </w:r>
      <w:r w:rsidR="00F74E1D" w:rsidRPr="003D53A7">
        <w:rPr>
          <w:color w:val="000000" w:themeColor="text1"/>
        </w:rPr>
        <w:t xml:space="preserve"> </w:t>
      </w:r>
      <w:r w:rsidR="00C414D9" w:rsidRPr="003D53A7">
        <w:rPr>
          <w:color w:val="000000" w:themeColor="text1"/>
        </w:rPr>
        <w:t>these</w:t>
      </w:r>
      <w:r w:rsidR="00F74E1D" w:rsidRPr="003D53A7">
        <w:rPr>
          <w:color w:val="000000" w:themeColor="text1"/>
        </w:rPr>
        <w:t xml:space="preserve"> </w:t>
      </w:r>
      <w:r w:rsidR="00C414D9" w:rsidRPr="003D53A7">
        <w:rPr>
          <w:color w:val="000000" w:themeColor="text1"/>
        </w:rPr>
        <w:t>mandated</w:t>
      </w:r>
      <w:r w:rsidR="00F74E1D" w:rsidRPr="003D53A7">
        <w:rPr>
          <w:color w:val="000000" w:themeColor="text1"/>
        </w:rPr>
        <w:t xml:space="preserve"> </w:t>
      </w:r>
      <w:r w:rsidR="00C414D9" w:rsidRPr="003D53A7">
        <w:rPr>
          <w:color w:val="000000" w:themeColor="text1"/>
        </w:rPr>
        <w:t>positions</w:t>
      </w:r>
      <w:r w:rsidR="00836FCB" w:rsidRPr="003D53A7">
        <w:rPr>
          <w:color w:val="000000" w:themeColor="text1"/>
        </w:rPr>
        <w:t>,</w:t>
      </w:r>
      <w:r w:rsidR="00F74E1D" w:rsidRPr="003D53A7">
        <w:rPr>
          <w:color w:val="000000" w:themeColor="text1"/>
        </w:rPr>
        <w:t xml:space="preserve"> </w:t>
      </w:r>
      <w:r w:rsidR="0068253A" w:rsidRPr="003D53A7">
        <w:rPr>
          <w:color w:val="000000" w:themeColor="text1"/>
        </w:rPr>
        <w:t>and</w:t>
      </w:r>
      <w:r w:rsidR="00F74E1D" w:rsidRPr="003D53A7">
        <w:rPr>
          <w:color w:val="000000" w:themeColor="text1"/>
        </w:rPr>
        <w:t xml:space="preserve"> </w:t>
      </w:r>
      <w:r w:rsidR="0068253A" w:rsidRPr="003D53A7">
        <w:rPr>
          <w:color w:val="000000" w:themeColor="text1"/>
        </w:rPr>
        <w:t>providing</w:t>
      </w:r>
      <w:r w:rsidR="00F74E1D" w:rsidRPr="003D53A7">
        <w:rPr>
          <w:color w:val="000000" w:themeColor="text1"/>
        </w:rPr>
        <w:t xml:space="preserve"> </w:t>
      </w:r>
      <w:r w:rsidR="0068253A" w:rsidRPr="003D53A7">
        <w:rPr>
          <w:color w:val="000000" w:themeColor="text1"/>
        </w:rPr>
        <w:t>this</w:t>
      </w:r>
      <w:r w:rsidR="00F74E1D" w:rsidRPr="003D53A7">
        <w:rPr>
          <w:color w:val="000000" w:themeColor="text1"/>
        </w:rPr>
        <w:t xml:space="preserve"> </w:t>
      </w:r>
      <w:r w:rsidR="0068253A" w:rsidRPr="003D53A7">
        <w:rPr>
          <w:color w:val="000000" w:themeColor="text1"/>
        </w:rPr>
        <w:t>funding</w:t>
      </w:r>
      <w:r w:rsidR="00F74E1D" w:rsidRPr="003D53A7">
        <w:rPr>
          <w:color w:val="000000" w:themeColor="text1"/>
        </w:rPr>
        <w:t xml:space="preserve"> </w:t>
      </w:r>
      <w:r w:rsidR="00C414D9" w:rsidRPr="003D53A7">
        <w:rPr>
          <w:color w:val="000000" w:themeColor="text1"/>
        </w:rPr>
        <w:t>would</w:t>
      </w:r>
      <w:r w:rsidR="00F74E1D" w:rsidRPr="003D53A7">
        <w:rPr>
          <w:color w:val="000000" w:themeColor="text1"/>
        </w:rPr>
        <w:t xml:space="preserve"> </w:t>
      </w:r>
      <w:r w:rsidR="00C414D9" w:rsidRPr="003D53A7">
        <w:rPr>
          <w:color w:val="000000" w:themeColor="text1"/>
        </w:rPr>
        <w:t>further</w:t>
      </w:r>
      <w:r w:rsidR="00F74E1D" w:rsidRPr="003D53A7">
        <w:rPr>
          <w:color w:val="000000" w:themeColor="text1"/>
        </w:rPr>
        <w:t xml:space="preserve"> </w:t>
      </w:r>
      <w:r w:rsidR="00C414D9" w:rsidRPr="003D53A7">
        <w:rPr>
          <w:color w:val="000000" w:themeColor="text1"/>
        </w:rPr>
        <w:t>support</w:t>
      </w:r>
      <w:r w:rsidR="00F74E1D" w:rsidRPr="003D53A7">
        <w:rPr>
          <w:color w:val="000000" w:themeColor="text1"/>
        </w:rPr>
        <w:t xml:space="preserve"> </w:t>
      </w:r>
      <w:r w:rsidR="00C414D9" w:rsidRPr="003D53A7">
        <w:rPr>
          <w:color w:val="000000" w:themeColor="text1"/>
        </w:rPr>
        <w:t>the</w:t>
      </w:r>
      <w:r w:rsidR="00F74E1D" w:rsidRPr="003D53A7">
        <w:rPr>
          <w:color w:val="000000" w:themeColor="text1"/>
        </w:rPr>
        <w:t xml:space="preserve"> </w:t>
      </w:r>
      <w:r w:rsidR="00C414D9" w:rsidRPr="003D53A7">
        <w:rPr>
          <w:color w:val="000000" w:themeColor="text1"/>
        </w:rPr>
        <w:t>work</w:t>
      </w:r>
      <w:r w:rsidR="00F74E1D" w:rsidRPr="003D53A7">
        <w:rPr>
          <w:color w:val="000000" w:themeColor="text1"/>
        </w:rPr>
        <w:t xml:space="preserve"> </w:t>
      </w:r>
      <w:r w:rsidR="00C414D9" w:rsidRPr="003D53A7">
        <w:rPr>
          <w:color w:val="000000" w:themeColor="text1"/>
        </w:rPr>
        <w:t>they</w:t>
      </w:r>
      <w:r w:rsidR="00F74E1D" w:rsidRPr="003D53A7">
        <w:rPr>
          <w:color w:val="000000" w:themeColor="text1"/>
        </w:rPr>
        <w:t xml:space="preserve"> </w:t>
      </w:r>
      <w:r w:rsidR="00C414D9" w:rsidRPr="003D53A7">
        <w:rPr>
          <w:color w:val="000000" w:themeColor="text1"/>
        </w:rPr>
        <w:t>do.</w:t>
      </w:r>
      <w:r w:rsidR="00F74E1D" w:rsidRPr="003D53A7">
        <w:rPr>
          <w:color w:val="000000" w:themeColor="text1"/>
        </w:rPr>
        <w:t xml:space="preserve"> </w:t>
      </w:r>
    </w:p>
    <w:p w14:paraId="0C26D81D" w14:textId="186C8A3C" w:rsidR="005219E7" w:rsidRPr="00946DF4" w:rsidRDefault="00A9235A" w:rsidP="004C5F2B">
      <w:pPr>
        <w:spacing w:before="0"/>
        <w:rPr>
          <w:color w:val="000000" w:themeColor="text1"/>
        </w:rPr>
      </w:pPr>
      <w:r w:rsidRPr="003D53A7">
        <w:rPr>
          <w:color w:val="000000" w:themeColor="text1"/>
        </w:rPr>
        <w:t>Finally,</w:t>
      </w:r>
      <w:r w:rsidR="00F74E1D" w:rsidRPr="003D53A7">
        <w:rPr>
          <w:color w:val="000000" w:themeColor="text1"/>
        </w:rPr>
        <w:t xml:space="preserve"> </w:t>
      </w:r>
      <w:r w:rsidRPr="003D53A7">
        <w:rPr>
          <w:color w:val="000000" w:themeColor="text1"/>
        </w:rPr>
        <w:t>it</w:t>
      </w:r>
      <w:r w:rsidR="00F74E1D" w:rsidRPr="003D53A7">
        <w:rPr>
          <w:color w:val="000000" w:themeColor="text1"/>
        </w:rPr>
        <w:t xml:space="preserve"> </w:t>
      </w:r>
      <w:r w:rsidRPr="003D53A7">
        <w:rPr>
          <w:color w:val="000000" w:themeColor="text1"/>
        </w:rPr>
        <w:t>is</w:t>
      </w:r>
      <w:r w:rsidR="00F74E1D" w:rsidRPr="003D53A7">
        <w:rPr>
          <w:color w:val="000000" w:themeColor="text1"/>
        </w:rPr>
        <w:t xml:space="preserve"> </w:t>
      </w:r>
      <w:r w:rsidRPr="003D53A7">
        <w:rPr>
          <w:color w:val="000000" w:themeColor="text1"/>
        </w:rPr>
        <w:t>essential</w:t>
      </w:r>
      <w:r w:rsidR="00F74E1D" w:rsidRPr="003D53A7">
        <w:rPr>
          <w:color w:val="000000" w:themeColor="text1"/>
        </w:rPr>
        <w:t xml:space="preserve"> </w:t>
      </w:r>
      <w:r w:rsidRPr="003D53A7">
        <w:rPr>
          <w:color w:val="000000" w:themeColor="text1"/>
        </w:rPr>
        <w:t>to</w:t>
      </w:r>
      <w:r w:rsidR="00F74E1D" w:rsidRPr="003D53A7">
        <w:rPr>
          <w:color w:val="000000" w:themeColor="text1"/>
        </w:rPr>
        <w:t xml:space="preserve"> </w:t>
      </w:r>
      <w:r w:rsidRPr="003D53A7">
        <w:rPr>
          <w:color w:val="000000" w:themeColor="text1"/>
        </w:rPr>
        <w:t>continue</w:t>
      </w:r>
      <w:r w:rsidR="00F74E1D" w:rsidRPr="003D53A7">
        <w:rPr>
          <w:color w:val="000000" w:themeColor="text1"/>
        </w:rPr>
        <w:t xml:space="preserve"> </w:t>
      </w:r>
      <w:r w:rsidRPr="003D53A7">
        <w:rPr>
          <w:color w:val="000000" w:themeColor="text1"/>
        </w:rPr>
        <w:t>funding</w:t>
      </w:r>
      <w:r w:rsidR="00F74E1D" w:rsidRPr="003D53A7">
        <w:rPr>
          <w:color w:val="000000" w:themeColor="text1"/>
        </w:rPr>
        <w:t xml:space="preserve"> </w:t>
      </w:r>
      <w:r w:rsidRPr="003D53A7">
        <w:rPr>
          <w:color w:val="000000" w:themeColor="text1"/>
        </w:rPr>
        <w:t>the</w:t>
      </w:r>
      <w:r w:rsidR="00F74E1D" w:rsidRPr="003D53A7">
        <w:rPr>
          <w:color w:val="000000" w:themeColor="text1"/>
        </w:rPr>
        <w:t xml:space="preserve"> </w:t>
      </w:r>
      <w:r w:rsidRPr="003D53A7">
        <w:rPr>
          <w:color w:val="000000" w:themeColor="text1"/>
        </w:rPr>
        <w:t>FYSCP</w:t>
      </w:r>
      <w:r w:rsidR="00F74E1D" w:rsidRPr="003D53A7">
        <w:rPr>
          <w:color w:val="000000" w:themeColor="text1"/>
        </w:rPr>
        <w:t xml:space="preserve"> </w:t>
      </w:r>
      <w:r w:rsidRPr="003D53A7">
        <w:rPr>
          <w:color w:val="000000" w:themeColor="text1"/>
        </w:rPr>
        <w:t>to</w:t>
      </w:r>
      <w:r w:rsidR="00F74E1D" w:rsidRPr="003D53A7">
        <w:rPr>
          <w:color w:val="000000" w:themeColor="text1"/>
        </w:rPr>
        <w:t xml:space="preserve"> </w:t>
      </w:r>
      <w:r w:rsidRPr="003D53A7">
        <w:rPr>
          <w:color w:val="000000" w:themeColor="text1"/>
        </w:rPr>
        <w:t>support</w:t>
      </w:r>
      <w:r w:rsidR="00F74E1D" w:rsidRPr="003D53A7">
        <w:rPr>
          <w:color w:val="000000" w:themeColor="text1"/>
        </w:rPr>
        <w:t xml:space="preserve"> </w:t>
      </w:r>
      <w:r w:rsidRPr="003D53A7">
        <w:rPr>
          <w:color w:val="000000" w:themeColor="text1"/>
        </w:rPr>
        <w:t>the</w:t>
      </w:r>
      <w:r w:rsidR="00F74E1D" w:rsidRPr="003D53A7">
        <w:rPr>
          <w:color w:val="000000" w:themeColor="text1"/>
        </w:rPr>
        <w:t xml:space="preserve"> </w:t>
      </w:r>
      <w:r w:rsidRPr="003D53A7">
        <w:rPr>
          <w:color w:val="000000" w:themeColor="text1"/>
        </w:rPr>
        <w:t>services</w:t>
      </w:r>
      <w:r w:rsidR="00F74E1D" w:rsidRPr="003D53A7">
        <w:rPr>
          <w:color w:val="000000" w:themeColor="text1"/>
        </w:rPr>
        <w:t xml:space="preserve"> </w:t>
      </w:r>
      <w:r w:rsidRPr="003D53A7">
        <w:rPr>
          <w:color w:val="000000" w:themeColor="text1"/>
        </w:rPr>
        <w:t>that</w:t>
      </w:r>
      <w:r w:rsidR="00F74E1D" w:rsidRPr="003D53A7">
        <w:rPr>
          <w:color w:val="000000" w:themeColor="text1"/>
        </w:rPr>
        <w:t xml:space="preserve"> </w:t>
      </w:r>
      <w:r w:rsidRPr="003D53A7">
        <w:rPr>
          <w:color w:val="000000" w:themeColor="text1"/>
        </w:rPr>
        <w:t>remain</w:t>
      </w:r>
      <w:r w:rsidR="00F74E1D" w:rsidRPr="003D53A7">
        <w:rPr>
          <w:color w:val="000000" w:themeColor="text1"/>
        </w:rPr>
        <w:t xml:space="preserve"> </w:t>
      </w:r>
      <w:r w:rsidRPr="003D53A7">
        <w:rPr>
          <w:color w:val="000000" w:themeColor="text1"/>
        </w:rPr>
        <w:t>in</w:t>
      </w:r>
      <w:r w:rsidR="00F74E1D" w:rsidRPr="003D53A7">
        <w:rPr>
          <w:color w:val="000000" w:themeColor="text1"/>
        </w:rPr>
        <w:t xml:space="preserve"> </w:t>
      </w:r>
      <w:r w:rsidRPr="003D53A7">
        <w:rPr>
          <w:color w:val="000000" w:themeColor="text1"/>
        </w:rPr>
        <w:t>place.</w:t>
      </w:r>
      <w:r w:rsidR="00F74E1D" w:rsidRPr="003D53A7">
        <w:rPr>
          <w:color w:val="000000" w:themeColor="text1"/>
        </w:rPr>
        <w:t xml:space="preserve"> </w:t>
      </w:r>
      <w:r w:rsidRPr="003D53A7">
        <w:rPr>
          <w:rFonts w:eastAsiaTheme="minorEastAsia"/>
        </w:rPr>
        <w:t>As</w:t>
      </w:r>
      <w:r w:rsidR="00F74E1D" w:rsidRPr="003D53A7">
        <w:rPr>
          <w:rFonts w:eastAsiaTheme="minorEastAsia"/>
        </w:rPr>
        <w:t xml:space="preserve"> </w:t>
      </w:r>
      <w:r w:rsidRPr="003D53A7">
        <w:rPr>
          <w:rFonts w:eastAsiaTheme="minorEastAsia"/>
        </w:rPr>
        <w:t>indicated</w:t>
      </w:r>
      <w:r w:rsidR="00F74E1D" w:rsidRPr="003D53A7">
        <w:rPr>
          <w:rFonts w:eastAsiaTheme="minorEastAsia"/>
        </w:rPr>
        <w:t xml:space="preserve"> </w:t>
      </w:r>
      <w:r w:rsidRPr="003D53A7">
        <w:rPr>
          <w:rFonts w:eastAsiaTheme="minorEastAsia"/>
        </w:rPr>
        <w:t>by</w:t>
      </w:r>
      <w:r w:rsidR="00F74E1D" w:rsidRPr="003D53A7">
        <w:rPr>
          <w:rFonts w:eastAsiaTheme="minorEastAsia"/>
        </w:rPr>
        <w:t xml:space="preserve"> </w:t>
      </w:r>
      <w:r w:rsidRPr="003D53A7">
        <w:rPr>
          <w:rFonts w:eastAsiaTheme="minorEastAsia"/>
        </w:rPr>
        <w:t>the</w:t>
      </w:r>
      <w:r w:rsidR="00F74E1D" w:rsidRPr="003D53A7">
        <w:rPr>
          <w:rFonts w:eastAsiaTheme="minorEastAsia"/>
        </w:rPr>
        <w:t xml:space="preserve"> </w:t>
      </w:r>
      <w:r w:rsidRPr="003D53A7">
        <w:rPr>
          <w:rFonts w:eastAsiaTheme="minorEastAsia"/>
        </w:rPr>
        <w:t>data</w:t>
      </w:r>
      <w:r w:rsidR="00F74E1D" w:rsidRPr="003D53A7">
        <w:rPr>
          <w:rFonts w:eastAsiaTheme="minorEastAsia"/>
        </w:rPr>
        <w:t xml:space="preserve"> </w:t>
      </w:r>
      <w:r w:rsidRPr="003D53A7">
        <w:rPr>
          <w:rFonts w:eastAsiaTheme="minorEastAsia"/>
        </w:rPr>
        <w:t>presented</w:t>
      </w:r>
      <w:r w:rsidR="00F74E1D" w:rsidRPr="003D53A7">
        <w:rPr>
          <w:rFonts w:eastAsiaTheme="minorEastAsia"/>
        </w:rPr>
        <w:t xml:space="preserve"> </w:t>
      </w:r>
      <w:r w:rsidRPr="003D53A7">
        <w:rPr>
          <w:rFonts w:eastAsiaTheme="minorEastAsia"/>
        </w:rPr>
        <w:t>in</w:t>
      </w:r>
      <w:r w:rsidR="00F74E1D" w:rsidRPr="003D53A7">
        <w:rPr>
          <w:rFonts w:eastAsiaTheme="minorEastAsia"/>
        </w:rPr>
        <w:t xml:space="preserve"> </w:t>
      </w:r>
      <w:r w:rsidRPr="003D53A7">
        <w:rPr>
          <w:rFonts w:eastAsiaTheme="minorEastAsia"/>
        </w:rPr>
        <w:t>this</w:t>
      </w:r>
      <w:r w:rsidR="00F74E1D" w:rsidRPr="003D53A7">
        <w:rPr>
          <w:rFonts w:eastAsiaTheme="minorEastAsia"/>
        </w:rPr>
        <w:t xml:space="preserve"> </w:t>
      </w:r>
      <w:r w:rsidRPr="003D53A7">
        <w:rPr>
          <w:rFonts w:eastAsiaTheme="minorEastAsia"/>
        </w:rPr>
        <w:t>report,</w:t>
      </w:r>
      <w:r w:rsidR="00F74E1D" w:rsidRPr="003D53A7">
        <w:rPr>
          <w:rFonts w:eastAsiaTheme="minorEastAsia"/>
        </w:rPr>
        <w:t xml:space="preserve"> </w:t>
      </w:r>
      <w:r w:rsidRPr="003D53A7">
        <w:rPr>
          <w:rFonts w:eastAsiaTheme="minorEastAsia"/>
        </w:rPr>
        <w:t>the</w:t>
      </w:r>
      <w:r w:rsidR="00F74E1D" w:rsidRPr="003D53A7">
        <w:rPr>
          <w:rFonts w:eastAsiaTheme="minorEastAsia"/>
        </w:rPr>
        <w:t xml:space="preserve"> </w:t>
      </w:r>
      <w:r w:rsidRPr="003D53A7">
        <w:rPr>
          <w:rFonts w:eastAsiaTheme="minorEastAsia"/>
        </w:rPr>
        <w:t>FYSCPs</w:t>
      </w:r>
      <w:r w:rsidR="00F74E1D" w:rsidRPr="003D53A7">
        <w:rPr>
          <w:rFonts w:eastAsiaTheme="minorEastAsia"/>
        </w:rPr>
        <w:t xml:space="preserve"> </w:t>
      </w:r>
      <w:r w:rsidRPr="003D53A7">
        <w:rPr>
          <w:rFonts w:eastAsiaTheme="minorEastAsia"/>
        </w:rPr>
        <w:t>positive</w:t>
      </w:r>
      <w:r w:rsidR="00872DB4" w:rsidRPr="003D53A7">
        <w:rPr>
          <w:rFonts w:eastAsiaTheme="minorEastAsia"/>
        </w:rPr>
        <w:t>ly</w:t>
      </w:r>
      <w:r w:rsidR="00F74E1D" w:rsidRPr="003D53A7">
        <w:rPr>
          <w:rFonts w:eastAsiaTheme="minorEastAsia"/>
        </w:rPr>
        <w:t xml:space="preserve"> </w:t>
      </w:r>
      <w:r w:rsidRPr="003D53A7">
        <w:rPr>
          <w:rFonts w:eastAsiaTheme="minorEastAsia"/>
        </w:rPr>
        <w:t>impact</w:t>
      </w:r>
      <w:r w:rsidR="00F74E1D" w:rsidRPr="003D53A7">
        <w:rPr>
          <w:rFonts w:eastAsiaTheme="minorEastAsia"/>
        </w:rPr>
        <w:t xml:space="preserve"> </w:t>
      </w:r>
      <w:r w:rsidRPr="003D53A7">
        <w:rPr>
          <w:rFonts w:eastAsiaTheme="minorEastAsia"/>
        </w:rPr>
        <w:t>the</w:t>
      </w:r>
      <w:r w:rsidR="00F74E1D" w:rsidRPr="003D53A7">
        <w:rPr>
          <w:rFonts w:eastAsiaTheme="minorEastAsia"/>
        </w:rPr>
        <w:t xml:space="preserve"> </w:t>
      </w:r>
      <w:r w:rsidRPr="003D53A7">
        <w:rPr>
          <w:rFonts w:eastAsiaTheme="minorEastAsia"/>
        </w:rPr>
        <w:t>educational</w:t>
      </w:r>
      <w:r w:rsidR="00F74E1D" w:rsidRPr="003D53A7">
        <w:rPr>
          <w:rFonts w:eastAsiaTheme="minorEastAsia"/>
        </w:rPr>
        <w:t xml:space="preserve"> </w:t>
      </w:r>
      <w:r w:rsidRPr="003D53A7">
        <w:rPr>
          <w:rFonts w:eastAsiaTheme="minorEastAsia"/>
        </w:rPr>
        <w:t>outcomes</w:t>
      </w:r>
      <w:r w:rsidR="00F74E1D" w:rsidRPr="003D53A7">
        <w:rPr>
          <w:rFonts w:eastAsiaTheme="minorEastAsia"/>
        </w:rPr>
        <w:t xml:space="preserve"> </w:t>
      </w:r>
      <w:r w:rsidRPr="003D53A7">
        <w:rPr>
          <w:rFonts w:eastAsiaTheme="minorEastAsia"/>
        </w:rPr>
        <w:t>of</w:t>
      </w:r>
      <w:r w:rsidR="00F74E1D" w:rsidRPr="003D53A7">
        <w:rPr>
          <w:rFonts w:eastAsiaTheme="minorEastAsia"/>
        </w:rPr>
        <w:t xml:space="preserve"> </w:t>
      </w:r>
      <w:r w:rsidRPr="003D53A7">
        <w:rPr>
          <w:rFonts w:eastAsiaTheme="minorEastAsia"/>
        </w:rPr>
        <w:t>foster</w:t>
      </w:r>
      <w:r w:rsidR="00F74E1D" w:rsidRPr="003D53A7">
        <w:rPr>
          <w:rFonts w:eastAsiaTheme="minorEastAsia"/>
        </w:rPr>
        <w:t xml:space="preserve"> </w:t>
      </w:r>
      <w:r w:rsidRPr="003D53A7">
        <w:rPr>
          <w:rFonts w:eastAsiaTheme="minorEastAsia"/>
        </w:rPr>
        <w:t>youth</w:t>
      </w:r>
      <w:r w:rsidR="00872DB4" w:rsidRPr="003D53A7">
        <w:rPr>
          <w:rFonts w:eastAsiaTheme="minorEastAsia"/>
        </w:rPr>
        <w:t>,</w:t>
      </w:r>
      <w:r w:rsidR="00F74E1D" w:rsidRPr="003D53A7">
        <w:rPr>
          <w:rFonts w:eastAsiaTheme="minorEastAsia"/>
        </w:rPr>
        <w:t xml:space="preserve"> </w:t>
      </w:r>
      <w:r w:rsidRPr="003D53A7">
        <w:rPr>
          <w:rFonts w:eastAsiaTheme="minorEastAsia"/>
        </w:rPr>
        <w:t>and</w:t>
      </w:r>
      <w:r w:rsidR="00F74E1D" w:rsidRPr="003D53A7">
        <w:rPr>
          <w:rFonts w:eastAsiaTheme="minorEastAsia"/>
        </w:rPr>
        <w:t xml:space="preserve"> </w:t>
      </w:r>
      <w:r w:rsidRPr="003D53A7">
        <w:rPr>
          <w:rFonts w:eastAsiaTheme="minorEastAsia"/>
        </w:rPr>
        <w:t>there</w:t>
      </w:r>
      <w:r w:rsidR="00F74E1D" w:rsidRPr="003D53A7">
        <w:rPr>
          <w:rFonts w:eastAsiaTheme="minorEastAsia"/>
        </w:rPr>
        <w:t xml:space="preserve"> </w:t>
      </w:r>
      <w:r w:rsidRPr="003D53A7">
        <w:rPr>
          <w:rFonts w:eastAsiaTheme="minorEastAsia"/>
        </w:rPr>
        <w:t>is</w:t>
      </w:r>
      <w:r w:rsidR="00F74E1D" w:rsidRPr="003D53A7">
        <w:rPr>
          <w:rFonts w:eastAsiaTheme="minorEastAsia"/>
        </w:rPr>
        <w:t xml:space="preserve"> </w:t>
      </w:r>
      <w:r w:rsidRPr="003D53A7">
        <w:rPr>
          <w:rFonts w:eastAsiaTheme="minorEastAsia"/>
        </w:rPr>
        <w:t>still</w:t>
      </w:r>
      <w:r w:rsidR="00F74E1D" w:rsidRPr="003D53A7">
        <w:rPr>
          <w:rFonts w:eastAsiaTheme="minorEastAsia"/>
        </w:rPr>
        <w:t xml:space="preserve"> </w:t>
      </w:r>
      <w:r w:rsidRPr="003D53A7">
        <w:rPr>
          <w:rFonts w:eastAsiaTheme="minorEastAsia"/>
        </w:rPr>
        <w:t>a</w:t>
      </w:r>
      <w:r w:rsidR="00F74E1D" w:rsidRPr="003D53A7">
        <w:rPr>
          <w:rFonts w:eastAsiaTheme="minorEastAsia"/>
        </w:rPr>
        <w:t xml:space="preserve"> </w:t>
      </w:r>
      <w:r w:rsidRPr="003D53A7">
        <w:rPr>
          <w:rFonts w:eastAsiaTheme="minorEastAsia"/>
        </w:rPr>
        <w:t>great</w:t>
      </w:r>
      <w:r w:rsidR="00F74E1D" w:rsidRPr="003D53A7">
        <w:rPr>
          <w:rFonts w:eastAsiaTheme="minorEastAsia"/>
        </w:rPr>
        <w:t xml:space="preserve"> </w:t>
      </w:r>
      <w:r w:rsidRPr="003D53A7">
        <w:rPr>
          <w:rFonts w:eastAsiaTheme="minorEastAsia"/>
        </w:rPr>
        <w:t>need</w:t>
      </w:r>
      <w:r w:rsidR="00F74E1D" w:rsidRPr="003D53A7">
        <w:rPr>
          <w:rFonts w:eastAsiaTheme="minorEastAsia"/>
        </w:rPr>
        <w:t xml:space="preserve"> </w:t>
      </w:r>
      <w:r w:rsidRPr="003D53A7">
        <w:rPr>
          <w:rFonts w:eastAsiaTheme="minorEastAsia"/>
        </w:rPr>
        <w:t>to</w:t>
      </w:r>
      <w:r w:rsidR="00F74E1D" w:rsidRPr="003D53A7">
        <w:rPr>
          <w:rFonts w:eastAsiaTheme="minorEastAsia"/>
        </w:rPr>
        <w:t xml:space="preserve"> </w:t>
      </w:r>
      <w:r w:rsidRPr="003D53A7">
        <w:rPr>
          <w:rFonts w:eastAsiaTheme="minorEastAsia"/>
        </w:rPr>
        <w:t>support</w:t>
      </w:r>
      <w:r w:rsidR="00F74E1D" w:rsidRPr="003D53A7">
        <w:rPr>
          <w:rFonts w:eastAsiaTheme="minorEastAsia"/>
        </w:rPr>
        <w:t xml:space="preserve"> </w:t>
      </w:r>
      <w:r w:rsidRPr="003D53A7">
        <w:rPr>
          <w:rFonts w:eastAsiaTheme="minorEastAsia"/>
        </w:rPr>
        <w:t>these</w:t>
      </w:r>
      <w:r w:rsidR="2EA97528" w:rsidRPr="003D53A7">
        <w:rPr>
          <w:rFonts w:eastAsiaTheme="minorEastAsia"/>
        </w:rPr>
        <w:t xml:space="preserve"> </w:t>
      </w:r>
      <w:r w:rsidRPr="003D53A7">
        <w:rPr>
          <w:rFonts w:eastAsiaTheme="minorEastAsia"/>
        </w:rPr>
        <w:t>students</w:t>
      </w:r>
      <w:r w:rsidR="00F74E1D" w:rsidRPr="003D53A7">
        <w:rPr>
          <w:rFonts w:eastAsiaTheme="minorEastAsia"/>
        </w:rPr>
        <w:t xml:space="preserve"> </w:t>
      </w:r>
      <w:r w:rsidRPr="003D53A7">
        <w:rPr>
          <w:rFonts w:eastAsiaTheme="minorEastAsia"/>
        </w:rPr>
        <w:t>in</w:t>
      </w:r>
      <w:r w:rsidR="00F74E1D" w:rsidRPr="003D53A7">
        <w:rPr>
          <w:rFonts w:eastAsiaTheme="minorEastAsia"/>
        </w:rPr>
        <w:t xml:space="preserve"> </w:t>
      </w:r>
      <w:r w:rsidRPr="003D53A7">
        <w:rPr>
          <w:rFonts w:eastAsiaTheme="minorEastAsia"/>
        </w:rPr>
        <w:t>schools.</w:t>
      </w:r>
      <w:r w:rsidR="00F74E1D" w:rsidRPr="003D53A7">
        <w:rPr>
          <w:rFonts w:eastAsiaTheme="minorEastAsia"/>
        </w:rPr>
        <w:t xml:space="preserve"> </w:t>
      </w:r>
      <w:r w:rsidRPr="003D53A7">
        <w:rPr>
          <w:rFonts w:eastAsiaTheme="minorEastAsia"/>
        </w:rPr>
        <w:t>FYSCPs</w:t>
      </w:r>
      <w:r w:rsidR="00F74E1D" w:rsidRPr="003D53A7">
        <w:rPr>
          <w:rFonts w:eastAsiaTheme="minorEastAsia"/>
        </w:rPr>
        <w:t xml:space="preserve"> </w:t>
      </w:r>
      <w:r w:rsidRPr="003D53A7">
        <w:rPr>
          <w:rFonts w:eastAsiaTheme="minorEastAsia"/>
        </w:rPr>
        <w:t>have</w:t>
      </w:r>
      <w:r w:rsidR="00F74E1D" w:rsidRPr="003D53A7">
        <w:rPr>
          <w:rFonts w:eastAsiaTheme="minorEastAsia"/>
        </w:rPr>
        <w:t xml:space="preserve"> </w:t>
      </w:r>
      <w:r w:rsidRPr="003D53A7">
        <w:rPr>
          <w:rFonts w:eastAsiaTheme="minorEastAsia"/>
        </w:rPr>
        <w:t>worked</w:t>
      </w:r>
      <w:r w:rsidR="00F74E1D" w:rsidRPr="003D53A7">
        <w:rPr>
          <w:rFonts w:eastAsiaTheme="minorEastAsia"/>
        </w:rPr>
        <w:t xml:space="preserve"> </w:t>
      </w:r>
      <w:r w:rsidRPr="003D53A7">
        <w:rPr>
          <w:rFonts w:eastAsiaTheme="minorEastAsia"/>
        </w:rPr>
        <w:t>vigorously</w:t>
      </w:r>
      <w:r w:rsidR="00F74E1D" w:rsidRPr="003D53A7">
        <w:rPr>
          <w:rFonts w:eastAsiaTheme="minorEastAsia"/>
        </w:rPr>
        <w:t xml:space="preserve"> </w:t>
      </w:r>
      <w:r w:rsidRPr="003D53A7">
        <w:rPr>
          <w:rFonts w:eastAsiaTheme="minorEastAsia"/>
        </w:rPr>
        <w:t>to</w:t>
      </w:r>
      <w:r w:rsidR="00F74E1D" w:rsidRPr="003D53A7">
        <w:rPr>
          <w:rFonts w:eastAsiaTheme="minorEastAsia"/>
        </w:rPr>
        <w:t xml:space="preserve"> </w:t>
      </w:r>
      <w:r w:rsidRPr="003D53A7">
        <w:rPr>
          <w:rFonts w:eastAsiaTheme="minorEastAsia"/>
        </w:rPr>
        <w:t>engage</w:t>
      </w:r>
      <w:r w:rsidR="00F74E1D" w:rsidRPr="003D53A7">
        <w:rPr>
          <w:rFonts w:eastAsiaTheme="minorEastAsia"/>
        </w:rPr>
        <w:t xml:space="preserve"> </w:t>
      </w:r>
      <w:r w:rsidR="00D654C3" w:rsidRPr="003D53A7">
        <w:rPr>
          <w:rFonts w:eastAsiaTheme="minorEastAsia"/>
        </w:rPr>
        <w:t xml:space="preserve">and empower </w:t>
      </w:r>
      <w:r w:rsidR="009B35A9" w:rsidRPr="003D53A7">
        <w:rPr>
          <w:rFonts w:eastAsiaTheme="minorEastAsia"/>
        </w:rPr>
        <w:t xml:space="preserve">foster </w:t>
      </w:r>
      <w:r w:rsidRPr="003D53A7">
        <w:rPr>
          <w:rFonts w:eastAsiaTheme="minorEastAsia"/>
        </w:rPr>
        <w:t>youth</w:t>
      </w:r>
      <w:r w:rsidR="00F74E1D" w:rsidRPr="003D53A7">
        <w:rPr>
          <w:rFonts w:eastAsiaTheme="minorEastAsia"/>
        </w:rPr>
        <w:t xml:space="preserve"> </w:t>
      </w:r>
      <w:r w:rsidRPr="003D53A7">
        <w:rPr>
          <w:rFonts w:eastAsiaTheme="minorEastAsia"/>
        </w:rPr>
        <w:t>in</w:t>
      </w:r>
      <w:r w:rsidR="00F74E1D" w:rsidRPr="003D53A7">
        <w:rPr>
          <w:rFonts w:eastAsiaTheme="minorEastAsia"/>
        </w:rPr>
        <w:t xml:space="preserve"> </w:t>
      </w:r>
      <w:r w:rsidR="009A524D" w:rsidRPr="003D53A7">
        <w:rPr>
          <w:rFonts w:eastAsiaTheme="minorEastAsia"/>
        </w:rPr>
        <w:t xml:space="preserve">the educational rights they are afforded in the </w:t>
      </w:r>
      <w:r w:rsidRPr="003D53A7">
        <w:rPr>
          <w:rFonts w:eastAsiaTheme="minorEastAsia"/>
        </w:rPr>
        <w:t>promot</w:t>
      </w:r>
      <w:r w:rsidR="009A524D" w:rsidRPr="003D53A7">
        <w:rPr>
          <w:rFonts w:eastAsiaTheme="minorEastAsia"/>
        </w:rPr>
        <w:t xml:space="preserve">ion of </w:t>
      </w:r>
      <w:r w:rsidRPr="003D53A7">
        <w:rPr>
          <w:rFonts w:eastAsiaTheme="minorEastAsia"/>
        </w:rPr>
        <w:t>their</w:t>
      </w:r>
      <w:r w:rsidR="00F74E1D" w:rsidRPr="003D53A7">
        <w:rPr>
          <w:rFonts w:eastAsiaTheme="minorEastAsia"/>
        </w:rPr>
        <w:t xml:space="preserve"> </w:t>
      </w:r>
      <w:r w:rsidRPr="003D53A7">
        <w:rPr>
          <w:rFonts w:eastAsiaTheme="minorEastAsia"/>
        </w:rPr>
        <w:t>success.</w:t>
      </w:r>
      <w:r w:rsidR="00F74E1D" w:rsidRPr="003D53A7">
        <w:rPr>
          <w:rFonts w:eastAsiaTheme="minorEastAsia"/>
        </w:rPr>
        <w:t xml:space="preserve"> </w:t>
      </w:r>
      <w:r w:rsidRPr="003D53A7">
        <w:rPr>
          <w:rFonts w:eastAsiaTheme="minorEastAsia"/>
        </w:rPr>
        <w:t>Although</w:t>
      </w:r>
      <w:r w:rsidR="00F74E1D" w:rsidRPr="003D53A7">
        <w:rPr>
          <w:rFonts w:eastAsiaTheme="minorEastAsia"/>
        </w:rPr>
        <w:t xml:space="preserve"> </w:t>
      </w:r>
      <w:r w:rsidRPr="003D53A7">
        <w:rPr>
          <w:rFonts w:eastAsiaTheme="minorEastAsia"/>
        </w:rPr>
        <w:t>progress</w:t>
      </w:r>
      <w:r w:rsidR="00F74E1D" w:rsidRPr="003D53A7">
        <w:rPr>
          <w:rFonts w:eastAsiaTheme="minorEastAsia"/>
        </w:rPr>
        <w:t xml:space="preserve"> </w:t>
      </w:r>
      <w:r w:rsidRPr="003D53A7">
        <w:rPr>
          <w:rFonts w:eastAsiaTheme="minorEastAsia"/>
        </w:rPr>
        <w:t>has</w:t>
      </w:r>
      <w:r w:rsidR="00F74E1D" w:rsidRPr="003D53A7">
        <w:rPr>
          <w:rFonts w:eastAsiaTheme="minorEastAsia"/>
        </w:rPr>
        <w:t xml:space="preserve"> </w:t>
      </w:r>
      <w:r w:rsidRPr="003D53A7">
        <w:rPr>
          <w:rFonts w:eastAsiaTheme="minorEastAsia"/>
        </w:rPr>
        <w:t>been</w:t>
      </w:r>
      <w:r w:rsidR="00F74E1D" w:rsidRPr="003D53A7">
        <w:rPr>
          <w:rFonts w:eastAsiaTheme="minorEastAsia"/>
        </w:rPr>
        <w:t xml:space="preserve"> </w:t>
      </w:r>
      <w:r w:rsidRPr="003D53A7">
        <w:rPr>
          <w:rFonts w:eastAsiaTheme="minorEastAsia"/>
        </w:rPr>
        <w:t>made</w:t>
      </w:r>
      <w:r w:rsidR="00F74E1D" w:rsidRPr="003D53A7">
        <w:rPr>
          <w:rFonts w:eastAsiaTheme="minorEastAsia"/>
        </w:rPr>
        <w:t xml:space="preserve"> </w:t>
      </w:r>
      <w:r w:rsidRPr="003D53A7">
        <w:rPr>
          <w:rFonts w:eastAsiaTheme="minorEastAsia"/>
        </w:rPr>
        <w:t>on</w:t>
      </w:r>
      <w:r w:rsidR="00F74E1D" w:rsidRPr="003D53A7">
        <w:rPr>
          <w:rFonts w:eastAsiaTheme="minorEastAsia"/>
        </w:rPr>
        <w:t xml:space="preserve"> </w:t>
      </w:r>
      <w:r w:rsidRPr="003D53A7">
        <w:rPr>
          <w:rFonts w:eastAsiaTheme="minorEastAsia"/>
        </w:rPr>
        <w:t>several</w:t>
      </w:r>
      <w:r w:rsidR="00F74E1D" w:rsidRPr="003D53A7">
        <w:rPr>
          <w:rFonts w:eastAsiaTheme="minorEastAsia"/>
        </w:rPr>
        <w:t xml:space="preserve"> </w:t>
      </w:r>
      <w:r w:rsidRPr="003D53A7">
        <w:rPr>
          <w:rFonts w:eastAsiaTheme="minorEastAsia"/>
        </w:rPr>
        <w:t>fronts,</w:t>
      </w:r>
      <w:r w:rsidR="00F74E1D" w:rsidRPr="003D53A7">
        <w:rPr>
          <w:rFonts w:eastAsiaTheme="minorEastAsia"/>
        </w:rPr>
        <w:t xml:space="preserve"> </w:t>
      </w:r>
      <w:r w:rsidRPr="003D53A7">
        <w:rPr>
          <w:rFonts w:eastAsiaTheme="minorEastAsia"/>
        </w:rPr>
        <w:t>opportunities</w:t>
      </w:r>
      <w:r w:rsidR="00F74E1D" w:rsidRPr="003D53A7">
        <w:rPr>
          <w:rFonts w:eastAsiaTheme="minorEastAsia"/>
        </w:rPr>
        <w:t xml:space="preserve"> </w:t>
      </w:r>
      <w:r w:rsidRPr="003D53A7">
        <w:rPr>
          <w:rFonts w:eastAsiaTheme="minorEastAsia"/>
        </w:rPr>
        <w:t>remain</w:t>
      </w:r>
      <w:r w:rsidR="00F74E1D" w:rsidRPr="003D53A7">
        <w:rPr>
          <w:rFonts w:eastAsiaTheme="minorEastAsia"/>
        </w:rPr>
        <w:t xml:space="preserve"> </w:t>
      </w:r>
      <w:r w:rsidRPr="003D53A7">
        <w:rPr>
          <w:rFonts w:eastAsiaTheme="minorEastAsia"/>
        </w:rPr>
        <w:t>to</w:t>
      </w:r>
      <w:r w:rsidR="00F74E1D" w:rsidRPr="003D53A7">
        <w:rPr>
          <w:rFonts w:eastAsiaTheme="minorEastAsia"/>
        </w:rPr>
        <w:t xml:space="preserve"> </w:t>
      </w:r>
      <w:r w:rsidRPr="003D53A7">
        <w:rPr>
          <w:rFonts w:eastAsiaTheme="minorEastAsia"/>
        </w:rPr>
        <w:t>advance</w:t>
      </w:r>
      <w:r w:rsidR="00F74E1D" w:rsidRPr="003D53A7">
        <w:rPr>
          <w:rFonts w:eastAsiaTheme="minorEastAsia"/>
        </w:rPr>
        <w:t xml:space="preserve"> </w:t>
      </w:r>
      <w:r w:rsidRPr="003D53A7">
        <w:rPr>
          <w:rFonts w:eastAsiaTheme="minorEastAsia"/>
        </w:rPr>
        <w:t>the</w:t>
      </w:r>
      <w:r w:rsidR="00F74E1D" w:rsidRPr="003D53A7">
        <w:rPr>
          <w:rFonts w:eastAsiaTheme="minorEastAsia"/>
        </w:rPr>
        <w:t xml:space="preserve"> </w:t>
      </w:r>
      <w:r w:rsidRPr="003D53A7">
        <w:rPr>
          <w:rFonts w:eastAsiaTheme="minorEastAsia"/>
        </w:rPr>
        <w:t>work</w:t>
      </w:r>
      <w:r w:rsidR="00F74E1D" w:rsidRPr="003D53A7">
        <w:rPr>
          <w:rFonts w:eastAsiaTheme="minorEastAsia"/>
        </w:rPr>
        <w:t xml:space="preserve"> </w:t>
      </w:r>
      <w:r w:rsidRPr="003D53A7">
        <w:rPr>
          <w:rFonts w:eastAsiaTheme="minorEastAsia"/>
        </w:rPr>
        <w:t>being</w:t>
      </w:r>
      <w:r w:rsidR="00F74E1D" w:rsidRPr="003D53A7">
        <w:rPr>
          <w:rFonts w:eastAsiaTheme="minorEastAsia"/>
        </w:rPr>
        <w:t xml:space="preserve"> </w:t>
      </w:r>
      <w:r w:rsidRPr="003D53A7">
        <w:rPr>
          <w:rFonts w:eastAsiaTheme="minorEastAsia"/>
        </w:rPr>
        <w:t>done</w:t>
      </w:r>
      <w:r w:rsidR="00F74E1D" w:rsidRPr="003D53A7">
        <w:rPr>
          <w:rFonts w:eastAsiaTheme="minorEastAsia"/>
        </w:rPr>
        <w:t xml:space="preserve"> </w:t>
      </w:r>
      <w:r w:rsidRPr="003D53A7">
        <w:rPr>
          <w:rFonts w:eastAsiaTheme="minorEastAsia"/>
        </w:rPr>
        <w:t>to</w:t>
      </w:r>
      <w:r w:rsidR="00F74E1D" w:rsidRPr="003D53A7">
        <w:rPr>
          <w:rFonts w:eastAsiaTheme="minorEastAsia"/>
        </w:rPr>
        <w:t xml:space="preserve"> </w:t>
      </w:r>
      <w:r w:rsidRPr="003D53A7">
        <w:rPr>
          <w:rFonts w:eastAsiaTheme="minorEastAsia"/>
        </w:rPr>
        <w:t>close</w:t>
      </w:r>
      <w:r w:rsidR="00F74E1D" w:rsidRPr="003D53A7">
        <w:rPr>
          <w:rFonts w:eastAsiaTheme="minorEastAsia"/>
        </w:rPr>
        <w:t xml:space="preserve"> </w:t>
      </w:r>
      <w:r w:rsidRPr="003D53A7">
        <w:rPr>
          <w:rFonts w:eastAsiaTheme="minorEastAsia"/>
        </w:rPr>
        <w:t>the</w:t>
      </w:r>
      <w:r w:rsidR="00F74E1D" w:rsidRPr="003D53A7">
        <w:rPr>
          <w:rFonts w:eastAsiaTheme="minorEastAsia"/>
        </w:rPr>
        <w:t xml:space="preserve"> </w:t>
      </w:r>
      <w:r w:rsidR="007F14BD" w:rsidRPr="003D53A7">
        <w:rPr>
          <w:rFonts w:eastAsiaTheme="minorEastAsia"/>
        </w:rPr>
        <w:t>opportunity gap</w:t>
      </w:r>
      <w:r w:rsidR="00F74E1D" w:rsidRPr="003D53A7">
        <w:rPr>
          <w:rFonts w:eastAsiaTheme="minorEastAsia"/>
        </w:rPr>
        <w:t xml:space="preserve"> </w:t>
      </w:r>
      <w:r w:rsidRPr="003D53A7">
        <w:rPr>
          <w:rFonts w:eastAsiaTheme="minorEastAsia"/>
        </w:rPr>
        <w:t>between</w:t>
      </w:r>
      <w:r w:rsidR="00F74E1D" w:rsidRPr="003D53A7">
        <w:rPr>
          <w:rFonts w:eastAsiaTheme="minorEastAsia"/>
        </w:rPr>
        <w:t xml:space="preserve"> </w:t>
      </w:r>
      <w:r w:rsidRPr="003D53A7">
        <w:rPr>
          <w:rFonts w:eastAsiaTheme="minorEastAsia"/>
        </w:rPr>
        <w:t>youth</w:t>
      </w:r>
      <w:r w:rsidR="00F74E1D" w:rsidRPr="003D53A7">
        <w:rPr>
          <w:rFonts w:eastAsiaTheme="minorEastAsia"/>
        </w:rPr>
        <w:t xml:space="preserve"> </w:t>
      </w:r>
      <w:r w:rsidRPr="003D53A7">
        <w:rPr>
          <w:rFonts w:eastAsiaTheme="minorEastAsia"/>
        </w:rPr>
        <w:t>in</w:t>
      </w:r>
      <w:r w:rsidR="00F74E1D" w:rsidRPr="003D53A7">
        <w:rPr>
          <w:rFonts w:eastAsiaTheme="minorEastAsia"/>
        </w:rPr>
        <w:t xml:space="preserve"> </w:t>
      </w:r>
      <w:r w:rsidRPr="003D53A7">
        <w:rPr>
          <w:rFonts w:eastAsiaTheme="minorEastAsia"/>
        </w:rPr>
        <w:t>foster</w:t>
      </w:r>
      <w:r w:rsidR="00F74E1D" w:rsidRPr="003D53A7">
        <w:rPr>
          <w:rFonts w:eastAsiaTheme="minorEastAsia"/>
        </w:rPr>
        <w:t xml:space="preserve"> </w:t>
      </w:r>
      <w:r w:rsidRPr="003D53A7">
        <w:rPr>
          <w:rFonts w:eastAsiaTheme="minorEastAsia"/>
        </w:rPr>
        <w:t>care</w:t>
      </w:r>
      <w:r w:rsidR="00F74E1D" w:rsidRPr="003D53A7">
        <w:rPr>
          <w:rFonts w:eastAsiaTheme="minorEastAsia"/>
        </w:rPr>
        <w:t xml:space="preserve"> </w:t>
      </w:r>
      <w:r w:rsidRPr="003D53A7">
        <w:rPr>
          <w:rFonts w:eastAsiaTheme="minorEastAsia"/>
        </w:rPr>
        <w:t>and</w:t>
      </w:r>
      <w:r w:rsidR="00F74E1D" w:rsidRPr="003D53A7">
        <w:rPr>
          <w:rFonts w:eastAsiaTheme="minorEastAsia"/>
        </w:rPr>
        <w:t xml:space="preserve"> </w:t>
      </w:r>
      <w:r w:rsidRPr="003D53A7">
        <w:rPr>
          <w:rFonts w:eastAsiaTheme="minorEastAsia"/>
        </w:rPr>
        <w:t>other</w:t>
      </w:r>
      <w:r w:rsidR="00F74E1D" w:rsidRPr="003D53A7">
        <w:rPr>
          <w:rFonts w:eastAsiaTheme="minorEastAsia"/>
        </w:rPr>
        <w:t xml:space="preserve"> </w:t>
      </w:r>
      <w:r w:rsidRPr="003D53A7">
        <w:rPr>
          <w:rFonts w:eastAsiaTheme="minorEastAsia"/>
        </w:rPr>
        <w:t>student</w:t>
      </w:r>
      <w:r w:rsidR="00F74E1D" w:rsidRPr="003D53A7">
        <w:rPr>
          <w:rFonts w:eastAsiaTheme="minorEastAsia"/>
        </w:rPr>
        <w:t xml:space="preserve"> </w:t>
      </w:r>
      <w:r w:rsidRPr="003D53A7">
        <w:rPr>
          <w:rFonts w:eastAsiaTheme="minorEastAsia"/>
        </w:rPr>
        <w:t>groups.</w:t>
      </w:r>
      <w:r w:rsidR="00F74E1D" w:rsidRPr="003D53A7">
        <w:rPr>
          <w:rFonts w:eastAsiaTheme="minorEastAsia"/>
        </w:rPr>
        <w:t xml:space="preserve"> </w:t>
      </w:r>
      <w:r w:rsidRPr="003D53A7">
        <w:rPr>
          <w:rFonts w:eastAsiaTheme="minorEastAsia"/>
        </w:rPr>
        <w:t>Future</w:t>
      </w:r>
      <w:r w:rsidR="00F74E1D" w:rsidRPr="003D53A7">
        <w:rPr>
          <w:rFonts w:eastAsiaTheme="minorEastAsia"/>
        </w:rPr>
        <w:t xml:space="preserve"> </w:t>
      </w:r>
      <w:r w:rsidRPr="003D53A7">
        <w:rPr>
          <w:rFonts w:eastAsiaTheme="minorEastAsia"/>
        </w:rPr>
        <w:t>reports</w:t>
      </w:r>
      <w:r w:rsidR="00F74E1D" w:rsidRPr="003D53A7">
        <w:rPr>
          <w:rFonts w:eastAsiaTheme="minorEastAsia"/>
        </w:rPr>
        <w:t xml:space="preserve"> </w:t>
      </w:r>
      <w:r w:rsidRPr="003D53A7">
        <w:rPr>
          <w:rFonts w:eastAsiaTheme="minorEastAsia"/>
        </w:rPr>
        <w:t>will</w:t>
      </w:r>
      <w:r w:rsidR="00F74E1D" w:rsidRPr="003D53A7">
        <w:rPr>
          <w:rFonts w:eastAsiaTheme="minorEastAsia"/>
        </w:rPr>
        <w:t xml:space="preserve"> </w:t>
      </w:r>
      <w:r w:rsidRPr="003D53A7">
        <w:rPr>
          <w:rFonts w:eastAsiaTheme="minorEastAsia"/>
        </w:rPr>
        <w:t>continue</w:t>
      </w:r>
      <w:r w:rsidR="00F74E1D" w:rsidRPr="003D53A7">
        <w:rPr>
          <w:rFonts w:eastAsiaTheme="minorEastAsia"/>
        </w:rPr>
        <w:t xml:space="preserve"> </w:t>
      </w:r>
      <w:r w:rsidRPr="003D53A7">
        <w:rPr>
          <w:rFonts w:eastAsiaTheme="minorEastAsia"/>
        </w:rPr>
        <w:t>to</w:t>
      </w:r>
      <w:r w:rsidR="00F74E1D" w:rsidRPr="003D53A7">
        <w:rPr>
          <w:rFonts w:eastAsiaTheme="minorEastAsia"/>
        </w:rPr>
        <w:t xml:space="preserve"> </w:t>
      </w:r>
      <w:r w:rsidRPr="003D53A7">
        <w:rPr>
          <w:rFonts w:eastAsiaTheme="minorEastAsia"/>
        </w:rPr>
        <w:t>build</w:t>
      </w:r>
      <w:r w:rsidR="00F74E1D" w:rsidRPr="003D53A7">
        <w:rPr>
          <w:rFonts w:eastAsiaTheme="minorEastAsia"/>
        </w:rPr>
        <w:t xml:space="preserve"> </w:t>
      </w:r>
      <w:r w:rsidRPr="003D53A7">
        <w:rPr>
          <w:rFonts w:eastAsiaTheme="minorEastAsia"/>
        </w:rPr>
        <w:t>on</w:t>
      </w:r>
      <w:r w:rsidR="00F74E1D" w:rsidRPr="003D53A7">
        <w:rPr>
          <w:rFonts w:eastAsiaTheme="minorEastAsia"/>
        </w:rPr>
        <w:t xml:space="preserve"> </w:t>
      </w:r>
      <w:r w:rsidRPr="003D53A7">
        <w:rPr>
          <w:rFonts w:eastAsiaTheme="minorEastAsia"/>
        </w:rPr>
        <w:t>efforts</w:t>
      </w:r>
      <w:r w:rsidR="00F74E1D" w:rsidRPr="003D53A7">
        <w:rPr>
          <w:rFonts w:eastAsiaTheme="minorEastAsia"/>
        </w:rPr>
        <w:t xml:space="preserve"> </w:t>
      </w:r>
      <w:r w:rsidRPr="003D53A7">
        <w:rPr>
          <w:rFonts w:eastAsiaTheme="minorEastAsia"/>
        </w:rPr>
        <w:t>by</w:t>
      </w:r>
      <w:r w:rsidR="00F74E1D" w:rsidRPr="003D53A7">
        <w:rPr>
          <w:rFonts w:eastAsiaTheme="minorEastAsia"/>
        </w:rPr>
        <w:t xml:space="preserve"> </w:t>
      </w:r>
      <w:r w:rsidRPr="003D53A7">
        <w:rPr>
          <w:rFonts w:eastAsiaTheme="minorEastAsia"/>
        </w:rPr>
        <w:t>sharing</w:t>
      </w:r>
      <w:r w:rsidR="00F74E1D" w:rsidRPr="003D53A7">
        <w:rPr>
          <w:rFonts w:eastAsiaTheme="minorEastAsia"/>
        </w:rPr>
        <w:t xml:space="preserve"> </w:t>
      </w:r>
      <w:r w:rsidRPr="003D53A7">
        <w:rPr>
          <w:rFonts w:eastAsiaTheme="minorEastAsia"/>
        </w:rPr>
        <w:t>new</w:t>
      </w:r>
      <w:r w:rsidR="00F74E1D" w:rsidRPr="003D53A7">
        <w:rPr>
          <w:rFonts w:eastAsiaTheme="minorEastAsia"/>
        </w:rPr>
        <w:t xml:space="preserve"> </w:t>
      </w:r>
      <w:r w:rsidRPr="003D53A7">
        <w:rPr>
          <w:rFonts w:eastAsiaTheme="minorEastAsia"/>
        </w:rPr>
        <w:t>legislation,</w:t>
      </w:r>
      <w:r w:rsidR="00F74E1D" w:rsidRPr="003D53A7">
        <w:rPr>
          <w:rFonts w:eastAsiaTheme="minorEastAsia"/>
        </w:rPr>
        <w:t xml:space="preserve"> </w:t>
      </w:r>
      <w:r w:rsidRPr="003D53A7">
        <w:rPr>
          <w:rFonts w:eastAsiaTheme="minorEastAsia"/>
        </w:rPr>
        <w:t>data,</w:t>
      </w:r>
      <w:r w:rsidR="00F74E1D" w:rsidRPr="003D53A7">
        <w:rPr>
          <w:rFonts w:eastAsiaTheme="minorEastAsia"/>
        </w:rPr>
        <w:t xml:space="preserve"> </w:t>
      </w:r>
      <w:r w:rsidRPr="003D53A7">
        <w:rPr>
          <w:rFonts w:eastAsiaTheme="minorEastAsia"/>
        </w:rPr>
        <w:t>and</w:t>
      </w:r>
      <w:r w:rsidR="00F74E1D" w:rsidRPr="003D53A7">
        <w:rPr>
          <w:rFonts w:eastAsiaTheme="minorEastAsia"/>
        </w:rPr>
        <w:t xml:space="preserve"> </w:t>
      </w:r>
      <w:r w:rsidRPr="003D53A7">
        <w:rPr>
          <w:rFonts w:eastAsiaTheme="minorEastAsia"/>
        </w:rPr>
        <w:t>interventions</w:t>
      </w:r>
      <w:r w:rsidR="00F74E1D" w:rsidRPr="003D53A7">
        <w:rPr>
          <w:rFonts w:eastAsiaTheme="minorEastAsia"/>
        </w:rPr>
        <w:t xml:space="preserve"> </w:t>
      </w:r>
      <w:r w:rsidRPr="003D53A7">
        <w:rPr>
          <w:rFonts w:eastAsiaTheme="minorEastAsia"/>
        </w:rPr>
        <w:t>aimed</w:t>
      </w:r>
      <w:r w:rsidR="00F74E1D" w:rsidRPr="003D53A7">
        <w:rPr>
          <w:rFonts w:eastAsiaTheme="minorEastAsia"/>
        </w:rPr>
        <w:t xml:space="preserve"> </w:t>
      </w:r>
      <w:r w:rsidRPr="003D53A7">
        <w:rPr>
          <w:rFonts w:eastAsiaTheme="minorEastAsia"/>
        </w:rPr>
        <w:t>at</w:t>
      </w:r>
      <w:r w:rsidR="00F74E1D" w:rsidRPr="003D53A7">
        <w:rPr>
          <w:rFonts w:eastAsiaTheme="minorEastAsia"/>
        </w:rPr>
        <w:t xml:space="preserve"> </w:t>
      </w:r>
      <w:r w:rsidRPr="003D53A7">
        <w:rPr>
          <w:rFonts w:eastAsiaTheme="minorEastAsia"/>
        </w:rPr>
        <w:t>improving</w:t>
      </w:r>
      <w:r w:rsidR="00F74E1D" w:rsidRPr="003D53A7">
        <w:rPr>
          <w:rFonts w:eastAsiaTheme="minorEastAsia"/>
        </w:rPr>
        <w:t xml:space="preserve"> </w:t>
      </w:r>
      <w:r w:rsidR="00836FCB" w:rsidRPr="003D53A7">
        <w:rPr>
          <w:rFonts w:eastAsiaTheme="minorEastAsia"/>
        </w:rPr>
        <w:t xml:space="preserve">the </w:t>
      </w:r>
      <w:r w:rsidRPr="003D53A7">
        <w:rPr>
          <w:rFonts w:eastAsiaTheme="minorEastAsia"/>
        </w:rPr>
        <w:t>educational</w:t>
      </w:r>
      <w:r w:rsidR="00F74E1D" w:rsidRPr="003D53A7">
        <w:rPr>
          <w:rFonts w:eastAsiaTheme="minorEastAsia"/>
        </w:rPr>
        <w:t xml:space="preserve"> </w:t>
      </w:r>
      <w:r w:rsidRPr="003D53A7">
        <w:rPr>
          <w:rFonts w:eastAsiaTheme="minorEastAsia"/>
        </w:rPr>
        <w:t>outcomes</w:t>
      </w:r>
      <w:r w:rsidR="00F74E1D" w:rsidRPr="003D53A7">
        <w:rPr>
          <w:rFonts w:eastAsiaTheme="minorEastAsia"/>
        </w:rPr>
        <w:t xml:space="preserve"> </w:t>
      </w:r>
      <w:r w:rsidRPr="003D53A7">
        <w:rPr>
          <w:rFonts w:eastAsiaTheme="minorEastAsia"/>
        </w:rPr>
        <w:t>of</w:t>
      </w:r>
      <w:r w:rsidR="00F74E1D" w:rsidRPr="003D53A7">
        <w:rPr>
          <w:rFonts w:eastAsiaTheme="minorEastAsia"/>
        </w:rPr>
        <w:t xml:space="preserve"> </w:t>
      </w:r>
      <w:r w:rsidRPr="003D53A7">
        <w:rPr>
          <w:rFonts w:eastAsiaTheme="minorEastAsia"/>
        </w:rPr>
        <w:t>our</w:t>
      </w:r>
      <w:r w:rsidR="00F74E1D" w:rsidRPr="003D53A7">
        <w:rPr>
          <w:rFonts w:eastAsiaTheme="minorEastAsia"/>
        </w:rPr>
        <w:t xml:space="preserve"> </w:t>
      </w:r>
      <w:r w:rsidRPr="003D53A7">
        <w:rPr>
          <w:rFonts w:eastAsiaTheme="minorEastAsia"/>
        </w:rPr>
        <w:t>foster</w:t>
      </w:r>
      <w:r w:rsidR="00F74E1D" w:rsidRPr="003D53A7">
        <w:rPr>
          <w:rFonts w:eastAsiaTheme="minorEastAsia"/>
        </w:rPr>
        <w:t xml:space="preserve"> </w:t>
      </w:r>
      <w:r w:rsidRPr="003D53A7">
        <w:rPr>
          <w:rFonts w:eastAsiaTheme="minorEastAsia"/>
        </w:rPr>
        <w:t>youth</w:t>
      </w:r>
      <w:r w:rsidR="00F74E1D" w:rsidRPr="003D53A7">
        <w:rPr>
          <w:rFonts w:eastAsiaTheme="minorEastAsia"/>
        </w:rPr>
        <w:t xml:space="preserve"> </w:t>
      </w:r>
      <w:r w:rsidRPr="003D53A7">
        <w:rPr>
          <w:rFonts w:eastAsiaTheme="minorEastAsia"/>
        </w:rPr>
        <w:t>in</w:t>
      </w:r>
      <w:r w:rsidR="00F74E1D" w:rsidRPr="003D53A7">
        <w:rPr>
          <w:rFonts w:eastAsiaTheme="minorEastAsia"/>
        </w:rPr>
        <w:t xml:space="preserve"> </w:t>
      </w:r>
      <w:r w:rsidRPr="003D53A7">
        <w:rPr>
          <w:rFonts w:eastAsiaTheme="minorEastAsia"/>
        </w:rPr>
        <w:t>California.</w:t>
      </w:r>
    </w:p>
    <w:sectPr w:rsidR="005219E7" w:rsidRPr="00946DF4" w:rsidSect="003A2A0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3BBAB" w14:textId="77777777" w:rsidR="00A66389" w:rsidRDefault="00A66389" w:rsidP="009B0BF3">
      <w:pPr>
        <w:spacing w:before="0" w:after="0"/>
      </w:pPr>
      <w:r>
        <w:separator/>
      </w:r>
    </w:p>
  </w:endnote>
  <w:endnote w:type="continuationSeparator" w:id="0">
    <w:p w14:paraId="1123FAB8" w14:textId="77777777" w:rsidR="00A66389" w:rsidRDefault="00A66389" w:rsidP="009B0BF3">
      <w:pPr>
        <w:spacing w:before="0" w:after="0"/>
      </w:pPr>
      <w:r>
        <w:continuationSeparator/>
      </w:r>
    </w:p>
  </w:endnote>
  <w:endnote w:type="continuationNotice" w:id="1">
    <w:p w14:paraId="009914D1" w14:textId="77777777" w:rsidR="00A66389" w:rsidRDefault="00A66389">
      <w:pPr>
        <w:spacing w:before="0" w:after="0"/>
      </w:pPr>
    </w:p>
  </w:endnote>
  <w:endnote w:id="2">
    <w:p w14:paraId="393DB89E" w14:textId="33720535" w:rsidR="00793F89" w:rsidRPr="00B41D27" w:rsidRDefault="00793F89" w:rsidP="00EE2927">
      <w:pPr>
        <w:pStyle w:val="EndnoteText"/>
        <w:rPr>
          <w:sz w:val="24"/>
          <w:szCs w:val="24"/>
        </w:rPr>
      </w:pPr>
      <w:r w:rsidRPr="00B41D27">
        <w:rPr>
          <w:rStyle w:val="EndnoteReference"/>
          <w:sz w:val="24"/>
          <w:szCs w:val="24"/>
        </w:rPr>
        <w:endnoteRef/>
      </w:r>
      <w:r w:rsidRPr="00B41D27">
        <w:rPr>
          <w:sz w:val="24"/>
          <w:szCs w:val="24"/>
        </w:rPr>
        <w:t xml:space="preserve"> Weber, Shirley. 2015. AB 854 Foster Youth Services/LCFF Alignment. </w:t>
      </w:r>
      <w:hyperlink r:id="rId1" w:tooltip="Assembly Bill 854 Foster Youth Services/Local Control Funding Formula (LCFF) Alignment web page." w:history="1">
        <w:r w:rsidRPr="00B41D27">
          <w:rPr>
            <w:rStyle w:val="Hyperlink"/>
            <w:sz w:val="24"/>
            <w:szCs w:val="24"/>
          </w:rPr>
          <w:t>https://www.courts.ca.gov/documents/BTB_23_4H_1.pdf</w:t>
        </w:r>
      </w:hyperlink>
      <w:r w:rsidRPr="00B41D27">
        <w:rPr>
          <w:sz w:val="24"/>
          <w:szCs w:val="24"/>
        </w:rPr>
        <w:t xml:space="preserve"> (accessed </w:t>
      </w:r>
      <w:r>
        <w:rPr>
          <w:sz w:val="24"/>
          <w:szCs w:val="24"/>
        </w:rPr>
        <w:t>March 17, 2022</w:t>
      </w:r>
      <w:r w:rsidRPr="00B41D27">
        <w:rPr>
          <w:sz w:val="24"/>
          <w:szCs w:val="24"/>
        </w:rPr>
        <w:t>)</w:t>
      </w:r>
    </w:p>
  </w:endnote>
  <w:endnote w:id="3">
    <w:p w14:paraId="4B57DD05" w14:textId="4CE46CCB" w:rsidR="00793F89" w:rsidRPr="0041289E" w:rsidRDefault="00793F89" w:rsidP="00265CA7">
      <w:pPr>
        <w:spacing w:after="0"/>
        <w:rPr>
          <w:rFonts w:cs="Arial"/>
          <w:color w:val="000000"/>
          <w:szCs w:val="24"/>
          <w:shd w:val="clear" w:color="auto" w:fill="FFFFFF"/>
        </w:rPr>
      </w:pPr>
      <w:r w:rsidRPr="00B41D27">
        <w:rPr>
          <w:rStyle w:val="EndnoteReference"/>
          <w:rFonts w:cs="Arial"/>
          <w:szCs w:val="24"/>
        </w:rPr>
        <w:endnoteRef/>
      </w:r>
      <w:r w:rsidRPr="00B41D27">
        <w:rPr>
          <w:rFonts w:cs="Arial"/>
          <w:szCs w:val="24"/>
          <w:vertAlign w:val="superscript"/>
        </w:rPr>
        <w:t xml:space="preserve"> </w:t>
      </w:r>
      <w:r w:rsidRPr="00B41D27">
        <w:rPr>
          <w:rFonts w:cs="Arial"/>
          <w:color w:val="000000"/>
          <w:szCs w:val="24"/>
        </w:rPr>
        <w:t xml:space="preserve">Census Day enrollment consists of the total number of students primarily enrolled on Census Day (the first Wednesday in October). </w:t>
      </w:r>
      <w:r w:rsidRPr="00B41D27">
        <w:rPr>
          <w:rFonts w:cs="Arial"/>
          <w:color w:val="000000"/>
          <w:szCs w:val="24"/>
          <w:shd w:val="clear" w:color="auto" w:fill="FFFFFF"/>
        </w:rPr>
        <w:t xml:space="preserve">This information is submitted by LEAs and charter schools to the CDE as part of the annual Fall 1 data submission in CALPADS. These data are reviewed and certified in CALPADS as being accurate by authorized district or school personnel. In order to certify data in CALPADS, authorized district or charter school personnel are required to review the accuracy of all data associated with the applicable CALPADS submission. </w:t>
      </w:r>
    </w:p>
  </w:endnote>
  <w:endnote w:id="4">
    <w:p w14:paraId="07171042" w14:textId="2F25A5D0" w:rsidR="00BF3AC5" w:rsidRDefault="00BF3AC5" w:rsidP="00BF3AC5">
      <w:pPr>
        <w:pStyle w:val="EndnoteText"/>
      </w:pPr>
      <w:r w:rsidRPr="00CE3E92">
        <w:rPr>
          <w:rStyle w:val="EndnoteReference"/>
          <w:rFonts w:cs="Arial"/>
          <w:sz w:val="24"/>
          <w:szCs w:val="24"/>
        </w:rPr>
        <w:endnoteRef/>
      </w:r>
      <w:r w:rsidRPr="00CE3E92">
        <w:rPr>
          <w:rFonts w:cs="Arial"/>
          <w:sz w:val="24"/>
          <w:szCs w:val="24"/>
          <w:vertAlign w:val="superscript"/>
        </w:rPr>
        <w:t xml:space="preserve"> </w:t>
      </w:r>
      <w:r w:rsidRPr="00CE3E92">
        <w:rPr>
          <w:rFonts w:cs="Arial"/>
          <w:sz w:val="24"/>
          <w:szCs w:val="24"/>
        </w:rPr>
        <w:t xml:space="preserve">Cumulative enrollment consists of the total number of unduplicated primary and short-term enrollments within the school year (July 1 to June 30), regardless of whether the student is enrolled multiple times within a </w:t>
      </w:r>
      <w:r>
        <w:rPr>
          <w:rFonts w:cs="Arial"/>
          <w:sz w:val="24"/>
          <w:szCs w:val="24"/>
        </w:rPr>
        <w:t>county</w:t>
      </w:r>
      <w:r w:rsidRPr="00CE3E92">
        <w:rPr>
          <w:rFonts w:cs="Arial"/>
          <w:sz w:val="24"/>
          <w:szCs w:val="24"/>
        </w:rPr>
        <w:t xml:space="preserve">. </w:t>
      </w:r>
      <w:r w:rsidRPr="00CE3E92">
        <w:rPr>
          <w:rFonts w:cs="Arial"/>
          <w:color w:val="000000"/>
          <w:sz w:val="24"/>
          <w:szCs w:val="24"/>
          <w:shd w:val="clear" w:color="auto" w:fill="FFFFFF"/>
        </w:rPr>
        <w:t>Cumulative enrollment is calculated at each reporting level (e.g., school, district, county, and state) and therefore</w:t>
      </w:r>
      <w:r>
        <w:rPr>
          <w:rFonts w:cs="Arial"/>
          <w:color w:val="000000"/>
          <w:sz w:val="24"/>
          <w:szCs w:val="24"/>
          <w:shd w:val="clear" w:color="auto" w:fill="FFFFFF"/>
        </w:rPr>
        <w:t xml:space="preserve"> </w:t>
      </w:r>
      <w:r w:rsidRPr="00CE3E92">
        <w:rPr>
          <w:rFonts w:cs="Arial"/>
          <w:color w:val="000000"/>
          <w:sz w:val="24"/>
          <w:szCs w:val="24"/>
          <w:shd w:val="clear" w:color="auto" w:fill="FFFFFF"/>
        </w:rPr>
        <w:t>is </w:t>
      </w:r>
      <w:r w:rsidRPr="00CE3E92">
        <w:rPr>
          <w:rFonts w:cs="Arial"/>
          <w:b/>
          <w:bCs/>
          <w:color w:val="000000"/>
          <w:sz w:val="24"/>
          <w:szCs w:val="24"/>
          <w:shd w:val="clear" w:color="auto" w:fill="FFFFFF"/>
        </w:rPr>
        <w:t>not</w:t>
      </w:r>
      <w:r w:rsidRPr="00CE3E92">
        <w:rPr>
          <w:rFonts w:cs="Arial"/>
          <w:color w:val="000000"/>
          <w:sz w:val="24"/>
          <w:szCs w:val="24"/>
          <w:shd w:val="clear" w:color="auto" w:fill="FFFFFF"/>
        </w:rPr>
        <w:t xml:space="preserve"> necessarily additive from one reporting level to the next. For example, if a student is enrolled in multiple </w:t>
      </w:r>
      <w:r>
        <w:rPr>
          <w:rFonts w:cs="Arial"/>
          <w:color w:val="000000"/>
          <w:sz w:val="24"/>
          <w:szCs w:val="24"/>
          <w:shd w:val="clear" w:color="auto" w:fill="FFFFFF"/>
        </w:rPr>
        <w:t>counties</w:t>
      </w:r>
      <w:r w:rsidRPr="00CE3E92">
        <w:rPr>
          <w:rFonts w:cs="Arial"/>
          <w:color w:val="000000"/>
          <w:sz w:val="24"/>
          <w:szCs w:val="24"/>
          <w:shd w:val="clear" w:color="auto" w:fill="FFFFFF"/>
        </w:rPr>
        <w:t xml:space="preserve"> within </w:t>
      </w:r>
      <w:r>
        <w:rPr>
          <w:rFonts w:cs="Arial"/>
          <w:color w:val="000000"/>
          <w:sz w:val="24"/>
          <w:szCs w:val="24"/>
          <w:shd w:val="clear" w:color="auto" w:fill="FFFFFF"/>
        </w:rPr>
        <w:t>the state</w:t>
      </w:r>
      <w:r w:rsidRPr="00CE3E92">
        <w:rPr>
          <w:rFonts w:cs="Arial"/>
          <w:color w:val="000000"/>
          <w:sz w:val="24"/>
          <w:szCs w:val="24"/>
          <w:shd w:val="clear" w:color="auto" w:fill="FFFFFF"/>
        </w:rPr>
        <w:t xml:space="preserve"> during the academic year, they are counted once at each </w:t>
      </w:r>
      <w:r>
        <w:rPr>
          <w:rFonts w:cs="Arial"/>
          <w:color w:val="000000"/>
          <w:sz w:val="24"/>
          <w:szCs w:val="24"/>
          <w:shd w:val="clear" w:color="auto" w:fill="FFFFFF"/>
        </w:rPr>
        <w:t>county</w:t>
      </w:r>
      <w:r w:rsidRPr="00CE3E92">
        <w:rPr>
          <w:rFonts w:cs="Arial"/>
          <w:color w:val="000000"/>
          <w:sz w:val="24"/>
          <w:szCs w:val="24"/>
          <w:shd w:val="clear" w:color="auto" w:fill="FFFFFF"/>
        </w:rPr>
        <w:t xml:space="preserve"> but only once in the </w:t>
      </w:r>
      <w:r>
        <w:rPr>
          <w:rFonts w:cs="Arial"/>
          <w:color w:val="000000"/>
          <w:sz w:val="24"/>
          <w:szCs w:val="24"/>
          <w:shd w:val="clear" w:color="auto" w:fill="FFFFFF"/>
        </w:rPr>
        <w:t>state’s</w:t>
      </w:r>
      <w:r w:rsidRPr="00CE3E92">
        <w:rPr>
          <w:rFonts w:cs="Arial"/>
          <w:color w:val="000000"/>
          <w:sz w:val="24"/>
          <w:szCs w:val="24"/>
          <w:shd w:val="clear" w:color="auto" w:fill="FFFFFF"/>
        </w:rPr>
        <w:t xml:space="preserve"> cumulative enrollment. </w:t>
      </w:r>
      <w:r w:rsidRPr="00CE3E92">
        <w:rPr>
          <w:rFonts w:cs="Arial"/>
          <w:sz w:val="24"/>
          <w:szCs w:val="24"/>
        </w:rPr>
        <w:t xml:space="preserve">Source: </w:t>
      </w:r>
      <w:hyperlink r:id="rId2" w:tooltip="California Department of Education's Enrollment Data web page." w:history="1">
        <w:r>
          <w:rPr>
            <w:rStyle w:val="Hyperlink"/>
            <w:rFonts w:cs="Arial"/>
            <w:sz w:val="24"/>
            <w:szCs w:val="24"/>
          </w:rPr>
          <w:t>https://www.cde.ca.gov/ds/ad/filesenrcum.asp</w:t>
        </w:r>
      </w:hyperlink>
    </w:p>
  </w:endnote>
  <w:endnote w:id="5">
    <w:p w14:paraId="0ADBEDB8" w14:textId="6C1B21DC" w:rsidR="003E1ECD" w:rsidRDefault="003E1ECD" w:rsidP="003E1ECD">
      <w:pPr>
        <w:pStyle w:val="EndnoteText"/>
      </w:pPr>
      <w:r w:rsidRPr="00CE3E92">
        <w:rPr>
          <w:rStyle w:val="EndnoteReference"/>
          <w:rFonts w:cs="Arial"/>
          <w:sz w:val="24"/>
          <w:szCs w:val="24"/>
        </w:rPr>
        <w:endnoteRef/>
      </w:r>
      <w:r w:rsidRPr="00CE3E92">
        <w:rPr>
          <w:rFonts w:cs="Arial"/>
          <w:sz w:val="24"/>
          <w:szCs w:val="24"/>
          <w:vertAlign w:val="superscript"/>
        </w:rPr>
        <w:t xml:space="preserve"> </w:t>
      </w:r>
      <w:r w:rsidRPr="00CE3E92">
        <w:rPr>
          <w:rFonts w:cs="Arial"/>
          <w:sz w:val="24"/>
          <w:szCs w:val="24"/>
        </w:rPr>
        <w:t xml:space="preserve">Cumulative enrollment consists of the total number of unduplicated primary and short-term enrollments within the school year (July 1 to June 30), regardless of whether the student is enrolled multiple times within a </w:t>
      </w:r>
      <w:r>
        <w:rPr>
          <w:rFonts w:cs="Arial"/>
          <w:sz w:val="24"/>
          <w:szCs w:val="24"/>
        </w:rPr>
        <w:t>county</w:t>
      </w:r>
      <w:r w:rsidRPr="00CE3E92">
        <w:rPr>
          <w:rFonts w:cs="Arial"/>
          <w:sz w:val="24"/>
          <w:szCs w:val="24"/>
        </w:rPr>
        <w:t xml:space="preserve">. </w:t>
      </w:r>
      <w:r w:rsidRPr="00CE3E92">
        <w:rPr>
          <w:rFonts w:cs="Arial"/>
          <w:color w:val="000000"/>
          <w:sz w:val="24"/>
          <w:szCs w:val="24"/>
          <w:shd w:val="clear" w:color="auto" w:fill="FFFFFF"/>
        </w:rPr>
        <w:t>Cumulative enrollment is calculated at each reporting level (e.g., school, district, county, and state) and therefore</w:t>
      </w:r>
      <w:r>
        <w:rPr>
          <w:rFonts w:cs="Arial"/>
          <w:color w:val="000000"/>
          <w:sz w:val="24"/>
          <w:szCs w:val="24"/>
          <w:shd w:val="clear" w:color="auto" w:fill="FFFFFF"/>
        </w:rPr>
        <w:t xml:space="preserve"> </w:t>
      </w:r>
      <w:r w:rsidRPr="00CE3E92">
        <w:rPr>
          <w:rFonts w:cs="Arial"/>
          <w:color w:val="000000"/>
          <w:sz w:val="24"/>
          <w:szCs w:val="24"/>
          <w:shd w:val="clear" w:color="auto" w:fill="FFFFFF"/>
        </w:rPr>
        <w:t>is </w:t>
      </w:r>
      <w:r w:rsidRPr="00CE3E92">
        <w:rPr>
          <w:rFonts w:cs="Arial"/>
          <w:b/>
          <w:bCs/>
          <w:color w:val="000000"/>
          <w:sz w:val="24"/>
          <w:szCs w:val="24"/>
          <w:shd w:val="clear" w:color="auto" w:fill="FFFFFF"/>
        </w:rPr>
        <w:t>not</w:t>
      </w:r>
      <w:r w:rsidRPr="00CE3E92">
        <w:rPr>
          <w:rFonts w:cs="Arial"/>
          <w:color w:val="000000"/>
          <w:sz w:val="24"/>
          <w:szCs w:val="24"/>
          <w:shd w:val="clear" w:color="auto" w:fill="FFFFFF"/>
        </w:rPr>
        <w:t xml:space="preserve"> necessarily additive from one reporting level to the next. For example, if a student is enrolled in multiple </w:t>
      </w:r>
      <w:r>
        <w:rPr>
          <w:rFonts w:cs="Arial"/>
          <w:color w:val="000000"/>
          <w:sz w:val="24"/>
          <w:szCs w:val="24"/>
          <w:shd w:val="clear" w:color="auto" w:fill="FFFFFF"/>
        </w:rPr>
        <w:t>counties</w:t>
      </w:r>
      <w:r w:rsidRPr="00CE3E92">
        <w:rPr>
          <w:rFonts w:cs="Arial"/>
          <w:color w:val="000000"/>
          <w:sz w:val="24"/>
          <w:szCs w:val="24"/>
          <w:shd w:val="clear" w:color="auto" w:fill="FFFFFF"/>
        </w:rPr>
        <w:t xml:space="preserve"> within </w:t>
      </w:r>
      <w:r>
        <w:rPr>
          <w:rFonts w:cs="Arial"/>
          <w:color w:val="000000"/>
          <w:sz w:val="24"/>
          <w:szCs w:val="24"/>
          <w:shd w:val="clear" w:color="auto" w:fill="FFFFFF"/>
        </w:rPr>
        <w:t>the state</w:t>
      </w:r>
      <w:r w:rsidRPr="00CE3E92">
        <w:rPr>
          <w:rFonts w:cs="Arial"/>
          <w:color w:val="000000"/>
          <w:sz w:val="24"/>
          <w:szCs w:val="24"/>
          <w:shd w:val="clear" w:color="auto" w:fill="FFFFFF"/>
        </w:rPr>
        <w:t xml:space="preserve"> during the academic year, they are counted once at each </w:t>
      </w:r>
      <w:r>
        <w:rPr>
          <w:rFonts w:cs="Arial"/>
          <w:color w:val="000000"/>
          <w:sz w:val="24"/>
          <w:szCs w:val="24"/>
          <w:shd w:val="clear" w:color="auto" w:fill="FFFFFF"/>
        </w:rPr>
        <w:t>county</w:t>
      </w:r>
      <w:r w:rsidRPr="00CE3E92">
        <w:rPr>
          <w:rFonts w:cs="Arial"/>
          <w:color w:val="000000"/>
          <w:sz w:val="24"/>
          <w:szCs w:val="24"/>
          <w:shd w:val="clear" w:color="auto" w:fill="FFFFFF"/>
        </w:rPr>
        <w:t xml:space="preserve"> but only once in the </w:t>
      </w:r>
      <w:r>
        <w:rPr>
          <w:rFonts w:cs="Arial"/>
          <w:color w:val="000000"/>
          <w:sz w:val="24"/>
          <w:szCs w:val="24"/>
          <w:shd w:val="clear" w:color="auto" w:fill="FFFFFF"/>
        </w:rPr>
        <w:t>state’s</w:t>
      </w:r>
      <w:r w:rsidRPr="00CE3E92">
        <w:rPr>
          <w:rFonts w:cs="Arial"/>
          <w:color w:val="000000"/>
          <w:sz w:val="24"/>
          <w:szCs w:val="24"/>
          <w:shd w:val="clear" w:color="auto" w:fill="FFFFFF"/>
        </w:rPr>
        <w:t xml:space="preserve"> cumulative enrollment. </w:t>
      </w:r>
      <w:r w:rsidRPr="00CE3E92">
        <w:rPr>
          <w:rFonts w:cs="Arial"/>
          <w:sz w:val="24"/>
          <w:szCs w:val="24"/>
        </w:rPr>
        <w:t xml:space="preserve">Source: </w:t>
      </w:r>
      <w:hyperlink r:id="rId3" w:tooltip="California Department of Education's Enrollment Data web page." w:history="1">
        <w:r>
          <w:rPr>
            <w:rStyle w:val="Hyperlink"/>
            <w:rFonts w:cs="Arial"/>
            <w:sz w:val="24"/>
            <w:szCs w:val="24"/>
          </w:rPr>
          <w:t>https://www.cde.ca.gov/ds/ad/filesenrcum.asp</w:t>
        </w:r>
      </w:hyperlink>
    </w:p>
  </w:endnote>
  <w:endnote w:id="6">
    <w:p w14:paraId="6DBDA78E" w14:textId="00A94114" w:rsidR="00793F89" w:rsidRPr="0041289E" w:rsidRDefault="00793F89">
      <w:pPr>
        <w:pStyle w:val="EndnoteText"/>
        <w:rPr>
          <w:sz w:val="24"/>
          <w:szCs w:val="24"/>
        </w:rPr>
      </w:pPr>
      <w:r w:rsidRPr="00135228">
        <w:rPr>
          <w:rStyle w:val="EndnoteReference"/>
          <w:sz w:val="24"/>
          <w:szCs w:val="24"/>
        </w:rPr>
        <w:endnoteRef/>
      </w:r>
      <w:r w:rsidRPr="00135228">
        <w:rPr>
          <w:sz w:val="24"/>
          <w:szCs w:val="24"/>
        </w:rPr>
        <w:t xml:space="preserve"> Suspension rate is calculated as the total unduplicated number of students who were suspended one or more times divided by the total unduplicated number of students cumulatively enrolled in the academic year.</w:t>
      </w:r>
    </w:p>
  </w:endnote>
  <w:endnote w:id="7">
    <w:p w14:paraId="6B93521C" w14:textId="783243C0" w:rsidR="00793F89" w:rsidRDefault="00793F89">
      <w:pPr>
        <w:pStyle w:val="EndnoteText"/>
      </w:pPr>
      <w:r w:rsidRPr="00135228">
        <w:rPr>
          <w:rStyle w:val="EndnoteReference"/>
          <w:sz w:val="24"/>
          <w:szCs w:val="24"/>
        </w:rPr>
        <w:endnoteRef/>
      </w:r>
      <w:r w:rsidRPr="00135228">
        <w:rPr>
          <w:sz w:val="24"/>
          <w:szCs w:val="24"/>
          <w:vertAlign w:val="superscript"/>
        </w:rPr>
        <w:t xml:space="preserve"> </w:t>
      </w:r>
      <w:r w:rsidRPr="00135228">
        <w:rPr>
          <w:sz w:val="24"/>
          <w:szCs w:val="24"/>
        </w:rPr>
        <w:t>Expulsion rate is calculated as the total unduplicated number of students who were expelled one or more times divided by the total unduplicated number of students cumulatively enroll</w:t>
      </w:r>
      <w:r>
        <w:rPr>
          <w:sz w:val="24"/>
          <w:szCs w:val="24"/>
        </w:rPr>
        <w:t>ed</w:t>
      </w:r>
      <w:r w:rsidRPr="00135228">
        <w:rPr>
          <w:sz w:val="24"/>
          <w:szCs w:val="24"/>
        </w:rPr>
        <w:t xml:space="preserve"> in the academic year. All expulsions are included, even those expulsions where the term of the expulsion has been shortened or the enforcement of the expulsion was suspended.</w:t>
      </w:r>
      <w:r w:rsidRPr="00135228">
        <w:t> </w:t>
      </w:r>
    </w:p>
  </w:endnote>
  <w:endnote w:id="8">
    <w:p w14:paraId="5713B445" w14:textId="35972D96" w:rsidR="00793F89" w:rsidRDefault="00793F89">
      <w:pPr>
        <w:pStyle w:val="EndnoteText"/>
      </w:pPr>
      <w:r w:rsidRPr="00135228">
        <w:rPr>
          <w:rStyle w:val="EndnoteReference"/>
          <w:sz w:val="24"/>
          <w:szCs w:val="24"/>
        </w:rPr>
        <w:endnoteRef/>
      </w:r>
      <w:r w:rsidRPr="00135228">
        <w:rPr>
          <w:sz w:val="24"/>
          <w:szCs w:val="24"/>
        </w:rPr>
        <w:t xml:space="preserve"> </w:t>
      </w:r>
      <w:r w:rsidR="007571EF">
        <w:rPr>
          <w:sz w:val="24"/>
          <w:szCs w:val="24"/>
        </w:rPr>
        <w:t>The percent of foster youth enrolled in juvenile court schools or youth authority schools</w:t>
      </w:r>
      <w:r w:rsidRPr="00135228">
        <w:rPr>
          <w:sz w:val="24"/>
          <w:szCs w:val="24"/>
        </w:rPr>
        <w:t xml:space="preserve"> is calculated as the total unduplicated number of students in foster care who were placed in a juvenile </w:t>
      </w:r>
      <w:r w:rsidR="00A131E4">
        <w:rPr>
          <w:sz w:val="24"/>
          <w:szCs w:val="24"/>
        </w:rPr>
        <w:t>court school or youth authority</w:t>
      </w:r>
      <w:r w:rsidRPr="00135228">
        <w:rPr>
          <w:sz w:val="24"/>
          <w:szCs w:val="24"/>
        </w:rPr>
        <w:t xml:space="preserve"> because of an incident of juvenile delinquency divided by the total unduplicated number of students in foster care cumulatively enrolled in the academic year. More information about school types can be found at </w:t>
      </w:r>
      <w:hyperlink r:id="rId4" w:tooltip="California Department of Education's Public Schools and Districts File Structure web page." w:history="1">
        <w:r w:rsidRPr="00135228">
          <w:rPr>
            <w:rStyle w:val="Hyperlink"/>
            <w:sz w:val="24"/>
            <w:szCs w:val="24"/>
          </w:rPr>
          <w:t>https://www.cde.ca.gov/ds/si/ds/fspubschls.asp</w:t>
        </w:r>
      </w:hyperlink>
      <w:r w:rsidRPr="00135228">
        <w:rPr>
          <w:sz w:val="24"/>
          <w:szCs w:val="24"/>
        </w:rPr>
        <w:t>.</w:t>
      </w:r>
    </w:p>
  </w:endnote>
  <w:endnote w:id="9">
    <w:p w14:paraId="665F9B8C" w14:textId="0C647B34" w:rsidR="00D151C4" w:rsidRDefault="00D151C4" w:rsidP="00F37FA7">
      <w:pPr>
        <w:pStyle w:val="NoFormatting"/>
        <w:spacing w:after="240"/>
      </w:pPr>
      <w:r>
        <w:rPr>
          <w:rStyle w:val="EndnoteReference"/>
        </w:rPr>
        <w:endnoteRef/>
      </w:r>
      <w:r>
        <w:t xml:space="preserve"> </w:t>
      </w:r>
      <w:r w:rsidR="00F37FA7">
        <w:t>Chronic absence is calculated by dividing the unduplicated count of students determined to be chronically absent by the total number of students who were eligible</w:t>
      </w:r>
      <w:r w:rsidR="00F37FA7" w:rsidRPr="00BF48C3">
        <w:rPr>
          <w:vertAlign w:val="superscript"/>
        </w:rPr>
        <w:t xml:space="preserve"> </w:t>
      </w:r>
      <w:r w:rsidR="00F37FA7">
        <w:t xml:space="preserve">to be included in the chronic absence calculation. When a student is absent for 10 percent or more of their enrolled instructional days, the students is considered to be chronically absent, regardless of the reason for the absence. </w:t>
      </w:r>
      <w:r w:rsidR="00F37FA7" w:rsidRPr="00B41D27">
        <w:rPr>
          <w:szCs w:val="24"/>
        </w:rPr>
        <w:t>To be eligible to be included in the chronic absence calculation, students must be expected to attend 31 instructional days. Students are ineligible to be included in the chronic absence calculation if they were expected to attend less than 31 instructional days at the selected entity. Students with exempt status are also removed from Chronic Absenteeism eligibility. Students are considered to be exempt if they are enrolled in a Non-Public School (NPS), receive instruction through a home or hospital instructional setting, or are attending community college full-time.</w:t>
      </w:r>
    </w:p>
  </w:endnote>
  <w:endnote w:id="10">
    <w:p w14:paraId="4E1E782A" w14:textId="11D5AB84" w:rsidR="00793F89" w:rsidRDefault="00793F89">
      <w:pPr>
        <w:pStyle w:val="EndnoteText"/>
      </w:pPr>
      <w:r w:rsidRPr="00ED2FD4">
        <w:rPr>
          <w:rStyle w:val="EndnoteReference"/>
          <w:sz w:val="24"/>
          <w:szCs w:val="24"/>
        </w:rPr>
        <w:endnoteRef/>
      </w:r>
      <w:r w:rsidRPr="00ED2FD4">
        <w:rPr>
          <w:sz w:val="24"/>
          <w:szCs w:val="24"/>
          <w:vertAlign w:val="superscript"/>
        </w:rPr>
        <w:t xml:space="preserve"> </w:t>
      </w:r>
      <w:r w:rsidRPr="00ED2FD4">
        <w:rPr>
          <w:sz w:val="24"/>
          <w:szCs w:val="24"/>
        </w:rPr>
        <w:t>Stability Rate is defined as the percentage of all California public school students enrolled during the academic year (July 1 – June 30) who completed a "full year" of learning in one school</w:t>
      </w:r>
      <w:r>
        <w:rPr>
          <w:sz w:val="24"/>
          <w:szCs w:val="24"/>
        </w:rPr>
        <w:t xml:space="preserve">. </w:t>
      </w:r>
      <w:r w:rsidRPr="00FD2D90">
        <w:rPr>
          <w:sz w:val="24"/>
          <w:szCs w:val="24"/>
        </w:rPr>
        <w:t>More information about the stability rate calculation can be found at </w:t>
      </w:r>
      <w:hyperlink r:id="rId5" w:tgtFrame="_blank" w:tooltip="California Department of Education's Stability Rate Report Information web page." w:history="1">
        <w:r w:rsidRPr="00FD2D90">
          <w:rPr>
            <w:rStyle w:val="Hyperlink"/>
            <w:sz w:val="24"/>
            <w:szCs w:val="24"/>
          </w:rPr>
          <w:t>https://www.cde.ca.gov/ds/ad/srinfo.asp</w:t>
        </w:r>
      </w:hyperlink>
      <w:r>
        <w:rPr>
          <w:sz w:val="24"/>
          <w:szCs w:val="24"/>
        </w:rPr>
        <w:t>.</w:t>
      </w:r>
    </w:p>
  </w:endnote>
  <w:endnote w:id="11">
    <w:p w14:paraId="0F273D6D" w14:textId="4D1DA0EF" w:rsidR="00793F89" w:rsidRPr="00B41D27" w:rsidRDefault="00793F89" w:rsidP="00145BB6">
      <w:pPr>
        <w:pStyle w:val="EndnoteText"/>
        <w:rPr>
          <w:sz w:val="24"/>
          <w:szCs w:val="24"/>
        </w:rPr>
      </w:pPr>
      <w:r w:rsidRPr="00B41D27">
        <w:rPr>
          <w:rStyle w:val="EndnoteReference"/>
          <w:sz w:val="24"/>
          <w:szCs w:val="24"/>
        </w:rPr>
        <w:endnoteRef/>
      </w:r>
      <w:r w:rsidRPr="00B41D27">
        <w:rPr>
          <w:sz w:val="24"/>
          <w:szCs w:val="24"/>
          <w:vertAlign w:val="superscript"/>
        </w:rPr>
        <w:t xml:space="preserve"> </w:t>
      </w:r>
      <w:r w:rsidRPr="00B41D27">
        <w:rPr>
          <w:rFonts w:ascii="Helvetica" w:hAnsi="Helvetica" w:cs="Helvetica"/>
          <w:color w:val="000000"/>
          <w:sz w:val="24"/>
          <w:szCs w:val="24"/>
        </w:rPr>
        <w:t xml:space="preserve">The </w:t>
      </w:r>
      <w:r>
        <w:rPr>
          <w:rFonts w:ascii="Helvetica" w:hAnsi="Helvetica" w:cs="Helvetica"/>
          <w:color w:val="000000"/>
          <w:sz w:val="24"/>
          <w:szCs w:val="24"/>
        </w:rPr>
        <w:t>ACGR</w:t>
      </w:r>
      <w:r w:rsidRPr="00B41D27">
        <w:rPr>
          <w:rFonts w:ascii="Helvetica" w:hAnsi="Helvetica" w:cs="Helvetica"/>
          <w:color w:val="000000"/>
          <w:sz w:val="24"/>
          <w:szCs w:val="24"/>
        </w:rPr>
        <w:t xml:space="preserve"> is calculated as the number of students who graduate from high school in four years with a regular high school diploma divided by the number of students who form the adjusted cohort for the graduating class.</w:t>
      </w:r>
    </w:p>
  </w:endnote>
  <w:endnote w:id="12">
    <w:p w14:paraId="53778BA3" w14:textId="1F79D091" w:rsidR="002C73A4" w:rsidRDefault="002C73A4">
      <w:pPr>
        <w:pStyle w:val="EndnoteText"/>
      </w:pPr>
      <w:r>
        <w:rPr>
          <w:rStyle w:val="EndnoteReference"/>
        </w:rPr>
        <w:endnoteRef/>
      </w:r>
      <w:r>
        <w:t xml:space="preserve"> </w:t>
      </w:r>
      <w:r w:rsidR="003E6DAC" w:rsidRPr="00B41D27">
        <w:rPr>
          <w:sz w:val="24"/>
          <w:szCs w:val="24"/>
        </w:rPr>
        <w:t>Table 2</w:t>
      </w:r>
      <w:r w:rsidR="003E6DAC">
        <w:rPr>
          <w:sz w:val="24"/>
          <w:szCs w:val="24"/>
        </w:rPr>
        <w:t>4</w:t>
      </w:r>
      <w:r w:rsidR="003E6DAC" w:rsidRPr="00B41D27">
        <w:rPr>
          <w:sz w:val="24"/>
          <w:szCs w:val="24"/>
        </w:rPr>
        <w:t xml:space="preserve"> does not compare graduation outcomes for foster youth with non-foster youth as the data are not disaggregated in such a way on the Dashboard. </w:t>
      </w:r>
      <w:r w:rsidR="003E6DAC">
        <w:rPr>
          <w:sz w:val="24"/>
          <w:szCs w:val="24"/>
        </w:rPr>
        <w:t>Therefore,</w:t>
      </w:r>
      <w:r w:rsidR="003E6DAC" w:rsidRPr="00B41D27">
        <w:rPr>
          <w:sz w:val="24"/>
          <w:szCs w:val="24"/>
        </w:rPr>
        <w:t xml:space="preserve"> the “all students” graduation rate includes the foster student graduation rate.</w:t>
      </w:r>
    </w:p>
  </w:endnote>
  <w:endnote w:id="13">
    <w:p w14:paraId="2ACEB2B1" w14:textId="4CE734C7" w:rsidR="001A5060" w:rsidRDefault="001A5060">
      <w:pPr>
        <w:pStyle w:val="EndnoteText"/>
      </w:pPr>
      <w:r>
        <w:rPr>
          <w:rStyle w:val="EndnoteReference"/>
        </w:rPr>
        <w:endnoteRef/>
      </w:r>
      <w:r>
        <w:t xml:space="preserve"> </w:t>
      </w:r>
      <w:r w:rsidR="009A78FE" w:rsidRPr="00B41D27">
        <w:rPr>
          <w:rFonts w:cs="Arial"/>
          <w:color w:val="000000"/>
          <w:sz w:val="24"/>
          <w:szCs w:val="24"/>
        </w:rPr>
        <w:t>The four-year cohort is based on the number of students who enter grade nine for the first time adjusted by adding into the cohort any student who transfers in later during grade nine or the next three years and subtracting any student from the cohort</w:t>
      </w:r>
    </w:p>
  </w:endnote>
  <w:endnote w:id="14">
    <w:p w14:paraId="5CA685C1" w14:textId="7453714B" w:rsidR="00793F89" w:rsidRDefault="00793F89">
      <w:pPr>
        <w:pStyle w:val="EndnoteText"/>
      </w:pPr>
      <w:r w:rsidRPr="00E46615">
        <w:rPr>
          <w:rStyle w:val="EndnoteReference"/>
          <w:sz w:val="24"/>
          <w:szCs w:val="24"/>
        </w:rPr>
        <w:endnoteRef/>
      </w:r>
      <w:r>
        <w:t xml:space="preserve"> </w:t>
      </w:r>
      <w:r w:rsidR="00EC0D49" w:rsidRPr="00907B5D">
        <w:rPr>
          <w:sz w:val="24"/>
          <w:szCs w:val="24"/>
        </w:rPr>
        <w:t>The Foster Youth</w:t>
      </w:r>
      <w:r w:rsidR="00907B5D" w:rsidRPr="00907B5D">
        <w:rPr>
          <w:sz w:val="24"/>
          <w:szCs w:val="24"/>
        </w:rPr>
        <w:t xml:space="preserve"> </w:t>
      </w:r>
      <w:r w:rsidR="00907B5D" w:rsidRPr="00956B04">
        <w:rPr>
          <w:rFonts w:eastAsia="Arial" w:cs="Arial"/>
          <w:color w:val="000000" w:themeColor="text1"/>
          <w:sz w:val="24"/>
          <w:szCs w:val="24"/>
        </w:rPr>
        <w:t>Free Application for Federal Student Aid (FAFSA) or California Dream Act Application (CADAA) completion</w:t>
      </w:r>
      <w:r w:rsidR="00EC0D49">
        <w:rPr>
          <w:sz w:val="24"/>
          <w:szCs w:val="24"/>
        </w:rPr>
        <w:t xml:space="preserve"> rate</w:t>
      </w:r>
      <w:r w:rsidR="00BE5848">
        <w:rPr>
          <w:sz w:val="24"/>
          <w:szCs w:val="24"/>
        </w:rPr>
        <w:t xml:space="preserve"> is calculated by dividing the </w:t>
      </w:r>
      <w:r w:rsidR="00310C90">
        <w:rPr>
          <w:sz w:val="24"/>
          <w:szCs w:val="24"/>
        </w:rPr>
        <w:t>unduplicated counts of students determined to have</w:t>
      </w:r>
      <w:r w:rsidR="002F6A17">
        <w:rPr>
          <w:sz w:val="24"/>
          <w:szCs w:val="24"/>
        </w:rPr>
        <w:t xml:space="preserve"> successfully</w:t>
      </w:r>
      <w:r w:rsidR="00310C90">
        <w:rPr>
          <w:sz w:val="24"/>
          <w:szCs w:val="24"/>
        </w:rPr>
        <w:t xml:space="preserve"> completed the FAFSA</w:t>
      </w:r>
      <w:r w:rsidR="002F6A17">
        <w:rPr>
          <w:sz w:val="24"/>
          <w:szCs w:val="24"/>
        </w:rPr>
        <w:t xml:space="preserve">/CADAA application </w:t>
      </w:r>
      <w:r w:rsidR="00310C90">
        <w:rPr>
          <w:sz w:val="24"/>
          <w:szCs w:val="24"/>
        </w:rPr>
        <w:t xml:space="preserve">by the total number of </w:t>
      </w:r>
      <w:r w:rsidR="00CB77E5">
        <w:rPr>
          <w:sz w:val="24"/>
          <w:szCs w:val="24"/>
        </w:rPr>
        <w:t>students who were eligible to be included in the FAFSA/CADAA completion rate calculation. To be eligible</w:t>
      </w:r>
      <w:r w:rsidR="00A5539F">
        <w:rPr>
          <w:sz w:val="24"/>
          <w:szCs w:val="24"/>
        </w:rPr>
        <w:t xml:space="preserve"> to be included in the calculation</w:t>
      </w:r>
      <w:r w:rsidR="00CB77E5">
        <w:rPr>
          <w:sz w:val="24"/>
          <w:szCs w:val="24"/>
        </w:rPr>
        <w:t xml:space="preserve">, students must have a grade level of 12, </w:t>
      </w:r>
      <w:r w:rsidR="00D62EAC">
        <w:rPr>
          <w:sz w:val="24"/>
          <w:szCs w:val="24"/>
        </w:rPr>
        <w:t>must have a school enrollment that is greater than or equal to 30 days</w:t>
      </w:r>
      <w:r w:rsidR="00A5539F">
        <w:rPr>
          <w:sz w:val="24"/>
          <w:szCs w:val="24"/>
        </w:rPr>
        <w:t xml:space="preserve">, </w:t>
      </w:r>
      <w:r w:rsidR="008D7452">
        <w:rPr>
          <w:sz w:val="24"/>
          <w:szCs w:val="24"/>
        </w:rPr>
        <w:t>and be enrolled on or after the FAFSA</w:t>
      </w:r>
      <w:r w:rsidR="00DE2293">
        <w:rPr>
          <w:sz w:val="24"/>
          <w:szCs w:val="24"/>
        </w:rPr>
        <w:t>/CADAA</w:t>
      </w:r>
      <w:r w:rsidR="008D7452">
        <w:rPr>
          <w:sz w:val="24"/>
          <w:szCs w:val="24"/>
        </w:rPr>
        <w:t xml:space="preserve"> submission window </w:t>
      </w:r>
      <w:r w:rsidR="00A5539F">
        <w:rPr>
          <w:sz w:val="24"/>
          <w:szCs w:val="24"/>
        </w:rPr>
        <w:t>open</w:t>
      </w:r>
      <w:r w:rsidR="00D21774">
        <w:rPr>
          <w:sz w:val="24"/>
          <w:szCs w:val="24"/>
        </w:rPr>
        <w:t xml:space="preserve">ed (i.e., 2021-22: 10/1/2021 and 2022-23: 10/1/2022). </w:t>
      </w:r>
      <w:r w:rsidR="00DE2293">
        <w:rPr>
          <w:sz w:val="24"/>
          <w:szCs w:val="24"/>
        </w:rPr>
        <w:t>A s</w:t>
      </w:r>
      <w:r w:rsidR="009076D9">
        <w:rPr>
          <w:sz w:val="24"/>
          <w:szCs w:val="24"/>
        </w:rPr>
        <w:t xml:space="preserve">tudent is counted as having </w:t>
      </w:r>
      <w:r w:rsidR="00DE2293">
        <w:rPr>
          <w:sz w:val="24"/>
          <w:szCs w:val="24"/>
        </w:rPr>
        <w:t xml:space="preserve">successfully </w:t>
      </w:r>
      <w:r w:rsidR="009076D9">
        <w:rPr>
          <w:sz w:val="24"/>
          <w:szCs w:val="24"/>
        </w:rPr>
        <w:t>completed a FAFSA/CADAA</w:t>
      </w:r>
      <w:r w:rsidR="00C011DA">
        <w:rPr>
          <w:sz w:val="24"/>
          <w:szCs w:val="24"/>
        </w:rPr>
        <w:t xml:space="preserve"> within a given entity</w:t>
      </w:r>
      <w:r w:rsidR="005F1B4B">
        <w:rPr>
          <w:sz w:val="24"/>
          <w:szCs w:val="24"/>
        </w:rPr>
        <w:t xml:space="preserve"> (e.g., state, county, district, school)</w:t>
      </w:r>
      <w:r w:rsidR="009076D9">
        <w:rPr>
          <w:sz w:val="24"/>
          <w:szCs w:val="24"/>
        </w:rPr>
        <w:t xml:space="preserve"> if the </w:t>
      </w:r>
      <w:r w:rsidR="00156615">
        <w:rPr>
          <w:sz w:val="24"/>
          <w:szCs w:val="24"/>
        </w:rPr>
        <w:t xml:space="preserve">date the </w:t>
      </w:r>
      <w:r w:rsidR="009076D9">
        <w:rPr>
          <w:sz w:val="24"/>
          <w:szCs w:val="24"/>
        </w:rPr>
        <w:t>FAFSA/CADAA was received</w:t>
      </w:r>
      <w:r w:rsidR="004D0D97">
        <w:rPr>
          <w:sz w:val="24"/>
          <w:szCs w:val="24"/>
        </w:rPr>
        <w:t xml:space="preserve"> is</w:t>
      </w:r>
      <w:r w:rsidR="009076D9">
        <w:rPr>
          <w:sz w:val="24"/>
          <w:szCs w:val="24"/>
        </w:rPr>
        <w:t xml:space="preserve"> prior to or during </w:t>
      </w:r>
      <w:r w:rsidR="005F1B4B">
        <w:rPr>
          <w:sz w:val="24"/>
          <w:szCs w:val="24"/>
        </w:rPr>
        <w:t>the</w:t>
      </w:r>
      <w:r w:rsidR="009076D9">
        <w:rPr>
          <w:sz w:val="24"/>
          <w:szCs w:val="24"/>
        </w:rPr>
        <w:t xml:space="preserve"> enrollment at </w:t>
      </w:r>
      <w:r w:rsidR="004D0D97">
        <w:rPr>
          <w:sz w:val="24"/>
          <w:szCs w:val="24"/>
        </w:rPr>
        <w:t>that</w:t>
      </w:r>
      <w:r w:rsidR="009076D9">
        <w:rPr>
          <w:sz w:val="24"/>
          <w:szCs w:val="24"/>
        </w:rPr>
        <w:t xml:space="preserve"> entity</w:t>
      </w:r>
      <w:r w:rsidR="00E9555F">
        <w:rPr>
          <w:sz w:val="24"/>
          <w:szCs w:val="24"/>
        </w:rPr>
        <w:t xml:space="preserve">. In cases where a </w:t>
      </w:r>
      <w:r w:rsidR="006B2E38">
        <w:rPr>
          <w:sz w:val="24"/>
          <w:szCs w:val="24"/>
        </w:rPr>
        <w:t>student</w:t>
      </w:r>
      <w:r w:rsidR="00580255">
        <w:rPr>
          <w:sz w:val="24"/>
          <w:szCs w:val="24"/>
        </w:rPr>
        <w:t xml:space="preserve"> completes all requirements to exit high school (i.e., student exit category E230) or transfers to college (i.e., student exit category T280</w:t>
      </w:r>
      <w:r w:rsidR="003F3514">
        <w:rPr>
          <w:sz w:val="24"/>
          <w:szCs w:val="24"/>
        </w:rPr>
        <w:t>), then the date the FAFSA/CADAA application is received is permitted to be after the student’s enrollment withdrawal date</w:t>
      </w:r>
      <w:r w:rsidR="00E9555F">
        <w:rPr>
          <w:sz w:val="24"/>
          <w:szCs w:val="24"/>
        </w:rPr>
        <w:t xml:space="preserve"> and the </w:t>
      </w:r>
      <w:r w:rsidR="0054564E">
        <w:rPr>
          <w:sz w:val="24"/>
          <w:szCs w:val="24"/>
        </w:rPr>
        <w:t>FAFSA/CADAA completion is attributed to the last enrollme</w:t>
      </w:r>
      <w:r w:rsidR="0054564E" w:rsidRPr="002533AD">
        <w:rPr>
          <w:sz w:val="24"/>
          <w:szCs w:val="24"/>
        </w:rPr>
        <w:t>nt</w:t>
      </w:r>
      <w:r w:rsidR="003F3514" w:rsidRPr="002533AD">
        <w:rPr>
          <w:sz w:val="24"/>
          <w:szCs w:val="24"/>
        </w:rPr>
        <w:t>.</w:t>
      </w:r>
      <w:r w:rsidR="002533AD" w:rsidRPr="002533AD">
        <w:rPr>
          <w:sz w:val="24"/>
          <w:szCs w:val="24"/>
        </w:rPr>
        <w:t xml:space="preserve"> </w:t>
      </w:r>
      <w:r w:rsidR="002533AD" w:rsidRPr="00956B04">
        <w:rPr>
          <w:rFonts w:eastAsia="Arial" w:cs="Arial"/>
          <w:sz w:val="24"/>
          <w:szCs w:val="24"/>
        </w:rPr>
        <w:t>Data sourced from CALPADS and data obtained from the California Student Aid Commission. Not available online.</w:t>
      </w:r>
      <w:r w:rsidR="003F3514" w:rsidRPr="002533AD">
        <w:rPr>
          <w:sz w:val="24"/>
          <w:szCs w:val="24"/>
        </w:rPr>
        <w:t xml:space="preserve"> </w:t>
      </w:r>
      <w:r w:rsidR="00580255" w:rsidRPr="002533AD">
        <w:rPr>
          <w:sz w:val="24"/>
          <w:szCs w:val="24"/>
        </w:rPr>
        <w:t xml:space="preserve"> </w:t>
      </w:r>
    </w:p>
  </w:endnote>
  <w:endnote w:id="15">
    <w:p w14:paraId="289176FD" w14:textId="77777777" w:rsidR="00883902" w:rsidRPr="00B41D27" w:rsidRDefault="00883902" w:rsidP="00883902">
      <w:pPr>
        <w:pStyle w:val="EndnoteText"/>
        <w:rPr>
          <w:sz w:val="24"/>
          <w:szCs w:val="24"/>
        </w:rPr>
      </w:pPr>
      <w:r w:rsidRPr="00B41D27">
        <w:rPr>
          <w:rStyle w:val="EndnoteReference"/>
          <w:sz w:val="24"/>
          <w:szCs w:val="24"/>
        </w:rPr>
        <w:endnoteRef/>
      </w:r>
      <w:r w:rsidRPr="00B41D27">
        <w:rPr>
          <w:sz w:val="24"/>
          <w:szCs w:val="24"/>
          <w:vertAlign w:val="superscript"/>
        </w:rPr>
        <w:t xml:space="preserve"> </w:t>
      </w:r>
      <w:r w:rsidRPr="00B41D27">
        <w:rPr>
          <w:sz w:val="24"/>
          <w:szCs w:val="24"/>
        </w:rPr>
        <w:t>High school completion includes students who completed high school with a California High School Proficiency Exam, a General Education Development, or an adult education high school diploma.</w:t>
      </w:r>
    </w:p>
  </w:endnote>
  <w:endnote w:id="16">
    <w:p w14:paraId="6F8E9F46" w14:textId="77777777" w:rsidR="00883902" w:rsidRPr="00B41D27" w:rsidRDefault="00883902" w:rsidP="00883902">
      <w:pPr>
        <w:pStyle w:val="EndnoteText"/>
        <w:rPr>
          <w:sz w:val="24"/>
          <w:szCs w:val="24"/>
        </w:rPr>
      </w:pPr>
      <w:r w:rsidRPr="00B41D27">
        <w:rPr>
          <w:rStyle w:val="EndnoteReference"/>
          <w:sz w:val="24"/>
          <w:szCs w:val="24"/>
        </w:rPr>
        <w:endnoteRef/>
      </w:r>
      <w:r w:rsidRPr="00B41D27">
        <w:rPr>
          <w:sz w:val="24"/>
          <w:szCs w:val="24"/>
          <w:vertAlign w:val="superscript"/>
        </w:rPr>
        <w:t xml:space="preserve"> </w:t>
      </w:r>
      <w:r w:rsidRPr="00B41D27">
        <w:rPr>
          <w:sz w:val="24"/>
          <w:szCs w:val="24"/>
        </w:rPr>
        <w:t>Postsecondary enrollment includes enrollment in any public or private postsecondary institution (in-state or out-of-state) in the United States.</w:t>
      </w:r>
    </w:p>
  </w:endnote>
  <w:endnote w:id="17">
    <w:p w14:paraId="1E88D203" w14:textId="2D8D84C2" w:rsidR="00793F89" w:rsidRPr="00B41D27" w:rsidRDefault="00793F89" w:rsidP="009B0BF3">
      <w:pPr>
        <w:pStyle w:val="EndnoteText"/>
        <w:rPr>
          <w:sz w:val="24"/>
          <w:szCs w:val="24"/>
        </w:rPr>
      </w:pPr>
      <w:r w:rsidRPr="00B41D27">
        <w:rPr>
          <w:rStyle w:val="EndnoteReference"/>
          <w:sz w:val="24"/>
          <w:szCs w:val="24"/>
        </w:rPr>
        <w:endnoteRef/>
      </w:r>
      <w:r w:rsidRPr="00B41D27">
        <w:rPr>
          <w:sz w:val="24"/>
          <w:szCs w:val="24"/>
        </w:rPr>
        <w:t xml:space="preserve"> Sacramento</w:t>
      </w:r>
      <w:r>
        <w:rPr>
          <w:sz w:val="24"/>
          <w:szCs w:val="24"/>
        </w:rPr>
        <w:t xml:space="preserve"> COE</w:t>
      </w:r>
      <w:r w:rsidRPr="00B41D27">
        <w:rPr>
          <w:sz w:val="24"/>
          <w:szCs w:val="24"/>
        </w:rPr>
        <w:t xml:space="preserve">, </w:t>
      </w:r>
      <w:r w:rsidR="64F0CEE4" w:rsidRPr="00B41D27">
        <w:rPr>
          <w:sz w:val="24"/>
          <w:szCs w:val="24"/>
        </w:rPr>
        <w:t>2021.</w:t>
      </w:r>
      <w:r w:rsidRPr="00B41D27">
        <w:rPr>
          <w:sz w:val="24"/>
          <w:szCs w:val="24"/>
        </w:rPr>
        <w:t xml:space="preserve"> FYSCP End of Year Report: </w:t>
      </w:r>
      <w:r w:rsidR="64F0CEE4" w:rsidRPr="00B41D27">
        <w:rPr>
          <w:sz w:val="24"/>
          <w:szCs w:val="24"/>
        </w:rPr>
        <w:t>2021–22</w:t>
      </w:r>
      <w:r w:rsidRPr="00B41D27">
        <w:rPr>
          <w:sz w:val="24"/>
          <w:szCs w:val="24"/>
        </w:rPr>
        <w:t xml:space="preserve"> Summary</w:t>
      </w:r>
      <w:r w:rsidR="64F0CEE4" w:rsidRPr="00B41D27">
        <w:rPr>
          <w:sz w:val="24"/>
          <w:szCs w:val="24"/>
        </w:rPr>
        <w:t xml:space="preserve"> and 2021-22 Summary.</w:t>
      </w:r>
      <w:r w:rsidRPr="00B41D27">
        <w:rPr>
          <w:sz w:val="24"/>
          <w:szCs w:val="24"/>
        </w:rPr>
        <w:t xml:space="preserve"> Submitted annually to the CDE. Not available online.</w:t>
      </w:r>
    </w:p>
  </w:endnote>
  <w:endnote w:id="18">
    <w:p w14:paraId="01ED6CAC" w14:textId="184C23DC" w:rsidR="00793F89" w:rsidRPr="00B41D27" w:rsidRDefault="00793F89" w:rsidP="009B0BF3">
      <w:pPr>
        <w:pStyle w:val="EndnoteText"/>
        <w:rPr>
          <w:sz w:val="24"/>
          <w:szCs w:val="24"/>
        </w:rPr>
      </w:pPr>
      <w:r w:rsidRPr="00B41D27">
        <w:rPr>
          <w:rStyle w:val="EndnoteReference"/>
          <w:sz w:val="24"/>
          <w:szCs w:val="24"/>
        </w:rPr>
        <w:endnoteRef/>
      </w:r>
      <w:r w:rsidRPr="00B41D27">
        <w:rPr>
          <w:sz w:val="24"/>
          <w:szCs w:val="24"/>
        </w:rPr>
        <w:t xml:space="preserve"> CDSS All County Letter 16-91 </w:t>
      </w:r>
      <w:hyperlink r:id="rId6" w:tooltip="California Department of Social Services' All County Letter 16-91." w:history="1">
        <w:r w:rsidRPr="00D51E03">
          <w:rPr>
            <w:rStyle w:val="Hyperlink"/>
            <w:sz w:val="24"/>
            <w:szCs w:val="24"/>
          </w:rPr>
          <w:t>https://www.cdss.ca.gov/lettersnotices/EntRes/getinfo/acl/2016/16-91.pdf</w:t>
        </w:r>
      </w:hyperlink>
      <w:r>
        <w:rPr>
          <w:rStyle w:val="Hyperlink"/>
          <w:color w:val="auto"/>
          <w:sz w:val="24"/>
          <w:szCs w:val="24"/>
          <w:u w:val="none"/>
        </w:rPr>
        <w:t xml:space="preserve"> </w:t>
      </w:r>
      <w:r w:rsidRPr="00B41D27">
        <w:rPr>
          <w:rStyle w:val="Hyperlink"/>
          <w:color w:val="auto"/>
          <w:sz w:val="24"/>
          <w:szCs w:val="24"/>
          <w:u w:val="none"/>
        </w:rPr>
        <w:t>(Accessed March 12, 2020)</w:t>
      </w:r>
    </w:p>
  </w:endnote>
  <w:endnote w:id="19">
    <w:p w14:paraId="0C6EC313" w14:textId="2A90CAF4" w:rsidR="00793F89" w:rsidRPr="00B41D27" w:rsidRDefault="00793F89" w:rsidP="009B0BF3">
      <w:pPr>
        <w:pStyle w:val="EndnoteText"/>
        <w:rPr>
          <w:sz w:val="24"/>
          <w:szCs w:val="24"/>
        </w:rPr>
      </w:pPr>
      <w:r w:rsidRPr="00B41D27">
        <w:rPr>
          <w:rStyle w:val="EndnoteReference"/>
          <w:sz w:val="24"/>
          <w:szCs w:val="24"/>
        </w:rPr>
        <w:endnoteRef/>
      </w:r>
      <w:r w:rsidR="1A6EA15D" w:rsidRPr="00B41D27">
        <w:rPr>
          <w:sz w:val="24"/>
          <w:szCs w:val="24"/>
        </w:rPr>
        <w:t xml:space="preserve"> Sacramento </w:t>
      </w:r>
      <w:r w:rsidR="1A6EA15D">
        <w:rPr>
          <w:sz w:val="24"/>
          <w:szCs w:val="24"/>
        </w:rPr>
        <w:t>COE</w:t>
      </w:r>
      <w:r w:rsidR="1A6EA15D" w:rsidRPr="00B41D27">
        <w:rPr>
          <w:sz w:val="24"/>
          <w:szCs w:val="24"/>
        </w:rPr>
        <w:t>, 2021, 2022. FYSCP End of Year Report: 20</w:t>
      </w:r>
      <w:r w:rsidR="1A6EA15D">
        <w:rPr>
          <w:sz w:val="24"/>
          <w:szCs w:val="24"/>
        </w:rPr>
        <w:t>20</w:t>
      </w:r>
      <w:r w:rsidR="1A6EA15D" w:rsidRPr="00B41D27">
        <w:rPr>
          <w:sz w:val="24"/>
          <w:szCs w:val="24"/>
        </w:rPr>
        <w:t>–</w:t>
      </w:r>
      <w:r w:rsidR="1A6EA15D">
        <w:rPr>
          <w:sz w:val="24"/>
          <w:szCs w:val="24"/>
        </w:rPr>
        <w:t xml:space="preserve">21, and 2022-23 </w:t>
      </w:r>
      <w:r w:rsidR="1A6EA15D" w:rsidRPr="00B41D27">
        <w:rPr>
          <w:sz w:val="24"/>
          <w:szCs w:val="24"/>
        </w:rPr>
        <w:t>Summary. Submitted annually to the CDE. Not available online.</w:t>
      </w:r>
    </w:p>
  </w:endnote>
  <w:endnote w:id="20">
    <w:p w14:paraId="47C482E2" w14:textId="73910D2F" w:rsidR="00793F89" w:rsidRPr="00B41D27" w:rsidRDefault="00793F89" w:rsidP="009B0BF3">
      <w:pPr>
        <w:pStyle w:val="EndnoteText"/>
        <w:rPr>
          <w:sz w:val="24"/>
          <w:szCs w:val="24"/>
        </w:rPr>
      </w:pPr>
      <w:r w:rsidRPr="00B41D27">
        <w:rPr>
          <w:rStyle w:val="EndnoteReference"/>
          <w:sz w:val="24"/>
          <w:szCs w:val="24"/>
        </w:rPr>
        <w:endnoteRef/>
      </w:r>
      <w:r w:rsidRPr="00B41D27">
        <w:rPr>
          <w:sz w:val="24"/>
          <w:szCs w:val="24"/>
        </w:rPr>
        <w:t xml:space="preserve"> Sacramento </w:t>
      </w:r>
      <w:r>
        <w:rPr>
          <w:sz w:val="24"/>
          <w:szCs w:val="24"/>
        </w:rPr>
        <w:t>COE</w:t>
      </w:r>
      <w:r w:rsidRPr="00B41D27">
        <w:rPr>
          <w:sz w:val="24"/>
          <w:szCs w:val="24"/>
        </w:rPr>
        <w:t xml:space="preserve">, </w:t>
      </w:r>
      <w:r w:rsidR="1A6EA15D" w:rsidRPr="00B41D27">
        <w:rPr>
          <w:sz w:val="24"/>
          <w:szCs w:val="24"/>
        </w:rPr>
        <w:t>2022, 2023.</w:t>
      </w:r>
      <w:r w:rsidRPr="00B41D27">
        <w:rPr>
          <w:sz w:val="24"/>
          <w:szCs w:val="24"/>
        </w:rPr>
        <w:t xml:space="preserve"> FYSCP End of Year Report: </w:t>
      </w:r>
      <w:r w:rsidR="1A6EA15D" w:rsidRPr="00B41D27">
        <w:rPr>
          <w:sz w:val="24"/>
          <w:szCs w:val="24"/>
        </w:rPr>
        <w:t>2021–</w:t>
      </w:r>
      <w:r w:rsidR="1A6EA15D">
        <w:rPr>
          <w:sz w:val="24"/>
          <w:szCs w:val="24"/>
        </w:rPr>
        <w:t>22 and 2022</w:t>
      </w:r>
      <w:r w:rsidR="1A6EA15D" w:rsidRPr="1A6EA15D">
        <w:rPr>
          <w:sz w:val="24"/>
          <w:szCs w:val="24"/>
        </w:rPr>
        <w:t>–</w:t>
      </w:r>
      <w:r w:rsidR="1A6EA15D">
        <w:rPr>
          <w:sz w:val="24"/>
          <w:szCs w:val="24"/>
        </w:rPr>
        <w:t xml:space="preserve">23 </w:t>
      </w:r>
      <w:r w:rsidR="1A6EA15D" w:rsidRPr="00B41D27">
        <w:rPr>
          <w:sz w:val="24"/>
          <w:szCs w:val="24"/>
        </w:rPr>
        <w:t xml:space="preserve">Summary. </w:t>
      </w:r>
      <w:r w:rsidRPr="00B41D27">
        <w:rPr>
          <w:sz w:val="24"/>
          <w:szCs w:val="24"/>
        </w:rPr>
        <w:t>Submitted annually to the CDE. Not available online.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45 Book">
    <w:altName w:val="Calibri"/>
    <w:panose1 w:val="00000000000000000000"/>
    <w:charset w:val="00"/>
    <w:family w:val="auto"/>
    <w:notTrueType/>
    <w:pitch w:val="variable"/>
    <w:sig w:usb0="8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nheri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illSans">
    <w:altName w:val="GillSans"/>
    <w:panose1 w:val="00000000000000000000"/>
    <w:charset w:val="B1"/>
    <w:family w:val="swiss"/>
    <w:notTrueType/>
    <w:pitch w:val="variable"/>
    <w:sig w:usb0="80000A67" w:usb1="00000000" w:usb2="00000000" w:usb3="00000000" w:csb0="000001F7" w:csb1="00000000"/>
  </w:font>
  <w:font w:name="Aptos Narrow">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B8FA" w14:textId="27255172" w:rsidR="00793F89" w:rsidRDefault="00793F89" w:rsidP="00145BB6">
    <w:pPr>
      <w:pStyle w:val="Footer"/>
    </w:pPr>
  </w:p>
  <w:p w14:paraId="71001939" w14:textId="77777777" w:rsidR="00793F89" w:rsidRDefault="00793F89" w:rsidP="0014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3CB4" w14:textId="4AD02565" w:rsidR="004D7BEC" w:rsidRDefault="004D7BEC">
    <w:pPr>
      <w:pStyle w:val="Footer"/>
      <w:jc w:val="center"/>
    </w:pPr>
  </w:p>
  <w:p w14:paraId="23C5E3E9" w14:textId="52D56F21" w:rsidR="318D26BF" w:rsidRDefault="318D26BF" w:rsidP="318D26B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4E95" w14:textId="4A80026D" w:rsidR="00A64B5D" w:rsidRPr="00787287" w:rsidRDefault="00787287" w:rsidP="005B4D08">
    <w:pPr>
      <w:pStyle w:val="Footer"/>
      <w:tabs>
        <w:tab w:val="clear" w:pos="4320"/>
        <w:tab w:val="center" w:pos="4680"/>
      </w:tabs>
      <w:spacing w:before="0" w:after="0"/>
    </w:pPr>
    <w:r w:rsidRPr="00250696">
      <w:rPr>
        <w:szCs w:val="24"/>
      </w:rPr>
      <w:t>California Department of Education</w:t>
    </w:r>
    <w:r w:rsidRPr="00787287">
      <w:rPr>
        <w:caps/>
      </w:rPr>
      <w:t xml:space="preserve"> </w:t>
    </w:r>
    <w:r>
      <w:rPr>
        <w:caps/>
      </w:rPr>
      <w:tab/>
    </w:r>
    <w:r w:rsidR="00B97333" w:rsidRPr="00787287">
      <w:rPr>
        <w:caps/>
      </w:rPr>
      <w:fldChar w:fldCharType="begin"/>
    </w:r>
    <w:r w:rsidR="00B97333" w:rsidRPr="00787287">
      <w:rPr>
        <w:caps/>
      </w:rPr>
      <w:instrText xml:space="preserve"> PAGE   \* MERGEFORMAT </w:instrText>
    </w:r>
    <w:r w:rsidR="00B97333" w:rsidRPr="00787287">
      <w:rPr>
        <w:caps/>
      </w:rPr>
      <w:fldChar w:fldCharType="separate"/>
    </w:r>
    <w:r w:rsidR="00B97333" w:rsidRPr="00787287">
      <w:rPr>
        <w:caps/>
        <w:noProof/>
      </w:rPr>
      <w:t>2</w:t>
    </w:r>
    <w:r w:rsidR="00B97333" w:rsidRPr="00787287">
      <w:rPr>
        <w:cap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BDAC3" w14:textId="3AFEE909" w:rsidR="00793F89" w:rsidRDefault="00793F89">
    <w:pPr>
      <w:pStyle w:val="Footer"/>
      <w:jc w:val="center"/>
    </w:pPr>
    <w:r>
      <w:t>1</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5E0431A8" w14:textId="57D720A2" w:rsidR="00793F89" w:rsidRPr="00327E1F" w:rsidRDefault="00793F89" w:rsidP="00145B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3BFAF" w14:textId="77777777" w:rsidR="00A66389" w:rsidRDefault="00A66389" w:rsidP="009B0BF3">
      <w:pPr>
        <w:spacing w:before="0" w:after="0"/>
      </w:pPr>
      <w:r>
        <w:separator/>
      </w:r>
    </w:p>
  </w:footnote>
  <w:footnote w:type="continuationSeparator" w:id="0">
    <w:p w14:paraId="51D2F188" w14:textId="77777777" w:rsidR="00A66389" w:rsidRDefault="00A66389" w:rsidP="009B0BF3">
      <w:pPr>
        <w:spacing w:before="0" w:after="0"/>
      </w:pPr>
      <w:r>
        <w:continuationSeparator/>
      </w:r>
    </w:p>
  </w:footnote>
  <w:footnote w:type="continuationNotice" w:id="1">
    <w:p w14:paraId="310EECAF" w14:textId="77777777" w:rsidR="00A66389" w:rsidRDefault="00A66389">
      <w:pPr>
        <w:spacing w:before="0" w:after="0"/>
      </w:pPr>
    </w:p>
  </w:footnote>
  <w:footnote w:id="2">
    <w:p w14:paraId="0723E0C3" w14:textId="77777777" w:rsidR="0040087A" w:rsidRPr="00B41D27" w:rsidRDefault="0040087A" w:rsidP="0040087A">
      <w:pPr>
        <w:pStyle w:val="FootnoteText"/>
        <w:rPr>
          <w:sz w:val="24"/>
          <w:szCs w:val="24"/>
        </w:rPr>
      </w:pPr>
      <w:r w:rsidRPr="00B41D27">
        <w:rPr>
          <w:rStyle w:val="FootnoteReference"/>
          <w:sz w:val="24"/>
          <w:szCs w:val="24"/>
          <w:vertAlign w:val="superscript"/>
        </w:rPr>
        <w:footnoteRef/>
      </w:r>
      <w:r w:rsidRPr="00B41D27">
        <w:rPr>
          <w:sz w:val="24"/>
          <w:szCs w:val="24"/>
        </w:rPr>
        <w:t xml:space="preserve"> The category “Other” includes agreements to support data tools development to provide schools, social workers, and probation officers by supplying real time data about foster youth education. They also included MOUs with probation departments and tribal courts to support the coordination of services for foster youth.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3EDD40" w14:paraId="5A2D322E" w14:textId="77777777" w:rsidTr="573EDD40">
      <w:trPr>
        <w:trHeight w:val="300"/>
      </w:trPr>
      <w:tc>
        <w:tcPr>
          <w:tcW w:w="3120" w:type="dxa"/>
        </w:tcPr>
        <w:p w14:paraId="5ADADE14" w14:textId="5EE913BC" w:rsidR="573EDD40" w:rsidRDefault="573EDD40" w:rsidP="573EDD40">
          <w:pPr>
            <w:pStyle w:val="Header"/>
            <w:ind w:left="-115"/>
          </w:pPr>
        </w:p>
      </w:tc>
      <w:tc>
        <w:tcPr>
          <w:tcW w:w="3120" w:type="dxa"/>
        </w:tcPr>
        <w:p w14:paraId="0CE5BE20" w14:textId="675E9D6C" w:rsidR="573EDD40" w:rsidRDefault="573EDD40" w:rsidP="573EDD40">
          <w:pPr>
            <w:pStyle w:val="Header"/>
            <w:jc w:val="center"/>
          </w:pPr>
        </w:p>
      </w:tc>
      <w:tc>
        <w:tcPr>
          <w:tcW w:w="3120" w:type="dxa"/>
        </w:tcPr>
        <w:p w14:paraId="7DBFDEF6" w14:textId="69894DEB" w:rsidR="573EDD40" w:rsidRDefault="573EDD40" w:rsidP="573EDD40">
          <w:pPr>
            <w:pStyle w:val="Header"/>
            <w:ind w:right="-115"/>
            <w:jc w:val="right"/>
          </w:pPr>
        </w:p>
      </w:tc>
    </w:tr>
  </w:tbl>
  <w:p w14:paraId="0CA16994" w14:textId="65FE9C8B" w:rsidR="573EDD40" w:rsidRDefault="573EDD40" w:rsidP="573ED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6084" w14:textId="04F873D2" w:rsidR="00793F89" w:rsidRPr="005B4D08" w:rsidRDefault="00793F89" w:rsidP="005B4D08">
    <w:pPr>
      <w:pStyle w:val="Header"/>
      <w:spacing w:after="360"/>
      <w:rPr>
        <w:bCs/>
        <w:szCs w:val="24"/>
      </w:rPr>
    </w:pPr>
    <w:r w:rsidRPr="005B4D08">
      <w:rPr>
        <w:bCs/>
        <w:szCs w:val="24"/>
      </w:rPr>
      <w:t>Report to the Governor, the Legislature, and the Legislative Analyst’s Office</w:t>
    </w:r>
    <w:r w:rsidR="006256CF" w:rsidRPr="005B4D08">
      <w:rPr>
        <w:bCs/>
        <w:szCs w:val="24"/>
      </w:rPr>
      <w:t>:</w:t>
    </w:r>
    <w:r w:rsidRPr="005B4D08">
      <w:rPr>
        <w:bCs/>
        <w:szCs w:val="24"/>
      </w:rPr>
      <w:br/>
      <w:t>202</w:t>
    </w:r>
    <w:r w:rsidR="00052F85">
      <w:rPr>
        <w:bCs/>
        <w:szCs w:val="24"/>
      </w:rPr>
      <w:t>4</w:t>
    </w:r>
    <w:r w:rsidRPr="005B4D08">
      <w:rPr>
        <w:bCs/>
        <w:szCs w:val="24"/>
      </w:rPr>
      <w:t xml:space="preserve"> Foster Youth Services Coordinating Program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44A4" w14:textId="77777777" w:rsidR="00793F89" w:rsidRPr="0038127F" w:rsidRDefault="00793F89" w:rsidP="0038127F">
    <w:pPr>
      <w:jc w:val="center"/>
      <w:rPr>
        <w:b/>
        <w:szCs w:val="24"/>
      </w:rPr>
    </w:pPr>
    <w:r w:rsidRPr="0038127F">
      <w:rPr>
        <w:b/>
        <w:szCs w:val="24"/>
      </w:rPr>
      <w:t>California Department of Education</w:t>
    </w:r>
  </w:p>
  <w:p w14:paraId="4BDE40FF" w14:textId="7605FE6C" w:rsidR="00793F89" w:rsidRPr="0038127F" w:rsidRDefault="00793F89" w:rsidP="0038127F">
    <w:pPr>
      <w:pStyle w:val="Header"/>
      <w:jc w:val="center"/>
      <w:rPr>
        <w:b/>
        <w:szCs w:val="24"/>
      </w:rPr>
    </w:pPr>
    <w:r w:rsidRPr="0038127F">
      <w:rPr>
        <w:b/>
        <w:szCs w:val="24"/>
      </w:rPr>
      <w:t>Report to the Governor, the Legislature, and the Legislative Analyst’s Office:</w:t>
    </w:r>
    <w:r w:rsidRPr="0038127F">
      <w:rPr>
        <w:b/>
        <w:szCs w:val="24"/>
      </w:rPr>
      <w:br/>
      <w:t>2022 Foster Youth Services Coordinating Program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71B6C" w14:textId="77777777" w:rsidR="00793F89" w:rsidRPr="0038127F" w:rsidRDefault="00793F89" w:rsidP="0038127F">
    <w:pPr>
      <w:jc w:val="center"/>
      <w:rPr>
        <w:b/>
        <w:szCs w:val="24"/>
      </w:rPr>
    </w:pPr>
    <w:r w:rsidRPr="0038127F">
      <w:rPr>
        <w:b/>
        <w:szCs w:val="24"/>
      </w:rPr>
      <w:t>California Department of Education</w:t>
    </w:r>
  </w:p>
  <w:p w14:paraId="1C33BA54" w14:textId="77777777" w:rsidR="00793F89" w:rsidRPr="0038127F" w:rsidRDefault="00793F89" w:rsidP="0038127F">
    <w:pPr>
      <w:pStyle w:val="Header"/>
      <w:jc w:val="center"/>
      <w:rPr>
        <w:b/>
        <w:szCs w:val="24"/>
      </w:rPr>
    </w:pPr>
    <w:r w:rsidRPr="0038127F">
      <w:rPr>
        <w:b/>
        <w:szCs w:val="24"/>
      </w:rPr>
      <w:t>Report to the Governor, the Legislature, and the Legislative Analyst’s Office:</w:t>
    </w:r>
    <w:r w:rsidRPr="0038127F">
      <w:rPr>
        <w:b/>
        <w:szCs w:val="24"/>
      </w:rPr>
      <w:br/>
      <w:t>2022 Foster Youth Services Coordinating Program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B9F"/>
    <w:multiLevelType w:val="hybridMultilevel"/>
    <w:tmpl w:val="C258343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5C7E"/>
    <w:multiLevelType w:val="hybridMultilevel"/>
    <w:tmpl w:val="2FE6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3F3D"/>
    <w:multiLevelType w:val="hybridMultilevel"/>
    <w:tmpl w:val="8FF65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C2811"/>
    <w:multiLevelType w:val="hybridMultilevel"/>
    <w:tmpl w:val="97E6C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9200B"/>
    <w:multiLevelType w:val="multilevel"/>
    <w:tmpl w:val="09BA9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32DCC"/>
    <w:multiLevelType w:val="hybridMultilevel"/>
    <w:tmpl w:val="F23EB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343C2"/>
    <w:multiLevelType w:val="hybridMultilevel"/>
    <w:tmpl w:val="C210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7BA1"/>
    <w:multiLevelType w:val="hybridMultilevel"/>
    <w:tmpl w:val="F9A4BC84"/>
    <w:lvl w:ilvl="0" w:tplc="0409000F">
      <w:start w:val="1"/>
      <w:numFmt w:val="decimal"/>
      <w:lvlText w:val="%1."/>
      <w:lvlJc w:val="left"/>
      <w:pPr>
        <w:ind w:left="720" w:hanging="360"/>
      </w:pPr>
      <w:rPr>
        <w:rFonts w:hint="default"/>
      </w:rPr>
    </w:lvl>
    <w:lvl w:ilvl="1" w:tplc="66B23AD2">
      <w:start w:val="2"/>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E5680"/>
    <w:multiLevelType w:val="hybridMultilevel"/>
    <w:tmpl w:val="F772913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741A21"/>
    <w:multiLevelType w:val="multilevel"/>
    <w:tmpl w:val="390E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7C2698"/>
    <w:multiLevelType w:val="hybridMultilevel"/>
    <w:tmpl w:val="2F36B97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28C40E0"/>
    <w:multiLevelType w:val="hybridMultilevel"/>
    <w:tmpl w:val="047AFB44"/>
    <w:lvl w:ilvl="0" w:tplc="E616734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A4753"/>
    <w:multiLevelType w:val="multilevel"/>
    <w:tmpl w:val="F8F0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456894"/>
    <w:multiLevelType w:val="hybridMultilevel"/>
    <w:tmpl w:val="0FD246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C1897"/>
    <w:multiLevelType w:val="hybridMultilevel"/>
    <w:tmpl w:val="347E0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23460C"/>
    <w:multiLevelType w:val="hybridMultilevel"/>
    <w:tmpl w:val="F6BA0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C1E95"/>
    <w:multiLevelType w:val="hybridMultilevel"/>
    <w:tmpl w:val="ECD65E14"/>
    <w:lvl w:ilvl="0" w:tplc="0409000F">
      <w:start w:val="1"/>
      <w:numFmt w:val="decimal"/>
      <w:lvlText w:val="%1."/>
      <w:lvlJc w:val="left"/>
      <w:pPr>
        <w:ind w:left="378" w:hanging="360"/>
      </w:p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18C45AAD"/>
    <w:multiLevelType w:val="hybridMultilevel"/>
    <w:tmpl w:val="D9589958"/>
    <w:lvl w:ilvl="0" w:tplc="AF26F53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725D69"/>
    <w:multiLevelType w:val="hybridMultilevel"/>
    <w:tmpl w:val="C0BA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463A6"/>
    <w:multiLevelType w:val="hybridMultilevel"/>
    <w:tmpl w:val="2FA67B4E"/>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21AF7E7B"/>
    <w:multiLevelType w:val="multilevel"/>
    <w:tmpl w:val="2FCA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1F49D4"/>
    <w:multiLevelType w:val="hybridMultilevel"/>
    <w:tmpl w:val="D220B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A45CFE"/>
    <w:multiLevelType w:val="hybridMultilevel"/>
    <w:tmpl w:val="B3EE3C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6C2FE3"/>
    <w:multiLevelType w:val="hybridMultilevel"/>
    <w:tmpl w:val="62C475F4"/>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24" w15:restartNumberingAfterBreak="0">
    <w:nsid w:val="26792711"/>
    <w:multiLevelType w:val="hybridMultilevel"/>
    <w:tmpl w:val="EE64F95E"/>
    <w:lvl w:ilvl="0" w:tplc="04090001">
      <w:start w:val="1"/>
      <w:numFmt w:val="bullet"/>
      <w:lvlText w:val=""/>
      <w:lvlJc w:val="left"/>
      <w:pPr>
        <w:ind w:left="720" w:hanging="360"/>
      </w:pPr>
      <w:rPr>
        <w:rFonts w:ascii="Symbol" w:hAnsi="Symbol" w:hint="default"/>
      </w:rPr>
    </w:lvl>
    <w:lvl w:ilvl="1" w:tplc="FFFFFFFF">
      <w:start w:val="2"/>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7743DE5"/>
    <w:multiLevelType w:val="hybridMultilevel"/>
    <w:tmpl w:val="8390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405F1D"/>
    <w:multiLevelType w:val="hybridMultilevel"/>
    <w:tmpl w:val="43CE8288"/>
    <w:lvl w:ilvl="0" w:tplc="1C8EF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896DAA"/>
    <w:multiLevelType w:val="multilevel"/>
    <w:tmpl w:val="D1C8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FD193D"/>
    <w:multiLevelType w:val="hybridMultilevel"/>
    <w:tmpl w:val="FE96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7B5449"/>
    <w:multiLevelType w:val="hybridMultilevel"/>
    <w:tmpl w:val="98A68AAA"/>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0" w15:restartNumberingAfterBreak="0">
    <w:nsid w:val="32B32B6E"/>
    <w:multiLevelType w:val="hybridMultilevel"/>
    <w:tmpl w:val="0250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A04B9D"/>
    <w:multiLevelType w:val="hybridMultilevel"/>
    <w:tmpl w:val="A530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55C4DF2"/>
    <w:multiLevelType w:val="hybridMultilevel"/>
    <w:tmpl w:val="56A2E4BC"/>
    <w:lvl w:ilvl="0" w:tplc="C7303778">
      <w:start w:val="1"/>
      <w:numFmt w:val="decimal"/>
      <w:lvlText w:val="%1."/>
      <w:lvlJc w:val="left"/>
      <w:pPr>
        <w:ind w:left="718" w:hanging="360"/>
      </w:pPr>
      <w:rPr>
        <w:color w:val="auto"/>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3" w15:restartNumberingAfterBreak="0">
    <w:nsid w:val="358866EE"/>
    <w:multiLevelType w:val="hybridMultilevel"/>
    <w:tmpl w:val="2F36B97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4" w15:restartNumberingAfterBreak="0">
    <w:nsid w:val="363E3756"/>
    <w:multiLevelType w:val="multilevel"/>
    <w:tmpl w:val="272AD3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369813AF"/>
    <w:multiLevelType w:val="hybridMultilevel"/>
    <w:tmpl w:val="A23E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DD75A8"/>
    <w:multiLevelType w:val="hybridMultilevel"/>
    <w:tmpl w:val="692E8300"/>
    <w:lvl w:ilvl="0" w:tplc="0409000F">
      <w:start w:val="1"/>
      <w:numFmt w:val="decimal"/>
      <w:lvlText w:val="%1."/>
      <w:lvlJc w:val="left"/>
      <w:pPr>
        <w:ind w:left="720" w:hanging="360"/>
      </w:pPr>
    </w:lvl>
    <w:lvl w:ilvl="1" w:tplc="10BA34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846558"/>
    <w:multiLevelType w:val="hybridMultilevel"/>
    <w:tmpl w:val="5878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714BC0"/>
    <w:multiLevelType w:val="hybridMultilevel"/>
    <w:tmpl w:val="95DE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312CA3"/>
    <w:multiLevelType w:val="hybridMultilevel"/>
    <w:tmpl w:val="6C46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A868B3"/>
    <w:multiLevelType w:val="hybridMultilevel"/>
    <w:tmpl w:val="87A664E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C4702B"/>
    <w:multiLevelType w:val="hybridMultilevel"/>
    <w:tmpl w:val="08506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BA4831"/>
    <w:multiLevelType w:val="hybridMultilevel"/>
    <w:tmpl w:val="90C2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3A5F5A"/>
    <w:multiLevelType w:val="hybridMultilevel"/>
    <w:tmpl w:val="AFE8FE7A"/>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37E043E"/>
    <w:multiLevelType w:val="hybridMultilevel"/>
    <w:tmpl w:val="E4F419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444D0B61"/>
    <w:multiLevelType w:val="hybridMultilevel"/>
    <w:tmpl w:val="217C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A90A6E"/>
    <w:multiLevelType w:val="hybridMultilevel"/>
    <w:tmpl w:val="C4AA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EF0D6B"/>
    <w:multiLevelType w:val="hybridMultilevel"/>
    <w:tmpl w:val="2F36B97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8" w15:restartNumberingAfterBreak="0">
    <w:nsid w:val="4E7935FE"/>
    <w:multiLevelType w:val="hybridMultilevel"/>
    <w:tmpl w:val="0FD246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F84F0D"/>
    <w:multiLevelType w:val="multilevel"/>
    <w:tmpl w:val="B172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DA5921"/>
    <w:multiLevelType w:val="multilevel"/>
    <w:tmpl w:val="14D8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F105A1"/>
    <w:multiLevelType w:val="hybridMultilevel"/>
    <w:tmpl w:val="7F86CD3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DE5079"/>
    <w:multiLevelType w:val="hybridMultilevel"/>
    <w:tmpl w:val="FFBC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635F43"/>
    <w:multiLevelType w:val="hybridMultilevel"/>
    <w:tmpl w:val="05781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5E09FB"/>
    <w:multiLevelType w:val="hybridMultilevel"/>
    <w:tmpl w:val="2ED4FCEC"/>
    <w:lvl w:ilvl="0" w:tplc="04090001">
      <w:start w:val="1"/>
      <w:numFmt w:val="bullet"/>
      <w:lvlText w:val=""/>
      <w:lvlJc w:val="left"/>
      <w:pPr>
        <w:ind w:left="720" w:hanging="360"/>
      </w:pPr>
      <w:rPr>
        <w:rFonts w:ascii="Symbol" w:hAnsi="Symbol" w:hint="default"/>
      </w:rPr>
    </w:lvl>
    <w:lvl w:ilvl="1" w:tplc="66B23AD2">
      <w:start w:val="2"/>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C259BA"/>
    <w:multiLevelType w:val="hybridMultilevel"/>
    <w:tmpl w:val="23F6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CA795E"/>
    <w:multiLevelType w:val="hybridMultilevel"/>
    <w:tmpl w:val="A8A8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E05320"/>
    <w:multiLevelType w:val="hybridMultilevel"/>
    <w:tmpl w:val="6C3479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0542C0"/>
    <w:multiLevelType w:val="hybridMultilevel"/>
    <w:tmpl w:val="F7729134"/>
    <w:lvl w:ilvl="0" w:tplc="3946C41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2C1536"/>
    <w:multiLevelType w:val="hybridMultilevel"/>
    <w:tmpl w:val="B1BC07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3C013B"/>
    <w:multiLevelType w:val="hybridMultilevel"/>
    <w:tmpl w:val="D990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8922AE"/>
    <w:multiLevelType w:val="hybridMultilevel"/>
    <w:tmpl w:val="F772913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CAA0956"/>
    <w:multiLevelType w:val="hybridMultilevel"/>
    <w:tmpl w:val="6EDEA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1F7D9D"/>
    <w:multiLevelType w:val="hybridMultilevel"/>
    <w:tmpl w:val="8AE8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BF4313"/>
    <w:multiLevelType w:val="hybridMultilevel"/>
    <w:tmpl w:val="2F36B97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5" w15:restartNumberingAfterBreak="0">
    <w:nsid w:val="70B8110F"/>
    <w:multiLevelType w:val="hybridMultilevel"/>
    <w:tmpl w:val="606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6B6498"/>
    <w:multiLevelType w:val="hybridMultilevel"/>
    <w:tmpl w:val="AB6A9F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716E58ED"/>
    <w:multiLevelType w:val="hybridMultilevel"/>
    <w:tmpl w:val="92DC8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B61905"/>
    <w:multiLevelType w:val="multilevel"/>
    <w:tmpl w:val="02D4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9273F5"/>
    <w:multiLevelType w:val="hybridMultilevel"/>
    <w:tmpl w:val="7F86CD3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4868A3"/>
    <w:multiLevelType w:val="hybridMultilevel"/>
    <w:tmpl w:val="13CE1BBE"/>
    <w:lvl w:ilvl="0" w:tplc="0409000F">
      <w:start w:val="1"/>
      <w:numFmt w:val="decimal"/>
      <w:lvlText w:val="%1."/>
      <w:lvlJc w:val="left"/>
      <w:pPr>
        <w:ind w:left="720" w:hanging="360"/>
      </w:pPr>
      <w:rPr>
        <w:rFonts w:hint="default"/>
      </w:rPr>
    </w:lvl>
    <w:lvl w:ilvl="1" w:tplc="66B23AD2">
      <w:start w:val="2"/>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372A9F"/>
    <w:multiLevelType w:val="hybridMultilevel"/>
    <w:tmpl w:val="FAA63580"/>
    <w:lvl w:ilvl="0" w:tplc="4D3C6B68">
      <w:start w:val="1"/>
      <w:numFmt w:val="upperLetter"/>
      <w:lvlText w:val="%1."/>
      <w:lvlJc w:val="left"/>
      <w:pPr>
        <w:ind w:left="1080" w:hanging="360"/>
      </w:pPr>
      <w:rPr>
        <w:rFonts w:hint="default"/>
        <w:color w:val="0E10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5643333">
    <w:abstractNumId w:val="23"/>
  </w:num>
  <w:num w:numId="2" w16cid:durableId="1914849889">
    <w:abstractNumId w:val="31"/>
  </w:num>
  <w:num w:numId="3" w16cid:durableId="728306407">
    <w:abstractNumId w:val="70"/>
  </w:num>
  <w:num w:numId="4" w16cid:durableId="1178617156">
    <w:abstractNumId w:val="11"/>
  </w:num>
  <w:num w:numId="5" w16cid:durableId="1426728736">
    <w:abstractNumId w:val="32"/>
  </w:num>
  <w:num w:numId="6" w16cid:durableId="1756123033">
    <w:abstractNumId w:val="34"/>
  </w:num>
  <w:num w:numId="7" w16cid:durableId="424427924">
    <w:abstractNumId w:val="26"/>
  </w:num>
  <w:num w:numId="8" w16cid:durableId="1758401575">
    <w:abstractNumId w:val="17"/>
  </w:num>
  <w:num w:numId="9" w16cid:durableId="1496072816">
    <w:abstractNumId w:val="7"/>
  </w:num>
  <w:num w:numId="10" w16cid:durableId="1800342288">
    <w:abstractNumId w:val="29"/>
  </w:num>
  <w:num w:numId="11" w16cid:durableId="477848687">
    <w:abstractNumId w:val="2"/>
  </w:num>
  <w:num w:numId="12" w16cid:durableId="361370168">
    <w:abstractNumId w:val="55"/>
  </w:num>
  <w:num w:numId="13" w16cid:durableId="10495390">
    <w:abstractNumId w:val="52"/>
  </w:num>
  <w:num w:numId="14" w16cid:durableId="1262107603">
    <w:abstractNumId w:val="14"/>
  </w:num>
  <w:num w:numId="15" w16cid:durableId="1993092946">
    <w:abstractNumId w:val="46"/>
  </w:num>
  <w:num w:numId="16" w16cid:durableId="671682538">
    <w:abstractNumId w:val="42"/>
  </w:num>
  <w:num w:numId="17" w16cid:durableId="1102921311">
    <w:abstractNumId w:val="16"/>
  </w:num>
  <w:num w:numId="18" w16cid:durableId="1345588775">
    <w:abstractNumId w:val="36"/>
  </w:num>
  <w:num w:numId="19" w16cid:durableId="1704286492">
    <w:abstractNumId w:val="21"/>
  </w:num>
  <w:num w:numId="20" w16cid:durableId="1783451689">
    <w:abstractNumId w:val="3"/>
  </w:num>
  <w:num w:numId="21" w16cid:durableId="1305815952">
    <w:abstractNumId w:val="48"/>
  </w:num>
  <w:num w:numId="22" w16cid:durableId="277641811">
    <w:abstractNumId w:val="41"/>
  </w:num>
  <w:num w:numId="23" w16cid:durableId="1196966369">
    <w:abstractNumId w:val="37"/>
  </w:num>
  <w:num w:numId="24" w16cid:durableId="852577076">
    <w:abstractNumId w:val="19"/>
  </w:num>
  <w:num w:numId="25" w16cid:durableId="1785804483">
    <w:abstractNumId w:val="15"/>
  </w:num>
  <w:num w:numId="26" w16cid:durableId="119761879">
    <w:abstractNumId w:val="35"/>
  </w:num>
  <w:num w:numId="27" w16cid:durableId="1395011324">
    <w:abstractNumId w:val="54"/>
  </w:num>
  <w:num w:numId="28" w16cid:durableId="329527705">
    <w:abstractNumId w:val="1"/>
  </w:num>
  <w:num w:numId="29" w16cid:durableId="1843623494">
    <w:abstractNumId w:val="44"/>
  </w:num>
  <w:num w:numId="30" w16cid:durableId="1516385633">
    <w:abstractNumId w:val="66"/>
  </w:num>
  <w:num w:numId="31" w16cid:durableId="1005018019">
    <w:abstractNumId w:val="6"/>
  </w:num>
  <w:num w:numId="32" w16cid:durableId="634993153">
    <w:abstractNumId w:val="39"/>
  </w:num>
  <w:num w:numId="33" w16cid:durableId="462619693">
    <w:abstractNumId w:val="67"/>
  </w:num>
  <w:num w:numId="34" w16cid:durableId="1759786041">
    <w:abstractNumId w:val="60"/>
  </w:num>
  <w:num w:numId="35" w16cid:durableId="1363820816">
    <w:abstractNumId w:val="40"/>
  </w:num>
  <w:num w:numId="36" w16cid:durableId="168301561">
    <w:abstractNumId w:val="0"/>
  </w:num>
  <w:num w:numId="37" w16cid:durableId="644046685">
    <w:abstractNumId w:val="59"/>
  </w:num>
  <w:num w:numId="38" w16cid:durableId="160700411">
    <w:abstractNumId w:val="45"/>
  </w:num>
  <w:num w:numId="39" w16cid:durableId="1003780182">
    <w:abstractNumId w:val="56"/>
  </w:num>
  <w:num w:numId="40" w16cid:durableId="1911498518">
    <w:abstractNumId w:val="28"/>
  </w:num>
  <w:num w:numId="41" w16cid:durableId="696270809">
    <w:abstractNumId w:val="27"/>
  </w:num>
  <w:num w:numId="42" w16cid:durableId="983775294">
    <w:abstractNumId w:val="68"/>
  </w:num>
  <w:num w:numId="43" w16cid:durableId="560215648">
    <w:abstractNumId w:val="12"/>
  </w:num>
  <w:num w:numId="44" w16cid:durableId="682243189">
    <w:abstractNumId w:val="9"/>
  </w:num>
  <w:num w:numId="45" w16cid:durableId="2061048138">
    <w:abstractNumId w:val="20"/>
  </w:num>
  <w:num w:numId="46" w16cid:durableId="82606458">
    <w:abstractNumId w:val="4"/>
  </w:num>
  <w:num w:numId="47" w16cid:durableId="1248995657">
    <w:abstractNumId w:val="4"/>
  </w:num>
  <w:num w:numId="48" w16cid:durableId="2011908315">
    <w:abstractNumId w:val="50"/>
  </w:num>
  <w:num w:numId="49" w16cid:durableId="1836143680">
    <w:abstractNumId w:val="49"/>
  </w:num>
  <w:num w:numId="50" w16cid:durableId="870265036">
    <w:abstractNumId w:val="38"/>
  </w:num>
  <w:num w:numId="51" w16cid:durableId="130638780">
    <w:abstractNumId w:val="33"/>
  </w:num>
  <w:num w:numId="52" w16cid:durableId="1807696570">
    <w:abstractNumId w:val="10"/>
  </w:num>
  <w:num w:numId="53" w16cid:durableId="1317105359">
    <w:abstractNumId w:val="64"/>
  </w:num>
  <w:num w:numId="54" w16cid:durableId="482239577">
    <w:abstractNumId w:val="65"/>
  </w:num>
  <w:num w:numId="55" w16cid:durableId="836265561">
    <w:abstractNumId w:val="5"/>
  </w:num>
  <w:num w:numId="56" w16cid:durableId="372004426">
    <w:abstractNumId w:val="47"/>
  </w:num>
  <w:num w:numId="57" w16cid:durableId="1693800151">
    <w:abstractNumId w:val="18"/>
  </w:num>
  <w:num w:numId="58" w16cid:durableId="268975093">
    <w:abstractNumId w:val="71"/>
  </w:num>
  <w:num w:numId="59" w16cid:durableId="254098086">
    <w:abstractNumId w:val="13"/>
  </w:num>
  <w:num w:numId="60" w16cid:durableId="2022853161">
    <w:abstractNumId w:val="57"/>
  </w:num>
  <w:num w:numId="61" w16cid:durableId="436564513">
    <w:abstractNumId w:val="43"/>
  </w:num>
  <w:num w:numId="62" w16cid:durableId="555632236">
    <w:abstractNumId w:val="53"/>
  </w:num>
  <w:num w:numId="63" w16cid:durableId="1597667749">
    <w:abstractNumId w:val="51"/>
  </w:num>
  <w:num w:numId="64" w16cid:durableId="1473793882">
    <w:abstractNumId w:val="69"/>
  </w:num>
  <w:num w:numId="65" w16cid:durableId="1785073702">
    <w:abstractNumId w:val="63"/>
  </w:num>
  <w:num w:numId="66" w16cid:durableId="294530710">
    <w:abstractNumId w:val="62"/>
  </w:num>
  <w:num w:numId="67" w16cid:durableId="228152523">
    <w:abstractNumId w:val="30"/>
  </w:num>
  <w:num w:numId="68" w16cid:durableId="766384990">
    <w:abstractNumId w:val="58"/>
  </w:num>
  <w:num w:numId="69" w16cid:durableId="1143346646">
    <w:abstractNumId w:val="22"/>
  </w:num>
  <w:num w:numId="70" w16cid:durableId="789518307">
    <w:abstractNumId w:val="25"/>
  </w:num>
  <w:num w:numId="71" w16cid:durableId="574363504">
    <w:abstractNumId w:val="61"/>
  </w:num>
  <w:num w:numId="72" w16cid:durableId="686369247">
    <w:abstractNumId w:val="8"/>
  </w:num>
  <w:num w:numId="73" w16cid:durableId="1972202309">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F3"/>
    <w:rsid w:val="0000050A"/>
    <w:rsid w:val="00001034"/>
    <w:rsid w:val="000015B8"/>
    <w:rsid w:val="00001651"/>
    <w:rsid w:val="00001707"/>
    <w:rsid w:val="00001EE2"/>
    <w:rsid w:val="0000210E"/>
    <w:rsid w:val="0000364B"/>
    <w:rsid w:val="00003DE3"/>
    <w:rsid w:val="000052EF"/>
    <w:rsid w:val="00010E9A"/>
    <w:rsid w:val="00010FAF"/>
    <w:rsid w:val="000114DA"/>
    <w:rsid w:val="00011E0E"/>
    <w:rsid w:val="00013317"/>
    <w:rsid w:val="000138C1"/>
    <w:rsid w:val="00013918"/>
    <w:rsid w:val="0001517C"/>
    <w:rsid w:val="00015C2E"/>
    <w:rsid w:val="00017576"/>
    <w:rsid w:val="00017BDE"/>
    <w:rsid w:val="00021DE0"/>
    <w:rsid w:val="000223CF"/>
    <w:rsid w:val="00022760"/>
    <w:rsid w:val="000243D2"/>
    <w:rsid w:val="00025F72"/>
    <w:rsid w:val="0002668F"/>
    <w:rsid w:val="00027DF4"/>
    <w:rsid w:val="00027EE8"/>
    <w:rsid w:val="0003089F"/>
    <w:rsid w:val="00030A05"/>
    <w:rsid w:val="00030C36"/>
    <w:rsid w:val="000314B9"/>
    <w:rsid w:val="00031868"/>
    <w:rsid w:val="00031CDC"/>
    <w:rsid w:val="0003324E"/>
    <w:rsid w:val="000334AB"/>
    <w:rsid w:val="00036233"/>
    <w:rsid w:val="00036E0D"/>
    <w:rsid w:val="00037C7C"/>
    <w:rsid w:val="00039AB7"/>
    <w:rsid w:val="00041EFE"/>
    <w:rsid w:val="00042771"/>
    <w:rsid w:val="000430D8"/>
    <w:rsid w:val="00043759"/>
    <w:rsid w:val="00043A53"/>
    <w:rsid w:val="00044234"/>
    <w:rsid w:val="00044D78"/>
    <w:rsid w:val="0004641F"/>
    <w:rsid w:val="00046DF2"/>
    <w:rsid w:val="0004767C"/>
    <w:rsid w:val="0005014F"/>
    <w:rsid w:val="00051597"/>
    <w:rsid w:val="000516AA"/>
    <w:rsid w:val="0005171F"/>
    <w:rsid w:val="00052F85"/>
    <w:rsid w:val="0005362F"/>
    <w:rsid w:val="00053DFF"/>
    <w:rsid w:val="00055314"/>
    <w:rsid w:val="000562CF"/>
    <w:rsid w:val="000563E5"/>
    <w:rsid w:val="000570BD"/>
    <w:rsid w:val="000611A2"/>
    <w:rsid w:val="000624C2"/>
    <w:rsid w:val="000625C9"/>
    <w:rsid w:val="000626C3"/>
    <w:rsid w:val="00062CE4"/>
    <w:rsid w:val="00062F50"/>
    <w:rsid w:val="000633AF"/>
    <w:rsid w:val="0006383E"/>
    <w:rsid w:val="000642AC"/>
    <w:rsid w:val="00070447"/>
    <w:rsid w:val="00070E87"/>
    <w:rsid w:val="00071CB5"/>
    <w:rsid w:val="00071D68"/>
    <w:rsid w:val="000727EA"/>
    <w:rsid w:val="000730FC"/>
    <w:rsid w:val="000737BC"/>
    <w:rsid w:val="00074663"/>
    <w:rsid w:val="000746B2"/>
    <w:rsid w:val="000747A7"/>
    <w:rsid w:val="00075697"/>
    <w:rsid w:val="0007640C"/>
    <w:rsid w:val="00080132"/>
    <w:rsid w:val="00080B46"/>
    <w:rsid w:val="00082FE0"/>
    <w:rsid w:val="0008307A"/>
    <w:rsid w:val="00084021"/>
    <w:rsid w:val="00084B16"/>
    <w:rsid w:val="00084BE4"/>
    <w:rsid w:val="0008598A"/>
    <w:rsid w:val="00085E30"/>
    <w:rsid w:val="000862C8"/>
    <w:rsid w:val="00086569"/>
    <w:rsid w:val="00086D74"/>
    <w:rsid w:val="00087BA2"/>
    <w:rsid w:val="00090895"/>
    <w:rsid w:val="00091D75"/>
    <w:rsid w:val="00092C33"/>
    <w:rsid w:val="0009326F"/>
    <w:rsid w:val="0009510A"/>
    <w:rsid w:val="00095EA9"/>
    <w:rsid w:val="00096A3A"/>
    <w:rsid w:val="00097601"/>
    <w:rsid w:val="00097818"/>
    <w:rsid w:val="000A07BD"/>
    <w:rsid w:val="000A09B1"/>
    <w:rsid w:val="000A3926"/>
    <w:rsid w:val="000A6548"/>
    <w:rsid w:val="000A65B2"/>
    <w:rsid w:val="000A6E05"/>
    <w:rsid w:val="000A731B"/>
    <w:rsid w:val="000B079B"/>
    <w:rsid w:val="000B0B8B"/>
    <w:rsid w:val="000B1193"/>
    <w:rsid w:val="000B11D1"/>
    <w:rsid w:val="000B29CE"/>
    <w:rsid w:val="000B2F01"/>
    <w:rsid w:val="000B3926"/>
    <w:rsid w:val="000B4976"/>
    <w:rsid w:val="000B58E3"/>
    <w:rsid w:val="000B642A"/>
    <w:rsid w:val="000C0A3D"/>
    <w:rsid w:val="000C1C3C"/>
    <w:rsid w:val="000C23DD"/>
    <w:rsid w:val="000C293A"/>
    <w:rsid w:val="000C2B63"/>
    <w:rsid w:val="000C3D2D"/>
    <w:rsid w:val="000C3F1E"/>
    <w:rsid w:val="000C5689"/>
    <w:rsid w:val="000C5EC6"/>
    <w:rsid w:val="000C6030"/>
    <w:rsid w:val="000C6205"/>
    <w:rsid w:val="000D419A"/>
    <w:rsid w:val="000D6F45"/>
    <w:rsid w:val="000E0800"/>
    <w:rsid w:val="000E164C"/>
    <w:rsid w:val="000E1F0A"/>
    <w:rsid w:val="000E2621"/>
    <w:rsid w:val="000E285E"/>
    <w:rsid w:val="000E4775"/>
    <w:rsid w:val="000E48BA"/>
    <w:rsid w:val="000E4922"/>
    <w:rsid w:val="000E4C7E"/>
    <w:rsid w:val="000E61C6"/>
    <w:rsid w:val="000E6B9A"/>
    <w:rsid w:val="000E7405"/>
    <w:rsid w:val="000E76A0"/>
    <w:rsid w:val="000F051B"/>
    <w:rsid w:val="000F0735"/>
    <w:rsid w:val="000F16F6"/>
    <w:rsid w:val="000F3096"/>
    <w:rsid w:val="000F392B"/>
    <w:rsid w:val="000F3B8D"/>
    <w:rsid w:val="000F5884"/>
    <w:rsid w:val="000F606D"/>
    <w:rsid w:val="000F6568"/>
    <w:rsid w:val="000F71FD"/>
    <w:rsid w:val="000F767C"/>
    <w:rsid w:val="000F79B2"/>
    <w:rsid w:val="00100AA8"/>
    <w:rsid w:val="00102B08"/>
    <w:rsid w:val="0010375A"/>
    <w:rsid w:val="00103CB9"/>
    <w:rsid w:val="00105753"/>
    <w:rsid w:val="00106D5D"/>
    <w:rsid w:val="00107822"/>
    <w:rsid w:val="001078E9"/>
    <w:rsid w:val="001103D7"/>
    <w:rsid w:val="00110DEC"/>
    <w:rsid w:val="0011135A"/>
    <w:rsid w:val="00111597"/>
    <w:rsid w:val="00111E7D"/>
    <w:rsid w:val="001123DA"/>
    <w:rsid w:val="00112ABF"/>
    <w:rsid w:val="00112B57"/>
    <w:rsid w:val="00112B8B"/>
    <w:rsid w:val="00112ED4"/>
    <w:rsid w:val="001136FA"/>
    <w:rsid w:val="00113C13"/>
    <w:rsid w:val="00114B58"/>
    <w:rsid w:val="00114C8B"/>
    <w:rsid w:val="00115D32"/>
    <w:rsid w:val="00116E37"/>
    <w:rsid w:val="001178AA"/>
    <w:rsid w:val="0011797D"/>
    <w:rsid w:val="00117989"/>
    <w:rsid w:val="001179D0"/>
    <w:rsid w:val="00120367"/>
    <w:rsid w:val="00120D32"/>
    <w:rsid w:val="00121C06"/>
    <w:rsid w:val="00121DEB"/>
    <w:rsid w:val="00123723"/>
    <w:rsid w:val="00123A6D"/>
    <w:rsid w:val="001247C5"/>
    <w:rsid w:val="00124831"/>
    <w:rsid w:val="00125912"/>
    <w:rsid w:val="0012660A"/>
    <w:rsid w:val="001267C2"/>
    <w:rsid w:val="00127ACB"/>
    <w:rsid w:val="001311E5"/>
    <w:rsid w:val="001332F3"/>
    <w:rsid w:val="001342DD"/>
    <w:rsid w:val="00135228"/>
    <w:rsid w:val="00136584"/>
    <w:rsid w:val="00136C05"/>
    <w:rsid w:val="001376BB"/>
    <w:rsid w:val="001379AD"/>
    <w:rsid w:val="001406E0"/>
    <w:rsid w:val="00142337"/>
    <w:rsid w:val="00144211"/>
    <w:rsid w:val="00145BB6"/>
    <w:rsid w:val="00145C27"/>
    <w:rsid w:val="001463C4"/>
    <w:rsid w:val="00146BF7"/>
    <w:rsid w:val="00146EF1"/>
    <w:rsid w:val="00147D58"/>
    <w:rsid w:val="00152A04"/>
    <w:rsid w:val="00152E78"/>
    <w:rsid w:val="001532F4"/>
    <w:rsid w:val="00153339"/>
    <w:rsid w:val="00156615"/>
    <w:rsid w:val="00156938"/>
    <w:rsid w:val="00157182"/>
    <w:rsid w:val="00160A81"/>
    <w:rsid w:val="00161401"/>
    <w:rsid w:val="0016195E"/>
    <w:rsid w:val="00161EE7"/>
    <w:rsid w:val="0016308E"/>
    <w:rsid w:val="0016367B"/>
    <w:rsid w:val="00163CBF"/>
    <w:rsid w:val="0016596A"/>
    <w:rsid w:val="001660B6"/>
    <w:rsid w:val="00166DC7"/>
    <w:rsid w:val="001674F7"/>
    <w:rsid w:val="00167B0F"/>
    <w:rsid w:val="0017043C"/>
    <w:rsid w:val="00170857"/>
    <w:rsid w:val="00171D3D"/>
    <w:rsid w:val="00174562"/>
    <w:rsid w:val="00176528"/>
    <w:rsid w:val="00176E39"/>
    <w:rsid w:val="00176FE9"/>
    <w:rsid w:val="0017755E"/>
    <w:rsid w:val="0018044E"/>
    <w:rsid w:val="00180830"/>
    <w:rsid w:val="00180D74"/>
    <w:rsid w:val="00181B06"/>
    <w:rsid w:val="00181C95"/>
    <w:rsid w:val="0018266D"/>
    <w:rsid w:val="001833EA"/>
    <w:rsid w:val="00183CF6"/>
    <w:rsid w:val="00184284"/>
    <w:rsid w:val="00184F1A"/>
    <w:rsid w:val="0018755A"/>
    <w:rsid w:val="00187A0A"/>
    <w:rsid w:val="001909C0"/>
    <w:rsid w:val="00190C81"/>
    <w:rsid w:val="00190EDA"/>
    <w:rsid w:val="001925B7"/>
    <w:rsid w:val="00195678"/>
    <w:rsid w:val="00195B07"/>
    <w:rsid w:val="00197366"/>
    <w:rsid w:val="001A0457"/>
    <w:rsid w:val="001A04B0"/>
    <w:rsid w:val="001A0729"/>
    <w:rsid w:val="001A082E"/>
    <w:rsid w:val="001A14BA"/>
    <w:rsid w:val="001A1BC9"/>
    <w:rsid w:val="001A1C0C"/>
    <w:rsid w:val="001A5060"/>
    <w:rsid w:val="001A575B"/>
    <w:rsid w:val="001A631C"/>
    <w:rsid w:val="001A6A1A"/>
    <w:rsid w:val="001A6DE9"/>
    <w:rsid w:val="001A7A41"/>
    <w:rsid w:val="001A7B8D"/>
    <w:rsid w:val="001B021E"/>
    <w:rsid w:val="001B0EA2"/>
    <w:rsid w:val="001B13B3"/>
    <w:rsid w:val="001B1797"/>
    <w:rsid w:val="001B25A9"/>
    <w:rsid w:val="001B2BB3"/>
    <w:rsid w:val="001B37D7"/>
    <w:rsid w:val="001B394E"/>
    <w:rsid w:val="001B3C16"/>
    <w:rsid w:val="001B651B"/>
    <w:rsid w:val="001C018A"/>
    <w:rsid w:val="001C0810"/>
    <w:rsid w:val="001C0A6E"/>
    <w:rsid w:val="001C0E41"/>
    <w:rsid w:val="001C112C"/>
    <w:rsid w:val="001C3282"/>
    <w:rsid w:val="001C331E"/>
    <w:rsid w:val="001C3AE9"/>
    <w:rsid w:val="001C54E9"/>
    <w:rsid w:val="001C60FC"/>
    <w:rsid w:val="001C6A57"/>
    <w:rsid w:val="001C7184"/>
    <w:rsid w:val="001C7445"/>
    <w:rsid w:val="001D03A1"/>
    <w:rsid w:val="001D0D1B"/>
    <w:rsid w:val="001D1F8F"/>
    <w:rsid w:val="001D2E6D"/>
    <w:rsid w:val="001D3391"/>
    <w:rsid w:val="001D3470"/>
    <w:rsid w:val="001D432E"/>
    <w:rsid w:val="001D720F"/>
    <w:rsid w:val="001E0726"/>
    <w:rsid w:val="001E0F66"/>
    <w:rsid w:val="001E2020"/>
    <w:rsid w:val="001E2155"/>
    <w:rsid w:val="001E248C"/>
    <w:rsid w:val="001E280B"/>
    <w:rsid w:val="001E28FD"/>
    <w:rsid w:val="001E2D44"/>
    <w:rsid w:val="001E4C08"/>
    <w:rsid w:val="001E5AFA"/>
    <w:rsid w:val="001E6995"/>
    <w:rsid w:val="001E6A32"/>
    <w:rsid w:val="001E78F2"/>
    <w:rsid w:val="001E7E3C"/>
    <w:rsid w:val="001F0B83"/>
    <w:rsid w:val="001F296D"/>
    <w:rsid w:val="001F2C88"/>
    <w:rsid w:val="001F458C"/>
    <w:rsid w:val="001F56BF"/>
    <w:rsid w:val="00200E3D"/>
    <w:rsid w:val="002011E4"/>
    <w:rsid w:val="0020237B"/>
    <w:rsid w:val="0020392D"/>
    <w:rsid w:val="00203BC6"/>
    <w:rsid w:val="002046FD"/>
    <w:rsid w:val="00204B3C"/>
    <w:rsid w:val="002054D6"/>
    <w:rsid w:val="00210AE3"/>
    <w:rsid w:val="002111DE"/>
    <w:rsid w:val="00212921"/>
    <w:rsid w:val="00213CCF"/>
    <w:rsid w:val="002143FA"/>
    <w:rsid w:val="002150E0"/>
    <w:rsid w:val="00215DE3"/>
    <w:rsid w:val="00216F98"/>
    <w:rsid w:val="0021715C"/>
    <w:rsid w:val="002171FE"/>
    <w:rsid w:val="00217893"/>
    <w:rsid w:val="00217D5B"/>
    <w:rsid w:val="00220867"/>
    <w:rsid w:val="0022094A"/>
    <w:rsid w:val="00220DF0"/>
    <w:rsid w:val="002211D4"/>
    <w:rsid w:val="0022134C"/>
    <w:rsid w:val="00221A7D"/>
    <w:rsid w:val="00222970"/>
    <w:rsid w:val="00222DB6"/>
    <w:rsid w:val="00223133"/>
    <w:rsid w:val="002238BE"/>
    <w:rsid w:val="002244EC"/>
    <w:rsid w:val="002246DB"/>
    <w:rsid w:val="002247C3"/>
    <w:rsid w:val="002247D6"/>
    <w:rsid w:val="00224B5D"/>
    <w:rsid w:val="002262B4"/>
    <w:rsid w:val="00226CE8"/>
    <w:rsid w:val="002314C7"/>
    <w:rsid w:val="0023166C"/>
    <w:rsid w:val="00231B6F"/>
    <w:rsid w:val="00232819"/>
    <w:rsid w:val="00233AEE"/>
    <w:rsid w:val="00233E4F"/>
    <w:rsid w:val="002344E7"/>
    <w:rsid w:val="00236160"/>
    <w:rsid w:val="00237E65"/>
    <w:rsid w:val="00240377"/>
    <w:rsid w:val="00240A2E"/>
    <w:rsid w:val="00240EB5"/>
    <w:rsid w:val="002417F2"/>
    <w:rsid w:val="00241A74"/>
    <w:rsid w:val="00242552"/>
    <w:rsid w:val="00243051"/>
    <w:rsid w:val="00244838"/>
    <w:rsid w:val="00244AA6"/>
    <w:rsid w:val="002454A8"/>
    <w:rsid w:val="00247397"/>
    <w:rsid w:val="00247B7F"/>
    <w:rsid w:val="002502F0"/>
    <w:rsid w:val="002508EF"/>
    <w:rsid w:val="002526C8"/>
    <w:rsid w:val="00252C48"/>
    <w:rsid w:val="002533AD"/>
    <w:rsid w:val="00253BFA"/>
    <w:rsid w:val="002540D1"/>
    <w:rsid w:val="002550F6"/>
    <w:rsid w:val="00255A9C"/>
    <w:rsid w:val="002566D0"/>
    <w:rsid w:val="002566E3"/>
    <w:rsid w:val="00260081"/>
    <w:rsid w:val="00260CAC"/>
    <w:rsid w:val="00260CD4"/>
    <w:rsid w:val="00261002"/>
    <w:rsid w:val="0026228B"/>
    <w:rsid w:val="00262747"/>
    <w:rsid w:val="00262782"/>
    <w:rsid w:val="0026336B"/>
    <w:rsid w:val="00263843"/>
    <w:rsid w:val="00263898"/>
    <w:rsid w:val="002638E8"/>
    <w:rsid w:val="0026465B"/>
    <w:rsid w:val="00264B89"/>
    <w:rsid w:val="002652B2"/>
    <w:rsid w:val="00265CA7"/>
    <w:rsid w:val="0026737D"/>
    <w:rsid w:val="0026739F"/>
    <w:rsid w:val="0026759D"/>
    <w:rsid w:val="002709B5"/>
    <w:rsid w:val="00271A99"/>
    <w:rsid w:val="00271CEF"/>
    <w:rsid w:val="00272BD4"/>
    <w:rsid w:val="00273D5E"/>
    <w:rsid w:val="00274758"/>
    <w:rsid w:val="00274AB0"/>
    <w:rsid w:val="00274C63"/>
    <w:rsid w:val="002751C1"/>
    <w:rsid w:val="002752C4"/>
    <w:rsid w:val="00277668"/>
    <w:rsid w:val="00277CA6"/>
    <w:rsid w:val="00277DF2"/>
    <w:rsid w:val="0028121A"/>
    <w:rsid w:val="002818D5"/>
    <w:rsid w:val="00282051"/>
    <w:rsid w:val="00282D57"/>
    <w:rsid w:val="00283D2B"/>
    <w:rsid w:val="00283D39"/>
    <w:rsid w:val="002840E6"/>
    <w:rsid w:val="00284324"/>
    <w:rsid w:val="00284C4C"/>
    <w:rsid w:val="002850EB"/>
    <w:rsid w:val="00285E42"/>
    <w:rsid w:val="0029002F"/>
    <w:rsid w:val="0029064F"/>
    <w:rsid w:val="002906CF"/>
    <w:rsid w:val="00291925"/>
    <w:rsid w:val="00294D2F"/>
    <w:rsid w:val="00295B94"/>
    <w:rsid w:val="002A0FB4"/>
    <w:rsid w:val="002A127A"/>
    <w:rsid w:val="002A3A15"/>
    <w:rsid w:val="002A3CD3"/>
    <w:rsid w:val="002A4812"/>
    <w:rsid w:val="002A4A1D"/>
    <w:rsid w:val="002A78F1"/>
    <w:rsid w:val="002B1B54"/>
    <w:rsid w:val="002B1BDE"/>
    <w:rsid w:val="002B2D77"/>
    <w:rsid w:val="002B2DD7"/>
    <w:rsid w:val="002B327E"/>
    <w:rsid w:val="002B3FFB"/>
    <w:rsid w:val="002B4133"/>
    <w:rsid w:val="002B623D"/>
    <w:rsid w:val="002B69ED"/>
    <w:rsid w:val="002B7BBF"/>
    <w:rsid w:val="002C023A"/>
    <w:rsid w:val="002C07CB"/>
    <w:rsid w:val="002C08CF"/>
    <w:rsid w:val="002C0DE9"/>
    <w:rsid w:val="002C1447"/>
    <w:rsid w:val="002C1C57"/>
    <w:rsid w:val="002C255C"/>
    <w:rsid w:val="002C2EE1"/>
    <w:rsid w:val="002C462A"/>
    <w:rsid w:val="002C4F3A"/>
    <w:rsid w:val="002C58CB"/>
    <w:rsid w:val="002C6050"/>
    <w:rsid w:val="002C62C3"/>
    <w:rsid w:val="002C73A4"/>
    <w:rsid w:val="002C73C8"/>
    <w:rsid w:val="002C7BC1"/>
    <w:rsid w:val="002C7F6C"/>
    <w:rsid w:val="002D11A8"/>
    <w:rsid w:val="002D139D"/>
    <w:rsid w:val="002D1C47"/>
    <w:rsid w:val="002D30E5"/>
    <w:rsid w:val="002D3EE5"/>
    <w:rsid w:val="002D41CA"/>
    <w:rsid w:val="002D4254"/>
    <w:rsid w:val="002D57BB"/>
    <w:rsid w:val="002D57CC"/>
    <w:rsid w:val="002D6BC6"/>
    <w:rsid w:val="002D72BF"/>
    <w:rsid w:val="002D75E9"/>
    <w:rsid w:val="002E02CE"/>
    <w:rsid w:val="002E02D5"/>
    <w:rsid w:val="002E0E0B"/>
    <w:rsid w:val="002E139F"/>
    <w:rsid w:val="002E13BA"/>
    <w:rsid w:val="002E191C"/>
    <w:rsid w:val="002E1A56"/>
    <w:rsid w:val="002E1BBB"/>
    <w:rsid w:val="002E2491"/>
    <w:rsid w:val="002E2B40"/>
    <w:rsid w:val="002E2BBC"/>
    <w:rsid w:val="002E3A44"/>
    <w:rsid w:val="002E3F7B"/>
    <w:rsid w:val="002E4995"/>
    <w:rsid w:val="002E4AC6"/>
    <w:rsid w:val="002E73F5"/>
    <w:rsid w:val="002E7A49"/>
    <w:rsid w:val="002F030A"/>
    <w:rsid w:val="002F0425"/>
    <w:rsid w:val="002F2BFD"/>
    <w:rsid w:val="002F5C94"/>
    <w:rsid w:val="002F6449"/>
    <w:rsid w:val="002F6A17"/>
    <w:rsid w:val="002F71DB"/>
    <w:rsid w:val="00300787"/>
    <w:rsid w:val="00300EAD"/>
    <w:rsid w:val="003029A5"/>
    <w:rsid w:val="00303108"/>
    <w:rsid w:val="00303ACD"/>
    <w:rsid w:val="003053FE"/>
    <w:rsid w:val="003053FF"/>
    <w:rsid w:val="003057FA"/>
    <w:rsid w:val="00305AA8"/>
    <w:rsid w:val="00306FC8"/>
    <w:rsid w:val="00310C90"/>
    <w:rsid w:val="0031197A"/>
    <w:rsid w:val="00311A82"/>
    <w:rsid w:val="00311B63"/>
    <w:rsid w:val="00312305"/>
    <w:rsid w:val="0031498C"/>
    <w:rsid w:val="00320636"/>
    <w:rsid w:val="00320A68"/>
    <w:rsid w:val="0032194D"/>
    <w:rsid w:val="0032205F"/>
    <w:rsid w:val="003220FA"/>
    <w:rsid w:val="00324319"/>
    <w:rsid w:val="003258E2"/>
    <w:rsid w:val="00326084"/>
    <w:rsid w:val="0032619F"/>
    <w:rsid w:val="003275B9"/>
    <w:rsid w:val="00330A7B"/>
    <w:rsid w:val="0033119A"/>
    <w:rsid w:val="003311EB"/>
    <w:rsid w:val="00331C34"/>
    <w:rsid w:val="00334037"/>
    <w:rsid w:val="00335326"/>
    <w:rsid w:val="00336306"/>
    <w:rsid w:val="003373D2"/>
    <w:rsid w:val="00340099"/>
    <w:rsid w:val="003413E4"/>
    <w:rsid w:val="00341B06"/>
    <w:rsid w:val="00341B63"/>
    <w:rsid w:val="00343151"/>
    <w:rsid w:val="003440D5"/>
    <w:rsid w:val="003449BC"/>
    <w:rsid w:val="00350D0F"/>
    <w:rsid w:val="003520A4"/>
    <w:rsid w:val="00354D87"/>
    <w:rsid w:val="00356B4D"/>
    <w:rsid w:val="00356B4F"/>
    <w:rsid w:val="00357124"/>
    <w:rsid w:val="00360400"/>
    <w:rsid w:val="00360D01"/>
    <w:rsid w:val="00361E17"/>
    <w:rsid w:val="00363357"/>
    <w:rsid w:val="00365916"/>
    <w:rsid w:val="0036636D"/>
    <w:rsid w:val="00366396"/>
    <w:rsid w:val="00366BE2"/>
    <w:rsid w:val="00367066"/>
    <w:rsid w:val="003715AB"/>
    <w:rsid w:val="00371FF4"/>
    <w:rsid w:val="00372155"/>
    <w:rsid w:val="00372F10"/>
    <w:rsid w:val="00373609"/>
    <w:rsid w:val="0037373E"/>
    <w:rsid w:val="0037411E"/>
    <w:rsid w:val="0037480C"/>
    <w:rsid w:val="0038008E"/>
    <w:rsid w:val="003802FF"/>
    <w:rsid w:val="003807B7"/>
    <w:rsid w:val="0038086C"/>
    <w:rsid w:val="0038127F"/>
    <w:rsid w:val="00383217"/>
    <w:rsid w:val="00383730"/>
    <w:rsid w:val="00383CDB"/>
    <w:rsid w:val="0038489A"/>
    <w:rsid w:val="00386804"/>
    <w:rsid w:val="00386C82"/>
    <w:rsid w:val="00387072"/>
    <w:rsid w:val="00387278"/>
    <w:rsid w:val="00387852"/>
    <w:rsid w:val="00387B55"/>
    <w:rsid w:val="00387C70"/>
    <w:rsid w:val="00390AC9"/>
    <w:rsid w:val="00391B01"/>
    <w:rsid w:val="003946A6"/>
    <w:rsid w:val="00394755"/>
    <w:rsid w:val="00396B54"/>
    <w:rsid w:val="003977CF"/>
    <w:rsid w:val="003A000C"/>
    <w:rsid w:val="003A028F"/>
    <w:rsid w:val="003A0E79"/>
    <w:rsid w:val="003A1F76"/>
    <w:rsid w:val="003A2A0E"/>
    <w:rsid w:val="003A3566"/>
    <w:rsid w:val="003A41A8"/>
    <w:rsid w:val="003A5609"/>
    <w:rsid w:val="003A5F07"/>
    <w:rsid w:val="003A62DC"/>
    <w:rsid w:val="003B0971"/>
    <w:rsid w:val="003B1076"/>
    <w:rsid w:val="003B28CF"/>
    <w:rsid w:val="003B29D3"/>
    <w:rsid w:val="003B32DE"/>
    <w:rsid w:val="003B3B05"/>
    <w:rsid w:val="003B55E8"/>
    <w:rsid w:val="003B584D"/>
    <w:rsid w:val="003B5C90"/>
    <w:rsid w:val="003B5D94"/>
    <w:rsid w:val="003C0664"/>
    <w:rsid w:val="003C1691"/>
    <w:rsid w:val="003C1F10"/>
    <w:rsid w:val="003C2006"/>
    <w:rsid w:val="003C245C"/>
    <w:rsid w:val="003C453D"/>
    <w:rsid w:val="003C61BE"/>
    <w:rsid w:val="003C64E1"/>
    <w:rsid w:val="003C6584"/>
    <w:rsid w:val="003C6622"/>
    <w:rsid w:val="003C6EC1"/>
    <w:rsid w:val="003C763D"/>
    <w:rsid w:val="003C7B2A"/>
    <w:rsid w:val="003D04C7"/>
    <w:rsid w:val="003D0BAD"/>
    <w:rsid w:val="003D27E9"/>
    <w:rsid w:val="003D2C3A"/>
    <w:rsid w:val="003D3B78"/>
    <w:rsid w:val="003D53A7"/>
    <w:rsid w:val="003D6309"/>
    <w:rsid w:val="003D708E"/>
    <w:rsid w:val="003E0E38"/>
    <w:rsid w:val="003E14B0"/>
    <w:rsid w:val="003E1ECD"/>
    <w:rsid w:val="003E2D54"/>
    <w:rsid w:val="003E39AC"/>
    <w:rsid w:val="003E3D25"/>
    <w:rsid w:val="003E41DB"/>
    <w:rsid w:val="003E4284"/>
    <w:rsid w:val="003E4301"/>
    <w:rsid w:val="003E5F90"/>
    <w:rsid w:val="003E6BBE"/>
    <w:rsid w:val="003E6DAC"/>
    <w:rsid w:val="003E72BD"/>
    <w:rsid w:val="003F11ED"/>
    <w:rsid w:val="003F1B5B"/>
    <w:rsid w:val="003F1FC0"/>
    <w:rsid w:val="003F319D"/>
    <w:rsid w:val="003F3514"/>
    <w:rsid w:val="003F4884"/>
    <w:rsid w:val="003F4FFF"/>
    <w:rsid w:val="003F5C6F"/>
    <w:rsid w:val="003F64B1"/>
    <w:rsid w:val="003F66DE"/>
    <w:rsid w:val="003F7DB1"/>
    <w:rsid w:val="00400048"/>
    <w:rsid w:val="00400605"/>
    <w:rsid w:val="0040087A"/>
    <w:rsid w:val="00400D55"/>
    <w:rsid w:val="00400F0D"/>
    <w:rsid w:val="004011F3"/>
    <w:rsid w:val="00401350"/>
    <w:rsid w:val="00401800"/>
    <w:rsid w:val="00401E33"/>
    <w:rsid w:val="0040253E"/>
    <w:rsid w:val="004031E8"/>
    <w:rsid w:val="004058F1"/>
    <w:rsid w:val="00405F14"/>
    <w:rsid w:val="004065AA"/>
    <w:rsid w:val="00406764"/>
    <w:rsid w:val="00406844"/>
    <w:rsid w:val="00406D53"/>
    <w:rsid w:val="004078A8"/>
    <w:rsid w:val="00407C72"/>
    <w:rsid w:val="00410EC1"/>
    <w:rsid w:val="00410ECA"/>
    <w:rsid w:val="0041289E"/>
    <w:rsid w:val="00415BCF"/>
    <w:rsid w:val="00416A15"/>
    <w:rsid w:val="00417C63"/>
    <w:rsid w:val="004201D3"/>
    <w:rsid w:val="00420B5A"/>
    <w:rsid w:val="00421477"/>
    <w:rsid w:val="00421F67"/>
    <w:rsid w:val="00422125"/>
    <w:rsid w:val="00423134"/>
    <w:rsid w:val="00423F57"/>
    <w:rsid w:val="00424DE5"/>
    <w:rsid w:val="004274E9"/>
    <w:rsid w:val="0043058A"/>
    <w:rsid w:val="004326B7"/>
    <w:rsid w:val="0043276E"/>
    <w:rsid w:val="004336A3"/>
    <w:rsid w:val="00433B63"/>
    <w:rsid w:val="004354C5"/>
    <w:rsid w:val="00435A7D"/>
    <w:rsid w:val="00437223"/>
    <w:rsid w:val="00440036"/>
    <w:rsid w:val="004404E2"/>
    <w:rsid w:val="00440C1D"/>
    <w:rsid w:val="00440E04"/>
    <w:rsid w:val="00440F09"/>
    <w:rsid w:val="00441D87"/>
    <w:rsid w:val="00442FED"/>
    <w:rsid w:val="00444905"/>
    <w:rsid w:val="00445362"/>
    <w:rsid w:val="004457F9"/>
    <w:rsid w:val="00445BE6"/>
    <w:rsid w:val="0044613F"/>
    <w:rsid w:val="00446569"/>
    <w:rsid w:val="0044684C"/>
    <w:rsid w:val="00453C32"/>
    <w:rsid w:val="0045468E"/>
    <w:rsid w:val="0045508C"/>
    <w:rsid w:val="00455C46"/>
    <w:rsid w:val="0045602F"/>
    <w:rsid w:val="00456336"/>
    <w:rsid w:val="00457024"/>
    <w:rsid w:val="0046035E"/>
    <w:rsid w:val="00461BE4"/>
    <w:rsid w:val="004624A2"/>
    <w:rsid w:val="00462D8C"/>
    <w:rsid w:val="00463100"/>
    <w:rsid w:val="00463815"/>
    <w:rsid w:val="00463F08"/>
    <w:rsid w:val="004646DB"/>
    <w:rsid w:val="004649D6"/>
    <w:rsid w:val="00465383"/>
    <w:rsid w:val="004659C0"/>
    <w:rsid w:val="00465A2E"/>
    <w:rsid w:val="0046773F"/>
    <w:rsid w:val="00471033"/>
    <w:rsid w:val="00472F14"/>
    <w:rsid w:val="004737B7"/>
    <w:rsid w:val="00473C0F"/>
    <w:rsid w:val="004755C8"/>
    <w:rsid w:val="004757AC"/>
    <w:rsid w:val="00476528"/>
    <w:rsid w:val="00476D60"/>
    <w:rsid w:val="00477262"/>
    <w:rsid w:val="004772DD"/>
    <w:rsid w:val="0048169E"/>
    <w:rsid w:val="00481B4B"/>
    <w:rsid w:val="00481FAE"/>
    <w:rsid w:val="00482F32"/>
    <w:rsid w:val="00484619"/>
    <w:rsid w:val="00486FE1"/>
    <w:rsid w:val="004875C9"/>
    <w:rsid w:val="00490541"/>
    <w:rsid w:val="0049103F"/>
    <w:rsid w:val="00491C6E"/>
    <w:rsid w:val="00491D0D"/>
    <w:rsid w:val="004926C6"/>
    <w:rsid w:val="00492935"/>
    <w:rsid w:val="00492C56"/>
    <w:rsid w:val="00492F90"/>
    <w:rsid w:val="004942A2"/>
    <w:rsid w:val="004947A1"/>
    <w:rsid w:val="0049503C"/>
    <w:rsid w:val="00495420"/>
    <w:rsid w:val="0049577D"/>
    <w:rsid w:val="004963D0"/>
    <w:rsid w:val="0049657A"/>
    <w:rsid w:val="0049763C"/>
    <w:rsid w:val="004A18F7"/>
    <w:rsid w:val="004A317A"/>
    <w:rsid w:val="004A3367"/>
    <w:rsid w:val="004A42EC"/>
    <w:rsid w:val="004A4895"/>
    <w:rsid w:val="004A5B2D"/>
    <w:rsid w:val="004A5BEC"/>
    <w:rsid w:val="004A5FEF"/>
    <w:rsid w:val="004A74BE"/>
    <w:rsid w:val="004A7B73"/>
    <w:rsid w:val="004B0486"/>
    <w:rsid w:val="004B08DD"/>
    <w:rsid w:val="004B275B"/>
    <w:rsid w:val="004B29E3"/>
    <w:rsid w:val="004B3B83"/>
    <w:rsid w:val="004B3D8F"/>
    <w:rsid w:val="004B4CDD"/>
    <w:rsid w:val="004B512E"/>
    <w:rsid w:val="004B5DF6"/>
    <w:rsid w:val="004B5E98"/>
    <w:rsid w:val="004B6CF1"/>
    <w:rsid w:val="004B6F3B"/>
    <w:rsid w:val="004B7BA8"/>
    <w:rsid w:val="004C1B48"/>
    <w:rsid w:val="004C37C9"/>
    <w:rsid w:val="004C3B24"/>
    <w:rsid w:val="004C3B5F"/>
    <w:rsid w:val="004C57FE"/>
    <w:rsid w:val="004C58D5"/>
    <w:rsid w:val="004C5F2B"/>
    <w:rsid w:val="004D0710"/>
    <w:rsid w:val="004D0D97"/>
    <w:rsid w:val="004D1453"/>
    <w:rsid w:val="004D2A5E"/>
    <w:rsid w:val="004D2CFF"/>
    <w:rsid w:val="004D35DD"/>
    <w:rsid w:val="004D3725"/>
    <w:rsid w:val="004D40F9"/>
    <w:rsid w:val="004D448D"/>
    <w:rsid w:val="004D48AD"/>
    <w:rsid w:val="004D5473"/>
    <w:rsid w:val="004D6C10"/>
    <w:rsid w:val="004D7282"/>
    <w:rsid w:val="004D7BEC"/>
    <w:rsid w:val="004E0A6F"/>
    <w:rsid w:val="004E0A7F"/>
    <w:rsid w:val="004E1257"/>
    <w:rsid w:val="004E2146"/>
    <w:rsid w:val="004E24F5"/>
    <w:rsid w:val="004E319D"/>
    <w:rsid w:val="004E39E3"/>
    <w:rsid w:val="004E498E"/>
    <w:rsid w:val="004E6F61"/>
    <w:rsid w:val="004E771F"/>
    <w:rsid w:val="004F0BD9"/>
    <w:rsid w:val="004F16BE"/>
    <w:rsid w:val="004F43E3"/>
    <w:rsid w:val="004F540A"/>
    <w:rsid w:val="004F5ACD"/>
    <w:rsid w:val="00501E3F"/>
    <w:rsid w:val="005035C9"/>
    <w:rsid w:val="005036F2"/>
    <w:rsid w:val="00504BC0"/>
    <w:rsid w:val="005051D0"/>
    <w:rsid w:val="00505FFA"/>
    <w:rsid w:val="00506AA1"/>
    <w:rsid w:val="00506B7A"/>
    <w:rsid w:val="00510F83"/>
    <w:rsid w:val="00511329"/>
    <w:rsid w:val="00511660"/>
    <w:rsid w:val="0051238A"/>
    <w:rsid w:val="0051260A"/>
    <w:rsid w:val="005138B8"/>
    <w:rsid w:val="00513FAE"/>
    <w:rsid w:val="00515139"/>
    <w:rsid w:val="00515A3C"/>
    <w:rsid w:val="00515D44"/>
    <w:rsid w:val="00515F77"/>
    <w:rsid w:val="0051648B"/>
    <w:rsid w:val="00516BE3"/>
    <w:rsid w:val="005200ED"/>
    <w:rsid w:val="0052104B"/>
    <w:rsid w:val="005219E7"/>
    <w:rsid w:val="00522DFE"/>
    <w:rsid w:val="00524306"/>
    <w:rsid w:val="00524A0C"/>
    <w:rsid w:val="005263F8"/>
    <w:rsid w:val="00527268"/>
    <w:rsid w:val="00527A54"/>
    <w:rsid w:val="00527B9C"/>
    <w:rsid w:val="00527C12"/>
    <w:rsid w:val="00531EB1"/>
    <w:rsid w:val="005328BE"/>
    <w:rsid w:val="00532AF7"/>
    <w:rsid w:val="00533A54"/>
    <w:rsid w:val="0053402B"/>
    <w:rsid w:val="00534918"/>
    <w:rsid w:val="005355E1"/>
    <w:rsid w:val="00536F90"/>
    <w:rsid w:val="005372DF"/>
    <w:rsid w:val="005379B7"/>
    <w:rsid w:val="00537A81"/>
    <w:rsid w:val="00537C3E"/>
    <w:rsid w:val="00537EE1"/>
    <w:rsid w:val="00540B44"/>
    <w:rsid w:val="005412BC"/>
    <w:rsid w:val="00541932"/>
    <w:rsid w:val="005427F6"/>
    <w:rsid w:val="0054343B"/>
    <w:rsid w:val="00543549"/>
    <w:rsid w:val="00543FC8"/>
    <w:rsid w:val="0054465D"/>
    <w:rsid w:val="0054564E"/>
    <w:rsid w:val="00546B3F"/>
    <w:rsid w:val="00546E09"/>
    <w:rsid w:val="00547281"/>
    <w:rsid w:val="0054794F"/>
    <w:rsid w:val="00550028"/>
    <w:rsid w:val="00550A2B"/>
    <w:rsid w:val="00554469"/>
    <w:rsid w:val="00554801"/>
    <w:rsid w:val="00555077"/>
    <w:rsid w:val="005557A3"/>
    <w:rsid w:val="00556004"/>
    <w:rsid w:val="00556E15"/>
    <w:rsid w:val="00557238"/>
    <w:rsid w:val="00560CA5"/>
    <w:rsid w:val="00561160"/>
    <w:rsid w:val="00561F4F"/>
    <w:rsid w:val="0056293C"/>
    <w:rsid w:val="00562964"/>
    <w:rsid w:val="005658F7"/>
    <w:rsid w:val="0056661F"/>
    <w:rsid w:val="00570D4C"/>
    <w:rsid w:val="00572807"/>
    <w:rsid w:val="00572C04"/>
    <w:rsid w:val="00574C90"/>
    <w:rsid w:val="00574ECE"/>
    <w:rsid w:val="00574FC9"/>
    <w:rsid w:val="00576DF2"/>
    <w:rsid w:val="00580255"/>
    <w:rsid w:val="00580456"/>
    <w:rsid w:val="0058051C"/>
    <w:rsid w:val="00580D4A"/>
    <w:rsid w:val="005814C7"/>
    <w:rsid w:val="00581774"/>
    <w:rsid w:val="00581B5E"/>
    <w:rsid w:val="00582486"/>
    <w:rsid w:val="0058253B"/>
    <w:rsid w:val="00582933"/>
    <w:rsid w:val="005832FB"/>
    <w:rsid w:val="005840AF"/>
    <w:rsid w:val="005842E5"/>
    <w:rsid w:val="00584614"/>
    <w:rsid w:val="00584ADF"/>
    <w:rsid w:val="00585CB5"/>
    <w:rsid w:val="005877CD"/>
    <w:rsid w:val="00590998"/>
    <w:rsid w:val="00591149"/>
    <w:rsid w:val="00592335"/>
    <w:rsid w:val="00592947"/>
    <w:rsid w:val="0059314B"/>
    <w:rsid w:val="00593B33"/>
    <w:rsid w:val="00593ECE"/>
    <w:rsid w:val="0059477D"/>
    <w:rsid w:val="0059517A"/>
    <w:rsid w:val="005A004F"/>
    <w:rsid w:val="005A0B14"/>
    <w:rsid w:val="005A0D12"/>
    <w:rsid w:val="005A12D6"/>
    <w:rsid w:val="005A1CDE"/>
    <w:rsid w:val="005A3B79"/>
    <w:rsid w:val="005A3D71"/>
    <w:rsid w:val="005A6897"/>
    <w:rsid w:val="005A7DA8"/>
    <w:rsid w:val="005B43F6"/>
    <w:rsid w:val="005B4AC2"/>
    <w:rsid w:val="005B4B3D"/>
    <w:rsid w:val="005B4B9F"/>
    <w:rsid w:val="005B4D08"/>
    <w:rsid w:val="005B5910"/>
    <w:rsid w:val="005B653E"/>
    <w:rsid w:val="005B7476"/>
    <w:rsid w:val="005B7E07"/>
    <w:rsid w:val="005C0761"/>
    <w:rsid w:val="005C1333"/>
    <w:rsid w:val="005C1348"/>
    <w:rsid w:val="005C2689"/>
    <w:rsid w:val="005C2934"/>
    <w:rsid w:val="005C3310"/>
    <w:rsid w:val="005D03C4"/>
    <w:rsid w:val="005D0468"/>
    <w:rsid w:val="005D1050"/>
    <w:rsid w:val="005D2DF9"/>
    <w:rsid w:val="005D464D"/>
    <w:rsid w:val="005D491F"/>
    <w:rsid w:val="005D4E43"/>
    <w:rsid w:val="005D559F"/>
    <w:rsid w:val="005D62EF"/>
    <w:rsid w:val="005D6CEE"/>
    <w:rsid w:val="005D7EFB"/>
    <w:rsid w:val="005E0711"/>
    <w:rsid w:val="005E16F1"/>
    <w:rsid w:val="005E56DB"/>
    <w:rsid w:val="005E6F8D"/>
    <w:rsid w:val="005F108E"/>
    <w:rsid w:val="005F1B4B"/>
    <w:rsid w:val="005F2469"/>
    <w:rsid w:val="005F3591"/>
    <w:rsid w:val="005F3CB4"/>
    <w:rsid w:val="005F44BF"/>
    <w:rsid w:val="005F5747"/>
    <w:rsid w:val="005F5950"/>
    <w:rsid w:val="005F69D7"/>
    <w:rsid w:val="005F799A"/>
    <w:rsid w:val="00600C04"/>
    <w:rsid w:val="0060200D"/>
    <w:rsid w:val="00603244"/>
    <w:rsid w:val="006037DD"/>
    <w:rsid w:val="00604C34"/>
    <w:rsid w:val="00606349"/>
    <w:rsid w:val="00607CFA"/>
    <w:rsid w:val="00610989"/>
    <w:rsid w:val="00610DBA"/>
    <w:rsid w:val="006125AE"/>
    <w:rsid w:val="006126F1"/>
    <w:rsid w:val="00613CCA"/>
    <w:rsid w:val="006142C9"/>
    <w:rsid w:val="00614C35"/>
    <w:rsid w:val="0061503E"/>
    <w:rsid w:val="0061610C"/>
    <w:rsid w:val="006163D4"/>
    <w:rsid w:val="006169F9"/>
    <w:rsid w:val="00621AD4"/>
    <w:rsid w:val="006222D7"/>
    <w:rsid w:val="0062248C"/>
    <w:rsid w:val="0062370A"/>
    <w:rsid w:val="006256CF"/>
    <w:rsid w:val="00625A32"/>
    <w:rsid w:val="00625F27"/>
    <w:rsid w:val="006261E6"/>
    <w:rsid w:val="0062685D"/>
    <w:rsid w:val="00626EBF"/>
    <w:rsid w:val="006302B4"/>
    <w:rsid w:val="00631950"/>
    <w:rsid w:val="00631DD1"/>
    <w:rsid w:val="0063272C"/>
    <w:rsid w:val="0063366D"/>
    <w:rsid w:val="00634429"/>
    <w:rsid w:val="0063512D"/>
    <w:rsid w:val="0063577C"/>
    <w:rsid w:val="00635D61"/>
    <w:rsid w:val="00635D91"/>
    <w:rsid w:val="00636B4E"/>
    <w:rsid w:val="006372AD"/>
    <w:rsid w:val="00637EA3"/>
    <w:rsid w:val="00642F31"/>
    <w:rsid w:val="00643337"/>
    <w:rsid w:val="0064442D"/>
    <w:rsid w:val="006447BF"/>
    <w:rsid w:val="00644E68"/>
    <w:rsid w:val="006456DD"/>
    <w:rsid w:val="006460B1"/>
    <w:rsid w:val="00646AF2"/>
    <w:rsid w:val="00651C96"/>
    <w:rsid w:val="00652D77"/>
    <w:rsid w:val="00652F93"/>
    <w:rsid w:val="0065307B"/>
    <w:rsid w:val="00653454"/>
    <w:rsid w:val="00653BAE"/>
    <w:rsid w:val="00653BCA"/>
    <w:rsid w:val="0065474A"/>
    <w:rsid w:val="00654755"/>
    <w:rsid w:val="00656510"/>
    <w:rsid w:val="00657A9B"/>
    <w:rsid w:val="00661840"/>
    <w:rsid w:val="006642C7"/>
    <w:rsid w:val="00664948"/>
    <w:rsid w:val="00664BE6"/>
    <w:rsid w:val="00665042"/>
    <w:rsid w:val="00665557"/>
    <w:rsid w:val="00665B59"/>
    <w:rsid w:val="006662B6"/>
    <w:rsid w:val="006677C1"/>
    <w:rsid w:val="006707A4"/>
    <w:rsid w:val="0067138F"/>
    <w:rsid w:val="00671C5D"/>
    <w:rsid w:val="006727DE"/>
    <w:rsid w:val="00674CD1"/>
    <w:rsid w:val="006759BE"/>
    <w:rsid w:val="00675C84"/>
    <w:rsid w:val="00676A62"/>
    <w:rsid w:val="00680318"/>
    <w:rsid w:val="00681639"/>
    <w:rsid w:val="006820E4"/>
    <w:rsid w:val="0068252D"/>
    <w:rsid w:val="0068253A"/>
    <w:rsid w:val="00682751"/>
    <w:rsid w:val="006837EB"/>
    <w:rsid w:val="0068464F"/>
    <w:rsid w:val="00684C0E"/>
    <w:rsid w:val="006850C0"/>
    <w:rsid w:val="00686E22"/>
    <w:rsid w:val="00686F5C"/>
    <w:rsid w:val="006873DC"/>
    <w:rsid w:val="00687B3A"/>
    <w:rsid w:val="00687D59"/>
    <w:rsid w:val="00690CB9"/>
    <w:rsid w:val="00692A3D"/>
    <w:rsid w:val="00693A93"/>
    <w:rsid w:val="0069402D"/>
    <w:rsid w:val="0069501B"/>
    <w:rsid w:val="00695A44"/>
    <w:rsid w:val="00695B08"/>
    <w:rsid w:val="0069653C"/>
    <w:rsid w:val="00696D22"/>
    <w:rsid w:val="006A043D"/>
    <w:rsid w:val="006A0BBE"/>
    <w:rsid w:val="006A0D30"/>
    <w:rsid w:val="006A0D39"/>
    <w:rsid w:val="006A0D42"/>
    <w:rsid w:val="006A1E4B"/>
    <w:rsid w:val="006A2AAA"/>
    <w:rsid w:val="006A2D7C"/>
    <w:rsid w:val="006A31CB"/>
    <w:rsid w:val="006A37C7"/>
    <w:rsid w:val="006A4326"/>
    <w:rsid w:val="006A4DDA"/>
    <w:rsid w:val="006A603F"/>
    <w:rsid w:val="006A68BB"/>
    <w:rsid w:val="006A790B"/>
    <w:rsid w:val="006A7B35"/>
    <w:rsid w:val="006B07CF"/>
    <w:rsid w:val="006B0EE9"/>
    <w:rsid w:val="006B22CA"/>
    <w:rsid w:val="006B2E38"/>
    <w:rsid w:val="006B3909"/>
    <w:rsid w:val="006B403A"/>
    <w:rsid w:val="006B52D5"/>
    <w:rsid w:val="006B697C"/>
    <w:rsid w:val="006B7B3E"/>
    <w:rsid w:val="006B7BF5"/>
    <w:rsid w:val="006C0B88"/>
    <w:rsid w:val="006C19BC"/>
    <w:rsid w:val="006C19F8"/>
    <w:rsid w:val="006C2984"/>
    <w:rsid w:val="006C3DB9"/>
    <w:rsid w:val="006C3E23"/>
    <w:rsid w:val="006C4725"/>
    <w:rsid w:val="006C493C"/>
    <w:rsid w:val="006C546C"/>
    <w:rsid w:val="006C5E95"/>
    <w:rsid w:val="006D0316"/>
    <w:rsid w:val="006D1C07"/>
    <w:rsid w:val="006D47FA"/>
    <w:rsid w:val="006D48B0"/>
    <w:rsid w:val="006D4AFB"/>
    <w:rsid w:val="006D4C1B"/>
    <w:rsid w:val="006D4D7D"/>
    <w:rsid w:val="006D4FE1"/>
    <w:rsid w:val="006D656A"/>
    <w:rsid w:val="006D7E59"/>
    <w:rsid w:val="006E1270"/>
    <w:rsid w:val="006E13D7"/>
    <w:rsid w:val="006E1DF6"/>
    <w:rsid w:val="006E20F7"/>
    <w:rsid w:val="006E2EE6"/>
    <w:rsid w:val="006E49B7"/>
    <w:rsid w:val="006E6B2B"/>
    <w:rsid w:val="006F0148"/>
    <w:rsid w:val="006F0421"/>
    <w:rsid w:val="006F324B"/>
    <w:rsid w:val="006F3FEB"/>
    <w:rsid w:val="006F6D4F"/>
    <w:rsid w:val="006F7258"/>
    <w:rsid w:val="006F729F"/>
    <w:rsid w:val="00701285"/>
    <w:rsid w:val="00701459"/>
    <w:rsid w:val="00702293"/>
    <w:rsid w:val="007023C8"/>
    <w:rsid w:val="007026A7"/>
    <w:rsid w:val="007037AC"/>
    <w:rsid w:val="007037D1"/>
    <w:rsid w:val="0070397E"/>
    <w:rsid w:val="00703CB1"/>
    <w:rsid w:val="00705D05"/>
    <w:rsid w:val="0070693B"/>
    <w:rsid w:val="0070712C"/>
    <w:rsid w:val="00707499"/>
    <w:rsid w:val="007079CB"/>
    <w:rsid w:val="00707D3E"/>
    <w:rsid w:val="0071074F"/>
    <w:rsid w:val="00711707"/>
    <w:rsid w:val="007126C2"/>
    <w:rsid w:val="0071332F"/>
    <w:rsid w:val="00714E70"/>
    <w:rsid w:val="007157F4"/>
    <w:rsid w:val="007161FF"/>
    <w:rsid w:val="00716451"/>
    <w:rsid w:val="00716859"/>
    <w:rsid w:val="00716FD4"/>
    <w:rsid w:val="0072018A"/>
    <w:rsid w:val="007202F8"/>
    <w:rsid w:val="00720817"/>
    <w:rsid w:val="007230E8"/>
    <w:rsid w:val="00726619"/>
    <w:rsid w:val="00726869"/>
    <w:rsid w:val="0072712F"/>
    <w:rsid w:val="00730561"/>
    <w:rsid w:val="0073070A"/>
    <w:rsid w:val="007309BD"/>
    <w:rsid w:val="007313B6"/>
    <w:rsid w:val="00731DC8"/>
    <w:rsid w:val="00731F8E"/>
    <w:rsid w:val="00732C6A"/>
    <w:rsid w:val="0073564F"/>
    <w:rsid w:val="007365AC"/>
    <w:rsid w:val="00736774"/>
    <w:rsid w:val="007402C7"/>
    <w:rsid w:val="00742D72"/>
    <w:rsid w:val="00743056"/>
    <w:rsid w:val="0074548D"/>
    <w:rsid w:val="00745557"/>
    <w:rsid w:val="007459AF"/>
    <w:rsid w:val="00746A1F"/>
    <w:rsid w:val="00746F1D"/>
    <w:rsid w:val="00747024"/>
    <w:rsid w:val="00747378"/>
    <w:rsid w:val="007474FB"/>
    <w:rsid w:val="00752AF0"/>
    <w:rsid w:val="00753026"/>
    <w:rsid w:val="007532D4"/>
    <w:rsid w:val="00754A03"/>
    <w:rsid w:val="007551BB"/>
    <w:rsid w:val="007571EF"/>
    <w:rsid w:val="00757219"/>
    <w:rsid w:val="007576CD"/>
    <w:rsid w:val="007578C1"/>
    <w:rsid w:val="00757FD2"/>
    <w:rsid w:val="00761353"/>
    <w:rsid w:val="00762483"/>
    <w:rsid w:val="00763007"/>
    <w:rsid w:val="00764229"/>
    <w:rsid w:val="00764D2A"/>
    <w:rsid w:val="007658B2"/>
    <w:rsid w:val="007663B3"/>
    <w:rsid w:val="00767056"/>
    <w:rsid w:val="007708A7"/>
    <w:rsid w:val="00770941"/>
    <w:rsid w:val="007727C9"/>
    <w:rsid w:val="0077460D"/>
    <w:rsid w:val="00774A2C"/>
    <w:rsid w:val="0077503F"/>
    <w:rsid w:val="007751B4"/>
    <w:rsid w:val="00775F84"/>
    <w:rsid w:val="007767B2"/>
    <w:rsid w:val="00776A0E"/>
    <w:rsid w:val="00777078"/>
    <w:rsid w:val="00780FF0"/>
    <w:rsid w:val="007819AA"/>
    <w:rsid w:val="00781BC0"/>
    <w:rsid w:val="00785E13"/>
    <w:rsid w:val="00786362"/>
    <w:rsid w:val="00787287"/>
    <w:rsid w:val="00787D3D"/>
    <w:rsid w:val="00791BE8"/>
    <w:rsid w:val="0079233C"/>
    <w:rsid w:val="00792A32"/>
    <w:rsid w:val="00793F89"/>
    <w:rsid w:val="0079404E"/>
    <w:rsid w:val="007940C0"/>
    <w:rsid w:val="0079471D"/>
    <w:rsid w:val="007950C0"/>
    <w:rsid w:val="007952F3"/>
    <w:rsid w:val="00795BB0"/>
    <w:rsid w:val="00796923"/>
    <w:rsid w:val="00796994"/>
    <w:rsid w:val="00796DBB"/>
    <w:rsid w:val="0079707C"/>
    <w:rsid w:val="0079781F"/>
    <w:rsid w:val="007A153D"/>
    <w:rsid w:val="007A1F6A"/>
    <w:rsid w:val="007A24C3"/>
    <w:rsid w:val="007A2DAB"/>
    <w:rsid w:val="007A63E2"/>
    <w:rsid w:val="007A7312"/>
    <w:rsid w:val="007A7F04"/>
    <w:rsid w:val="007B0704"/>
    <w:rsid w:val="007B1020"/>
    <w:rsid w:val="007B3427"/>
    <w:rsid w:val="007B387E"/>
    <w:rsid w:val="007B3EAC"/>
    <w:rsid w:val="007B3F5B"/>
    <w:rsid w:val="007B5F63"/>
    <w:rsid w:val="007B7A26"/>
    <w:rsid w:val="007C01C3"/>
    <w:rsid w:val="007C0372"/>
    <w:rsid w:val="007C044E"/>
    <w:rsid w:val="007C0495"/>
    <w:rsid w:val="007C1848"/>
    <w:rsid w:val="007C23F6"/>
    <w:rsid w:val="007C4D90"/>
    <w:rsid w:val="007C51CF"/>
    <w:rsid w:val="007D137F"/>
    <w:rsid w:val="007D1BD6"/>
    <w:rsid w:val="007D2D02"/>
    <w:rsid w:val="007D47BD"/>
    <w:rsid w:val="007D6095"/>
    <w:rsid w:val="007D6A5B"/>
    <w:rsid w:val="007D758C"/>
    <w:rsid w:val="007D7B29"/>
    <w:rsid w:val="007D7D09"/>
    <w:rsid w:val="007D7EE9"/>
    <w:rsid w:val="007D7F63"/>
    <w:rsid w:val="007E08CC"/>
    <w:rsid w:val="007E0A84"/>
    <w:rsid w:val="007E0EF6"/>
    <w:rsid w:val="007E11AE"/>
    <w:rsid w:val="007E1279"/>
    <w:rsid w:val="007E1290"/>
    <w:rsid w:val="007E15DC"/>
    <w:rsid w:val="007E2888"/>
    <w:rsid w:val="007E2F49"/>
    <w:rsid w:val="007E3619"/>
    <w:rsid w:val="007E619D"/>
    <w:rsid w:val="007E663B"/>
    <w:rsid w:val="007F14BD"/>
    <w:rsid w:val="007F18AB"/>
    <w:rsid w:val="007F1E9F"/>
    <w:rsid w:val="007F1F4C"/>
    <w:rsid w:val="007F20DD"/>
    <w:rsid w:val="007F2111"/>
    <w:rsid w:val="007F2123"/>
    <w:rsid w:val="007F353B"/>
    <w:rsid w:val="007F4D2B"/>
    <w:rsid w:val="007F524F"/>
    <w:rsid w:val="007F5BB3"/>
    <w:rsid w:val="007F71A9"/>
    <w:rsid w:val="00801B3D"/>
    <w:rsid w:val="00801DC0"/>
    <w:rsid w:val="00801EE4"/>
    <w:rsid w:val="00803A04"/>
    <w:rsid w:val="00804677"/>
    <w:rsid w:val="008058F5"/>
    <w:rsid w:val="00805B2A"/>
    <w:rsid w:val="00806CB1"/>
    <w:rsid w:val="00813D39"/>
    <w:rsid w:val="00814299"/>
    <w:rsid w:val="00814CC7"/>
    <w:rsid w:val="0081510E"/>
    <w:rsid w:val="00816B6C"/>
    <w:rsid w:val="00816D7C"/>
    <w:rsid w:val="008201A2"/>
    <w:rsid w:val="0082265E"/>
    <w:rsid w:val="008240F7"/>
    <w:rsid w:val="008249BA"/>
    <w:rsid w:val="00825988"/>
    <w:rsid w:val="00826171"/>
    <w:rsid w:val="008266CE"/>
    <w:rsid w:val="0082674A"/>
    <w:rsid w:val="00827F19"/>
    <w:rsid w:val="00830DC9"/>
    <w:rsid w:val="008315CC"/>
    <w:rsid w:val="00831B1F"/>
    <w:rsid w:val="008326CD"/>
    <w:rsid w:val="00833303"/>
    <w:rsid w:val="00833A66"/>
    <w:rsid w:val="00834673"/>
    <w:rsid w:val="00834BFA"/>
    <w:rsid w:val="008350AE"/>
    <w:rsid w:val="0083527C"/>
    <w:rsid w:val="0083654A"/>
    <w:rsid w:val="00836FCB"/>
    <w:rsid w:val="00840BBA"/>
    <w:rsid w:val="00843E0F"/>
    <w:rsid w:val="008445FC"/>
    <w:rsid w:val="00846296"/>
    <w:rsid w:val="008469A1"/>
    <w:rsid w:val="00846AA4"/>
    <w:rsid w:val="00846D0E"/>
    <w:rsid w:val="00846F7A"/>
    <w:rsid w:val="0084733E"/>
    <w:rsid w:val="00851646"/>
    <w:rsid w:val="00852228"/>
    <w:rsid w:val="00852E57"/>
    <w:rsid w:val="00853661"/>
    <w:rsid w:val="008549AC"/>
    <w:rsid w:val="008550C1"/>
    <w:rsid w:val="00857150"/>
    <w:rsid w:val="00857A0D"/>
    <w:rsid w:val="00857BC7"/>
    <w:rsid w:val="00860A76"/>
    <w:rsid w:val="008611D8"/>
    <w:rsid w:val="00861396"/>
    <w:rsid w:val="008617F0"/>
    <w:rsid w:val="00862963"/>
    <w:rsid w:val="00863051"/>
    <w:rsid w:val="008636DC"/>
    <w:rsid w:val="00863B8D"/>
    <w:rsid w:val="0086460C"/>
    <w:rsid w:val="008649EB"/>
    <w:rsid w:val="00864D50"/>
    <w:rsid w:val="0086509C"/>
    <w:rsid w:val="00865BE3"/>
    <w:rsid w:val="008666ED"/>
    <w:rsid w:val="00870A83"/>
    <w:rsid w:val="00871053"/>
    <w:rsid w:val="008713DE"/>
    <w:rsid w:val="0087298B"/>
    <w:rsid w:val="00872C98"/>
    <w:rsid w:val="00872DB4"/>
    <w:rsid w:val="00873BC6"/>
    <w:rsid w:val="008744B3"/>
    <w:rsid w:val="008746A4"/>
    <w:rsid w:val="008765BE"/>
    <w:rsid w:val="008769A8"/>
    <w:rsid w:val="00882C45"/>
    <w:rsid w:val="008836AA"/>
    <w:rsid w:val="008837DC"/>
    <w:rsid w:val="00883902"/>
    <w:rsid w:val="00884B7A"/>
    <w:rsid w:val="00884BA3"/>
    <w:rsid w:val="0088612A"/>
    <w:rsid w:val="00886C22"/>
    <w:rsid w:val="00887050"/>
    <w:rsid w:val="008873FE"/>
    <w:rsid w:val="00887A41"/>
    <w:rsid w:val="00891B47"/>
    <w:rsid w:val="008920D1"/>
    <w:rsid w:val="00892495"/>
    <w:rsid w:val="00894DBA"/>
    <w:rsid w:val="00896179"/>
    <w:rsid w:val="00896182"/>
    <w:rsid w:val="008A0067"/>
    <w:rsid w:val="008A01F2"/>
    <w:rsid w:val="008A043B"/>
    <w:rsid w:val="008A0491"/>
    <w:rsid w:val="008A0D6E"/>
    <w:rsid w:val="008A1D7F"/>
    <w:rsid w:val="008A2AB5"/>
    <w:rsid w:val="008A2E93"/>
    <w:rsid w:val="008A336D"/>
    <w:rsid w:val="008A35F6"/>
    <w:rsid w:val="008A4111"/>
    <w:rsid w:val="008A43AB"/>
    <w:rsid w:val="008A4452"/>
    <w:rsid w:val="008A4479"/>
    <w:rsid w:val="008A4ECF"/>
    <w:rsid w:val="008A54DA"/>
    <w:rsid w:val="008A632D"/>
    <w:rsid w:val="008A6458"/>
    <w:rsid w:val="008A6CD4"/>
    <w:rsid w:val="008A77DA"/>
    <w:rsid w:val="008A7BD8"/>
    <w:rsid w:val="008B0C07"/>
    <w:rsid w:val="008B0FFE"/>
    <w:rsid w:val="008B11D0"/>
    <w:rsid w:val="008B26EB"/>
    <w:rsid w:val="008B2C7C"/>
    <w:rsid w:val="008B3946"/>
    <w:rsid w:val="008B6CDE"/>
    <w:rsid w:val="008B77DD"/>
    <w:rsid w:val="008C07E1"/>
    <w:rsid w:val="008C0947"/>
    <w:rsid w:val="008C13B4"/>
    <w:rsid w:val="008C14B2"/>
    <w:rsid w:val="008C17B4"/>
    <w:rsid w:val="008C2E2E"/>
    <w:rsid w:val="008C36C2"/>
    <w:rsid w:val="008C36D2"/>
    <w:rsid w:val="008C37A1"/>
    <w:rsid w:val="008C42E0"/>
    <w:rsid w:val="008C4580"/>
    <w:rsid w:val="008C4BFA"/>
    <w:rsid w:val="008C5023"/>
    <w:rsid w:val="008C5487"/>
    <w:rsid w:val="008C5BA5"/>
    <w:rsid w:val="008C6485"/>
    <w:rsid w:val="008C6843"/>
    <w:rsid w:val="008C68E1"/>
    <w:rsid w:val="008C6E2E"/>
    <w:rsid w:val="008C74C9"/>
    <w:rsid w:val="008C7FD5"/>
    <w:rsid w:val="008D03AB"/>
    <w:rsid w:val="008D176D"/>
    <w:rsid w:val="008D1CAE"/>
    <w:rsid w:val="008D356A"/>
    <w:rsid w:val="008D4DF9"/>
    <w:rsid w:val="008D7452"/>
    <w:rsid w:val="008D79AE"/>
    <w:rsid w:val="008E07BE"/>
    <w:rsid w:val="008E285B"/>
    <w:rsid w:val="008E2BE8"/>
    <w:rsid w:val="008E2CFD"/>
    <w:rsid w:val="008E4678"/>
    <w:rsid w:val="008E4F03"/>
    <w:rsid w:val="008E5009"/>
    <w:rsid w:val="008E61DD"/>
    <w:rsid w:val="008E6AE4"/>
    <w:rsid w:val="008F0C92"/>
    <w:rsid w:val="008F0F31"/>
    <w:rsid w:val="008F1646"/>
    <w:rsid w:val="008F31A3"/>
    <w:rsid w:val="008F3286"/>
    <w:rsid w:val="008F403E"/>
    <w:rsid w:val="008F652B"/>
    <w:rsid w:val="008F73A8"/>
    <w:rsid w:val="008F78A0"/>
    <w:rsid w:val="00900791"/>
    <w:rsid w:val="009011E4"/>
    <w:rsid w:val="009025B1"/>
    <w:rsid w:val="00902703"/>
    <w:rsid w:val="00902CB2"/>
    <w:rsid w:val="00903AE7"/>
    <w:rsid w:val="00904080"/>
    <w:rsid w:val="00904475"/>
    <w:rsid w:val="0090494B"/>
    <w:rsid w:val="00905ECE"/>
    <w:rsid w:val="009060B4"/>
    <w:rsid w:val="00906294"/>
    <w:rsid w:val="00906DFA"/>
    <w:rsid w:val="00906E76"/>
    <w:rsid w:val="009076D9"/>
    <w:rsid w:val="00907B5D"/>
    <w:rsid w:val="00910C23"/>
    <w:rsid w:val="00910E6A"/>
    <w:rsid w:val="00910F97"/>
    <w:rsid w:val="009113EB"/>
    <w:rsid w:val="00912116"/>
    <w:rsid w:val="00912CFB"/>
    <w:rsid w:val="00913866"/>
    <w:rsid w:val="009147B3"/>
    <w:rsid w:val="0091488F"/>
    <w:rsid w:val="00915366"/>
    <w:rsid w:val="00915A31"/>
    <w:rsid w:val="00916D84"/>
    <w:rsid w:val="0091706A"/>
    <w:rsid w:val="00917351"/>
    <w:rsid w:val="0092184F"/>
    <w:rsid w:val="009229A0"/>
    <w:rsid w:val="00923067"/>
    <w:rsid w:val="00924409"/>
    <w:rsid w:val="009249C3"/>
    <w:rsid w:val="009254E2"/>
    <w:rsid w:val="009256B6"/>
    <w:rsid w:val="00925711"/>
    <w:rsid w:val="00926055"/>
    <w:rsid w:val="009271AC"/>
    <w:rsid w:val="00927A81"/>
    <w:rsid w:val="009320B7"/>
    <w:rsid w:val="0093285E"/>
    <w:rsid w:val="00932F19"/>
    <w:rsid w:val="009339F6"/>
    <w:rsid w:val="00933A3E"/>
    <w:rsid w:val="0093433E"/>
    <w:rsid w:val="009344D2"/>
    <w:rsid w:val="009351A1"/>
    <w:rsid w:val="009357EF"/>
    <w:rsid w:val="00935881"/>
    <w:rsid w:val="0093682E"/>
    <w:rsid w:val="00940A1B"/>
    <w:rsid w:val="00940B9B"/>
    <w:rsid w:val="00941177"/>
    <w:rsid w:val="00944213"/>
    <w:rsid w:val="009448A2"/>
    <w:rsid w:val="00945A5B"/>
    <w:rsid w:val="0094657B"/>
    <w:rsid w:val="009466DE"/>
    <w:rsid w:val="00946AAA"/>
    <w:rsid w:val="00946DF4"/>
    <w:rsid w:val="00947AC7"/>
    <w:rsid w:val="00947BD2"/>
    <w:rsid w:val="009500F4"/>
    <w:rsid w:val="00950DF9"/>
    <w:rsid w:val="00950F4C"/>
    <w:rsid w:val="00951E8C"/>
    <w:rsid w:val="0095276C"/>
    <w:rsid w:val="0095277D"/>
    <w:rsid w:val="009538D6"/>
    <w:rsid w:val="00955DE2"/>
    <w:rsid w:val="00956217"/>
    <w:rsid w:val="00956B04"/>
    <w:rsid w:val="00960B16"/>
    <w:rsid w:val="009611C2"/>
    <w:rsid w:val="009621EC"/>
    <w:rsid w:val="00963570"/>
    <w:rsid w:val="00963A92"/>
    <w:rsid w:val="0096406F"/>
    <w:rsid w:val="0096416A"/>
    <w:rsid w:val="00966067"/>
    <w:rsid w:val="00966469"/>
    <w:rsid w:val="00967126"/>
    <w:rsid w:val="00967A9C"/>
    <w:rsid w:val="0097029E"/>
    <w:rsid w:val="00970B29"/>
    <w:rsid w:val="009715FB"/>
    <w:rsid w:val="00971978"/>
    <w:rsid w:val="00971F24"/>
    <w:rsid w:val="00972308"/>
    <w:rsid w:val="00974520"/>
    <w:rsid w:val="00974901"/>
    <w:rsid w:val="00976154"/>
    <w:rsid w:val="009767DE"/>
    <w:rsid w:val="00976EBA"/>
    <w:rsid w:val="00977A94"/>
    <w:rsid w:val="00981B4D"/>
    <w:rsid w:val="0098269F"/>
    <w:rsid w:val="00983924"/>
    <w:rsid w:val="00984171"/>
    <w:rsid w:val="00984FDA"/>
    <w:rsid w:val="00986207"/>
    <w:rsid w:val="0098671E"/>
    <w:rsid w:val="00986D0F"/>
    <w:rsid w:val="009907B4"/>
    <w:rsid w:val="009909A8"/>
    <w:rsid w:val="00991100"/>
    <w:rsid w:val="00991D6E"/>
    <w:rsid w:val="00992BC9"/>
    <w:rsid w:val="00993310"/>
    <w:rsid w:val="00996D54"/>
    <w:rsid w:val="009A08C1"/>
    <w:rsid w:val="009A1119"/>
    <w:rsid w:val="009A1121"/>
    <w:rsid w:val="009A1CF9"/>
    <w:rsid w:val="009A1F82"/>
    <w:rsid w:val="009A323C"/>
    <w:rsid w:val="009A37A6"/>
    <w:rsid w:val="009A37F4"/>
    <w:rsid w:val="009A4885"/>
    <w:rsid w:val="009A524D"/>
    <w:rsid w:val="009A5F6F"/>
    <w:rsid w:val="009A5FCD"/>
    <w:rsid w:val="009A78FE"/>
    <w:rsid w:val="009A7B29"/>
    <w:rsid w:val="009B0BF3"/>
    <w:rsid w:val="009B35A9"/>
    <w:rsid w:val="009B6451"/>
    <w:rsid w:val="009C0240"/>
    <w:rsid w:val="009C09BF"/>
    <w:rsid w:val="009C2927"/>
    <w:rsid w:val="009C29CC"/>
    <w:rsid w:val="009C3087"/>
    <w:rsid w:val="009C362C"/>
    <w:rsid w:val="009C52ED"/>
    <w:rsid w:val="009C55CE"/>
    <w:rsid w:val="009C5DD8"/>
    <w:rsid w:val="009C746A"/>
    <w:rsid w:val="009C7716"/>
    <w:rsid w:val="009C7C05"/>
    <w:rsid w:val="009D108D"/>
    <w:rsid w:val="009D17F1"/>
    <w:rsid w:val="009D36FA"/>
    <w:rsid w:val="009D39FF"/>
    <w:rsid w:val="009D3DC1"/>
    <w:rsid w:val="009D49BC"/>
    <w:rsid w:val="009D6301"/>
    <w:rsid w:val="009D6DBE"/>
    <w:rsid w:val="009D7F08"/>
    <w:rsid w:val="009E202C"/>
    <w:rsid w:val="009E3135"/>
    <w:rsid w:val="009E4358"/>
    <w:rsid w:val="009E44CD"/>
    <w:rsid w:val="009E4DB6"/>
    <w:rsid w:val="009E4FBE"/>
    <w:rsid w:val="009E5164"/>
    <w:rsid w:val="009E54D3"/>
    <w:rsid w:val="009E6A4A"/>
    <w:rsid w:val="009E7A54"/>
    <w:rsid w:val="009E7B92"/>
    <w:rsid w:val="009E7D93"/>
    <w:rsid w:val="009F11A1"/>
    <w:rsid w:val="009F2637"/>
    <w:rsid w:val="009F2951"/>
    <w:rsid w:val="009F2A51"/>
    <w:rsid w:val="009F4BA1"/>
    <w:rsid w:val="009F5542"/>
    <w:rsid w:val="009F6A5C"/>
    <w:rsid w:val="009F6C85"/>
    <w:rsid w:val="00A00D7A"/>
    <w:rsid w:val="00A01AED"/>
    <w:rsid w:val="00A03550"/>
    <w:rsid w:val="00A037C3"/>
    <w:rsid w:val="00A04BB9"/>
    <w:rsid w:val="00A050D2"/>
    <w:rsid w:val="00A05EB4"/>
    <w:rsid w:val="00A0651E"/>
    <w:rsid w:val="00A06FF8"/>
    <w:rsid w:val="00A071E0"/>
    <w:rsid w:val="00A125C1"/>
    <w:rsid w:val="00A12B2E"/>
    <w:rsid w:val="00A12B6E"/>
    <w:rsid w:val="00A131E4"/>
    <w:rsid w:val="00A13282"/>
    <w:rsid w:val="00A13B25"/>
    <w:rsid w:val="00A1421E"/>
    <w:rsid w:val="00A14235"/>
    <w:rsid w:val="00A15CD0"/>
    <w:rsid w:val="00A16705"/>
    <w:rsid w:val="00A21042"/>
    <w:rsid w:val="00A21A80"/>
    <w:rsid w:val="00A21AFB"/>
    <w:rsid w:val="00A22559"/>
    <w:rsid w:val="00A23D31"/>
    <w:rsid w:val="00A24C83"/>
    <w:rsid w:val="00A262E1"/>
    <w:rsid w:val="00A2696F"/>
    <w:rsid w:val="00A26A06"/>
    <w:rsid w:val="00A31038"/>
    <w:rsid w:val="00A3680E"/>
    <w:rsid w:val="00A400A9"/>
    <w:rsid w:val="00A4132A"/>
    <w:rsid w:val="00A418C0"/>
    <w:rsid w:val="00A428DD"/>
    <w:rsid w:val="00A42C4E"/>
    <w:rsid w:val="00A42CBD"/>
    <w:rsid w:val="00A44203"/>
    <w:rsid w:val="00A45378"/>
    <w:rsid w:val="00A45627"/>
    <w:rsid w:val="00A45BA2"/>
    <w:rsid w:val="00A47487"/>
    <w:rsid w:val="00A47BF4"/>
    <w:rsid w:val="00A5060A"/>
    <w:rsid w:val="00A51565"/>
    <w:rsid w:val="00A51A28"/>
    <w:rsid w:val="00A523D0"/>
    <w:rsid w:val="00A53AC8"/>
    <w:rsid w:val="00A5539F"/>
    <w:rsid w:val="00A5581F"/>
    <w:rsid w:val="00A56CEE"/>
    <w:rsid w:val="00A56EFA"/>
    <w:rsid w:val="00A57B5B"/>
    <w:rsid w:val="00A612BB"/>
    <w:rsid w:val="00A617B0"/>
    <w:rsid w:val="00A61F6E"/>
    <w:rsid w:val="00A64B5D"/>
    <w:rsid w:val="00A64E30"/>
    <w:rsid w:val="00A651BB"/>
    <w:rsid w:val="00A66389"/>
    <w:rsid w:val="00A66431"/>
    <w:rsid w:val="00A66A2A"/>
    <w:rsid w:val="00A67F27"/>
    <w:rsid w:val="00A709C8"/>
    <w:rsid w:val="00A71A95"/>
    <w:rsid w:val="00A72848"/>
    <w:rsid w:val="00A72EE7"/>
    <w:rsid w:val="00A72F07"/>
    <w:rsid w:val="00A7417E"/>
    <w:rsid w:val="00A74BE0"/>
    <w:rsid w:val="00A74E7C"/>
    <w:rsid w:val="00A74E90"/>
    <w:rsid w:val="00A7668E"/>
    <w:rsid w:val="00A76F29"/>
    <w:rsid w:val="00A770FD"/>
    <w:rsid w:val="00A80207"/>
    <w:rsid w:val="00A8116A"/>
    <w:rsid w:val="00A8128B"/>
    <w:rsid w:val="00A822DB"/>
    <w:rsid w:val="00A830CA"/>
    <w:rsid w:val="00A83EF0"/>
    <w:rsid w:val="00A84324"/>
    <w:rsid w:val="00A87064"/>
    <w:rsid w:val="00A87BD6"/>
    <w:rsid w:val="00A902EF"/>
    <w:rsid w:val="00A90443"/>
    <w:rsid w:val="00A905BD"/>
    <w:rsid w:val="00A90CBC"/>
    <w:rsid w:val="00A9235A"/>
    <w:rsid w:val="00A961A9"/>
    <w:rsid w:val="00A961B8"/>
    <w:rsid w:val="00A96224"/>
    <w:rsid w:val="00A966AD"/>
    <w:rsid w:val="00AA030A"/>
    <w:rsid w:val="00AA0CB2"/>
    <w:rsid w:val="00AA1DBA"/>
    <w:rsid w:val="00AA4708"/>
    <w:rsid w:val="00AA4EE5"/>
    <w:rsid w:val="00AA5232"/>
    <w:rsid w:val="00AA66CE"/>
    <w:rsid w:val="00AA703C"/>
    <w:rsid w:val="00AA7044"/>
    <w:rsid w:val="00AA74B3"/>
    <w:rsid w:val="00AA790F"/>
    <w:rsid w:val="00AA7CBE"/>
    <w:rsid w:val="00AA7EDE"/>
    <w:rsid w:val="00AB080D"/>
    <w:rsid w:val="00AB1502"/>
    <w:rsid w:val="00AB3008"/>
    <w:rsid w:val="00AB3D8C"/>
    <w:rsid w:val="00AB4865"/>
    <w:rsid w:val="00AB4B06"/>
    <w:rsid w:val="00AB4CA9"/>
    <w:rsid w:val="00AB7EE6"/>
    <w:rsid w:val="00AC00F5"/>
    <w:rsid w:val="00AC01E0"/>
    <w:rsid w:val="00AC0345"/>
    <w:rsid w:val="00AC2AB1"/>
    <w:rsid w:val="00AC3A06"/>
    <w:rsid w:val="00AC4094"/>
    <w:rsid w:val="00AC4817"/>
    <w:rsid w:val="00AC583C"/>
    <w:rsid w:val="00AC5EBE"/>
    <w:rsid w:val="00AC61B2"/>
    <w:rsid w:val="00AC7AE0"/>
    <w:rsid w:val="00AC7B3C"/>
    <w:rsid w:val="00AC7C17"/>
    <w:rsid w:val="00AD035C"/>
    <w:rsid w:val="00AD1863"/>
    <w:rsid w:val="00AD1B7A"/>
    <w:rsid w:val="00AD29D2"/>
    <w:rsid w:val="00AD2D38"/>
    <w:rsid w:val="00AD34EA"/>
    <w:rsid w:val="00AD510A"/>
    <w:rsid w:val="00AD56B9"/>
    <w:rsid w:val="00AD700A"/>
    <w:rsid w:val="00AD7F61"/>
    <w:rsid w:val="00AE1413"/>
    <w:rsid w:val="00AE1887"/>
    <w:rsid w:val="00AE1B38"/>
    <w:rsid w:val="00AE35A6"/>
    <w:rsid w:val="00AE441C"/>
    <w:rsid w:val="00AE45E7"/>
    <w:rsid w:val="00AE5D22"/>
    <w:rsid w:val="00AE6D8C"/>
    <w:rsid w:val="00AE7651"/>
    <w:rsid w:val="00AE77BE"/>
    <w:rsid w:val="00AF02CE"/>
    <w:rsid w:val="00AF0B66"/>
    <w:rsid w:val="00AF0CB0"/>
    <w:rsid w:val="00AF1A94"/>
    <w:rsid w:val="00AF3830"/>
    <w:rsid w:val="00AF3E60"/>
    <w:rsid w:val="00AF41A9"/>
    <w:rsid w:val="00AF4664"/>
    <w:rsid w:val="00AF496C"/>
    <w:rsid w:val="00AF505F"/>
    <w:rsid w:val="00AF564A"/>
    <w:rsid w:val="00AF62E2"/>
    <w:rsid w:val="00AF7000"/>
    <w:rsid w:val="00B00273"/>
    <w:rsid w:val="00B0092C"/>
    <w:rsid w:val="00B031FF"/>
    <w:rsid w:val="00B046D7"/>
    <w:rsid w:val="00B05066"/>
    <w:rsid w:val="00B059F7"/>
    <w:rsid w:val="00B10EB1"/>
    <w:rsid w:val="00B1374A"/>
    <w:rsid w:val="00B138A6"/>
    <w:rsid w:val="00B20A03"/>
    <w:rsid w:val="00B2119F"/>
    <w:rsid w:val="00B21956"/>
    <w:rsid w:val="00B25807"/>
    <w:rsid w:val="00B2649D"/>
    <w:rsid w:val="00B278F3"/>
    <w:rsid w:val="00B30B4A"/>
    <w:rsid w:val="00B30C42"/>
    <w:rsid w:val="00B30F8C"/>
    <w:rsid w:val="00B31727"/>
    <w:rsid w:val="00B31A7D"/>
    <w:rsid w:val="00B31AB3"/>
    <w:rsid w:val="00B31B88"/>
    <w:rsid w:val="00B31CAD"/>
    <w:rsid w:val="00B32AFA"/>
    <w:rsid w:val="00B32B2A"/>
    <w:rsid w:val="00B33C75"/>
    <w:rsid w:val="00B33C7E"/>
    <w:rsid w:val="00B35BE0"/>
    <w:rsid w:val="00B36BC6"/>
    <w:rsid w:val="00B37202"/>
    <w:rsid w:val="00B40169"/>
    <w:rsid w:val="00B40EFC"/>
    <w:rsid w:val="00B41B85"/>
    <w:rsid w:val="00B41D27"/>
    <w:rsid w:val="00B42A80"/>
    <w:rsid w:val="00B43B8F"/>
    <w:rsid w:val="00B45E66"/>
    <w:rsid w:val="00B5016E"/>
    <w:rsid w:val="00B51116"/>
    <w:rsid w:val="00B524ED"/>
    <w:rsid w:val="00B52871"/>
    <w:rsid w:val="00B54937"/>
    <w:rsid w:val="00B54A12"/>
    <w:rsid w:val="00B54B17"/>
    <w:rsid w:val="00B558CB"/>
    <w:rsid w:val="00B561A7"/>
    <w:rsid w:val="00B562AF"/>
    <w:rsid w:val="00B570F5"/>
    <w:rsid w:val="00B6020C"/>
    <w:rsid w:val="00B603FF"/>
    <w:rsid w:val="00B61CA6"/>
    <w:rsid w:val="00B62573"/>
    <w:rsid w:val="00B626B7"/>
    <w:rsid w:val="00B62BAD"/>
    <w:rsid w:val="00B635F3"/>
    <w:rsid w:val="00B63DBA"/>
    <w:rsid w:val="00B63FA2"/>
    <w:rsid w:val="00B66FF7"/>
    <w:rsid w:val="00B67108"/>
    <w:rsid w:val="00B679D7"/>
    <w:rsid w:val="00B7145D"/>
    <w:rsid w:val="00B71C80"/>
    <w:rsid w:val="00B71EC3"/>
    <w:rsid w:val="00B71F6E"/>
    <w:rsid w:val="00B73BA1"/>
    <w:rsid w:val="00B764A4"/>
    <w:rsid w:val="00B774A4"/>
    <w:rsid w:val="00B77BFC"/>
    <w:rsid w:val="00B80727"/>
    <w:rsid w:val="00B80FD2"/>
    <w:rsid w:val="00B82B25"/>
    <w:rsid w:val="00B83577"/>
    <w:rsid w:val="00B8567F"/>
    <w:rsid w:val="00B85F22"/>
    <w:rsid w:val="00B86A99"/>
    <w:rsid w:val="00B86F53"/>
    <w:rsid w:val="00B870D9"/>
    <w:rsid w:val="00B873D9"/>
    <w:rsid w:val="00B879A6"/>
    <w:rsid w:val="00B906DF"/>
    <w:rsid w:val="00B907C6"/>
    <w:rsid w:val="00B91500"/>
    <w:rsid w:val="00B918FE"/>
    <w:rsid w:val="00B9285E"/>
    <w:rsid w:val="00B93629"/>
    <w:rsid w:val="00B93BCF"/>
    <w:rsid w:val="00B945E8"/>
    <w:rsid w:val="00B94C9E"/>
    <w:rsid w:val="00B9669C"/>
    <w:rsid w:val="00B969C9"/>
    <w:rsid w:val="00B96FAA"/>
    <w:rsid w:val="00B97333"/>
    <w:rsid w:val="00B97C70"/>
    <w:rsid w:val="00BA2597"/>
    <w:rsid w:val="00BA351E"/>
    <w:rsid w:val="00BA3C62"/>
    <w:rsid w:val="00BA4DE3"/>
    <w:rsid w:val="00BA4F49"/>
    <w:rsid w:val="00BA550C"/>
    <w:rsid w:val="00BA6768"/>
    <w:rsid w:val="00BA6D02"/>
    <w:rsid w:val="00BA78A8"/>
    <w:rsid w:val="00BA78F9"/>
    <w:rsid w:val="00BB0385"/>
    <w:rsid w:val="00BB1BD5"/>
    <w:rsid w:val="00BB1FC3"/>
    <w:rsid w:val="00BB3E8A"/>
    <w:rsid w:val="00BB40FE"/>
    <w:rsid w:val="00BB52C6"/>
    <w:rsid w:val="00BB7AA2"/>
    <w:rsid w:val="00BC03E0"/>
    <w:rsid w:val="00BC24B0"/>
    <w:rsid w:val="00BC3873"/>
    <w:rsid w:val="00BC3BDA"/>
    <w:rsid w:val="00BC72C8"/>
    <w:rsid w:val="00BC7A5E"/>
    <w:rsid w:val="00BC7F72"/>
    <w:rsid w:val="00BD08BA"/>
    <w:rsid w:val="00BD1DE4"/>
    <w:rsid w:val="00BD35F6"/>
    <w:rsid w:val="00BD4C3E"/>
    <w:rsid w:val="00BD5BDE"/>
    <w:rsid w:val="00BE04AD"/>
    <w:rsid w:val="00BE0640"/>
    <w:rsid w:val="00BE08DE"/>
    <w:rsid w:val="00BE0A2D"/>
    <w:rsid w:val="00BE1875"/>
    <w:rsid w:val="00BE1FBC"/>
    <w:rsid w:val="00BE2027"/>
    <w:rsid w:val="00BE277F"/>
    <w:rsid w:val="00BE36F0"/>
    <w:rsid w:val="00BE429E"/>
    <w:rsid w:val="00BE5848"/>
    <w:rsid w:val="00BE5F8C"/>
    <w:rsid w:val="00BE6C42"/>
    <w:rsid w:val="00BE7287"/>
    <w:rsid w:val="00BE781D"/>
    <w:rsid w:val="00BF0ACC"/>
    <w:rsid w:val="00BF12AE"/>
    <w:rsid w:val="00BF209A"/>
    <w:rsid w:val="00BF26EF"/>
    <w:rsid w:val="00BF3AC5"/>
    <w:rsid w:val="00BF43FC"/>
    <w:rsid w:val="00BF48C3"/>
    <w:rsid w:val="00BF5B59"/>
    <w:rsid w:val="00BF5E44"/>
    <w:rsid w:val="00BF7398"/>
    <w:rsid w:val="00BF757F"/>
    <w:rsid w:val="00C000BF"/>
    <w:rsid w:val="00C011DA"/>
    <w:rsid w:val="00C01B5C"/>
    <w:rsid w:val="00C02E74"/>
    <w:rsid w:val="00C02F00"/>
    <w:rsid w:val="00C03679"/>
    <w:rsid w:val="00C044FC"/>
    <w:rsid w:val="00C054E5"/>
    <w:rsid w:val="00C0559F"/>
    <w:rsid w:val="00C06092"/>
    <w:rsid w:val="00C1089B"/>
    <w:rsid w:val="00C11356"/>
    <w:rsid w:val="00C1242F"/>
    <w:rsid w:val="00C12847"/>
    <w:rsid w:val="00C1304C"/>
    <w:rsid w:val="00C13B13"/>
    <w:rsid w:val="00C147FD"/>
    <w:rsid w:val="00C14E7A"/>
    <w:rsid w:val="00C1603A"/>
    <w:rsid w:val="00C16F6D"/>
    <w:rsid w:val="00C173DC"/>
    <w:rsid w:val="00C17F2B"/>
    <w:rsid w:val="00C216A7"/>
    <w:rsid w:val="00C219BE"/>
    <w:rsid w:val="00C22C73"/>
    <w:rsid w:val="00C23ED6"/>
    <w:rsid w:val="00C2405A"/>
    <w:rsid w:val="00C244D7"/>
    <w:rsid w:val="00C24563"/>
    <w:rsid w:val="00C24A9D"/>
    <w:rsid w:val="00C25001"/>
    <w:rsid w:val="00C25419"/>
    <w:rsid w:val="00C254E1"/>
    <w:rsid w:val="00C2677C"/>
    <w:rsid w:val="00C268C8"/>
    <w:rsid w:val="00C27F9E"/>
    <w:rsid w:val="00C32DB9"/>
    <w:rsid w:val="00C331DA"/>
    <w:rsid w:val="00C33775"/>
    <w:rsid w:val="00C33C70"/>
    <w:rsid w:val="00C34441"/>
    <w:rsid w:val="00C359C4"/>
    <w:rsid w:val="00C36225"/>
    <w:rsid w:val="00C36D0E"/>
    <w:rsid w:val="00C37707"/>
    <w:rsid w:val="00C414D9"/>
    <w:rsid w:val="00C4291D"/>
    <w:rsid w:val="00C42D8E"/>
    <w:rsid w:val="00C43641"/>
    <w:rsid w:val="00C43801"/>
    <w:rsid w:val="00C43DA0"/>
    <w:rsid w:val="00C44536"/>
    <w:rsid w:val="00C44B6B"/>
    <w:rsid w:val="00C45608"/>
    <w:rsid w:val="00C45F88"/>
    <w:rsid w:val="00C46F66"/>
    <w:rsid w:val="00C50895"/>
    <w:rsid w:val="00C50A88"/>
    <w:rsid w:val="00C5144E"/>
    <w:rsid w:val="00C5185A"/>
    <w:rsid w:val="00C53C8C"/>
    <w:rsid w:val="00C540CA"/>
    <w:rsid w:val="00C55932"/>
    <w:rsid w:val="00C55BB8"/>
    <w:rsid w:val="00C5625B"/>
    <w:rsid w:val="00C57177"/>
    <w:rsid w:val="00C57370"/>
    <w:rsid w:val="00C57734"/>
    <w:rsid w:val="00C578A8"/>
    <w:rsid w:val="00C601CB"/>
    <w:rsid w:val="00C6232A"/>
    <w:rsid w:val="00C62DE2"/>
    <w:rsid w:val="00C63BAF"/>
    <w:rsid w:val="00C64941"/>
    <w:rsid w:val="00C652E0"/>
    <w:rsid w:val="00C65AF6"/>
    <w:rsid w:val="00C66078"/>
    <w:rsid w:val="00C660CF"/>
    <w:rsid w:val="00C67216"/>
    <w:rsid w:val="00C6753B"/>
    <w:rsid w:val="00C6796F"/>
    <w:rsid w:val="00C702CE"/>
    <w:rsid w:val="00C71768"/>
    <w:rsid w:val="00C71A3A"/>
    <w:rsid w:val="00C72D1C"/>
    <w:rsid w:val="00C73C5D"/>
    <w:rsid w:val="00C74640"/>
    <w:rsid w:val="00C74B2D"/>
    <w:rsid w:val="00C77767"/>
    <w:rsid w:val="00C805C0"/>
    <w:rsid w:val="00C80F7E"/>
    <w:rsid w:val="00C8103E"/>
    <w:rsid w:val="00C815CB"/>
    <w:rsid w:val="00C8167A"/>
    <w:rsid w:val="00C81BEE"/>
    <w:rsid w:val="00C81E88"/>
    <w:rsid w:val="00C82095"/>
    <w:rsid w:val="00C83286"/>
    <w:rsid w:val="00C837DB"/>
    <w:rsid w:val="00C83927"/>
    <w:rsid w:val="00C869E0"/>
    <w:rsid w:val="00C87A08"/>
    <w:rsid w:val="00C901F9"/>
    <w:rsid w:val="00C9038E"/>
    <w:rsid w:val="00C904A3"/>
    <w:rsid w:val="00C90A31"/>
    <w:rsid w:val="00C90BCB"/>
    <w:rsid w:val="00C91E36"/>
    <w:rsid w:val="00C92A3B"/>
    <w:rsid w:val="00C9559F"/>
    <w:rsid w:val="00C96197"/>
    <w:rsid w:val="00C96288"/>
    <w:rsid w:val="00C96366"/>
    <w:rsid w:val="00C9649B"/>
    <w:rsid w:val="00CA0976"/>
    <w:rsid w:val="00CA0F2B"/>
    <w:rsid w:val="00CA1E32"/>
    <w:rsid w:val="00CA1F43"/>
    <w:rsid w:val="00CA2185"/>
    <w:rsid w:val="00CA3A2D"/>
    <w:rsid w:val="00CA4D4C"/>
    <w:rsid w:val="00CA4E35"/>
    <w:rsid w:val="00CA553E"/>
    <w:rsid w:val="00CA658D"/>
    <w:rsid w:val="00CA7EE8"/>
    <w:rsid w:val="00CB0BF9"/>
    <w:rsid w:val="00CB12BB"/>
    <w:rsid w:val="00CB13B9"/>
    <w:rsid w:val="00CB15AF"/>
    <w:rsid w:val="00CB3456"/>
    <w:rsid w:val="00CB3BDB"/>
    <w:rsid w:val="00CB3F24"/>
    <w:rsid w:val="00CB448B"/>
    <w:rsid w:val="00CB45B4"/>
    <w:rsid w:val="00CB4AC7"/>
    <w:rsid w:val="00CB4E22"/>
    <w:rsid w:val="00CB4F6C"/>
    <w:rsid w:val="00CB6B0F"/>
    <w:rsid w:val="00CB77E5"/>
    <w:rsid w:val="00CC1402"/>
    <w:rsid w:val="00CC140A"/>
    <w:rsid w:val="00CC20FA"/>
    <w:rsid w:val="00CC33A1"/>
    <w:rsid w:val="00CC3F85"/>
    <w:rsid w:val="00CC4E1C"/>
    <w:rsid w:val="00CC647E"/>
    <w:rsid w:val="00CC6581"/>
    <w:rsid w:val="00CD05E1"/>
    <w:rsid w:val="00CD0C68"/>
    <w:rsid w:val="00CD11B1"/>
    <w:rsid w:val="00CD11F1"/>
    <w:rsid w:val="00CD2468"/>
    <w:rsid w:val="00CD2796"/>
    <w:rsid w:val="00CD3FA2"/>
    <w:rsid w:val="00CD53EE"/>
    <w:rsid w:val="00CD5DA8"/>
    <w:rsid w:val="00CD7DDA"/>
    <w:rsid w:val="00CE05F4"/>
    <w:rsid w:val="00CE0BC6"/>
    <w:rsid w:val="00CE2095"/>
    <w:rsid w:val="00CE322F"/>
    <w:rsid w:val="00CE335F"/>
    <w:rsid w:val="00CE3E92"/>
    <w:rsid w:val="00CE4972"/>
    <w:rsid w:val="00CE4985"/>
    <w:rsid w:val="00CE5084"/>
    <w:rsid w:val="00CE5AD1"/>
    <w:rsid w:val="00CE63F5"/>
    <w:rsid w:val="00CE675C"/>
    <w:rsid w:val="00CE78FA"/>
    <w:rsid w:val="00CF0434"/>
    <w:rsid w:val="00CF0B2B"/>
    <w:rsid w:val="00CF1663"/>
    <w:rsid w:val="00CF1ADF"/>
    <w:rsid w:val="00CF28CD"/>
    <w:rsid w:val="00CF2F69"/>
    <w:rsid w:val="00CF4671"/>
    <w:rsid w:val="00CF4B59"/>
    <w:rsid w:val="00CF54A2"/>
    <w:rsid w:val="00CF6D99"/>
    <w:rsid w:val="00CF7424"/>
    <w:rsid w:val="00CF7C73"/>
    <w:rsid w:val="00D0068D"/>
    <w:rsid w:val="00D011E1"/>
    <w:rsid w:val="00D0285E"/>
    <w:rsid w:val="00D0314D"/>
    <w:rsid w:val="00D031DC"/>
    <w:rsid w:val="00D03D54"/>
    <w:rsid w:val="00D0412C"/>
    <w:rsid w:val="00D044C5"/>
    <w:rsid w:val="00D061BB"/>
    <w:rsid w:val="00D061C4"/>
    <w:rsid w:val="00D0642C"/>
    <w:rsid w:val="00D1032E"/>
    <w:rsid w:val="00D10811"/>
    <w:rsid w:val="00D11877"/>
    <w:rsid w:val="00D11D49"/>
    <w:rsid w:val="00D12666"/>
    <w:rsid w:val="00D1267A"/>
    <w:rsid w:val="00D12731"/>
    <w:rsid w:val="00D128C0"/>
    <w:rsid w:val="00D134D7"/>
    <w:rsid w:val="00D13D3E"/>
    <w:rsid w:val="00D151C4"/>
    <w:rsid w:val="00D1605B"/>
    <w:rsid w:val="00D16A29"/>
    <w:rsid w:val="00D2022F"/>
    <w:rsid w:val="00D21592"/>
    <w:rsid w:val="00D21671"/>
    <w:rsid w:val="00D21774"/>
    <w:rsid w:val="00D23D60"/>
    <w:rsid w:val="00D24255"/>
    <w:rsid w:val="00D2438E"/>
    <w:rsid w:val="00D2539E"/>
    <w:rsid w:val="00D257BB"/>
    <w:rsid w:val="00D25D1E"/>
    <w:rsid w:val="00D25ECB"/>
    <w:rsid w:val="00D26E05"/>
    <w:rsid w:val="00D27EC9"/>
    <w:rsid w:val="00D27F80"/>
    <w:rsid w:val="00D3041D"/>
    <w:rsid w:val="00D3069C"/>
    <w:rsid w:val="00D3168C"/>
    <w:rsid w:val="00D31CBD"/>
    <w:rsid w:val="00D32C73"/>
    <w:rsid w:val="00D32FCE"/>
    <w:rsid w:val="00D33696"/>
    <w:rsid w:val="00D33FCF"/>
    <w:rsid w:val="00D34148"/>
    <w:rsid w:val="00D343CF"/>
    <w:rsid w:val="00D34B06"/>
    <w:rsid w:val="00D356B1"/>
    <w:rsid w:val="00D375E5"/>
    <w:rsid w:val="00D412F1"/>
    <w:rsid w:val="00D41C88"/>
    <w:rsid w:val="00D42B36"/>
    <w:rsid w:val="00D4390F"/>
    <w:rsid w:val="00D43AF6"/>
    <w:rsid w:val="00D44204"/>
    <w:rsid w:val="00D447D7"/>
    <w:rsid w:val="00D44A37"/>
    <w:rsid w:val="00D477BA"/>
    <w:rsid w:val="00D47935"/>
    <w:rsid w:val="00D50687"/>
    <w:rsid w:val="00D50CD9"/>
    <w:rsid w:val="00D50FBB"/>
    <w:rsid w:val="00D51A21"/>
    <w:rsid w:val="00D51A68"/>
    <w:rsid w:val="00D51C95"/>
    <w:rsid w:val="00D52325"/>
    <w:rsid w:val="00D523D8"/>
    <w:rsid w:val="00D5359C"/>
    <w:rsid w:val="00D537D7"/>
    <w:rsid w:val="00D53909"/>
    <w:rsid w:val="00D539CC"/>
    <w:rsid w:val="00D53C24"/>
    <w:rsid w:val="00D541C6"/>
    <w:rsid w:val="00D5429F"/>
    <w:rsid w:val="00D55F2B"/>
    <w:rsid w:val="00D566C2"/>
    <w:rsid w:val="00D5714B"/>
    <w:rsid w:val="00D57188"/>
    <w:rsid w:val="00D57CD8"/>
    <w:rsid w:val="00D605E3"/>
    <w:rsid w:val="00D60F0C"/>
    <w:rsid w:val="00D62EAC"/>
    <w:rsid w:val="00D6354E"/>
    <w:rsid w:val="00D654C3"/>
    <w:rsid w:val="00D656A2"/>
    <w:rsid w:val="00D657CE"/>
    <w:rsid w:val="00D663FB"/>
    <w:rsid w:val="00D713DD"/>
    <w:rsid w:val="00D71BDA"/>
    <w:rsid w:val="00D72375"/>
    <w:rsid w:val="00D7297B"/>
    <w:rsid w:val="00D739DC"/>
    <w:rsid w:val="00D73AF6"/>
    <w:rsid w:val="00D74790"/>
    <w:rsid w:val="00D76B15"/>
    <w:rsid w:val="00D7763D"/>
    <w:rsid w:val="00D81B04"/>
    <w:rsid w:val="00D82ADF"/>
    <w:rsid w:val="00D82DBE"/>
    <w:rsid w:val="00D8354C"/>
    <w:rsid w:val="00D83DF1"/>
    <w:rsid w:val="00D840F9"/>
    <w:rsid w:val="00D84D86"/>
    <w:rsid w:val="00D84F8C"/>
    <w:rsid w:val="00D85D9A"/>
    <w:rsid w:val="00D86E81"/>
    <w:rsid w:val="00D876E2"/>
    <w:rsid w:val="00D8D498"/>
    <w:rsid w:val="00D90A68"/>
    <w:rsid w:val="00D919AA"/>
    <w:rsid w:val="00D93F90"/>
    <w:rsid w:val="00D959F6"/>
    <w:rsid w:val="00D9646D"/>
    <w:rsid w:val="00D970A0"/>
    <w:rsid w:val="00D977AE"/>
    <w:rsid w:val="00DA02D8"/>
    <w:rsid w:val="00DA042E"/>
    <w:rsid w:val="00DA0B20"/>
    <w:rsid w:val="00DA1DF8"/>
    <w:rsid w:val="00DA203A"/>
    <w:rsid w:val="00DA2048"/>
    <w:rsid w:val="00DA431A"/>
    <w:rsid w:val="00DA48F6"/>
    <w:rsid w:val="00DA4CA0"/>
    <w:rsid w:val="00DA55CE"/>
    <w:rsid w:val="00DA5FAA"/>
    <w:rsid w:val="00DA60CB"/>
    <w:rsid w:val="00DA7838"/>
    <w:rsid w:val="00DB0476"/>
    <w:rsid w:val="00DB102A"/>
    <w:rsid w:val="00DB11D4"/>
    <w:rsid w:val="00DB1D3A"/>
    <w:rsid w:val="00DB3668"/>
    <w:rsid w:val="00DB3814"/>
    <w:rsid w:val="00DB478F"/>
    <w:rsid w:val="00DB47D7"/>
    <w:rsid w:val="00DB7A6B"/>
    <w:rsid w:val="00DB7B03"/>
    <w:rsid w:val="00DC0112"/>
    <w:rsid w:val="00DC0A59"/>
    <w:rsid w:val="00DC12E6"/>
    <w:rsid w:val="00DC1EA8"/>
    <w:rsid w:val="00DC2D50"/>
    <w:rsid w:val="00DC3913"/>
    <w:rsid w:val="00DC41CB"/>
    <w:rsid w:val="00DC57AF"/>
    <w:rsid w:val="00DC5CB6"/>
    <w:rsid w:val="00DD0AAF"/>
    <w:rsid w:val="00DD19BC"/>
    <w:rsid w:val="00DD2E15"/>
    <w:rsid w:val="00DD30CF"/>
    <w:rsid w:val="00DD49CC"/>
    <w:rsid w:val="00DD5181"/>
    <w:rsid w:val="00DD5C8D"/>
    <w:rsid w:val="00DD5E8A"/>
    <w:rsid w:val="00DD615B"/>
    <w:rsid w:val="00DD6BCF"/>
    <w:rsid w:val="00DD7B95"/>
    <w:rsid w:val="00DE171F"/>
    <w:rsid w:val="00DE1C10"/>
    <w:rsid w:val="00DE1CC2"/>
    <w:rsid w:val="00DE2293"/>
    <w:rsid w:val="00DE2C60"/>
    <w:rsid w:val="00DE31BE"/>
    <w:rsid w:val="00DE40B5"/>
    <w:rsid w:val="00DE4AE9"/>
    <w:rsid w:val="00DE59A9"/>
    <w:rsid w:val="00DE72A3"/>
    <w:rsid w:val="00DE77B5"/>
    <w:rsid w:val="00DE78BD"/>
    <w:rsid w:val="00DEB4AA"/>
    <w:rsid w:val="00DF0AAF"/>
    <w:rsid w:val="00DF13E0"/>
    <w:rsid w:val="00DF2897"/>
    <w:rsid w:val="00DF401D"/>
    <w:rsid w:val="00DF4141"/>
    <w:rsid w:val="00DF4877"/>
    <w:rsid w:val="00DF4CFA"/>
    <w:rsid w:val="00DF5548"/>
    <w:rsid w:val="00DF6A70"/>
    <w:rsid w:val="00DF6E2B"/>
    <w:rsid w:val="00DF7EA3"/>
    <w:rsid w:val="00E00B18"/>
    <w:rsid w:val="00E01339"/>
    <w:rsid w:val="00E014D0"/>
    <w:rsid w:val="00E03387"/>
    <w:rsid w:val="00E040EE"/>
    <w:rsid w:val="00E043BE"/>
    <w:rsid w:val="00E04ABB"/>
    <w:rsid w:val="00E04D13"/>
    <w:rsid w:val="00E06A2B"/>
    <w:rsid w:val="00E10978"/>
    <w:rsid w:val="00E122DF"/>
    <w:rsid w:val="00E12761"/>
    <w:rsid w:val="00E12CEE"/>
    <w:rsid w:val="00E13095"/>
    <w:rsid w:val="00E13323"/>
    <w:rsid w:val="00E136AF"/>
    <w:rsid w:val="00E13B9C"/>
    <w:rsid w:val="00E143E4"/>
    <w:rsid w:val="00E15140"/>
    <w:rsid w:val="00E151D5"/>
    <w:rsid w:val="00E16C24"/>
    <w:rsid w:val="00E16CCE"/>
    <w:rsid w:val="00E178D0"/>
    <w:rsid w:val="00E20346"/>
    <w:rsid w:val="00E2083A"/>
    <w:rsid w:val="00E20AE5"/>
    <w:rsid w:val="00E20F12"/>
    <w:rsid w:val="00E23F6E"/>
    <w:rsid w:val="00E2428E"/>
    <w:rsid w:val="00E24420"/>
    <w:rsid w:val="00E246C0"/>
    <w:rsid w:val="00E24819"/>
    <w:rsid w:val="00E249FF"/>
    <w:rsid w:val="00E24CD1"/>
    <w:rsid w:val="00E266F1"/>
    <w:rsid w:val="00E27B4C"/>
    <w:rsid w:val="00E2D4F4"/>
    <w:rsid w:val="00E3147B"/>
    <w:rsid w:val="00E31DB5"/>
    <w:rsid w:val="00E33EFB"/>
    <w:rsid w:val="00E344B5"/>
    <w:rsid w:val="00E34B3B"/>
    <w:rsid w:val="00E35B06"/>
    <w:rsid w:val="00E35FD4"/>
    <w:rsid w:val="00E3607E"/>
    <w:rsid w:val="00E36572"/>
    <w:rsid w:val="00E36902"/>
    <w:rsid w:val="00E41C21"/>
    <w:rsid w:val="00E422C7"/>
    <w:rsid w:val="00E42F8C"/>
    <w:rsid w:val="00E4326A"/>
    <w:rsid w:val="00E44847"/>
    <w:rsid w:val="00E44BA1"/>
    <w:rsid w:val="00E45B94"/>
    <w:rsid w:val="00E464E0"/>
    <w:rsid w:val="00E46615"/>
    <w:rsid w:val="00E468E7"/>
    <w:rsid w:val="00E477A4"/>
    <w:rsid w:val="00E50CEE"/>
    <w:rsid w:val="00E50F13"/>
    <w:rsid w:val="00E51F39"/>
    <w:rsid w:val="00E5311A"/>
    <w:rsid w:val="00E53429"/>
    <w:rsid w:val="00E5385F"/>
    <w:rsid w:val="00E53EB2"/>
    <w:rsid w:val="00E56A49"/>
    <w:rsid w:val="00E56B27"/>
    <w:rsid w:val="00E57072"/>
    <w:rsid w:val="00E57710"/>
    <w:rsid w:val="00E613BB"/>
    <w:rsid w:val="00E61FD1"/>
    <w:rsid w:val="00E6257C"/>
    <w:rsid w:val="00E64AC4"/>
    <w:rsid w:val="00E666FE"/>
    <w:rsid w:val="00E70367"/>
    <w:rsid w:val="00E71737"/>
    <w:rsid w:val="00E7315E"/>
    <w:rsid w:val="00E735C7"/>
    <w:rsid w:val="00E7598C"/>
    <w:rsid w:val="00E76AAF"/>
    <w:rsid w:val="00E80465"/>
    <w:rsid w:val="00E83573"/>
    <w:rsid w:val="00E844FD"/>
    <w:rsid w:val="00E84CF7"/>
    <w:rsid w:val="00E85A06"/>
    <w:rsid w:val="00E862D6"/>
    <w:rsid w:val="00E87253"/>
    <w:rsid w:val="00E87B3E"/>
    <w:rsid w:val="00E915C5"/>
    <w:rsid w:val="00E9218E"/>
    <w:rsid w:val="00E9314D"/>
    <w:rsid w:val="00E9392A"/>
    <w:rsid w:val="00E93B0B"/>
    <w:rsid w:val="00E93B7B"/>
    <w:rsid w:val="00E94CC2"/>
    <w:rsid w:val="00E952D3"/>
    <w:rsid w:val="00E95391"/>
    <w:rsid w:val="00E9552A"/>
    <w:rsid w:val="00E9555F"/>
    <w:rsid w:val="00E95AC0"/>
    <w:rsid w:val="00EA12A5"/>
    <w:rsid w:val="00EA1799"/>
    <w:rsid w:val="00EA1989"/>
    <w:rsid w:val="00EA1DB4"/>
    <w:rsid w:val="00EA210D"/>
    <w:rsid w:val="00EA2DC8"/>
    <w:rsid w:val="00EA37C1"/>
    <w:rsid w:val="00EA4533"/>
    <w:rsid w:val="00EA4DA5"/>
    <w:rsid w:val="00EA5A1F"/>
    <w:rsid w:val="00EA7139"/>
    <w:rsid w:val="00EB21D8"/>
    <w:rsid w:val="00EB383D"/>
    <w:rsid w:val="00EB3AB6"/>
    <w:rsid w:val="00EB5F6C"/>
    <w:rsid w:val="00EC07EB"/>
    <w:rsid w:val="00EC0D49"/>
    <w:rsid w:val="00EC21D8"/>
    <w:rsid w:val="00EC22D6"/>
    <w:rsid w:val="00EC2C4A"/>
    <w:rsid w:val="00EC53D0"/>
    <w:rsid w:val="00EC616F"/>
    <w:rsid w:val="00EC6743"/>
    <w:rsid w:val="00EC678C"/>
    <w:rsid w:val="00EC70BF"/>
    <w:rsid w:val="00ED0A48"/>
    <w:rsid w:val="00ED0FAE"/>
    <w:rsid w:val="00ED12DB"/>
    <w:rsid w:val="00ED1C43"/>
    <w:rsid w:val="00ED2A13"/>
    <w:rsid w:val="00ED2FD4"/>
    <w:rsid w:val="00ED33B9"/>
    <w:rsid w:val="00ED35ED"/>
    <w:rsid w:val="00ED3B1C"/>
    <w:rsid w:val="00ED6DAE"/>
    <w:rsid w:val="00ED7269"/>
    <w:rsid w:val="00ED78B4"/>
    <w:rsid w:val="00EE0852"/>
    <w:rsid w:val="00EE0ACA"/>
    <w:rsid w:val="00EE0B38"/>
    <w:rsid w:val="00EE1749"/>
    <w:rsid w:val="00EE1BA8"/>
    <w:rsid w:val="00EE2270"/>
    <w:rsid w:val="00EE2927"/>
    <w:rsid w:val="00EE3270"/>
    <w:rsid w:val="00EE3AD2"/>
    <w:rsid w:val="00EE3C0D"/>
    <w:rsid w:val="00EE4003"/>
    <w:rsid w:val="00EE4963"/>
    <w:rsid w:val="00EE4B3F"/>
    <w:rsid w:val="00EE4CB5"/>
    <w:rsid w:val="00EE5F79"/>
    <w:rsid w:val="00EE644A"/>
    <w:rsid w:val="00EE6EC1"/>
    <w:rsid w:val="00EE7464"/>
    <w:rsid w:val="00EE76DB"/>
    <w:rsid w:val="00EE76F9"/>
    <w:rsid w:val="00EE7D63"/>
    <w:rsid w:val="00EE7DE6"/>
    <w:rsid w:val="00EF0DD5"/>
    <w:rsid w:val="00EF1070"/>
    <w:rsid w:val="00EF2649"/>
    <w:rsid w:val="00EF2836"/>
    <w:rsid w:val="00EF2B32"/>
    <w:rsid w:val="00EF33B3"/>
    <w:rsid w:val="00EF4079"/>
    <w:rsid w:val="00EF44B8"/>
    <w:rsid w:val="00EF4C47"/>
    <w:rsid w:val="00EF5276"/>
    <w:rsid w:val="00EF54CE"/>
    <w:rsid w:val="00EF57BF"/>
    <w:rsid w:val="00EF75C0"/>
    <w:rsid w:val="00EF785B"/>
    <w:rsid w:val="00F020B3"/>
    <w:rsid w:val="00F0375C"/>
    <w:rsid w:val="00F03D81"/>
    <w:rsid w:val="00F04903"/>
    <w:rsid w:val="00F06DB5"/>
    <w:rsid w:val="00F074EA"/>
    <w:rsid w:val="00F07CB0"/>
    <w:rsid w:val="00F10195"/>
    <w:rsid w:val="00F1073F"/>
    <w:rsid w:val="00F11AEF"/>
    <w:rsid w:val="00F12285"/>
    <w:rsid w:val="00F129F5"/>
    <w:rsid w:val="00F13DA1"/>
    <w:rsid w:val="00F13EEB"/>
    <w:rsid w:val="00F14B84"/>
    <w:rsid w:val="00F14BAA"/>
    <w:rsid w:val="00F16507"/>
    <w:rsid w:val="00F16D40"/>
    <w:rsid w:val="00F17EAE"/>
    <w:rsid w:val="00F212DB"/>
    <w:rsid w:val="00F21E7A"/>
    <w:rsid w:val="00F22238"/>
    <w:rsid w:val="00F2284F"/>
    <w:rsid w:val="00F22CD4"/>
    <w:rsid w:val="00F22E8B"/>
    <w:rsid w:val="00F25EFB"/>
    <w:rsid w:val="00F2626C"/>
    <w:rsid w:val="00F2697F"/>
    <w:rsid w:val="00F26FB8"/>
    <w:rsid w:val="00F26FEF"/>
    <w:rsid w:val="00F27E7E"/>
    <w:rsid w:val="00F3087C"/>
    <w:rsid w:val="00F30EAA"/>
    <w:rsid w:val="00F31236"/>
    <w:rsid w:val="00F31FCB"/>
    <w:rsid w:val="00F32315"/>
    <w:rsid w:val="00F33372"/>
    <w:rsid w:val="00F33890"/>
    <w:rsid w:val="00F34724"/>
    <w:rsid w:val="00F354C6"/>
    <w:rsid w:val="00F37FA7"/>
    <w:rsid w:val="00F40698"/>
    <w:rsid w:val="00F4082F"/>
    <w:rsid w:val="00F41444"/>
    <w:rsid w:val="00F431BB"/>
    <w:rsid w:val="00F441F6"/>
    <w:rsid w:val="00F46D07"/>
    <w:rsid w:val="00F47767"/>
    <w:rsid w:val="00F47ED8"/>
    <w:rsid w:val="00F50DDA"/>
    <w:rsid w:val="00F51145"/>
    <w:rsid w:val="00F52738"/>
    <w:rsid w:val="00F528E7"/>
    <w:rsid w:val="00F53531"/>
    <w:rsid w:val="00F53D5F"/>
    <w:rsid w:val="00F53DBD"/>
    <w:rsid w:val="00F541BA"/>
    <w:rsid w:val="00F5595C"/>
    <w:rsid w:val="00F5672F"/>
    <w:rsid w:val="00F5698D"/>
    <w:rsid w:val="00F569B9"/>
    <w:rsid w:val="00F56F47"/>
    <w:rsid w:val="00F571AE"/>
    <w:rsid w:val="00F57C18"/>
    <w:rsid w:val="00F606BD"/>
    <w:rsid w:val="00F607F3"/>
    <w:rsid w:val="00F615FF"/>
    <w:rsid w:val="00F6180B"/>
    <w:rsid w:val="00F61A68"/>
    <w:rsid w:val="00F62457"/>
    <w:rsid w:val="00F62A33"/>
    <w:rsid w:val="00F62BBB"/>
    <w:rsid w:val="00F64FEB"/>
    <w:rsid w:val="00F65100"/>
    <w:rsid w:val="00F6551A"/>
    <w:rsid w:val="00F664BB"/>
    <w:rsid w:val="00F67CAB"/>
    <w:rsid w:val="00F709C3"/>
    <w:rsid w:val="00F7189D"/>
    <w:rsid w:val="00F73981"/>
    <w:rsid w:val="00F743F6"/>
    <w:rsid w:val="00F74E1D"/>
    <w:rsid w:val="00F75426"/>
    <w:rsid w:val="00F758D7"/>
    <w:rsid w:val="00F761E0"/>
    <w:rsid w:val="00F77130"/>
    <w:rsid w:val="00F80113"/>
    <w:rsid w:val="00F81423"/>
    <w:rsid w:val="00F8162B"/>
    <w:rsid w:val="00F81879"/>
    <w:rsid w:val="00F850C0"/>
    <w:rsid w:val="00F86E05"/>
    <w:rsid w:val="00F87080"/>
    <w:rsid w:val="00F87CF2"/>
    <w:rsid w:val="00F904E9"/>
    <w:rsid w:val="00F9057F"/>
    <w:rsid w:val="00F909A9"/>
    <w:rsid w:val="00F90E58"/>
    <w:rsid w:val="00F91FE2"/>
    <w:rsid w:val="00F9327B"/>
    <w:rsid w:val="00F93EA5"/>
    <w:rsid w:val="00F94630"/>
    <w:rsid w:val="00F94798"/>
    <w:rsid w:val="00F95CBE"/>
    <w:rsid w:val="00F960F1"/>
    <w:rsid w:val="00F963E5"/>
    <w:rsid w:val="00FA1632"/>
    <w:rsid w:val="00FA19B6"/>
    <w:rsid w:val="00FA21D8"/>
    <w:rsid w:val="00FA2222"/>
    <w:rsid w:val="00FA2667"/>
    <w:rsid w:val="00FA672F"/>
    <w:rsid w:val="00FA6C0E"/>
    <w:rsid w:val="00FA6FB6"/>
    <w:rsid w:val="00FA7AF4"/>
    <w:rsid w:val="00FB0C3C"/>
    <w:rsid w:val="00FB15E2"/>
    <w:rsid w:val="00FB1C21"/>
    <w:rsid w:val="00FB4245"/>
    <w:rsid w:val="00FB45D7"/>
    <w:rsid w:val="00FB4C04"/>
    <w:rsid w:val="00FB528D"/>
    <w:rsid w:val="00FB52E0"/>
    <w:rsid w:val="00FB5987"/>
    <w:rsid w:val="00FB62A8"/>
    <w:rsid w:val="00FB691A"/>
    <w:rsid w:val="00FB798D"/>
    <w:rsid w:val="00FB7CF4"/>
    <w:rsid w:val="00FC023D"/>
    <w:rsid w:val="00FC7922"/>
    <w:rsid w:val="00FC79E8"/>
    <w:rsid w:val="00FD0E7F"/>
    <w:rsid w:val="00FD2D90"/>
    <w:rsid w:val="00FD3AEC"/>
    <w:rsid w:val="00FD3BBF"/>
    <w:rsid w:val="00FD45CB"/>
    <w:rsid w:val="00FD53CC"/>
    <w:rsid w:val="00FD5A47"/>
    <w:rsid w:val="00FD5C7B"/>
    <w:rsid w:val="00FD6D92"/>
    <w:rsid w:val="00FD7F1C"/>
    <w:rsid w:val="00FE1BDF"/>
    <w:rsid w:val="00FE2441"/>
    <w:rsid w:val="00FE2933"/>
    <w:rsid w:val="00FE4BC9"/>
    <w:rsid w:val="00FE72A7"/>
    <w:rsid w:val="00FF231F"/>
    <w:rsid w:val="00FF3097"/>
    <w:rsid w:val="00FF345D"/>
    <w:rsid w:val="00FF395F"/>
    <w:rsid w:val="00FF55C6"/>
    <w:rsid w:val="00FF5701"/>
    <w:rsid w:val="00FF5A1A"/>
    <w:rsid w:val="00FF5FCA"/>
    <w:rsid w:val="00FF6CC9"/>
    <w:rsid w:val="00FF71FE"/>
    <w:rsid w:val="00FF7ECF"/>
    <w:rsid w:val="010ED3E1"/>
    <w:rsid w:val="011BD68A"/>
    <w:rsid w:val="0120CBAC"/>
    <w:rsid w:val="0123D382"/>
    <w:rsid w:val="0146863D"/>
    <w:rsid w:val="017758E4"/>
    <w:rsid w:val="01B7C49D"/>
    <w:rsid w:val="01E018C4"/>
    <w:rsid w:val="021A181C"/>
    <w:rsid w:val="022B1F13"/>
    <w:rsid w:val="023173C3"/>
    <w:rsid w:val="023CCDBE"/>
    <w:rsid w:val="023CE68A"/>
    <w:rsid w:val="023E8F6B"/>
    <w:rsid w:val="024B8EBE"/>
    <w:rsid w:val="025B2927"/>
    <w:rsid w:val="02B7F78F"/>
    <w:rsid w:val="02E172FB"/>
    <w:rsid w:val="02E4BD98"/>
    <w:rsid w:val="02EA0446"/>
    <w:rsid w:val="0301995B"/>
    <w:rsid w:val="0336F745"/>
    <w:rsid w:val="03382FF6"/>
    <w:rsid w:val="0351CCA1"/>
    <w:rsid w:val="037F5000"/>
    <w:rsid w:val="0389F2D4"/>
    <w:rsid w:val="0395B5F9"/>
    <w:rsid w:val="039711A8"/>
    <w:rsid w:val="03B8CE0F"/>
    <w:rsid w:val="03BF2181"/>
    <w:rsid w:val="03D0A431"/>
    <w:rsid w:val="03D1D722"/>
    <w:rsid w:val="03E36AAE"/>
    <w:rsid w:val="044025CD"/>
    <w:rsid w:val="047FF64F"/>
    <w:rsid w:val="04BE60B0"/>
    <w:rsid w:val="04CA6365"/>
    <w:rsid w:val="04EF4C90"/>
    <w:rsid w:val="04F561FB"/>
    <w:rsid w:val="04FB0E13"/>
    <w:rsid w:val="04FD62B0"/>
    <w:rsid w:val="050B4C5A"/>
    <w:rsid w:val="055AC9C1"/>
    <w:rsid w:val="0580D505"/>
    <w:rsid w:val="058EBA53"/>
    <w:rsid w:val="0596D037"/>
    <w:rsid w:val="05A83B11"/>
    <w:rsid w:val="05BAF0DF"/>
    <w:rsid w:val="05BF36A7"/>
    <w:rsid w:val="05D691E8"/>
    <w:rsid w:val="060658B5"/>
    <w:rsid w:val="062091C4"/>
    <w:rsid w:val="0622633D"/>
    <w:rsid w:val="06301528"/>
    <w:rsid w:val="0632735D"/>
    <w:rsid w:val="0668FF37"/>
    <w:rsid w:val="066BC9E7"/>
    <w:rsid w:val="068502EC"/>
    <w:rsid w:val="0687B81C"/>
    <w:rsid w:val="06AA1895"/>
    <w:rsid w:val="06BBB54E"/>
    <w:rsid w:val="06DB6323"/>
    <w:rsid w:val="06FE9036"/>
    <w:rsid w:val="07162DBF"/>
    <w:rsid w:val="0716963D"/>
    <w:rsid w:val="071B777C"/>
    <w:rsid w:val="074E1316"/>
    <w:rsid w:val="0759BD26"/>
    <w:rsid w:val="07678EAA"/>
    <w:rsid w:val="077F65EF"/>
    <w:rsid w:val="0793ABE1"/>
    <w:rsid w:val="079E6EB4"/>
    <w:rsid w:val="07D4F4BD"/>
    <w:rsid w:val="0821968B"/>
    <w:rsid w:val="08703143"/>
    <w:rsid w:val="089C8402"/>
    <w:rsid w:val="08C1E189"/>
    <w:rsid w:val="08F2D8DA"/>
    <w:rsid w:val="08FB0FD0"/>
    <w:rsid w:val="091FF66D"/>
    <w:rsid w:val="0933EC2C"/>
    <w:rsid w:val="0934A90A"/>
    <w:rsid w:val="093B8241"/>
    <w:rsid w:val="094A5629"/>
    <w:rsid w:val="0952C728"/>
    <w:rsid w:val="0973BF94"/>
    <w:rsid w:val="099824B6"/>
    <w:rsid w:val="09B695A3"/>
    <w:rsid w:val="09DBF820"/>
    <w:rsid w:val="0A0800D1"/>
    <w:rsid w:val="0A2BD2D8"/>
    <w:rsid w:val="0A3BC7F8"/>
    <w:rsid w:val="0A4DCE81"/>
    <w:rsid w:val="0A5A38E1"/>
    <w:rsid w:val="0A669CCF"/>
    <w:rsid w:val="0A672A89"/>
    <w:rsid w:val="0A6C8F5D"/>
    <w:rsid w:val="0A7125F9"/>
    <w:rsid w:val="0A8D1C29"/>
    <w:rsid w:val="0A973F5D"/>
    <w:rsid w:val="0AF14A53"/>
    <w:rsid w:val="0AF52EEE"/>
    <w:rsid w:val="0B209CCA"/>
    <w:rsid w:val="0B3B2BDD"/>
    <w:rsid w:val="0B5122FB"/>
    <w:rsid w:val="0B685ABF"/>
    <w:rsid w:val="0B6C0D92"/>
    <w:rsid w:val="0B798F14"/>
    <w:rsid w:val="0B7AA3E3"/>
    <w:rsid w:val="0BC6BDC5"/>
    <w:rsid w:val="0BDB7E13"/>
    <w:rsid w:val="0BED27D0"/>
    <w:rsid w:val="0C2622F9"/>
    <w:rsid w:val="0C29F1A0"/>
    <w:rsid w:val="0C6B1B59"/>
    <w:rsid w:val="0C789E51"/>
    <w:rsid w:val="0CA324BD"/>
    <w:rsid w:val="0CCBE626"/>
    <w:rsid w:val="0CD650A6"/>
    <w:rsid w:val="0CE1C216"/>
    <w:rsid w:val="0CED95B2"/>
    <w:rsid w:val="0CF6E309"/>
    <w:rsid w:val="0CF753DB"/>
    <w:rsid w:val="0D0EE10C"/>
    <w:rsid w:val="0D39ADDA"/>
    <w:rsid w:val="0D682B11"/>
    <w:rsid w:val="0D68D98C"/>
    <w:rsid w:val="0D6C8EE6"/>
    <w:rsid w:val="0D825E95"/>
    <w:rsid w:val="0DAC3735"/>
    <w:rsid w:val="0DB0B6E4"/>
    <w:rsid w:val="0DB94ACE"/>
    <w:rsid w:val="0DFDB4F4"/>
    <w:rsid w:val="0E101F9A"/>
    <w:rsid w:val="0E3888B6"/>
    <w:rsid w:val="0E71041F"/>
    <w:rsid w:val="0E72B1CF"/>
    <w:rsid w:val="0E829A67"/>
    <w:rsid w:val="0E95A50F"/>
    <w:rsid w:val="0E9E837A"/>
    <w:rsid w:val="0EE11EEF"/>
    <w:rsid w:val="0EE3D194"/>
    <w:rsid w:val="0EF27637"/>
    <w:rsid w:val="0EF64F72"/>
    <w:rsid w:val="0F201451"/>
    <w:rsid w:val="0F2D1A3C"/>
    <w:rsid w:val="0F771635"/>
    <w:rsid w:val="0F9C1914"/>
    <w:rsid w:val="0FB4DFFC"/>
    <w:rsid w:val="0FC1032A"/>
    <w:rsid w:val="0FC52347"/>
    <w:rsid w:val="0FEFFA77"/>
    <w:rsid w:val="10025558"/>
    <w:rsid w:val="100706BC"/>
    <w:rsid w:val="103A058C"/>
    <w:rsid w:val="103B8D74"/>
    <w:rsid w:val="104D7EFC"/>
    <w:rsid w:val="106D45AA"/>
    <w:rsid w:val="10895A45"/>
    <w:rsid w:val="1096F0A3"/>
    <w:rsid w:val="10998B0B"/>
    <w:rsid w:val="10A3E8A3"/>
    <w:rsid w:val="10C74660"/>
    <w:rsid w:val="10F4A8FE"/>
    <w:rsid w:val="11106EA5"/>
    <w:rsid w:val="11203A9D"/>
    <w:rsid w:val="114550FA"/>
    <w:rsid w:val="114E71D4"/>
    <w:rsid w:val="11789A0F"/>
    <w:rsid w:val="117A5A61"/>
    <w:rsid w:val="11807C0F"/>
    <w:rsid w:val="118AF883"/>
    <w:rsid w:val="11B873A6"/>
    <w:rsid w:val="11C411A0"/>
    <w:rsid w:val="11E2A974"/>
    <w:rsid w:val="11EA070E"/>
    <w:rsid w:val="11F5815D"/>
    <w:rsid w:val="1203A70C"/>
    <w:rsid w:val="120FB39A"/>
    <w:rsid w:val="1236ACED"/>
    <w:rsid w:val="123C66A2"/>
    <w:rsid w:val="1265E8E8"/>
    <w:rsid w:val="1279D9BA"/>
    <w:rsid w:val="128F8534"/>
    <w:rsid w:val="12BA19FE"/>
    <w:rsid w:val="12C3882A"/>
    <w:rsid w:val="12E2574F"/>
    <w:rsid w:val="1302B265"/>
    <w:rsid w:val="132CAEDE"/>
    <w:rsid w:val="132DE8AC"/>
    <w:rsid w:val="134B0FC2"/>
    <w:rsid w:val="1379DFC0"/>
    <w:rsid w:val="138870B5"/>
    <w:rsid w:val="1391CBA8"/>
    <w:rsid w:val="13BCF9C8"/>
    <w:rsid w:val="13C26748"/>
    <w:rsid w:val="13CE9165"/>
    <w:rsid w:val="13D3C5BC"/>
    <w:rsid w:val="13E500C4"/>
    <w:rsid w:val="13F456B8"/>
    <w:rsid w:val="142B5A0E"/>
    <w:rsid w:val="1463609D"/>
    <w:rsid w:val="146CF678"/>
    <w:rsid w:val="14920B9D"/>
    <w:rsid w:val="149F46D0"/>
    <w:rsid w:val="14A6A6DD"/>
    <w:rsid w:val="14B095F4"/>
    <w:rsid w:val="14BFF06D"/>
    <w:rsid w:val="14D07D11"/>
    <w:rsid w:val="1534E1C9"/>
    <w:rsid w:val="156B5711"/>
    <w:rsid w:val="1591C7D2"/>
    <w:rsid w:val="15AAEF3E"/>
    <w:rsid w:val="15AC195E"/>
    <w:rsid w:val="15C33D3E"/>
    <w:rsid w:val="15F569BF"/>
    <w:rsid w:val="1608C6D9"/>
    <w:rsid w:val="164B8821"/>
    <w:rsid w:val="165D16A9"/>
    <w:rsid w:val="1663C4EE"/>
    <w:rsid w:val="166CB411"/>
    <w:rsid w:val="1670BB95"/>
    <w:rsid w:val="167B0D23"/>
    <w:rsid w:val="167B71FD"/>
    <w:rsid w:val="1682EFD9"/>
    <w:rsid w:val="168C6914"/>
    <w:rsid w:val="169B0DA2"/>
    <w:rsid w:val="16B3D452"/>
    <w:rsid w:val="16B90C7F"/>
    <w:rsid w:val="16C5C422"/>
    <w:rsid w:val="16ED09CA"/>
    <w:rsid w:val="16F2098E"/>
    <w:rsid w:val="16FFF461"/>
    <w:rsid w:val="1709AD8E"/>
    <w:rsid w:val="1715F07C"/>
    <w:rsid w:val="17402303"/>
    <w:rsid w:val="177F4E1F"/>
    <w:rsid w:val="1783F043"/>
    <w:rsid w:val="17B6955E"/>
    <w:rsid w:val="17D32756"/>
    <w:rsid w:val="17D35F36"/>
    <w:rsid w:val="17E43908"/>
    <w:rsid w:val="181059F5"/>
    <w:rsid w:val="181E6A98"/>
    <w:rsid w:val="18313C2D"/>
    <w:rsid w:val="183BA61C"/>
    <w:rsid w:val="183DB70B"/>
    <w:rsid w:val="1843700C"/>
    <w:rsid w:val="18662714"/>
    <w:rsid w:val="18780940"/>
    <w:rsid w:val="188F51B6"/>
    <w:rsid w:val="18991013"/>
    <w:rsid w:val="189FF16F"/>
    <w:rsid w:val="18BD4519"/>
    <w:rsid w:val="18FF335B"/>
    <w:rsid w:val="1902C3B6"/>
    <w:rsid w:val="1918C299"/>
    <w:rsid w:val="19423D12"/>
    <w:rsid w:val="1966A078"/>
    <w:rsid w:val="198C4C6C"/>
    <w:rsid w:val="19CB0DDF"/>
    <w:rsid w:val="1A029020"/>
    <w:rsid w:val="1A0C55C1"/>
    <w:rsid w:val="1A1636AE"/>
    <w:rsid w:val="1A1E180E"/>
    <w:rsid w:val="1A579A59"/>
    <w:rsid w:val="1A6EA15D"/>
    <w:rsid w:val="1B17D485"/>
    <w:rsid w:val="1B43B7E0"/>
    <w:rsid w:val="1B55FDDA"/>
    <w:rsid w:val="1B6C802F"/>
    <w:rsid w:val="1B6FD323"/>
    <w:rsid w:val="1B9E09FB"/>
    <w:rsid w:val="1BBEDF7B"/>
    <w:rsid w:val="1BE0866E"/>
    <w:rsid w:val="1BE90178"/>
    <w:rsid w:val="1BF7F5AB"/>
    <w:rsid w:val="1C0E1BF7"/>
    <w:rsid w:val="1C3729C7"/>
    <w:rsid w:val="1C3B4261"/>
    <w:rsid w:val="1C460667"/>
    <w:rsid w:val="1C6BDB86"/>
    <w:rsid w:val="1C6D4DC8"/>
    <w:rsid w:val="1C73144D"/>
    <w:rsid w:val="1C7F793A"/>
    <w:rsid w:val="1C938C19"/>
    <w:rsid w:val="1CB46D8D"/>
    <w:rsid w:val="1D0C319C"/>
    <w:rsid w:val="1D171412"/>
    <w:rsid w:val="1D3C1CC5"/>
    <w:rsid w:val="1D50A9A6"/>
    <w:rsid w:val="1D6BCB50"/>
    <w:rsid w:val="1D8B483B"/>
    <w:rsid w:val="1D9D5582"/>
    <w:rsid w:val="1DA6CE76"/>
    <w:rsid w:val="1DCD7FFA"/>
    <w:rsid w:val="1DDBF659"/>
    <w:rsid w:val="1DF7558D"/>
    <w:rsid w:val="1DF7B1F2"/>
    <w:rsid w:val="1E1886B8"/>
    <w:rsid w:val="1E4071F8"/>
    <w:rsid w:val="1E6A2BE9"/>
    <w:rsid w:val="1E6EE47B"/>
    <w:rsid w:val="1E7CCED0"/>
    <w:rsid w:val="1E915122"/>
    <w:rsid w:val="1E938BBD"/>
    <w:rsid w:val="1E9B3098"/>
    <w:rsid w:val="1ED37A99"/>
    <w:rsid w:val="1EE7EE7E"/>
    <w:rsid w:val="1EE9FD3F"/>
    <w:rsid w:val="1F08520F"/>
    <w:rsid w:val="1F0869BB"/>
    <w:rsid w:val="1F19681A"/>
    <w:rsid w:val="1F1FFF78"/>
    <w:rsid w:val="1F22BB3D"/>
    <w:rsid w:val="1F2F691A"/>
    <w:rsid w:val="1F3E3CAF"/>
    <w:rsid w:val="1F3E532C"/>
    <w:rsid w:val="1F429B70"/>
    <w:rsid w:val="1F5B0934"/>
    <w:rsid w:val="1F5C1D56"/>
    <w:rsid w:val="1F5CC28D"/>
    <w:rsid w:val="1F66BA48"/>
    <w:rsid w:val="1F99CCBC"/>
    <w:rsid w:val="1FA89BDF"/>
    <w:rsid w:val="1FAA4B3B"/>
    <w:rsid w:val="1FD3BBEE"/>
    <w:rsid w:val="1FE0A5D1"/>
    <w:rsid w:val="1FF26A67"/>
    <w:rsid w:val="1FF48FE1"/>
    <w:rsid w:val="2005FC4A"/>
    <w:rsid w:val="2037B152"/>
    <w:rsid w:val="204121EF"/>
    <w:rsid w:val="2043A1BD"/>
    <w:rsid w:val="2069D68E"/>
    <w:rsid w:val="208422E8"/>
    <w:rsid w:val="208E79AE"/>
    <w:rsid w:val="209F51ED"/>
    <w:rsid w:val="20AC1243"/>
    <w:rsid w:val="2107B77E"/>
    <w:rsid w:val="2110B5F4"/>
    <w:rsid w:val="21139227"/>
    <w:rsid w:val="211612D2"/>
    <w:rsid w:val="21373C5A"/>
    <w:rsid w:val="213BA8F5"/>
    <w:rsid w:val="214F3BA4"/>
    <w:rsid w:val="21803BDE"/>
    <w:rsid w:val="218865E0"/>
    <w:rsid w:val="218B31F3"/>
    <w:rsid w:val="218ECBAC"/>
    <w:rsid w:val="21A69796"/>
    <w:rsid w:val="21C7FBFB"/>
    <w:rsid w:val="21E3DE97"/>
    <w:rsid w:val="21F80909"/>
    <w:rsid w:val="224488A5"/>
    <w:rsid w:val="22904DBE"/>
    <w:rsid w:val="22B6FCA0"/>
    <w:rsid w:val="22CC512D"/>
    <w:rsid w:val="2309C307"/>
    <w:rsid w:val="2312AE79"/>
    <w:rsid w:val="23226B2A"/>
    <w:rsid w:val="2322BAD2"/>
    <w:rsid w:val="2337CE9B"/>
    <w:rsid w:val="2342AA6A"/>
    <w:rsid w:val="23451E74"/>
    <w:rsid w:val="234553FF"/>
    <w:rsid w:val="2360C158"/>
    <w:rsid w:val="236AAE46"/>
    <w:rsid w:val="2376989D"/>
    <w:rsid w:val="2378464E"/>
    <w:rsid w:val="2397C9FD"/>
    <w:rsid w:val="23A8D58E"/>
    <w:rsid w:val="23D2DCD7"/>
    <w:rsid w:val="241AA4D7"/>
    <w:rsid w:val="241ED73D"/>
    <w:rsid w:val="247A5B43"/>
    <w:rsid w:val="248B69E0"/>
    <w:rsid w:val="24EF86FB"/>
    <w:rsid w:val="24F097E1"/>
    <w:rsid w:val="25169F18"/>
    <w:rsid w:val="251AD0C4"/>
    <w:rsid w:val="25232B02"/>
    <w:rsid w:val="2528A70C"/>
    <w:rsid w:val="252A3CEB"/>
    <w:rsid w:val="25412806"/>
    <w:rsid w:val="254813B7"/>
    <w:rsid w:val="2549B5B2"/>
    <w:rsid w:val="2557C2FF"/>
    <w:rsid w:val="257D0A51"/>
    <w:rsid w:val="25A57158"/>
    <w:rsid w:val="25DAB8CE"/>
    <w:rsid w:val="25E01C20"/>
    <w:rsid w:val="2601EF4F"/>
    <w:rsid w:val="2609A85A"/>
    <w:rsid w:val="260B43E7"/>
    <w:rsid w:val="261AAB52"/>
    <w:rsid w:val="263AD9D7"/>
    <w:rsid w:val="264E6E35"/>
    <w:rsid w:val="2654FF99"/>
    <w:rsid w:val="26AE395F"/>
    <w:rsid w:val="26AE6FDB"/>
    <w:rsid w:val="26B43707"/>
    <w:rsid w:val="26B9B08A"/>
    <w:rsid w:val="26F6FA56"/>
    <w:rsid w:val="26FF1105"/>
    <w:rsid w:val="27138639"/>
    <w:rsid w:val="272C8115"/>
    <w:rsid w:val="27547263"/>
    <w:rsid w:val="27719521"/>
    <w:rsid w:val="27812297"/>
    <w:rsid w:val="27AE14EA"/>
    <w:rsid w:val="27AE5B84"/>
    <w:rsid w:val="27B1542A"/>
    <w:rsid w:val="27C31FD1"/>
    <w:rsid w:val="27D2A3CE"/>
    <w:rsid w:val="27E453EF"/>
    <w:rsid w:val="27E6F246"/>
    <w:rsid w:val="281D10E4"/>
    <w:rsid w:val="28219015"/>
    <w:rsid w:val="282CF871"/>
    <w:rsid w:val="285E9C84"/>
    <w:rsid w:val="286075E2"/>
    <w:rsid w:val="28652C33"/>
    <w:rsid w:val="28895C5D"/>
    <w:rsid w:val="28B5D939"/>
    <w:rsid w:val="28F4D3B9"/>
    <w:rsid w:val="291605B5"/>
    <w:rsid w:val="291B171B"/>
    <w:rsid w:val="292751B1"/>
    <w:rsid w:val="296A52E5"/>
    <w:rsid w:val="29770BA1"/>
    <w:rsid w:val="29872653"/>
    <w:rsid w:val="29BF2CF1"/>
    <w:rsid w:val="29D47482"/>
    <w:rsid w:val="29ED0353"/>
    <w:rsid w:val="29EE8CD5"/>
    <w:rsid w:val="29EFF1BB"/>
    <w:rsid w:val="29F82657"/>
    <w:rsid w:val="2A0614D0"/>
    <w:rsid w:val="2A296300"/>
    <w:rsid w:val="2A45B21D"/>
    <w:rsid w:val="2A6BBC78"/>
    <w:rsid w:val="2A7F12BA"/>
    <w:rsid w:val="2A94FA6C"/>
    <w:rsid w:val="2A9A5B7D"/>
    <w:rsid w:val="2A9EF185"/>
    <w:rsid w:val="2AE8A8E6"/>
    <w:rsid w:val="2AFFBC4C"/>
    <w:rsid w:val="2B02C56A"/>
    <w:rsid w:val="2B046564"/>
    <w:rsid w:val="2B2F754D"/>
    <w:rsid w:val="2B688225"/>
    <w:rsid w:val="2B8036EB"/>
    <w:rsid w:val="2B94CC02"/>
    <w:rsid w:val="2B9A9531"/>
    <w:rsid w:val="2BB0A298"/>
    <w:rsid w:val="2BE89CA2"/>
    <w:rsid w:val="2C03562B"/>
    <w:rsid w:val="2C077764"/>
    <w:rsid w:val="2C0CEF77"/>
    <w:rsid w:val="2C3BA5BC"/>
    <w:rsid w:val="2C4570B9"/>
    <w:rsid w:val="2C61614E"/>
    <w:rsid w:val="2C6FC57D"/>
    <w:rsid w:val="2C89FE42"/>
    <w:rsid w:val="2CA64843"/>
    <w:rsid w:val="2CAF03D7"/>
    <w:rsid w:val="2CD3B060"/>
    <w:rsid w:val="2D045286"/>
    <w:rsid w:val="2D070D8C"/>
    <w:rsid w:val="2D1724A1"/>
    <w:rsid w:val="2D198BF7"/>
    <w:rsid w:val="2D1D7AE3"/>
    <w:rsid w:val="2D55ADAA"/>
    <w:rsid w:val="2D654DCD"/>
    <w:rsid w:val="2D717FC2"/>
    <w:rsid w:val="2D798D8F"/>
    <w:rsid w:val="2D79B9B5"/>
    <w:rsid w:val="2D8D71FE"/>
    <w:rsid w:val="2D9CF9B3"/>
    <w:rsid w:val="2DDB8ACB"/>
    <w:rsid w:val="2DE7068F"/>
    <w:rsid w:val="2DE9F294"/>
    <w:rsid w:val="2DFB6493"/>
    <w:rsid w:val="2E04E27A"/>
    <w:rsid w:val="2E0B7BEB"/>
    <w:rsid w:val="2E14ECE1"/>
    <w:rsid w:val="2E1AF208"/>
    <w:rsid w:val="2E309409"/>
    <w:rsid w:val="2E379CC5"/>
    <w:rsid w:val="2E4373CD"/>
    <w:rsid w:val="2E5048B5"/>
    <w:rsid w:val="2E55DA54"/>
    <w:rsid w:val="2E689EBA"/>
    <w:rsid w:val="2EA40DF2"/>
    <w:rsid w:val="2EA97528"/>
    <w:rsid w:val="2EF2C542"/>
    <w:rsid w:val="2EF86A47"/>
    <w:rsid w:val="2F69FC93"/>
    <w:rsid w:val="2F80C4CA"/>
    <w:rsid w:val="2FB30835"/>
    <w:rsid w:val="2FC42B50"/>
    <w:rsid w:val="2FD8BB3B"/>
    <w:rsid w:val="2FE31463"/>
    <w:rsid w:val="30085555"/>
    <w:rsid w:val="3013799D"/>
    <w:rsid w:val="301D42BA"/>
    <w:rsid w:val="304C396C"/>
    <w:rsid w:val="305C59D4"/>
    <w:rsid w:val="306F84DD"/>
    <w:rsid w:val="307069F9"/>
    <w:rsid w:val="308858F7"/>
    <w:rsid w:val="30A4FE0B"/>
    <w:rsid w:val="30ACE1B8"/>
    <w:rsid w:val="30F251C8"/>
    <w:rsid w:val="3140DB5F"/>
    <w:rsid w:val="31439888"/>
    <w:rsid w:val="314697B3"/>
    <w:rsid w:val="3153B1AC"/>
    <w:rsid w:val="315CE4B6"/>
    <w:rsid w:val="317C0065"/>
    <w:rsid w:val="318781DD"/>
    <w:rsid w:val="318D26BF"/>
    <w:rsid w:val="3191D5BE"/>
    <w:rsid w:val="31922356"/>
    <w:rsid w:val="31BCD808"/>
    <w:rsid w:val="31E327A1"/>
    <w:rsid w:val="31F76670"/>
    <w:rsid w:val="3208FBAC"/>
    <w:rsid w:val="3217EA0C"/>
    <w:rsid w:val="321B08D4"/>
    <w:rsid w:val="32451186"/>
    <w:rsid w:val="32467AD4"/>
    <w:rsid w:val="3246CF15"/>
    <w:rsid w:val="325420AA"/>
    <w:rsid w:val="32739314"/>
    <w:rsid w:val="3298B6B3"/>
    <w:rsid w:val="329DD17D"/>
    <w:rsid w:val="32A43B32"/>
    <w:rsid w:val="32AAD9CC"/>
    <w:rsid w:val="32E0E33F"/>
    <w:rsid w:val="32EEC693"/>
    <w:rsid w:val="330F57DE"/>
    <w:rsid w:val="332742B0"/>
    <w:rsid w:val="332C0DAA"/>
    <w:rsid w:val="336442BC"/>
    <w:rsid w:val="33715124"/>
    <w:rsid w:val="33784F85"/>
    <w:rsid w:val="3384954A"/>
    <w:rsid w:val="33A20CE0"/>
    <w:rsid w:val="33A90029"/>
    <w:rsid w:val="33AC5E7B"/>
    <w:rsid w:val="33BE7561"/>
    <w:rsid w:val="33C2F953"/>
    <w:rsid w:val="33C98F38"/>
    <w:rsid w:val="33CBDB6A"/>
    <w:rsid w:val="33E2BDA6"/>
    <w:rsid w:val="34225B45"/>
    <w:rsid w:val="3425539D"/>
    <w:rsid w:val="3428DB73"/>
    <w:rsid w:val="34309AC9"/>
    <w:rsid w:val="3433F1E6"/>
    <w:rsid w:val="3454C0BF"/>
    <w:rsid w:val="3463E75C"/>
    <w:rsid w:val="3485608F"/>
    <w:rsid w:val="3499BC55"/>
    <w:rsid w:val="34AD64C6"/>
    <w:rsid w:val="34B451A9"/>
    <w:rsid w:val="34C07FAE"/>
    <w:rsid w:val="34D22247"/>
    <w:rsid w:val="34F91C2C"/>
    <w:rsid w:val="34F985AD"/>
    <w:rsid w:val="350E2DD1"/>
    <w:rsid w:val="3516BF1F"/>
    <w:rsid w:val="351CDC7F"/>
    <w:rsid w:val="351D14FA"/>
    <w:rsid w:val="3520BEB7"/>
    <w:rsid w:val="356BCAB7"/>
    <w:rsid w:val="35787032"/>
    <w:rsid w:val="3583F342"/>
    <w:rsid w:val="358B43E3"/>
    <w:rsid w:val="35A73059"/>
    <w:rsid w:val="35E0AE47"/>
    <w:rsid w:val="35E65CA0"/>
    <w:rsid w:val="3636EEA6"/>
    <w:rsid w:val="365EE3D2"/>
    <w:rsid w:val="366AC4F1"/>
    <w:rsid w:val="36878338"/>
    <w:rsid w:val="36996723"/>
    <w:rsid w:val="3699A731"/>
    <w:rsid w:val="36AD84C0"/>
    <w:rsid w:val="36ADA971"/>
    <w:rsid w:val="36B74652"/>
    <w:rsid w:val="36F7459C"/>
    <w:rsid w:val="36FF7214"/>
    <w:rsid w:val="3740BA2A"/>
    <w:rsid w:val="3762C7F4"/>
    <w:rsid w:val="376BCF02"/>
    <w:rsid w:val="3799D203"/>
    <w:rsid w:val="37C56D1A"/>
    <w:rsid w:val="37D929E3"/>
    <w:rsid w:val="37FCA215"/>
    <w:rsid w:val="3827E4C2"/>
    <w:rsid w:val="3882830E"/>
    <w:rsid w:val="38855AE2"/>
    <w:rsid w:val="389B5C11"/>
    <w:rsid w:val="38A3E6E8"/>
    <w:rsid w:val="38C6B622"/>
    <w:rsid w:val="38D3EEF2"/>
    <w:rsid w:val="38F04F83"/>
    <w:rsid w:val="38F62578"/>
    <w:rsid w:val="38FF8C3D"/>
    <w:rsid w:val="390DCF44"/>
    <w:rsid w:val="39156530"/>
    <w:rsid w:val="395B7458"/>
    <w:rsid w:val="3992A40E"/>
    <w:rsid w:val="39D6F19A"/>
    <w:rsid w:val="39F2E098"/>
    <w:rsid w:val="3A0F9861"/>
    <w:rsid w:val="3A18611F"/>
    <w:rsid w:val="3A4F374B"/>
    <w:rsid w:val="3A53EBC2"/>
    <w:rsid w:val="3A6FBF53"/>
    <w:rsid w:val="3A85358C"/>
    <w:rsid w:val="3A961B04"/>
    <w:rsid w:val="3AA1433F"/>
    <w:rsid w:val="3AAE37C6"/>
    <w:rsid w:val="3AB0F281"/>
    <w:rsid w:val="3AB2D7B2"/>
    <w:rsid w:val="3AB32C90"/>
    <w:rsid w:val="3AC1E705"/>
    <w:rsid w:val="3B4D97E4"/>
    <w:rsid w:val="3BADD7EA"/>
    <w:rsid w:val="3BBCFBA4"/>
    <w:rsid w:val="3BE8E3D4"/>
    <w:rsid w:val="3BE97B22"/>
    <w:rsid w:val="3C058E15"/>
    <w:rsid w:val="3C1D2C18"/>
    <w:rsid w:val="3C24B811"/>
    <w:rsid w:val="3C39C4D5"/>
    <w:rsid w:val="3C4753D7"/>
    <w:rsid w:val="3C714F0A"/>
    <w:rsid w:val="3C7C537A"/>
    <w:rsid w:val="3C7C807C"/>
    <w:rsid w:val="3C83F598"/>
    <w:rsid w:val="3C9AC457"/>
    <w:rsid w:val="3CB507A2"/>
    <w:rsid w:val="3CB6847D"/>
    <w:rsid w:val="3CEE6F5E"/>
    <w:rsid w:val="3CF569FF"/>
    <w:rsid w:val="3D004B16"/>
    <w:rsid w:val="3D076D12"/>
    <w:rsid w:val="3D35C4A4"/>
    <w:rsid w:val="3D37CDB0"/>
    <w:rsid w:val="3D4967AC"/>
    <w:rsid w:val="3D4EE9BD"/>
    <w:rsid w:val="3D61973E"/>
    <w:rsid w:val="3DA2A8AB"/>
    <w:rsid w:val="3DC1399C"/>
    <w:rsid w:val="3DC8180A"/>
    <w:rsid w:val="3DE57C17"/>
    <w:rsid w:val="3E2130D2"/>
    <w:rsid w:val="3E259156"/>
    <w:rsid w:val="3E5C5CF9"/>
    <w:rsid w:val="3E99D071"/>
    <w:rsid w:val="3EA8CC2C"/>
    <w:rsid w:val="3ECA6893"/>
    <w:rsid w:val="3ED1746F"/>
    <w:rsid w:val="3F04F443"/>
    <w:rsid w:val="3F4B0672"/>
    <w:rsid w:val="3F4DE820"/>
    <w:rsid w:val="3F7D10C8"/>
    <w:rsid w:val="3F90ACB5"/>
    <w:rsid w:val="3FA5189D"/>
    <w:rsid w:val="3FAA723E"/>
    <w:rsid w:val="3FBB0712"/>
    <w:rsid w:val="3FCD8CDF"/>
    <w:rsid w:val="3FF032AC"/>
    <w:rsid w:val="400A908E"/>
    <w:rsid w:val="4033AA7E"/>
    <w:rsid w:val="406455D8"/>
    <w:rsid w:val="4076D74D"/>
    <w:rsid w:val="40942795"/>
    <w:rsid w:val="40979FB1"/>
    <w:rsid w:val="40A629BE"/>
    <w:rsid w:val="40B24BF8"/>
    <w:rsid w:val="40CACEE4"/>
    <w:rsid w:val="40D7FBF3"/>
    <w:rsid w:val="40EE6CD0"/>
    <w:rsid w:val="40F3B617"/>
    <w:rsid w:val="40FC1F9A"/>
    <w:rsid w:val="413A1090"/>
    <w:rsid w:val="417ED017"/>
    <w:rsid w:val="41955B7B"/>
    <w:rsid w:val="41AFAB36"/>
    <w:rsid w:val="41B544E5"/>
    <w:rsid w:val="41B96A82"/>
    <w:rsid w:val="41C5F121"/>
    <w:rsid w:val="422057A2"/>
    <w:rsid w:val="42243531"/>
    <w:rsid w:val="422B9AD8"/>
    <w:rsid w:val="42300666"/>
    <w:rsid w:val="4243B492"/>
    <w:rsid w:val="424AD645"/>
    <w:rsid w:val="424E1C59"/>
    <w:rsid w:val="425E69EE"/>
    <w:rsid w:val="42732438"/>
    <w:rsid w:val="42818C62"/>
    <w:rsid w:val="4283C27C"/>
    <w:rsid w:val="42A522B7"/>
    <w:rsid w:val="42C64A0B"/>
    <w:rsid w:val="42D9137D"/>
    <w:rsid w:val="42E1AA66"/>
    <w:rsid w:val="4314162F"/>
    <w:rsid w:val="4333568F"/>
    <w:rsid w:val="4341B77F"/>
    <w:rsid w:val="43608E38"/>
    <w:rsid w:val="437D1694"/>
    <w:rsid w:val="4386C190"/>
    <w:rsid w:val="43887EFF"/>
    <w:rsid w:val="43AEE627"/>
    <w:rsid w:val="43B98AE4"/>
    <w:rsid w:val="43BB11FC"/>
    <w:rsid w:val="43CC9EDC"/>
    <w:rsid w:val="4404B588"/>
    <w:rsid w:val="4416EE56"/>
    <w:rsid w:val="441C79E2"/>
    <w:rsid w:val="442EEFE7"/>
    <w:rsid w:val="444143D2"/>
    <w:rsid w:val="44466497"/>
    <w:rsid w:val="446D3A2B"/>
    <w:rsid w:val="4485E295"/>
    <w:rsid w:val="448608D0"/>
    <w:rsid w:val="44879261"/>
    <w:rsid w:val="44A7FF71"/>
    <w:rsid w:val="44B3338F"/>
    <w:rsid w:val="44BECD82"/>
    <w:rsid w:val="44DB51CD"/>
    <w:rsid w:val="452C9074"/>
    <w:rsid w:val="452DEF13"/>
    <w:rsid w:val="45406C82"/>
    <w:rsid w:val="45491B22"/>
    <w:rsid w:val="457C053D"/>
    <w:rsid w:val="4582ECA4"/>
    <w:rsid w:val="45B271FA"/>
    <w:rsid w:val="45E3EDAC"/>
    <w:rsid w:val="45EC118D"/>
    <w:rsid w:val="45F2AB40"/>
    <w:rsid w:val="46041413"/>
    <w:rsid w:val="461742FA"/>
    <w:rsid w:val="462362C2"/>
    <w:rsid w:val="4658D3E7"/>
    <w:rsid w:val="469AA509"/>
    <w:rsid w:val="469AB8AE"/>
    <w:rsid w:val="46AA875A"/>
    <w:rsid w:val="46C8B84C"/>
    <w:rsid w:val="46CBA00D"/>
    <w:rsid w:val="46E69182"/>
    <w:rsid w:val="46F0728E"/>
    <w:rsid w:val="4719F7DB"/>
    <w:rsid w:val="47256FB1"/>
    <w:rsid w:val="4742C9C6"/>
    <w:rsid w:val="4743F297"/>
    <w:rsid w:val="475AEDB4"/>
    <w:rsid w:val="47639246"/>
    <w:rsid w:val="476D5C21"/>
    <w:rsid w:val="476EFA50"/>
    <w:rsid w:val="47737981"/>
    <w:rsid w:val="4790A06B"/>
    <w:rsid w:val="47DEDC68"/>
    <w:rsid w:val="47EEC2CA"/>
    <w:rsid w:val="47F3713E"/>
    <w:rsid w:val="47F71A18"/>
    <w:rsid w:val="480A7BD6"/>
    <w:rsid w:val="4811FD44"/>
    <w:rsid w:val="4818502D"/>
    <w:rsid w:val="482757A9"/>
    <w:rsid w:val="4828C507"/>
    <w:rsid w:val="4882DE5F"/>
    <w:rsid w:val="488516DE"/>
    <w:rsid w:val="48A01907"/>
    <w:rsid w:val="48AE76FB"/>
    <w:rsid w:val="48B20542"/>
    <w:rsid w:val="48D2EB4C"/>
    <w:rsid w:val="48E3F49A"/>
    <w:rsid w:val="49092C82"/>
    <w:rsid w:val="490F1A51"/>
    <w:rsid w:val="49112D8A"/>
    <w:rsid w:val="4914E378"/>
    <w:rsid w:val="492CC5FF"/>
    <w:rsid w:val="494AE29B"/>
    <w:rsid w:val="495013FB"/>
    <w:rsid w:val="498E6FAB"/>
    <w:rsid w:val="499AE9D2"/>
    <w:rsid w:val="49C5A3A3"/>
    <w:rsid w:val="49D25D3D"/>
    <w:rsid w:val="49E999BB"/>
    <w:rsid w:val="4A02B9A9"/>
    <w:rsid w:val="4A0D3FF0"/>
    <w:rsid w:val="4A406F9D"/>
    <w:rsid w:val="4AAB1A43"/>
    <w:rsid w:val="4AB01271"/>
    <w:rsid w:val="4AC43553"/>
    <w:rsid w:val="4B0B5BF2"/>
    <w:rsid w:val="4B0EF033"/>
    <w:rsid w:val="4B53EFFA"/>
    <w:rsid w:val="4B5D7EE5"/>
    <w:rsid w:val="4B67EC61"/>
    <w:rsid w:val="4B6FA170"/>
    <w:rsid w:val="4B7183D0"/>
    <w:rsid w:val="4B7B9800"/>
    <w:rsid w:val="4B96D9B7"/>
    <w:rsid w:val="4BDD02B4"/>
    <w:rsid w:val="4BF997FF"/>
    <w:rsid w:val="4BFE3F83"/>
    <w:rsid w:val="4C0A0430"/>
    <w:rsid w:val="4C0BFA90"/>
    <w:rsid w:val="4C137F8E"/>
    <w:rsid w:val="4C16614D"/>
    <w:rsid w:val="4C21B37E"/>
    <w:rsid w:val="4C48FCFF"/>
    <w:rsid w:val="4C68BDB4"/>
    <w:rsid w:val="4C69DF5C"/>
    <w:rsid w:val="4CA85E11"/>
    <w:rsid w:val="4CBBCFDE"/>
    <w:rsid w:val="4CDE1859"/>
    <w:rsid w:val="4CF4EE69"/>
    <w:rsid w:val="4CF4F61D"/>
    <w:rsid w:val="4D1015A0"/>
    <w:rsid w:val="4D1E24F5"/>
    <w:rsid w:val="4D25CD29"/>
    <w:rsid w:val="4D3D2168"/>
    <w:rsid w:val="4D57BEB9"/>
    <w:rsid w:val="4D7700F5"/>
    <w:rsid w:val="4DAC3EE2"/>
    <w:rsid w:val="4DB001A0"/>
    <w:rsid w:val="4DB231AE"/>
    <w:rsid w:val="4DC0217F"/>
    <w:rsid w:val="4DF80449"/>
    <w:rsid w:val="4DFB427C"/>
    <w:rsid w:val="4E35B95A"/>
    <w:rsid w:val="4E47E6EB"/>
    <w:rsid w:val="4E68220C"/>
    <w:rsid w:val="4E7F5CFB"/>
    <w:rsid w:val="4E8A25B3"/>
    <w:rsid w:val="4E90BECA"/>
    <w:rsid w:val="4EDE670C"/>
    <w:rsid w:val="4F02932F"/>
    <w:rsid w:val="4F0CB9E9"/>
    <w:rsid w:val="4F184A25"/>
    <w:rsid w:val="4F478F32"/>
    <w:rsid w:val="4F4E020F"/>
    <w:rsid w:val="4F8B6696"/>
    <w:rsid w:val="4F8D637B"/>
    <w:rsid w:val="4FB2CECC"/>
    <w:rsid w:val="4FC27550"/>
    <w:rsid w:val="4FCCB226"/>
    <w:rsid w:val="4FD04627"/>
    <w:rsid w:val="4FE51DEB"/>
    <w:rsid w:val="4FE8622D"/>
    <w:rsid w:val="50678EEA"/>
    <w:rsid w:val="5092028F"/>
    <w:rsid w:val="50935F9E"/>
    <w:rsid w:val="50B3482D"/>
    <w:rsid w:val="510A05CC"/>
    <w:rsid w:val="511ADF08"/>
    <w:rsid w:val="5138C889"/>
    <w:rsid w:val="51457DCA"/>
    <w:rsid w:val="515E5FA7"/>
    <w:rsid w:val="5172C77E"/>
    <w:rsid w:val="518537F8"/>
    <w:rsid w:val="51912E4B"/>
    <w:rsid w:val="5191DA79"/>
    <w:rsid w:val="51B8DF8A"/>
    <w:rsid w:val="524838D9"/>
    <w:rsid w:val="5260AC8C"/>
    <w:rsid w:val="5263BED6"/>
    <w:rsid w:val="52A47B77"/>
    <w:rsid w:val="52ABA04B"/>
    <w:rsid w:val="52CCD82A"/>
    <w:rsid w:val="52DDADE4"/>
    <w:rsid w:val="52DEA5D3"/>
    <w:rsid w:val="53193EFC"/>
    <w:rsid w:val="53226DD2"/>
    <w:rsid w:val="532A2FD9"/>
    <w:rsid w:val="53488F33"/>
    <w:rsid w:val="53507AA4"/>
    <w:rsid w:val="53642FED"/>
    <w:rsid w:val="53687F51"/>
    <w:rsid w:val="53783B34"/>
    <w:rsid w:val="5382BCD3"/>
    <w:rsid w:val="53924B56"/>
    <w:rsid w:val="53A285C1"/>
    <w:rsid w:val="53B3EA86"/>
    <w:rsid w:val="53B7E030"/>
    <w:rsid w:val="53B7E3AB"/>
    <w:rsid w:val="53C18E58"/>
    <w:rsid w:val="53D5476B"/>
    <w:rsid w:val="53E4A5E5"/>
    <w:rsid w:val="53F314FE"/>
    <w:rsid w:val="53FAA8E0"/>
    <w:rsid w:val="541ACC73"/>
    <w:rsid w:val="541F58F3"/>
    <w:rsid w:val="5432BF2E"/>
    <w:rsid w:val="5450FE8F"/>
    <w:rsid w:val="546D8E6D"/>
    <w:rsid w:val="548E502F"/>
    <w:rsid w:val="54B0C6A8"/>
    <w:rsid w:val="54D5AE6A"/>
    <w:rsid w:val="54FC8DE1"/>
    <w:rsid w:val="55075FF9"/>
    <w:rsid w:val="55186223"/>
    <w:rsid w:val="55403B7D"/>
    <w:rsid w:val="5550465E"/>
    <w:rsid w:val="555B4404"/>
    <w:rsid w:val="556DE010"/>
    <w:rsid w:val="557AFC00"/>
    <w:rsid w:val="55891761"/>
    <w:rsid w:val="55963417"/>
    <w:rsid w:val="559FEBA6"/>
    <w:rsid w:val="55F02368"/>
    <w:rsid w:val="55F5BA70"/>
    <w:rsid w:val="561C8CA3"/>
    <w:rsid w:val="56305AB1"/>
    <w:rsid w:val="5672658D"/>
    <w:rsid w:val="56732850"/>
    <w:rsid w:val="5682528C"/>
    <w:rsid w:val="568C8BF7"/>
    <w:rsid w:val="569414AB"/>
    <w:rsid w:val="56A27422"/>
    <w:rsid w:val="56BD7C14"/>
    <w:rsid w:val="56CD9C3D"/>
    <w:rsid w:val="56D2FB00"/>
    <w:rsid w:val="56E2A6CD"/>
    <w:rsid w:val="56F52A18"/>
    <w:rsid w:val="572331E5"/>
    <w:rsid w:val="5725E544"/>
    <w:rsid w:val="573EDD40"/>
    <w:rsid w:val="5760EBD6"/>
    <w:rsid w:val="5761E685"/>
    <w:rsid w:val="578054CA"/>
    <w:rsid w:val="57918AD1"/>
    <w:rsid w:val="579CA19C"/>
    <w:rsid w:val="57C7E0E7"/>
    <w:rsid w:val="57C8B7EE"/>
    <w:rsid w:val="5805C7E0"/>
    <w:rsid w:val="58394F9E"/>
    <w:rsid w:val="58674476"/>
    <w:rsid w:val="586CAA75"/>
    <w:rsid w:val="58873089"/>
    <w:rsid w:val="5895D6D2"/>
    <w:rsid w:val="5898625E"/>
    <w:rsid w:val="58A8F7BB"/>
    <w:rsid w:val="58E6A5E5"/>
    <w:rsid w:val="5900E83C"/>
    <w:rsid w:val="590EC30B"/>
    <w:rsid w:val="5916B96E"/>
    <w:rsid w:val="591BF36F"/>
    <w:rsid w:val="592B5CC7"/>
    <w:rsid w:val="592EFA70"/>
    <w:rsid w:val="593CCD43"/>
    <w:rsid w:val="593CF62F"/>
    <w:rsid w:val="597DB9A5"/>
    <w:rsid w:val="598D2E16"/>
    <w:rsid w:val="5998351C"/>
    <w:rsid w:val="59A43C96"/>
    <w:rsid w:val="59BBFF53"/>
    <w:rsid w:val="5A4AA895"/>
    <w:rsid w:val="5A4BC1E4"/>
    <w:rsid w:val="5A4E65B4"/>
    <w:rsid w:val="5A4F267B"/>
    <w:rsid w:val="5A51E72A"/>
    <w:rsid w:val="5A914B03"/>
    <w:rsid w:val="5AA517CA"/>
    <w:rsid w:val="5AACED71"/>
    <w:rsid w:val="5AB6684A"/>
    <w:rsid w:val="5AB7946C"/>
    <w:rsid w:val="5AB8A9AD"/>
    <w:rsid w:val="5AE05E7E"/>
    <w:rsid w:val="5B4504F8"/>
    <w:rsid w:val="5B5BA1A0"/>
    <w:rsid w:val="5B781EAA"/>
    <w:rsid w:val="5B7FA7E0"/>
    <w:rsid w:val="5B98D91A"/>
    <w:rsid w:val="5BB0524A"/>
    <w:rsid w:val="5BCBC0A5"/>
    <w:rsid w:val="5BD02A1B"/>
    <w:rsid w:val="5BDC3091"/>
    <w:rsid w:val="5C160FAD"/>
    <w:rsid w:val="5C7E20BB"/>
    <w:rsid w:val="5CB8C824"/>
    <w:rsid w:val="5CBA351A"/>
    <w:rsid w:val="5D20A216"/>
    <w:rsid w:val="5D2346F0"/>
    <w:rsid w:val="5D27CD64"/>
    <w:rsid w:val="5D31175A"/>
    <w:rsid w:val="5D72FEB1"/>
    <w:rsid w:val="5D794B0C"/>
    <w:rsid w:val="5DB48117"/>
    <w:rsid w:val="5DB7CF35"/>
    <w:rsid w:val="5DC46455"/>
    <w:rsid w:val="5DDB7B15"/>
    <w:rsid w:val="5DDB952F"/>
    <w:rsid w:val="5DFB9057"/>
    <w:rsid w:val="5E17BCAE"/>
    <w:rsid w:val="5E4EFC00"/>
    <w:rsid w:val="5E53AAD7"/>
    <w:rsid w:val="5E5DF64F"/>
    <w:rsid w:val="5E65D576"/>
    <w:rsid w:val="5E818D60"/>
    <w:rsid w:val="5E8AAB92"/>
    <w:rsid w:val="5E910397"/>
    <w:rsid w:val="5E9C557D"/>
    <w:rsid w:val="5ED1A432"/>
    <w:rsid w:val="5F04F018"/>
    <w:rsid w:val="5F1E807E"/>
    <w:rsid w:val="5F254F7E"/>
    <w:rsid w:val="5F44F516"/>
    <w:rsid w:val="5F45D7B5"/>
    <w:rsid w:val="5F5F654C"/>
    <w:rsid w:val="5FCA8331"/>
    <w:rsid w:val="601D5DC1"/>
    <w:rsid w:val="604FE8D1"/>
    <w:rsid w:val="60507DD3"/>
    <w:rsid w:val="60879F81"/>
    <w:rsid w:val="609A09F1"/>
    <w:rsid w:val="60B996F3"/>
    <w:rsid w:val="60BB8271"/>
    <w:rsid w:val="60C9CB7C"/>
    <w:rsid w:val="60E05796"/>
    <w:rsid w:val="60F1C572"/>
    <w:rsid w:val="60FA0D94"/>
    <w:rsid w:val="60FA5A51"/>
    <w:rsid w:val="610942DB"/>
    <w:rsid w:val="6116C9C7"/>
    <w:rsid w:val="611CC0E1"/>
    <w:rsid w:val="6134B60D"/>
    <w:rsid w:val="6138429A"/>
    <w:rsid w:val="614C5976"/>
    <w:rsid w:val="61791467"/>
    <w:rsid w:val="6195C5EB"/>
    <w:rsid w:val="6195EA6F"/>
    <w:rsid w:val="61AE7345"/>
    <w:rsid w:val="61C542F6"/>
    <w:rsid w:val="6234458E"/>
    <w:rsid w:val="624432D4"/>
    <w:rsid w:val="624DC3A1"/>
    <w:rsid w:val="6251BF85"/>
    <w:rsid w:val="6256D3C9"/>
    <w:rsid w:val="62869D54"/>
    <w:rsid w:val="6295DDF5"/>
    <w:rsid w:val="62A59A46"/>
    <w:rsid w:val="62B63143"/>
    <w:rsid w:val="62C682B4"/>
    <w:rsid w:val="62F978B5"/>
    <w:rsid w:val="62FB7755"/>
    <w:rsid w:val="62FD9CBF"/>
    <w:rsid w:val="630102AE"/>
    <w:rsid w:val="63181D1A"/>
    <w:rsid w:val="632F6B89"/>
    <w:rsid w:val="6335DD46"/>
    <w:rsid w:val="6342CD6F"/>
    <w:rsid w:val="638E4368"/>
    <w:rsid w:val="639F0F63"/>
    <w:rsid w:val="63A58C5D"/>
    <w:rsid w:val="63ABACDE"/>
    <w:rsid w:val="63C1A396"/>
    <w:rsid w:val="64162F83"/>
    <w:rsid w:val="6479094B"/>
    <w:rsid w:val="64C51F6C"/>
    <w:rsid w:val="64D81043"/>
    <w:rsid w:val="64DF10E5"/>
    <w:rsid w:val="64F0CEE4"/>
    <w:rsid w:val="65185B13"/>
    <w:rsid w:val="65231267"/>
    <w:rsid w:val="652694A6"/>
    <w:rsid w:val="65302E8A"/>
    <w:rsid w:val="654B6249"/>
    <w:rsid w:val="65696D87"/>
    <w:rsid w:val="65781EEE"/>
    <w:rsid w:val="65B73F1E"/>
    <w:rsid w:val="65BAC945"/>
    <w:rsid w:val="65BC0096"/>
    <w:rsid w:val="65C95886"/>
    <w:rsid w:val="65C9FC37"/>
    <w:rsid w:val="65D04125"/>
    <w:rsid w:val="65EEC640"/>
    <w:rsid w:val="65F2CF8A"/>
    <w:rsid w:val="661BB0E1"/>
    <w:rsid w:val="66228A3C"/>
    <w:rsid w:val="6665D13F"/>
    <w:rsid w:val="668B50F9"/>
    <w:rsid w:val="66DA372A"/>
    <w:rsid w:val="672CB4BC"/>
    <w:rsid w:val="67323272"/>
    <w:rsid w:val="675A9189"/>
    <w:rsid w:val="6763E6B0"/>
    <w:rsid w:val="676B8586"/>
    <w:rsid w:val="67827775"/>
    <w:rsid w:val="678E9EB2"/>
    <w:rsid w:val="67941DE9"/>
    <w:rsid w:val="67D01EEA"/>
    <w:rsid w:val="680DED2A"/>
    <w:rsid w:val="680E8DCD"/>
    <w:rsid w:val="6827EE59"/>
    <w:rsid w:val="687C37D2"/>
    <w:rsid w:val="6887246E"/>
    <w:rsid w:val="6893498C"/>
    <w:rsid w:val="689AA8A1"/>
    <w:rsid w:val="68AAE39F"/>
    <w:rsid w:val="68BF58D1"/>
    <w:rsid w:val="68CE7051"/>
    <w:rsid w:val="68E366F0"/>
    <w:rsid w:val="69652922"/>
    <w:rsid w:val="69AA7475"/>
    <w:rsid w:val="69BC36C2"/>
    <w:rsid w:val="69D0FF25"/>
    <w:rsid w:val="69D85E63"/>
    <w:rsid w:val="69FF2CB3"/>
    <w:rsid w:val="6A032D1D"/>
    <w:rsid w:val="6A377778"/>
    <w:rsid w:val="6A3E500B"/>
    <w:rsid w:val="6A5D21E2"/>
    <w:rsid w:val="6A6D28EB"/>
    <w:rsid w:val="6A714007"/>
    <w:rsid w:val="6A9445BA"/>
    <w:rsid w:val="6A9EE098"/>
    <w:rsid w:val="6AA8113D"/>
    <w:rsid w:val="6AB5A51A"/>
    <w:rsid w:val="6ABA1837"/>
    <w:rsid w:val="6AC4B8D2"/>
    <w:rsid w:val="6AD1E687"/>
    <w:rsid w:val="6AD488A9"/>
    <w:rsid w:val="6AE26A2F"/>
    <w:rsid w:val="6AF38789"/>
    <w:rsid w:val="6B022E79"/>
    <w:rsid w:val="6B2564F5"/>
    <w:rsid w:val="6B3A07F0"/>
    <w:rsid w:val="6B3D4E52"/>
    <w:rsid w:val="6B4BD5FA"/>
    <w:rsid w:val="6B4F7168"/>
    <w:rsid w:val="6B5BF950"/>
    <w:rsid w:val="6B5F3CE1"/>
    <w:rsid w:val="6B6ED0FE"/>
    <w:rsid w:val="6B78A2F6"/>
    <w:rsid w:val="6B7B5FA7"/>
    <w:rsid w:val="6B89E6BC"/>
    <w:rsid w:val="6B912D10"/>
    <w:rsid w:val="6B9FECB6"/>
    <w:rsid w:val="6BDBB459"/>
    <w:rsid w:val="6C3FE2CA"/>
    <w:rsid w:val="6C471328"/>
    <w:rsid w:val="6C60AA12"/>
    <w:rsid w:val="6C61D4EE"/>
    <w:rsid w:val="6CA5F476"/>
    <w:rsid w:val="6CA6AFE3"/>
    <w:rsid w:val="6CBCB37E"/>
    <w:rsid w:val="6CBF112B"/>
    <w:rsid w:val="6CDB3DCF"/>
    <w:rsid w:val="6CE76401"/>
    <w:rsid w:val="6CE7A65B"/>
    <w:rsid w:val="6CFB6786"/>
    <w:rsid w:val="6D495442"/>
    <w:rsid w:val="6D5D5D08"/>
    <w:rsid w:val="6D6B0F12"/>
    <w:rsid w:val="6D6DC42D"/>
    <w:rsid w:val="6DA173F6"/>
    <w:rsid w:val="6DAFACC6"/>
    <w:rsid w:val="6DB5D1BA"/>
    <w:rsid w:val="6DDEC2F0"/>
    <w:rsid w:val="6DF6EA79"/>
    <w:rsid w:val="6DFC2C21"/>
    <w:rsid w:val="6E47AAAA"/>
    <w:rsid w:val="6E92A32A"/>
    <w:rsid w:val="6ECC2BED"/>
    <w:rsid w:val="6EE36B44"/>
    <w:rsid w:val="6EFCB275"/>
    <w:rsid w:val="6F0853D7"/>
    <w:rsid w:val="6F1ABD3E"/>
    <w:rsid w:val="6F463925"/>
    <w:rsid w:val="6F635ECE"/>
    <w:rsid w:val="6F761C40"/>
    <w:rsid w:val="6F8DE167"/>
    <w:rsid w:val="6F97A94F"/>
    <w:rsid w:val="6F98EAB2"/>
    <w:rsid w:val="6FDF97DC"/>
    <w:rsid w:val="7019B263"/>
    <w:rsid w:val="7020D3BD"/>
    <w:rsid w:val="702E738B"/>
    <w:rsid w:val="7037C469"/>
    <w:rsid w:val="704AA908"/>
    <w:rsid w:val="7060366A"/>
    <w:rsid w:val="706D2C02"/>
    <w:rsid w:val="70E02A0C"/>
    <w:rsid w:val="70EB3781"/>
    <w:rsid w:val="70F574EB"/>
    <w:rsid w:val="712524C0"/>
    <w:rsid w:val="71506AA4"/>
    <w:rsid w:val="716D686B"/>
    <w:rsid w:val="716D7E1B"/>
    <w:rsid w:val="718866D9"/>
    <w:rsid w:val="719258E0"/>
    <w:rsid w:val="71DDC5CD"/>
    <w:rsid w:val="71FF7062"/>
    <w:rsid w:val="72230E17"/>
    <w:rsid w:val="72310DE2"/>
    <w:rsid w:val="725CACC1"/>
    <w:rsid w:val="72903FFA"/>
    <w:rsid w:val="72A69957"/>
    <w:rsid w:val="72C0C937"/>
    <w:rsid w:val="72D725A6"/>
    <w:rsid w:val="72EC3B05"/>
    <w:rsid w:val="72F01BA8"/>
    <w:rsid w:val="7319F912"/>
    <w:rsid w:val="7337B63E"/>
    <w:rsid w:val="7344D543"/>
    <w:rsid w:val="73510FEE"/>
    <w:rsid w:val="7390BB7A"/>
    <w:rsid w:val="739BFBC7"/>
    <w:rsid w:val="73A8D24B"/>
    <w:rsid w:val="73BDB9B0"/>
    <w:rsid w:val="73C07CA7"/>
    <w:rsid w:val="73D5E831"/>
    <w:rsid w:val="73EC9824"/>
    <w:rsid w:val="7407DA4A"/>
    <w:rsid w:val="741372A9"/>
    <w:rsid w:val="744B1E14"/>
    <w:rsid w:val="744D2741"/>
    <w:rsid w:val="7450B4EE"/>
    <w:rsid w:val="745AF635"/>
    <w:rsid w:val="74899EFD"/>
    <w:rsid w:val="74918B88"/>
    <w:rsid w:val="74B9DF33"/>
    <w:rsid w:val="74D9CDE1"/>
    <w:rsid w:val="74DC7A99"/>
    <w:rsid w:val="74EADDF0"/>
    <w:rsid w:val="74FE8BF6"/>
    <w:rsid w:val="752F5E7E"/>
    <w:rsid w:val="759C6B89"/>
    <w:rsid w:val="75AC85DB"/>
    <w:rsid w:val="75D73536"/>
    <w:rsid w:val="760C47FC"/>
    <w:rsid w:val="76204BE7"/>
    <w:rsid w:val="76288967"/>
    <w:rsid w:val="7644099A"/>
    <w:rsid w:val="7644E7EC"/>
    <w:rsid w:val="766AF59C"/>
    <w:rsid w:val="7676A2CC"/>
    <w:rsid w:val="76859520"/>
    <w:rsid w:val="7687B9A1"/>
    <w:rsid w:val="768FDDDB"/>
    <w:rsid w:val="76AC411B"/>
    <w:rsid w:val="76BBBE7D"/>
    <w:rsid w:val="76BE3D17"/>
    <w:rsid w:val="76BEBFF6"/>
    <w:rsid w:val="76F50816"/>
    <w:rsid w:val="76F7189B"/>
    <w:rsid w:val="77067887"/>
    <w:rsid w:val="7714EDC2"/>
    <w:rsid w:val="772FE230"/>
    <w:rsid w:val="773C285E"/>
    <w:rsid w:val="774525FF"/>
    <w:rsid w:val="77662248"/>
    <w:rsid w:val="778F9C0E"/>
    <w:rsid w:val="779695AF"/>
    <w:rsid w:val="77A208CD"/>
    <w:rsid w:val="77C19037"/>
    <w:rsid w:val="77C5B96C"/>
    <w:rsid w:val="77F6D3B3"/>
    <w:rsid w:val="77F98469"/>
    <w:rsid w:val="780B9621"/>
    <w:rsid w:val="781E700B"/>
    <w:rsid w:val="7837C0E0"/>
    <w:rsid w:val="78396306"/>
    <w:rsid w:val="785A0D78"/>
    <w:rsid w:val="78711739"/>
    <w:rsid w:val="787335D5"/>
    <w:rsid w:val="787AC56D"/>
    <w:rsid w:val="787F2F43"/>
    <w:rsid w:val="787F449E"/>
    <w:rsid w:val="788D48B3"/>
    <w:rsid w:val="789DDFBB"/>
    <w:rsid w:val="78A3D557"/>
    <w:rsid w:val="78CED3A4"/>
    <w:rsid w:val="78D3B41B"/>
    <w:rsid w:val="78E024C6"/>
    <w:rsid w:val="78E98064"/>
    <w:rsid w:val="7961FF4F"/>
    <w:rsid w:val="797FB1E7"/>
    <w:rsid w:val="79889628"/>
    <w:rsid w:val="79911D98"/>
    <w:rsid w:val="79C8A7A7"/>
    <w:rsid w:val="79C94A5A"/>
    <w:rsid w:val="79CF167D"/>
    <w:rsid w:val="79D4774E"/>
    <w:rsid w:val="79F1436E"/>
    <w:rsid w:val="79FA77EF"/>
    <w:rsid w:val="7A21C530"/>
    <w:rsid w:val="7A41188C"/>
    <w:rsid w:val="7A4191EB"/>
    <w:rsid w:val="7A728760"/>
    <w:rsid w:val="7A7FF6FE"/>
    <w:rsid w:val="7A833A09"/>
    <w:rsid w:val="7A98F2CD"/>
    <w:rsid w:val="7AD91408"/>
    <w:rsid w:val="7AF904D5"/>
    <w:rsid w:val="7B0E09B6"/>
    <w:rsid w:val="7B1DCF29"/>
    <w:rsid w:val="7B4A39AB"/>
    <w:rsid w:val="7B967A75"/>
    <w:rsid w:val="7B9CC424"/>
    <w:rsid w:val="7BA3240F"/>
    <w:rsid w:val="7BB92737"/>
    <w:rsid w:val="7BC23FCD"/>
    <w:rsid w:val="7BD06FEB"/>
    <w:rsid w:val="7BDF9AF5"/>
    <w:rsid w:val="7BE879A8"/>
    <w:rsid w:val="7BF338F1"/>
    <w:rsid w:val="7C430455"/>
    <w:rsid w:val="7C51AB41"/>
    <w:rsid w:val="7C54C783"/>
    <w:rsid w:val="7C65A1D0"/>
    <w:rsid w:val="7C692A7B"/>
    <w:rsid w:val="7C730D34"/>
    <w:rsid w:val="7C83EB88"/>
    <w:rsid w:val="7C8500DF"/>
    <w:rsid w:val="7CC262DA"/>
    <w:rsid w:val="7CCF366B"/>
    <w:rsid w:val="7CDC1D62"/>
    <w:rsid w:val="7CEE6060"/>
    <w:rsid w:val="7CF661F5"/>
    <w:rsid w:val="7D1CF1D7"/>
    <w:rsid w:val="7D2D7E9B"/>
    <w:rsid w:val="7D985B66"/>
    <w:rsid w:val="7DA51CA6"/>
    <w:rsid w:val="7DAF3084"/>
    <w:rsid w:val="7DB49FFB"/>
    <w:rsid w:val="7E09CDC7"/>
    <w:rsid w:val="7E19ED81"/>
    <w:rsid w:val="7E2D8001"/>
    <w:rsid w:val="7E312840"/>
    <w:rsid w:val="7E437814"/>
    <w:rsid w:val="7E5B4918"/>
    <w:rsid w:val="7E7AB612"/>
    <w:rsid w:val="7E923256"/>
    <w:rsid w:val="7EAA38BC"/>
    <w:rsid w:val="7EEE8622"/>
    <w:rsid w:val="7F0CF913"/>
    <w:rsid w:val="7F1264E0"/>
    <w:rsid w:val="7F54C280"/>
    <w:rsid w:val="7F5B2885"/>
    <w:rsid w:val="7F7793BE"/>
    <w:rsid w:val="7F7837EB"/>
    <w:rsid w:val="7FA91353"/>
    <w:rsid w:val="7FCD2BB5"/>
    <w:rsid w:val="7FD5DD67"/>
    <w:rsid w:val="7FEE37FD"/>
    <w:rsid w:val="7FF36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2F2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B5"/>
    <w:pPr>
      <w:spacing w:before="240" w:after="240"/>
    </w:pPr>
    <w:rPr>
      <w:rFonts w:ascii="Arial" w:eastAsia="Times New Roman" w:hAnsi="Arial" w:cs="Times New Roman"/>
      <w:szCs w:val="20"/>
    </w:rPr>
  </w:style>
  <w:style w:type="paragraph" w:styleId="Heading1">
    <w:name w:val="heading 1"/>
    <w:basedOn w:val="Normal"/>
    <w:next w:val="Normal"/>
    <w:link w:val="Heading1Char"/>
    <w:uiPriority w:val="9"/>
    <w:qFormat/>
    <w:rsid w:val="009B0BF3"/>
    <w:pPr>
      <w:jc w:val="center"/>
      <w:outlineLvl w:val="0"/>
    </w:pPr>
    <w:rPr>
      <w:b/>
      <w:sz w:val="36"/>
      <w:szCs w:val="36"/>
    </w:rPr>
  </w:style>
  <w:style w:type="paragraph" w:styleId="Heading2">
    <w:name w:val="heading 2"/>
    <w:basedOn w:val="Normal"/>
    <w:next w:val="Normal"/>
    <w:link w:val="Heading2Char"/>
    <w:uiPriority w:val="9"/>
    <w:qFormat/>
    <w:rsid w:val="00F47ED8"/>
    <w:pPr>
      <w:keepNext/>
      <w:tabs>
        <w:tab w:val="center" w:pos="4560"/>
        <w:tab w:val="left" w:pos="5040"/>
        <w:tab w:val="left" w:pos="5544"/>
        <w:tab w:val="left" w:pos="5760"/>
        <w:tab w:val="left" w:pos="6048"/>
      </w:tabs>
      <w:spacing w:before="360" w:after="360"/>
      <w:outlineLvl w:val="1"/>
    </w:pPr>
    <w:rPr>
      <w:b/>
      <w:sz w:val="28"/>
    </w:rPr>
  </w:style>
  <w:style w:type="paragraph" w:styleId="Heading3">
    <w:name w:val="heading 3"/>
    <w:basedOn w:val="Normal"/>
    <w:next w:val="Normal"/>
    <w:link w:val="Heading3Char"/>
    <w:uiPriority w:val="9"/>
    <w:qFormat/>
    <w:rsid w:val="009B0BF3"/>
    <w:pPr>
      <w:outlineLvl w:val="2"/>
    </w:pPr>
    <w:rPr>
      <w:b/>
    </w:rPr>
  </w:style>
  <w:style w:type="paragraph" w:styleId="Heading4">
    <w:name w:val="heading 4"/>
    <w:basedOn w:val="Normal"/>
    <w:next w:val="Normal"/>
    <w:link w:val="Heading4Char"/>
    <w:uiPriority w:val="9"/>
    <w:qFormat/>
    <w:rsid w:val="00445362"/>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outlineLvl w:val="3"/>
    </w:pPr>
    <w:rPr>
      <w:b/>
    </w:rPr>
  </w:style>
  <w:style w:type="paragraph" w:styleId="Heading5">
    <w:name w:val="heading 5"/>
    <w:basedOn w:val="Normal"/>
    <w:next w:val="Normal"/>
    <w:link w:val="Heading5Char"/>
    <w:uiPriority w:val="9"/>
    <w:qFormat/>
    <w:rsid w:val="009B0BF3"/>
    <w:pPr>
      <w:keepNext/>
      <w:tabs>
        <w:tab w:val="center" w:pos="4560"/>
        <w:tab w:val="left" w:pos="5040"/>
        <w:tab w:val="left" w:pos="5544"/>
        <w:tab w:val="left" w:pos="5760"/>
        <w:tab w:val="left" w:pos="6048"/>
      </w:tabs>
      <w:spacing w:after="58" w:line="213" w:lineRule="auto"/>
      <w:outlineLvl w:val="4"/>
    </w:pPr>
    <w:rPr>
      <w:b/>
    </w:rPr>
  </w:style>
  <w:style w:type="paragraph" w:styleId="Heading6">
    <w:name w:val="heading 6"/>
    <w:basedOn w:val="Normal"/>
    <w:next w:val="Normal"/>
    <w:link w:val="Heading6Char"/>
    <w:uiPriority w:val="9"/>
    <w:qFormat/>
    <w:rsid w:val="009B0BF3"/>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jc w:val="center"/>
      <w:outlineLvl w:val="5"/>
    </w:pPr>
    <w:rPr>
      <w:b/>
      <w:sz w:val="36"/>
    </w:rPr>
  </w:style>
  <w:style w:type="paragraph" w:styleId="Heading7">
    <w:name w:val="heading 7"/>
    <w:basedOn w:val="Normal"/>
    <w:next w:val="Normal"/>
    <w:link w:val="Heading7Char"/>
    <w:qFormat/>
    <w:rsid w:val="009B0BF3"/>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jc w:val="center"/>
      <w:outlineLvl w:val="6"/>
    </w:pPr>
    <w:rPr>
      <w:b/>
    </w:rPr>
  </w:style>
  <w:style w:type="paragraph" w:styleId="Heading8">
    <w:name w:val="heading 8"/>
    <w:basedOn w:val="Normal"/>
    <w:next w:val="Normal"/>
    <w:link w:val="Heading8Char"/>
    <w:qFormat/>
    <w:rsid w:val="009B0BF3"/>
    <w:pPr>
      <w:keepNext/>
      <w:outlineLvl w:val="7"/>
    </w:pPr>
    <w:rPr>
      <w:b/>
      <w:sz w:val="60"/>
    </w:rPr>
  </w:style>
  <w:style w:type="paragraph" w:styleId="Heading9">
    <w:name w:val="heading 9"/>
    <w:basedOn w:val="Normal"/>
    <w:next w:val="Normal"/>
    <w:link w:val="Heading9Char"/>
    <w:qFormat/>
    <w:rsid w:val="009B0BF3"/>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jc w:val="center"/>
      <w:outlineLvl w:val="8"/>
    </w:pPr>
    <w:rPr>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F3"/>
    <w:rPr>
      <w:rFonts w:ascii="Arial" w:eastAsia="Times New Roman" w:hAnsi="Arial" w:cs="Times New Roman"/>
      <w:b/>
      <w:sz w:val="36"/>
      <w:szCs w:val="36"/>
    </w:rPr>
  </w:style>
  <w:style w:type="character" w:customStyle="1" w:styleId="Heading2Char">
    <w:name w:val="Heading 2 Char"/>
    <w:basedOn w:val="DefaultParagraphFont"/>
    <w:link w:val="Heading2"/>
    <w:uiPriority w:val="9"/>
    <w:rsid w:val="00F47ED8"/>
    <w:rPr>
      <w:rFonts w:ascii="Arial" w:eastAsia="Times New Roman" w:hAnsi="Arial" w:cs="Times New Roman"/>
      <w:b/>
      <w:sz w:val="28"/>
      <w:szCs w:val="20"/>
    </w:rPr>
  </w:style>
  <w:style w:type="character" w:customStyle="1" w:styleId="Heading3Char">
    <w:name w:val="Heading 3 Char"/>
    <w:basedOn w:val="DefaultParagraphFont"/>
    <w:link w:val="Heading3"/>
    <w:uiPriority w:val="9"/>
    <w:rsid w:val="009B0BF3"/>
    <w:rPr>
      <w:rFonts w:ascii="Arial" w:eastAsia="Times New Roman" w:hAnsi="Arial" w:cs="Times New Roman"/>
      <w:b/>
      <w:szCs w:val="20"/>
    </w:rPr>
  </w:style>
  <w:style w:type="character" w:customStyle="1" w:styleId="Heading4Char">
    <w:name w:val="Heading 4 Char"/>
    <w:basedOn w:val="DefaultParagraphFont"/>
    <w:link w:val="Heading4"/>
    <w:uiPriority w:val="9"/>
    <w:rsid w:val="00445362"/>
    <w:rPr>
      <w:rFonts w:ascii="Arial" w:eastAsia="Times New Roman" w:hAnsi="Arial" w:cs="Times New Roman"/>
      <w:b/>
      <w:szCs w:val="20"/>
    </w:rPr>
  </w:style>
  <w:style w:type="character" w:customStyle="1" w:styleId="Heading5Char">
    <w:name w:val="Heading 5 Char"/>
    <w:basedOn w:val="DefaultParagraphFont"/>
    <w:link w:val="Heading5"/>
    <w:uiPriority w:val="9"/>
    <w:rsid w:val="009B0BF3"/>
    <w:rPr>
      <w:rFonts w:ascii="Arial" w:eastAsia="Times New Roman" w:hAnsi="Arial" w:cs="Times New Roman"/>
      <w:b/>
      <w:szCs w:val="20"/>
    </w:rPr>
  </w:style>
  <w:style w:type="character" w:customStyle="1" w:styleId="Heading6Char">
    <w:name w:val="Heading 6 Char"/>
    <w:basedOn w:val="DefaultParagraphFont"/>
    <w:link w:val="Heading6"/>
    <w:uiPriority w:val="9"/>
    <w:rsid w:val="009B0BF3"/>
    <w:rPr>
      <w:rFonts w:ascii="Arial" w:eastAsia="Times New Roman" w:hAnsi="Arial" w:cs="Times New Roman"/>
      <w:b/>
      <w:sz w:val="36"/>
      <w:szCs w:val="20"/>
    </w:rPr>
  </w:style>
  <w:style w:type="character" w:customStyle="1" w:styleId="Heading7Char">
    <w:name w:val="Heading 7 Char"/>
    <w:basedOn w:val="DefaultParagraphFont"/>
    <w:link w:val="Heading7"/>
    <w:rsid w:val="009B0BF3"/>
    <w:rPr>
      <w:rFonts w:ascii="Arial" w:eastAsia="Times New Roman" w:hAnsi="Arial" w:cs="Times New Roman"/>
      <w:b/>
      <w:szCs w:val="20"/>
    </w:rPr>
  </w:style>
  <w:style w:type="character" w:customStyle="1" w:styleId="Heading8Char">
    <w:name w:val="Heading 8 Char"/>
    <w:basedOn w:val="DefaultParagraphFont"/>
    <w:link w:val="Heading8"/>
    <w:rsid w:val="009B0BF3"/>
    <w:rPr>
      <w:rFonts w:ascii="Arial" w:eastAsia="Times New Roman" w:hAnsi="Arial" w:cs="Times New Roman"/>
      <w:b/>
      <w:sz w:val="60"/>
      <w:szCs w:val="20"/>
    </w:rPr>
  </w:style>
  <w:style w:type="character" w:customStyle="1" w:styleId="Heading9Char">
    <w:name w:val="Heading 9 Char"/>
    <w:basedOn w:val="DefaultParagraphFont"/>
    <w:link w:val="Heading9"/>
    <w:rsid w:val="009B0BF3"/>
    <w:rPr>
      <w:rFonts w:ascii="Arial" w:eastAsia="Times New Roman" w:hAnsi="Arial" w:cs="Times New Roman"/>
      <w:b/>
      <w:sz w:val="60"/>
      <w:szCs w:val="20"/>
    </w:rPr>
  </w:style>
  <w:style w:type="character" w:styleId="Hyperlink">
    <w:name w:val="Hyperlink"/>
    <w:uiPriority w:val="99"/>
    <w:rsid w:val="009B0BF3"/>
    <w:rPr>
      <w:color w:val="0000FF"/>
      <w:u w:val="single"/>
    </w:rPr>
  </w:style>
  <w:style w:type="character" w:styleId="FollowedHyperlink">
    <w:name w:val="FollowedHyperlink"/>
    <w:uiPriority w:val="99"/>
    <w:rsid w:val="009B0BF3"/>
    <w:rPr>
      <w:color w:val="800080"/>
      <w:u w:val="single"/>
    </w:rPr>
  </w:style>
  <w:style w:type="paragraph" w:styleId="HTMLPreformatted">
    <w:name w:val="HTML Preformatted"/>
    <w:basedOn w:val="Normal"/>
    <w:link w:val="HTMLPreformattedChar"/>
    <w:uiPriority w:val="99"/>
    <w:rsid w:val="009B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B0BF3"/>
    <w:rPr>
      <w:rFonts w:ascii="Courier New" w:eastAsia="Times New Roman" w:hAnsi="Courier New" w:cs="Courier New"/>
      <w:sz w:val="20"/>
      <w:szCs w:val="20"/>
    </w:rPr>
  </w:style>
  <w:style w:type="paragraph" w:styleId="NormalWeb">
    <w:name w:val="Normal (Web)"/>
    <w:basedOn w:val="Normal"/>
    <w:uiPriority w:val="99"/>
    <w:rsid w:val="009B0BF3"/>
    <w:pPr>
      <w:spacing w:before="100" w:beforeAutospacing="1" w:after="100" w:afterAutospacing="1"/>
    </w:pPr>
    <w:rPr>
      <w:rFonts w:cs="Arial"/>
      <w:szCs w:val="24"/>
    </w:rPr>
  </w:style>
  <w:style w:type="paragraph" w:styleId="FootnoteText">
    <w:name w:val="footnote text"/>
    <w:basedOn w:val="Normal"/>
    <w:link w:val="FootnoteTextChar"/>
    <w:uiPriority w:val="99"/>
    <w:semiHidden/>
    <w:rsid w:val="009B0BF3"/>
    <w:rPr>
      <w:sz w:val="20"/>
    </w:rPr>
  </w:style>
  <w:style w:type="character" w:customStyle="1" w:styleId="FootnoteTextChar">
    <w:name w:val="Footnote Text Char"/>
    <w:basedOn w:val="DefaultParagraphFont"/>
    <w:link w:val="FootnoteText"/>
    <w:uiPriority w:val="99"/>
    <w:semiHidden/>
    <w:rsid w:val="009B0BF3"/>
    <w:rPr>
      <w:rFonts w:ascii="Arial" w:eastAsia="Times New Roman" w:hAnsi="Arial" w:cs="Times New Roman"/>
      <w:sz w:val="20"/>
      <w:szCs w:val="20"/>
    </w:rPr>
  </w:style>
  <w:style w:type="paragraph" w:styleId="Header">
    <w:name w:val="header"/>
    <w:basedOn w:val="Normal"/>
    <w:link w:val="HeaderChar"/>
    <w:uiPriority w:val="99"/>
    <w:rsid w:val="009B0BF3"/>
    <w:pPr>
      <w:tabs>
        <w:tab w:val="center" w:pos="4320"/>
        <w:tab w:val="right" w:pos="8640"/>
      </w:tabs>
    </w:pPr>
  </w:style>
  <w:style w:type="character" w:customStyle="1" w:styleId="HeaderChar">
    <w:name w:val="Header Char"/>
    <w:basedOn w:val="DefaultParagraphFont"/>
    <w:link w:val="Header"/>
    <w:uiPriority w:val="99"/>
    <w:rsid w:val="009B0BF3"/>
    <w:rPr>
      <w:rFonts w:ascii="Arial" w:eastAsia="Times New Roman" w:hAnsi="Arial" w:cs="Times New Roman"/>
      <w:szCs w:val="20"/>
    </w:rPr>
  </w:style>
  <w:style w:type="paragraph" w:styleId="Footer">
    <w:name w:val="footer"/>
    <w:basedOn w:val="Normal"/>
    <w:link w:val="FooterChar"/>
    <w:uiPriority w:val="99"/>
    <w:rsid w:val="009B0BF3"/>
    <w:pPr>
      <w:tabs>
        <w:tab w:val="center" w:pos="4320"/>
        <w:tab w:val="right" w:pos="8640"/>
      </w:tabs>
    </w:pPr>
  </w:style>
  <w:style w:type="character" w:customStyle="1" w:styleId="FooterChar">
    <w:name w:val="Footer Char"/>
    <w:basedOn w:val="DefaultParagraphFont"/>
    <w:link w:val="Footer"/>
    <w:uiPriority w:val="99"/>
    <w:rsid w:val="009B0BF3"/>
    <w:rPr>
      <w:rFonts w:ascii="Arial" w:eastAsia="Times New Roman" w:hAnsi="Arial" w:cs="Times New Roman"/>
      <w:szCs w:val="20"/>
    </w:rPr>
  </w:style>
  <w:style w:type="paragraph" w:styleId="Caption">
    <w:name w:val="caption"/>
    <w:basedOn w:val="Normal"/>
    <w:next w:val="Normal"/>
    <w:qFormat/>
    <w:rsid w:val="009B0BF3"/>
    <w:pPr>
      <w:tabs>
        <w:tab w:val="left" w:pos="0"/>
        <w:tab w:val="left" w:pos="512"/>
        <w:tab w:val="left" w:pos="720"/>
        <w:tab w:val="left" w:pos="933"/>
        <w:tab w:val="left" w:pos="1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5" w:lineRule="auto"/>
      <w:jc w:val="center"/>
    </w:pPr>
    <w:rPr>
      <w:b/>
      <w:sz w:val="22"/>
    </w:rPr>
  </w:style>
  <w:style w:type="paragraph" w:styleId="List2">
    <w:name w:val="List 2"/>
    <w:basedOn w:val="Normal"/>
    <w:rsid w:val="009B0BF3"/>
    <w:pPr>
      <w:ind w:left="720" w:hanging="360"/>
    </w:pPr>
  </w:style>
  <w:style w:type="paragraph" w:styleId="Title">
    <w:name w:val="Title"/>
    <w:basedOn w:val="Heading1"/>
    <w:link w:val="TitleChar"/>
    <w:qFormat/>
    <w:rsid w:val="000626C3"/>
    <w:rPr>
      <w:sz w:val="28"/>
    </w:rPr>
  </w:style>
  <w:style w:type="character" w:customStyle="1" w:styleId="TitleChar">
    <w:name w:val="Title Char"/>
    <w:basedOn w:val="DefaultParagraphFont"/>
    <w:link w:val="Title"/>
    <w:rsid w:val="000626C3"/>
    <w:rPr>
      <w:rFonts w:ascii="Arial" w:eastAsia="Times New Roman" w:hAnsi="Arial" w:cs="Times New Roman"/>
      <w:b/>
      <w:sz w:val="28"/>
      <w:szCs w:val="36"/>
    </w:rPr>
  </w:style>
  <w:style w:type="paragraph" w:styleId="BodyText">
    <w:name w:val="Body Text"/>
    <w:basedOn w:val="Normal"/>
    <w:link w:val="BodyTextChar"/>
    <w:rsid w:val="009B0BF3"/>
    <w:pPr>
      <w:tabs>
        <w:tab w:val="left" w:pos="0"/>
        <w:tab w:val="left" w:pos="512"/>
        <w:tab w:val="left" w:pos="720"/>
        <w:tab w:val="left" w:pos="933"/>
        <w:tab w:val="left" w:pos="1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pPr>
    <w:rPr>
      <w:sz w:val="20"/>
    </w:rPr>
  </w:style>
  <w:style w:type="character" w:customStyle="1" w:styleId="BodyTextChar">
    <w:name w:val="Body Text Char"/>
    <w:basedOn w:val="DefaultParagraphFont"/>
    <w:link w:val="BodyText"/>
    <w:rsid w:val="009B0BF3"/>
    <w:rPr>
      <w:rFonts w:ascii="Arial" w:eastAsia="Times New Roman" w:hAnsi="Arial" w:cs="Times New Roman"/>
      <w:sz w:val="20"/>
      <w:szCs w:val="20"/>
    </w:rPr>
  </w:style>
  <w:style w:type="paragraph" w:styleId="BodyTextIndent">
    <w:name w:val="Body Text Indent"/>
    <w:basedOn w:val="Normal"/>
    <w:link w:val="BodyTextIndentChar"/>
    <w:rsid w:val="009B0BF3"/>
    <w:pPr>
      <w:autoSpaceDE w:val="0"/>
      <w:autoSpaceDN w:val="0"/>
      <w:adjustRightInd w:val="0"/>
      <w:spacing w:line="336" w:lineRule="exact"/>
      <w:ind w:left="180"/>
    </w:pPr>
  </w:style>
  <w:style w:type="character" w:customStyle="1" w:styleId="BodyTextIndentChar">
    <w:name w:val="Body Text Indent Char"/>
    <w:basedOn w:val="DefaultParagraphFont"/>
    <w:link w:val="BodyTextIndent"/>
    <w:rsid w:val="009B0BF3"/>
    <w:rPr>
      <w:rFonts w:ascii="Arial" w:eastAsia="Times New Roman" w:hAnsi="Arial" w:cs="Times New Roman"/>
      <w:szCs w:val="20"/>
    </w:rPr>
  </w:style>
  <w:style w:type="paragraph" w:styleId="BodyText2">
    <w:name w:val="Body Text 2"/>
    <w:basedOn w:val="Normal"/>
    <w:link w:val="BodyText2Char"/>
    <w:rsid w:val="009B0BF3"/>
    <w:pPr>
      <w:tabs>
        <w:tab w:val="left" w:pos="-1440"/>
        <w:tab w:val="left" w:pos="-720"/>
        <w:tab w:val="left" w:pos="0"/>
        <w:tab w:val="left" w:pos="504"/>
        <w:tab w:val="left" w:pos="720"/>
        <w:tab w:val="left" w:pos="900"/>
        <w:tab w:val="left" w:pos="1260"/>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pPr>
    <w:rPr>
      <w:b/>
      <w:i/>
    </w:rPr>
  </w:style>
  <w:style w:type="character" w:customStyle="1" w:styleId="BodyText2Char">
    <w:name w:val="Body Text 2 Char"/>
    <w:basedOn w:val="DefaultParagraphFont"/>
    <w:link w:val="BodyText2"/>
    <w:rsid w:val="009B0BF3"/>
    <w:rPr>
      <w:rFonts w:ascii="Arial" w:eastAsia="Times New Roman" w:hAnsi="Arial" w:cs="Times New Roman"/>
      <w:b/>
      <w:i/>
      <w:szCs w:val="20"/>
    </w:rPr>
  </w:style>
  <w:style w:type="paragraph" w:styleId="BodyText3">
    <w:name w:val="Body Text 3"/>
    <w:basedOn w:val="Normal"/>
    <w:link w:val="BodyText3Char"/>
    <w:rsid w:val="009B0BF3"/>
    <w:pPr>
      <w:tabs>
        <w:tab w:val="left" w:pos="-1440"/>
        <w:tab w:val="left" w:pos="-720"/>
        <w:tab w:val="left" w:pos="0"/>
        <w:tab w:val="left" w:pos="504"/>
        <w:tab w:val="left" w:pos="720"/>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6" w:lineRule="auto"/>
      <w:ind w:right="1152"/>
    </w:pPr>
  </w:style>
  <w:style w:type="character" w:customStyle="1" w:styleId="BodyText3Char">
    <w:name w:val="Body Text 3 Char"/>
    <w:basedOn w:val="DefaultParagraphFont"/>
    <w:link w:val="BodyText3"/>
    <w:rsid w:val="009B0BF3"/>
    <w:rPr>
      <w:rFonts w:ascii="Arial" w:eastAsia="Times New Roman" w:hAnsi="Arial" w:cs="Times New Roman"/>
      <w:szCs w:val="20"/>
    </w:rPr>
  </w:style>
  <w:style w:type="paragraph" w:styleId="BodyTextIndent2">
    <w:name w:val="Body Text Indent 2"/>
    <w:basedOn w:val="Normal"/>
    <w:link w:val="BodyTextIndent2Char"/>
    <w:rsid w:val="009B0BF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192" w:lineRule="auto"/>
      <w:ind w:left="720"/>
    </w:pPr>
  </w:style>
  <w:style w:type="character" w:customStyle="1" w:styleId="BodyTextIndent2Char">
    <w:name w:val="Body Text Indent 2 Char"/>
    <w:basedOn w:val="DefaultParagraphFont"/>
    <w:link w:val="BodyTextIndent2"/>
    <w:rsid w:val="009B0BF3"/>
    <w:rPr>
      <w:rFonts w:ascii="Arial" w:eastAsia="Times New Roman" w:hAnsi="Arial" w:cs="Times New Roman"/>
      <w:szCs w:val="20"/>
    </w:rPr>
  </w:style>
  <w:style w:type="paragraph" w:styleId="BodyTextIndent3">
    <w:name w:val="Body Text Indent 3"/>
    <w:basedOn w:val="Normal"/>
    <w:link w:val="BodyTextIndent3Char"/>
    <w:rsid w:val="009B0BF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192" w:lineRule="auto"/>
      <w:ind w:left="1512" w:hanging="504"/>
    </w:pPr>
    <w:rPr>
      <w:rFonts w:ascii="CG Times" w:hAnsi="CG Times"/>
    </w:rPr>
  </w:style>
  <w:style w:type="character" w:customStyle="1" w:styleId="BodyTextIndent3Char">
    <w:name w:val="Body Text Indent 3 Char"/>
    <w:basedOn w:val="DefaultParagraphFont"/>
    <w:link w:val="BodyTextIndent3"/>
    <w:rsid w:val="009B0BF3"/>
    <w:rPr>
      <w:rFonts w:ascii="CG Times" w:eastAsia="Times New Roman" w:hAnsi="CG Times" w:cs="Times New Roman"/>
      <w:szCs w:val="20"/>
    </w:rPr>
  </w:style>
  <w:style w:type="paragraph" w:styleId="BlockText">
    <w:name w:val="Block Text"/>
    <w:basedOn w:val="Normal"/>
    <w:rsid w:val="009B0BF3"/>
    <w:pPr>
      <w:tabs>
        <w:tab w:val="left" w:pos="0"/>
        <w:tab w:val="left" w:pos="360"/>
        <w:tab w:val="left" w:pos="504"/>
        <w:tab w:val="left" w:pos="720"/>
        <w:tab w:val="left" w:pos="1080"/>
        <w:tab w:val="left" w:pos="1440"/>
        <w:tab w:val="left" w:pos="1512"/>
        <w:tab w:val="left" w:pos="1746"/>
        <w:tab w:val="left" w:pos="1800"/>
        <w:tab w:val="left" w:pos="2160"/>
        <w:tab w:val="left" w:pos="2520"/>
        <w:tab w:val="left" w:pos="2880"/>
        <w:tab w:val="left" w:pos="3024"/>
        <w:tab w:val="left" w:pos="3240"/>
        <w:tab w:val="left" w:pos="3600"/>
        <w:tab w:val="left" w:pos="4032"/>
        <w:tab w:val="left" w:pos="4320"/>
        <w:tab w:val="left" w:pos="4536"/>
        <w:tab w:val="left" w:pos="5040"/>
        <w:tab w:val="left" w:pos="5544"/>
        <w:tab w:val="left" w:pos="5760"/>
        <w:tab w:val="left" w:pos="6048"/>
      </w:tabs>
      <w:spacing w:line="184" w:lineRule="auto"/>
      <w:ind w:left="144" w:right="144"/>
    </w:pPr>
    <w:rPr>
      <w:b/>
      <w:smallCaps/>
      <w:sz w:val="20"/>
    </w:rPr>
  </w:style>
  <w:style w:type="paragraph" w:styleId="DocumentMap">
    <w:name w:val="Document Map"/>
    <w:basedOn w:val="Normal"/>
    <w:link w:val="DocumentMapChar"/>
    <w:semiHidden/>
    <w:rsid w:val="009B0BF3"/>
    <w:pPr>
      <w:shd w:val="clear" w:color="auto" w:fill="000080"/>
    </w:pPr>
    <w:rPr>
      <w:rFonts w:ascii="Tahoma" w:hAnsi="Tahoma"/>
    </w:rPr>
  </w:style>
  <w:style w:type="character" w:customStyle="1" w:styleId="DocumentMapChar">
    <w:name w:val="Document Map Char"/>
    <w:basedOn w:val="DefaultParagraphFont"/>
    <w:link w:val="DocumentMap"/>
    <w:semiHidden/>
    <w:rsid w:val="009B0BF3"/>
    <w:rPr>
      <w:rFonts w:ascii="Tahoma" w:eastAsia="Times New Roman" w:hAnsi="Tahoma" w:cs="Times New Roman"/>
      <w:szCs w:val="20"/>
      <w:shd w:val="clear" w:color="auto" w:fill="000080"/>
    </w:rPr>
  </w:style>
  <w:style w:type="paragraph" w:customStyle="1" w:styleId="a">
    <w:name w:val="_"/>
    <w:basedOn w:val="Normal"/>
    <w:rsid w:val="009B0BF3"/>
    <w:pPr>
      <w:ind w:left="1440"/>
    </w:pPr>
  </w:style>
  <w:style w:type="paragraph" w:customStyle="1" w:styleId="NormalArial">
    <w:name w:val="Normal + Arial"/>
    <w:aliases w:val="Italic,Left:  0.25&quot;,Line spacing:"/>
    <w:basedOn w:val="Normal"/>
    <w:rsid w:val="009B0BF3"/>
    <w:pPr>
      <w:autoSpaceDE w:val="0"/>
      <w:autoSpaceDN w:val="0"/>
      <w:adjustRightInd w:val="0"/>
      <w:spacing w:line="336" w:lineRule="exact"/>
      <w:ind w:left="360"/>
    </w:pPr>
    <w:rPr>
      <w:rFonts w:cs="Arial"/>
      <w:i/>
      <w:iCs/>
    </w:rPr>
  </w:style>
  <w:style w:type="character" w:styleId="FootnoteReference">
    <w:name w:val="footnote reference"/>
    <w:basedOn w:val="DefaultParagraphFont"/>
    <w:uiPriority w:val="99"/>
    <w:semiHidden/>
    <w:rsid w:val="009B0BF3"/>
  </w:style>
  <w:style w:type="character" w:styleId="Strong">
    <w:name w:val="Strong"/>
    <w:uiPriority w:val="22"/>
    <w:qFormat/>
    <w:rsid w:val="009B0BF3"/>
    <w:rPr>
      <w:b/>
      <w:bCs/>
    </w:rPr>
  </w:style>
  <w:style w:type="character" w:styleId="PageNumber">
    <w:name w:val="page number"/>
    <w:basedOn w:val="DefaultParagraphFont"/>
    <w:rsid w:val="009B0BF3"/>
  </w:style>
  <w:style w:type="character" w:styleId="CommentReference">
    <w:name w:val="annotation reference"/>
    <w:uiPriority w:val="99"/>
    <w:semiHidden/>
    <w:rsid w:val="009B0BF3"/>
    <w:rPr>
      <w:sz w:val="16"/>
      <w:szCs w:val="16"/>
    </w:rPr>
  </w:style>
  <w:style w:type="paragraph" w:styleId="CommentText">
    <w:name w:val="annotation text"/>
    <w:basedOn w:val="Normal"/>
    <w:link w:val="CommentTextChar"/>
    <w:uiPriority w:val="99"/>
    <w:semiHidden/>
    <w:rsid w:val="009B0BF3"/>
    <w:rPr>
      <w:sz w:val="20"/>
    </w:rPr>
  </w:style>
  <w:style w:type="character" w:customStyle="1" w:styleId="CommentTextChar">
    <w:name w:val="Comment Text Char"/>
    <w:basedOn w:val="DefaultParagraphFont"/>
    <w:link w:val="CommentText"/>
    <w:uiPriority w:val="99"/>
    <w:semiHidden/>
    <w:rsid w:val="009B0BF3"/>
    <w:rPr>
      <w:rFonts w:ascii="Arial" w:eastAsia="Times New Roman" w:hAnsi="Arial" w:cs="Times New Roman"/>
      <w:sz w:val="20"/>
      <w:szCs w:val="20"/>
    </w:rPr>
  </w:style>
  <w:style w:type="paragraph" w:styleId="BalloonText">
    <w:name w:val="Balloon Text"/>
    <w:basedOn w:val="Normal"/>
    <w:link w:val="BalloonTextChar"/>
    <w:uiPriority w:val="99"/>
    <w:semiHidden/>
    <w:rsid w:val="009B0BF3"/>
    <w:rPr>
      <w:rFonts w:ascii="Tahoma" w:hAnsi="Tahoma" w:cs="Tahoma"/>
      <w:sz w:val="16"/>
      <w:szCs w:val="16"/>
    </w:rPr>
  </w:style>
  <w:style w:type="character" w:customStyle="1" w:styleId="BalloonTextChar">
    <w:name w:val="Balloon Text Char"/>
    <w:basedOn w:val="DefaultParagraphFont"/>
    <w:link w:val="BalloonText"/>
    <w:uiPriority w:val="99"/>
    <w:semiHidden/>
    <w:rsid w:val="009B0BF3"/>
    <w:rPr>
      <w:rFonts w:ascii="Tahoma" w:eastAsia="Times New Roman" w:hAnsi="Tahoma" w:cs="Tahoma"/>
      <w:sz w:val="16"/>
      <w:szCs w:val="16"/>
    </w:rPr>
  </w:style>
  <w:style w:type="table" w:styleId="TableGrid">
    <w:name w:val="Table Grid"/>
    <w:basedOn w:val="TableNormal"/>
    <w:uiPriority w:val="39"/>
    <w:rsid w:val="009B0BF3"/>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B0BF3"/>
    <w:rPr>
      <w:b/>
      <w:bCs/>
    </w:rPr>
  </w:style>
  <w:style w:type="character" w:customStyle="1" w:styleId="CommentSubjectChar">
    <w:name w:val="Comment Subject Char"/>
    <w:basedOn w:val="CommentTextChar"/>
    <w:link w:val="CommentSubject"/>
    <w:rsid w:val="009B0BF3"/>
    <w:rPr>
      <w:rFonts w:ascii="Arial" w:eastAsia="Times New Roman" w:hAnsi="Arial" w:cs="Times New Roman"/>
      <w:b/>
      <w:bCs/>
      <w:sz w:val="20"/>
      <w:szCs w:val="20"/>
    </w:rPr>
  </w:style>
  <w:style w:type="paragraph" w:styleId="ListParagraph">
    <w:name w:val="List Paragraph"/>
    <w:basedOn w:val="Normal"/>
    <w:uiPriority w:val="34"/>
    <w:qFormat/>
    <w:rsid w:val="009B0BF3"/>
    <w:pPr>
      <w:ind w:left="720"/>
    </w:pPr>
  </w:style>
  <w:style w:type="table" w:styleId="TableClassic1">
    <w:name w:val="Table Classic 1"/>
    <w:basedOn w:val="TableNormal"/>
    <w:rsid w:val="009B0BF3"/>
    <w:pPr>
      <w:widowControl w:val="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uiPriority w:val="99"/>
    <w:unhideWhenUsed/>
    <w:rsid w:val="009B0BF3"/>
    <w:rPr>
      <w:i/>
      <w:iCs/>
    </w:rPr>
  </w:style>
  <w:style w:type="paragraph" w:styleId="EndnoteText">
    <w:name w:val="endnote text"/>
    <w:basedOn w:val="Normal"/>
    <w:link w:val="EndnoteTextChar"/>
    <w:rsid w:val="009B0BF3"/>
    <w:rPr>
      <w:sz w:val="20"/>
    </w:rPr>
  </w:style>
  <w:style w:type="character" w:customStyle="1" w:styleId="EndnoteTextChar">
    <w:name w:val="Endnote Text Char"/>
    <w:basedOn w:val="DefaultParagraphFont"/>
    <w:link w:val="EndnoteText"/>
    <w:rsid w:val="009B0BF3"/>
    <w:rPr>
      <w:rFonts w:ascii="Arial" w:eastAsia="Times New Roman" w:hAnsi="Arial" w:cs="Times New Roman"/>
      <w:sz w:val="20"/>
      <w:szCs w:val="20"/>
    </w:rPr>
  </w:style>
  <w:style w:type="character" w:styleId="EndnoteReference">
    <w:name w:val="endnote reference"/>
    <w:rsid w:val="009B0BF3"/>
    <w:rPr>
      <w:vertAlign w:val="superscript"/>
    </w:rPr>
  </w:style>
  <w:style w:type="paragraph" w:styleId="Revision">
    <w:name w:val="Revision"/>
    <w:hidden/>
    <w:uiPriority w:val="99"/>
    <w:semiHidden/>
    <w:rsid w:val="009B0BF3"/>
    <w:rPr>
      <w:rFonts w:ascii="Times New Roman" w:eastAsia="Times New Roman" w:hAnsi="Times New Roman" w:cs="Times New Roman"/>
      <w:szCs w:val="20"/>
    </w:rPr>
  </w:style>
  <w:style w:type="character" w:styleId="LineNumber">
    <w:name w:val="line number"/>
    <w:rsid w:val="009B0BF3"/>
  </w:style>
  <w:style w:type="paragraph" w:customStyle="1" w:styleId="Default">
    <w:name w:val="Default"/>
    <w:rsid w:val="009B0BF3"/>
    <w:pPr>
      <w:autoSpaceDE w:val="0"/>
      <w:autoSpaceDN w:val="0"/>
      <w:adjustRightInd w:val="0"/>
    </w:pPr>
    <w:rPr>
      <w:rFonts w:ascii="Avenir 45 Book" w:eastAsia="Calibri" w:hAnsi="Avenir 45 Book" w:cs="Avenir 45 Book"/>
      <w:color w:val="000000"/>
    </w:rPr>
  </w:style>
  <w:style w:type="table" w:customStyle="1" w:styleId="TableGrid1">
    <w:name w:val="Table Grid1"/>
    <w:basedOn w:val="TableNormal"/>
    <w:next w:val="TableGrid"/>
    <w:uiPriority w:val="59"/>
    <w:rsid w:val="009B0BF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9B0BF3"/>
    <w:pPr>
      <w:widowControl w:val="0"/>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B0BF3"/>
    <w:pPr>
      <w:widowControl w:val="0"/>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9B0BF3"/>
    <w:pPr>
      <w:widowControl w:val="0"/>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9B0BF3"/>
    <w:pPr>
      <w:widowControl w:val="0"/>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unhideWhenUsed/>
    <w:rsid w:val="009B0BF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rsid w:val="009B0BF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B0BF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rsid w:val="009B0BF3"/>
    <w:rPr>
      <w:rFonts w:ascii="Arial" w:eastAsia="Times New Roman" w:hAnsi="Arial" w:cs="Arial"/>
      <w:vanish/>
      <w:sz w:val="16"/>
      <w:szCs w:val="16"/>
    </w:rPr>
  </w:style>
  <w:style w:type="paragraph" w:customStyle="1" w:styleId="smalltext">
    <w:name w:val="smalltext"/>
    <w:basedOn w:val="Normal"/>
    <w:rsid w:val="009B0BF3"/>
    <w:pPr>
      <w:spacing w:before="100" w:beforeAutospacing="1" w:after="100" w:afterAutospacing="1"/>
    </w:pPr>
    <w:rPr>
      <w:rFonts w:cs="Arial"/>
      <w:sz w:val="19"/>
      <w:szCs w:val="19"/>
    </w:rPr>
  </w:style>
  <w:style w:type="paragraph" w:customStyle="1" w:styleId="largetext">
    <w:name w:val="largetext"/>
    <w:basedOn w:val="Normal"/>
    <w:rsid w:val="009B0BF3"/>
    <w:pPr>
      <w:spacing w:before="100" w:beforeAutospacing="1" w:after="100" w:afterAutospacing="1"/>
    </w:pPr>
    <w:rPr>
      <w:rFonts w:cs="Arial"/>
      <w:sz w:val="29"/>
      <w:szCs w:val="29"/>
    </w:rPr>
  </w:style>
  <w:style w:type="paragraph" w:customStyle="1" w:styleId="largeboldtext">
    <w:name w:val="largeboldtext"/>
    <w:basedOn w:val="Normal"/>
    <w:rsid w:val="009B0BF3"/>
    <w:pPr>
      <w:spacing w:before="100" w:beforeAutospacing="1" w:after="100" w:afterAutospacing="1"/>
    </w:pPr>
    <w:rPr>
      <w:rFonts w:cs="Arial"/>
      <w:b/>
      <w:bCs/>
      <w:sz w:val="29"/>
      <w:szCs w:val="29"/>
    </w:rPr>
  </w:style>
  <w:style w:type="paragraph" w:customStyle="1" w:styleId="sup">
    <w:name w:val="sup"/>
    <w:basedOn w:val="Normal"/>
    <w:rsid w:val="009B0BF3"/>
    <w:pPr>
      <w:spacing w:before="100" w:beforeAutospacing="1" w:after="100" w:afterAutospacing="1"/>
    </w:pPr>
    <w:rPr>
      <w:rFonts w:ascii="Verdana" w:hAnsi="Verdana" w:cs="Arial"/>
      <w:sz w:val="18"/>
      <w:szCs w:val="18"/>
      <w:vertAlign w:val="superscript"/>
    </w:rPr>
  </w:style>
  <w:style w:type="paragraph" w:customStyle="1" w:styleId="sub">
    <w:name w:val="sub"/>
    <w:basedOn w:val="Normal"/>
    <w:rsid w:val="009B0BF3"/>
    <w:pPr>
      <w:spacing w:before="100" w:beforeAutospacing="1" w:after="100" w:afterAutospacing="1"/>
    </w:pPr>
    <w:rPr>
      <w:rFonts w:ascii="Verdana" w:hAnsi="Verdana" w:cs="Arial"/>
      <w:sz w:val="18"/>
      <w:szCs w:val="18"/>
      <w:vertAlign w:val="subscript"/>
    </w:rPr>
  </w:style>
  <w:style w:type="paragraph" w:customStyle="1" w:styleId="indent">
    <w:name w:val="indent"/>
    <w:basedOn w:val="Normal"/>
    <w:rsid w:val="009B0BF3"/>
    <w:pPr>
      <w:spacing w:before="100" w:beforeAutospacing="1" w:after="100" w:afterAutospacing="1"/>
      <w:ind w:left="720" w:right="720"/>
    </w:pPr>
    <w:rPr>
      <w:rFonts w:cs="Arial"/>
      <w:szCs w:val="24"/>
    </w:rPr>
  </w:style>
  <w:style w:type="paragraph" w:customStyle="1" w:styleId="narrowtext">
    <w:name w:val="narrowtext"/>
    <w:basedOn w:val="Normal"/>
    <w:rsid w:val="009B0BF3"/>
    <w:pPr>
      <w:spacing w:before="100" w:beforeAutospacing="1" w:after="100" w:afterAutospacing="1"/>
    </w:pPr>
    <w:rPr>
      <w:rFonts w:ascii="Arial Narrow" w:hAnsi="Arial Narrow" w:cs="Arial"/>
      <w:szCs w:val="24"/>
    </w:rPr>
  </w:style>
  <w:style w:type="paragraph" w:customStyle="1" w:styleId="errormessage">
    <w:name w:val="errormessage"/>
    <w:basedOn w:val="Normal"/>
    <w:rsid w:val="009B0BF3"/>
    <w:pPr>
      <w:spacing w:before="100" w:beforeAutospacing="1" w:after="100" w:afterAutospacing="1"/>
    </w:pPr>
    <w:rPr>
      <w:rFonts w:cs="Arial"/>
      <w:color w:val="FF0000"/>
      <w:szCs w:val="24"/>
    </w:rPr>
  </w:style>
  <w:style w:type="paragraph" w:customStyle="1" w:styleId="center">
    <w:name w:val="center"/>
    <w:basedOn w:val="Normal"/>
    <w:rsid w:val="009B0BF3"/>
    <w:pPr>
      <w:spacing w:before="100" w:beforeAutospacing="1" w:after="100" w:afterAutospacing="1"/>
      <w:jc w:val="center"/>
    </w:pPr>
    <w:rPr>
      <w:rFonts w:cs="Arial"/>
      <w:szCs w:val="24"/>
    </w:rPr>
  </w:style>
  <w:style w:type="paragraph" w:customStyle="1" w:styleId="left">
    <w:name w:val="left"/>
    <w:basedOn w:val="Normal"/>
    <w:rsid w:val="009B0BF3"/>
    <w:pPr>
      <w:spacing w:before="100" w:beforeAutospacing="1" w:after="100" w:afterAutospacing="1"/>
    </w:pPr>
    <w:rPr>
      <w:rFonts w:cs="Arial"/>
      <w:szCs w:val="24"/>
    </w:rPr>
  </w:style>
  <w:style w:type="paragraph" w:customStyle="1" w:styleId="right">
    <w:name w:val="right"/>
    <w:basedOn w:val="Normal"/>
    <w:rsid w:val="009B0BF3"/>
    <w:pPr>
      <w:spacing w:before="100" w:beforeAutospacing="1" w:after="100" w:afterAutospacing="1"/>
      <w:jc w:val="right"/>
    </w:pPr>
    <w:rPr>
      <w:rFonts w:cs="Arial"/>
      <w:szCs w:val="24"/>
    </w:rPr>
  </w:style>
  <w:style w:type="paragraph" w:customStyle="1" w:styleId="centeralign">
    <w:name w:val="centeralign"/>
    <w:basedOn w:val="Normal"/>
    <w:rsid w:val="009B0BF3"/>
    <w:pPr>
      <w:spacing w:before="100" w:beforeAutospacing="1" w:after="100" w:afterAutospacing="1"/>
      <w:jc w:val="center"/>
    </w:pPr>
    <w:rPr>
      <w:rFonts w:cs="Arial"/>
      <w:szCs w:val="24"/>
    </w:rPr>
  </w:style>
  <w:style w:type="paragraph" w:customStyle="1" w:styleId="leftalign">
    <w:name w:val="leftalign"/>
    <w:basedOn w:val="Normal"/>
    <w:rsid w:val="009B0BF3"/>
    <w:pPr>
      <w:spacing w:before="100" w:beforeAutospacing="1" w:after="100" w:afterAutospacing="1"/>
    </w:pPr>
    <w:rPr>
      <w:rFonts w:cs="Arial"/>
      <w:szCs w:val="24"/>
    </w:rPr>
  </w:style>
  <w:style w:type="paragraph" w:customStyle="1" w:styleId="rightalign">
    <w:name w:val="rightalign"/>
    <w:basedOn w:val="Normal"/>
    <w:rsid w:val="009B0BF3"/>
    <w:pPr>
      <w:spacing w:before="100" w:beforeAutospacing="1" w:after="100" w:afterAutospacing="1"/>
      <w:jc w:val="right"/>
    </w:pPr>
    <w:rPr>
      <w:rFonts w:cs="Arial"/>
      <w:szCs w:val="24"/>
    </w:rPr>
  </w:style>
  <w:style w:type="paragraph" w:customStyle="1" w:styleId="justifyalign">
    <w:name w:val="justifyalign"/>
    <w:basedOn w:val="Normal"/>
    <w:rsid w:val="009B0BF3"/>
    <w:pPr>
      <w:spacing w:before="100" w:beforeAutospacing="1" w:after="100" w:afterAutospacing="1"/>
      <w:jc w:val="both"/>
    </w:pPr>
    <w:rPr>
      <w:rFonts w:cs="Arial"/>
      <w:szCs w:val="24"/>
    </w:rPr>
  </w:style>
  <w:style w:type="paragraph" w:customStyle="1" w:styleId="row">
    <w:name w:val="row"/>
    <w:basedOn w:val="Normal"/>
    <w:rsid w:val="009B0BF3"/>
    <w:pPr>
      <w:spacing w:before="100" w:beforeAutospacing="1" w:after="100" w:afterAutospacing="1"/>
    </w:pPr>
    <w:rPr>
      <w:rFonts w:cs="Arial"/>
      <w:szCs w:val="24"/>
    </w:rPr>
  </w:style>
  <w:style w:type="paragraph" w:customStyle="1" w:styleId="label">
    <w:name w:val="label"/>
    <w:basedOn w:val="Normal"/>
    <w:rsid w:val="009B0BF3"/>
    <w:pPr>
      <w:spacing w:before="100" w:beforeAutospacing="1" w:after="100" w:afterAutospacing="1"/>
      <w:jc w:val="right"/>
    </w:pPr>
    <w:rPr>
      <w:rFonts w:cs="Arial"/>
      <w:szCs w:val="24"/>
    </w:rPr>
  </w:style>
  <w:style w:type="paragraph" w:customStyle="1" w:styleId="field">
    <w:name w:val="field"/>
    <w:basedOn w:val="Normal"/>
    <w:rsid w:val="009B0BF3"/>
    <w:pPr>
      <w:spacing w:before="100" w:beforeAutospacing="1" w:after="100" w:afterAutospacing="1"/>
    </w:pPr>
    <w:rPr>
      <w:rFonts w:cs="Arial"/>
      <w:szCs w:val="24"/>
    </w:rPr>
  </w:style>
  <w:style w:type="paragraph" w:customStyle="1" w:styleId="text">
    <w:name w:val="text"/>
    <w:basedOn w:val="Normal"/>
    <w:rsid w:val="009B0BF3"/>
    <w:pPr>
      <w:spacing w:before="100" w:beforeAutospacing="1" w:after="100" w:afterAutospacing="1"/>
    </w:pPr>
    <w:rPr>
      <w:rFonts w:cs="Arial"/>
      <w:szCs w:val="24"/>
    </w:rPr>
  </w:style>
  <w:style w:type="paragraph" w:customStyle="1" w:styleId="rtext">
    <w:name w:val="rtext"/>
    <w:basedOn w:val="Normal"/>
    <w:rsid w:val="009B0BF3"/>
    <w:pPr>
      <w:spacing w:before="100" w:beforeAutospacing="1" w:after="100" w:afterAutospacing="1"/>
      <w:jc w:val="right"/>
    </w:pPr>
    <w:rPr>
      <w:rFonts w:cs="Arial"/>
      <w:szCs w:val="24"/>
    </w:rPr>
  </w:style>
  <w:style w:type="paragraph" w:customStyle="1" w:styleId="tableborder">
    <w:name w:val="tableborder"/>
    <w:basedOn w:val="Normal"/>
    <w:rsid w:val="009B0BF3"/>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cs="Arial"/>
      <w:szCs w:val="24"/>
    </w:rPr>
  </w:style>
  <w:style w:type="paragraph" w:customStyle="1" w:styleId="noheadingspace">
    <w:name w:val="noheadingspace"/>
    <w:basedOn w:val="Normal"/>
    <w:rsid w:val="009B0BF3"/>
    <w:pPr>
      <w:spacing w:before="100" w:beforeAutospacing="1"/>
    </w:pPr>
    <w:rPr>
      <w:rFonts w:cs="Arial"/>
      <w:szCs w:val="24"/>
    </w:rPr>
  </w:style>
  <w:style w:type="paragraph" w:customStyle="1" w:styleId="printonly">
    <w:name w:val="printonly"/>
    <w:basedOn w:val="Normal"/>
    <w:rsid w:val="009B0BF3"/>
    <w:pPr>
      <w:spacing w:before="100" w:beforeAutospacing="1" w:after="100" w:afterAutospacing="1"/>
    </w:pPr>
    <w:rPr>
      <w:rFonts w:cs="Arial"/>
      <w:vanish/>
      <w:szCs w:val="24"/>
    </w:rPr>
  </w:style>
  <w:style w:type="paragraph" w:customStyle="1" w:styleId="dark">
    <w:name w:val="dark"/>
    <w:basedOn w:val="Normal"/>
    <w:rsid w:val="009B0BF3"/>
    <w:pPr>
      <w:shd w:val="clear" w:color="auto" w:fill="000066"/>
      <w:spacing w:before="100" w:beforeAutospacing="1" w:after="100" w:afterAutospacing="1"/>
    </w:pPr>
    <w:rPr>
      <w:rFonts w:cs="Arial"/>
      <w:szCs w:val="24"/>
    </w:rPr>
  </w:style>
  <w:style w:type="paragraph" w:customStyle="1" w:styleId="light">
    <w:name w:val="light"/>
    <w:basedOn w:val="Normal"/>
    <w:rsid w:val="009B0BF3"/>
    <w:pPr>
      <w:shd w:val="clear" w:color="auto" w:fill="4F6A92"/>
      <w:spacing w:before="100" w:beforeAutospacing="1" w:after="100" w:afterAutospacing="1"/>
    </w:pPr>
    <w:rPr>
      <w:rFonts w:cs="Arial"/>
      <w:szCs w:val="24"/>
    </w:rPr>
  </w:style>
  <w:style w:type="paragraph" w:customStyle="1" w:styleId="shadow">
    <w:name w:val="shadow"/>
    <w:basedOn w:val="Normal"/>
    <w:rsid w:val="009B0BF3"/>
    <w:pPr>
      <w:shd w:val="clear" w:color="auto" w:fill="DDEEFF"/>
      <w:spacing w:before="100" w:beforeAutospacing="1" w:after="100" w:afterAutospacing="1"/>
    </w:pPr>
    <w:rPr>
      <w:rFonts w:cs="Arial"/>
      <w:szCs w:val="24"/>
    </w:rPr>
  </w:style>
  <w:style w:type="paragraph" w:customStyle="1" w:styleId="navbase">
    <w:name w:val="navbase"/>
    <w:basedOn w:val="Normal"/>
    <w:rsid w:val="009B0BF3"/>
    <w:pPr>
      <w:spacing w:before="100" w:beforeAutospacing="1" w:after="100" w:afterAutospacing="1"/>
    </w:pPr>
    <w:rPr>
      <w:rFonts w:cs="Arial"/>
      <w:szCs w:val="24"/>
    </w:rPr>
  </w:style>
  <w:style w:type="paragraph" w:customStyle="1" w:styleId="centergrid">
    <w:name w:val="centergrid"/>
    <w:basedOn w:val="Normal"/>
    <w:rsid w:val="009B0BF3"/>
    <w:pPr>
      <w:spacing w:before="100" w:beforeAutospacing="1" w:after="100" w:afterAutospacing="1"/>
    </w:pPr>
    <w:rPr>
      <w:rFonts w:cs="Arial"/>
      <w:szCs w:val="24"/>
    </w:rPr>
  </w:style>
  <w:style w:type="paragraph" w:customStyle="1" w:styleId="headerstyle">
    <w:name w:val="headerstyle"/>
    <w:basedOn w:val="Normal"/>
    <w:rsid w:val="009B0BF3"/>
    <w:pPr>
      <w:shd w:val="clear" w:color="auto" w:fill="000066"/>
      <w:spacing w:before="100" w:beforeAutospacing="1" w:after="100" w:afterAutospacing="1"/>
    </w:pPr>
    <w:rPr>
      <w:rFonts w:cs="Arial"/>
      <w:b/>
      <w:bCs/>
      <w:color w:val="FFFFFF"/>
      <w:szCs w:val="24"/>
    </w:rPr>
  </w:style>
  <w:style w:type="paragraph" w:customStyle="1" w:styleId="logo">
    <w:name w:val="logo"/>
    <w:basedOn w:val="Normal"/>
    <w:rsid w:val="009B0BF3"/>
    <w:pPr>
      <w:spacing w:before="100" w:beforeAutospacing="1" w:after="100" w:afterAutospacing="1"/>
    </w:pPr>
    <w:rPr>
      <w:rFonts w:cs="Arial"/>
      <w:szCs w:val="24"/>
    </w:rPr>
  </w:style>
  <w:style w:type="paragraph" w:customStyle="1" w:styleId="logotext">
    <w:name w:val="logotext"/>
    <w:basedOn w:val="Normal"/>
    <w:rsid w:val="009B0BF3"/>
    <w:pPr>
      <w:spacing w:before="100" w:beforeAutospacing="1" w:after="100" w:afterAutospacing="1"/>
    </w:pPr>
    <w:rPr>
      <w:rFonts w:cs="Arial"/>
      <w:szCs w:val="24"/>
    </w:rPr>
  </w:style>
  <w:style w:type="paragraph" w:customStyle="1" w:styleId="line">
    <w:name w:val="line"/>
    <w:basedOn w:val="Normal"/>
    <w:rsid w:val="009B0BF3"/>
    <w:pPr>
      <w:spacing w:before="100" w:beforeAutospacing="1" w:after="100" w:afterAutospacing="1"/>
    </w:pPr>
    <w:rPr>
      <w:rFonts w:cs="Arial"/>
      <w:szCs w:val="24"/>
    </w:rPr>
  </w:style>
  <w:style w:type="character" w:customStyle="1" w:styleId="hspace10">
    <w:name w:val="hspace10"/>
    <w:basedOn w:val="DefaultParagraphFont"/>
    <w:rsid w:val="009B0BF3"/>
  </w:style>
  <w:style w:type="character" w:customStyle="1" w:styleId="hspace20">
    <w:name w:val="hspace20"/>
    <w:basedOn w:val="DefaultParagraphFont"/>
    <w:rsid w:val="009B0BF3"/>
  </w:style>
  <w:style w:type="character" w:customStyle="1" w:styleId="hspace50">
    <w:name w:val="hspace50"/>
    <w:basedOn w:val="DefaultParagraphFont"/>
    <w:rsid w:val="009B0BF3"/>
  </w:style>
  <w:style w:type="paragraph" w:customStyle="1" w:styleId="logo1">
    <w:name w:val="logo1"/>
    <w:basedOn w:val="Normal"/>
    <w:rsid w:val="009B0BF3"/>
    <w:pPr>
      <w:spacing w:before="100" w:beforeAutospacing="1" w:after="100" w:afterAutospacing="1"/>
    </w:pPr>
    <w:rPr>
      <w:rFonts w:cs="Arial"/>
      <w:color w:val="000000"/>
      <w:sz w:val="29"/>
      <w:szCs w:val="29"/>
    </w:rPr>
  </w:style>
  <w:style w:type="paragraph" w:customStyle="1" w:styleId="logotext1">
    <w:name w:val="logotext1"/>
    <w:basedOn w:val="Normal"/>
    <w:rsid w:val="009B0BF3"/>
    <w:pPr>
      <w:spacing w:before="100" w:beforeAutospacing="1" w:after="100" w:afterAutospacing="1"/>
    </w:pPr>
    <w:rPr>
      <w:rFonts w:cs="Arial"/>
      <w:color w:val="000066"/>
      <w:szCs w:val="24"/>
    </w:rPr>
  </w:style>
  <w:style w:type="paragraph" w:customStyle="1" w:styleId="line1">
    <w:name w:val="line1"/>
    <w:basedOn w:val="Normal"/>
    <w:rsid w:val="009B0BF3"/>
    <w:pPr>
      <w:pBdr>
        <w:bottom w:val="single" w:sz="6" w:space="0" w:color="000066"/>
      </w:pBdr>
      <w:spacing w:before="30"/>
    </w:pPr>
    <w:rPr>
      <w:rFonts w:cs="Arial"/>
      <w:szCs w:val="24"/>
    </w:rPr>
  </w:style>
  <w:style w:type="paragraph" w:customStyle="1" w:styleId="line2">
    <w:name w:val="line2"/>
    <w:basedOn w:val="Normal"/>
    <w:rsid w:val="009B0BF3"/>
    <w:pPr>
      <w:pBdr>
        <w:bottom w:val="single" w:sz="6" w:space="0" w:color="000066"/>
      </w:pBdr>
      <w:spacing w:before="30"/>
    </w:pPr>
    <w:rPr>
      <w:rFonts w:cs="Arial"/>
      <w:szCs w:val="24"/>
    </w:rPr>
  </w:style>
  <w:style w:type="character" w:customStyle="1" w:styleId="blue-md-txt">
    <w:name w:val="blue-md-txt"/>
    <w:basedOn w:val="DefaultParagraphFont"/>
    <w:rsid w:val="009B0BF3"/>
  </w:style>
  <w:style w:type="paragraph" w:customStyle="1" w:styleId="Pa14">
    <w:name w:val="Pa14"/>
    <w:basedOn w:val="Default"/>
    <w:next w:val="Default"/>
    <w:uiPriority w:val="99"/>
    <w:rsid w:val="009B0BF3"/>
    <w:pPr>
      <w:spacing w:line="241" w:lineRule="atLeast"/>
    </w:pPr>
    <w:rPr>
      <w:rFonts w:ascii="Century Gothic" w:eastAsia="Times New Roman" w:hAnsi="Century Gothic" w:cs="Times New Roman"/>
      <w:color w:val="auto"/>
    </w:rPr>
  </w:style>
  <w:style w:type="paragraph" w:customStyle="1" w:styleId="Pa6">
    <w:name w:val="Pa6"/>
    <w:basedOn w:val="Default"/>
    <w:next w:val="Default"/>
    <w:uiPriority w:val="99"/>
    <w:rsid w:val="009B0BF3"/>
    <w:pPr>
      <w:spacing w:line="221" w:lineRule="atLeast"/>
    </w:pPr>
    <w:rPr>
      <w:rFonts w:ascii="Century Gothic" w:eastAsia="Times New Roman" w:hAnsi="Century Gothic" w:cs="Times New Roman"/>
      <w:color w:val="auto"/>
    </w:rPr>
  </w:style>
  <w:style w:type="paragraph" w:customStyle="1" w:styleId="Pa15">
    <w:name w:val="Pa15"/>
    <w:basedOn w:val="Default"/>
    <w:next w:val="Default"/>
    <w:uiPriority w:val="99"/>
    <w:rsid w:val="009B0BF3"/>
    <w:pPr>
      <w:spacing w:line="241" w:lineRule="atLeast"/>
    </w:pPr>
    <w:rPr>
      <w:rFonts w:ascii="Century Gothic" w:eastAsia="Times New Roman" w:hAnsi="Century Gothic" w:cs="Times New Roman"/>
      <w:color w:val="auto"/>
    </w:rPr>
  </w:style>
  <w:style w:type="table" w:customStyle="1" w:styleId="GridTable1Light1">
    <w:name w:val="Grid Table 1 Light1"/>
    <w:basedOn w:val="TableNormal"/>
    <w:uiPriority w:val="46"/>
    <w:rsid w:val="009B0BF3"/>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vtext">
    <w:name w:val="nav_text"/>
    <w:basedOn w:val="DefaultParagraphFont"/>
    <w:rsid w:val="009B0BF3"/>
    <w:rPr>
      <w:rFonts w:ascii="inherit" w:hAnsi="inherit" w:hint="default"/>
      <w:sz w:val="24"/>
      <w:szCs w:val="24"/>
      <w:bdr w:val="none" w:sz="0" w:space="0" w:color="auto" w:frame="1"/>
      <w:vertAlign w:val="baseline"/>
    </w:rPr>
  </w:style>
  <w:style w:type="character" w:customStyle="1" w:styleId="tabsimplestart1">
    <w:name w:val="tab_simple_start1"/>
    <w:basedOn w:val="DefaultParagraphFont"/>
    <w:rsid w:val="009B0BF3"/>
    <w:rPr>
      <w:rFonts w:ascii="inherit" w:hAnsi="inherit" w:hint="default"/>
      <w:color w:val="000000"/>
      <w:sz w:val="24"/>
      <w:szCs w:val="24"/>
      <w:bdr w:val="single" w:sz="6" w:space="8" w:color="888888" w:frame="1"/>
      <w:shd w:val="clear" w:color="auto" w:fill="ECF3F9"/>
      <w:vertAlign w:val="baseline"/>
    </w:rPr>
  </w:style>
  <w:style w:type="character" w:customStyle="1" w:styleId="floatleft">
    <w:name w:val="float_left"/>
    <w:basedOn w:val="DefaultParagraphFont"/>
    <w:rsid w:val="009B0BF3"/>
    <w:rPr>
      <w:rFonts w:ascii="inherit" w:hAnsi="inherit" w:hint="default"/>
      <w:sz w:val="24"/>
      <w:szCs w:val="24"/>
      <w:bdr w:val="none" w:sz="0" w:space="0" w:color="auto" w:frame="1"/>
      <w:vertAlign w:val="baseline"/>
    </w:rPr>
  </w:style>
  <w:style w:type="character" w:customStyle="1" w:styleId="hidden1">
    <w:name w:val="hidden1"/>
    <w:basedOn w:val="DefaultParagraphFont"/>
    <w:rsid w:val="009B0BF3"/>
    <w:rPr>
      <w:rFonts w:ascii="inherit" w:hAnsi="inherit" w:hint="default"/>
      <w:sz w:val="24"/>
      <w:szCs w:val="24"/>
      <w:bdr w:val="none" w:sz="0" w:space="0" w:color="auto" w:frame="1"/>
      <w:vertAlign w:val="baseline"/>
    </w:rPr>
  </w:style>
  <w:style w:type="character" w:customStyle="1" w:styleId="UnresolvedMention1">
    <w:name w:val="Unresolved Mention1"/>
    <w:basedOn w:val="DefaultParagraphFont"/>
    <w:uiPriority w:val="99"/>
    <w:semiHidden/>
    <w:unhideWhenUsed/>
    <w:rsid w:val="009B0BF3"/>
    <w:rPr>
      <w:color w:val="808080"/>
      <w:shd w:val="clear" w:color="auto" w:fill="E6E6E6"/>
    </w:rPr>
  </w:style>
  <w:style w:type="paragraph" w:styleId="NoSpacing">
    <w:name w:val="No Spacing"/>
    <w:link w:val="NoSpacingChar"/>
    <w:uiPriority w:val="1"/>
    <w:qFormat/>
    <w:rsid w:val="009B0BF3"/>
    <w:rPr>
      <w:rFonts w:eastAsiaTheme="minorEastAsia"/>
      <w:sz w:val="22"/>
      <w:szCs w:val="22"/>
    </w:rPr>
  </w:style>
  <w:style w:type="character" w:customStyle="1" w:styleId="NoSpacingChar">
    <w:name w:val="No Spacing Char"/>
    <w:basedOn w:val="DefaultParagraphFont"/>
    <w:link w:val="NoSpacing"/>
    <w:uiPriority w:val="1"/>
    <w:rsid w:val="009B0BF3"/>
    <w:rPr>
      <w:rFonts w:eastAsiaTheme="minorEastAsia"/>
      <w:sz w:val="22"/>
      <w:szCs w:val="22"/>
    </w:rPr>
  </w:style>
  <w:style w:type="paragraph" w:styleId="TOCHeading">
    <w:name w:val="TOC Heading"/>
    <w:basedOn w:val="Heading1"/>
    <w:next w:val="Normal"/>
    <w:uiPriority w:val="39"/>
    <w:unhideWhenUsed/>
    <w:qFormat/>
    <w:rsid w:val="009B0BF3"/>
    <w:pPr>
      <w:keepLines/>
      <w:spacing w:line="259" w:lineRule="auto"/>
      <w:outlineLvl w:val="9"/>
    </w:pPr>
    <w:rPr>
      <w:rFonts w:asciiTheme="majorHAnsi" w:eastAsiaTheme="majorEastAsia" w:hAnsiTheme="majorHAnsi" w:cstheme="majorBidi"/>
      <w:b w:val="0"/>
      <w:smallCaps/>
      <w:color w:val="2F5496" w:themeColor="accent1" w:themeShade="BF"/>
      <w:sz w:val="32"/>
      <w:szCs w:val="32"/>
    </w:rPr>
  </w:style>
  <w:style w:type="paragraph" w:styleId="TOC1">
    <w:name w:val="toc 1"/>
    <w:basedOn w:val="Normal"/>
    <w:next w:val="Normal"/>
    <w:autoRedefine/>
    <w:uiPriority w:val="39"/>
    <w:rsid w:val="009B0BF3"/>
    <w:pPr>
      <w:tabs>
        <w:tab w:val="right" w:leader="dot" w:pos="9360"/>
      </w:tabs>
      <w:spacing w:after="0"/>
    </w:pPr>
  </w:style>
  <w:style w:type="paragraph" w:styleId="TOC2">
    <w:name w:val="toc 2"/>
    <w:basedOn w:val="Normal"/>
    <w:next w:val="Normal"/>
    <w:autoRedefine/>
    <w:uiPriority w:val="39"/>
    <w:rsid w:val="009B0BF3"/>
    <w:pPr>
      <w:tabs>
        <w:tab w:val="left" w:pos="880"/>
        <w:tab w:val="right" w:leader="dot" w:pos="9360"/>
        <w:tab w:val="right" w:leader="dot" w:pos="12950"/>
      </w:tabs>
    </w:pPr>
    <w:rPr>
      <w:noProof/>
    </w:rPr>
  </w:style>
  <w:style w:type="paragraph" w:styleId="TOC3">
    <w:name w:val="toc 3"/>
    <w:basedOn w:val="Normal"/>
    <w:next w:val="Normal"/>
    <w:autoRedefine/>
    <w:uiPriority w:val="39"/>
    <w:rsid w:val="00052F85"/>
    <w:pPr>
      <w:tabs>
        <w:tab w:val="right" w:leader="dot" w:pos="9360"/>
      </w:tabs>
      <w:ind w:left="1260" w:hanging="900"/>
    </w:pPr>
  </w:style>
  <w:style w:type="table" w:customStyle="1" w:styleId="TableGrid2">
    <w:name w:val="Table Grid2"/>
    <w:basedOn w:val="TableNormal"/>
    <w:next w:val="TableGrid"/>
    <w:uiPriority w:val="39"/>
    <w:rsid w:val="009B0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0BF3"/>
    <w:rPr>
      <w:b/>
      <w:bCs/>
      <w:i w:val="0"/>
      <w:iCs w:val="0"/>
    </w:rPr>
  </w:style>
  <w:style w:type="character" w:customStyle="1" w:styleId="st1">
    <w:name w:val="st1"/>
    <w:basedOn w:val="DefaultParagraphFont"/>
    <w:rsid w:val="009B0BF3"/>
  </w:style>
  <w:style w:type="character" w:customStyle="1" w:styleId="ilfuvd">
    <w:name w:val="ilfuvd"/>
    <w:basedOn w:val="DefaultParagraphFont"/>
    <w:rsid w:val="009B0BF3"/>
  </w:style>
  <w:style w:type="paragraph" w:customStyle="1" w:styleId="xl65">
    <w:name w:val="xl65"/>
    <w:basedOn w:val="Normal"/>
    <w:rsid w:val="009B0BF3"/>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Cs w:val="24"/>
    </w:rPr>
  </w:style>
  <w:style w:type="paragraph" w:customStyle="1" w:styleId="xl66">
    <w:name w:val="xl66"/>
    <w:basedOn w:val="Normal"/>
    <w:rsid w:val="009B0BF3"/>
    <w:pPr>
      <w:spacing w:before="100" w:beforeAutospacing="1" w:after="100" w:afterAutospacing="1"/>
      <w:jc w:val="center"/>
    </w:pPr>
    <w:rPr>
      <w:rFonts w:ascii="Times New Roman" w:hAnsi="Times New Roman"/>
      <w:szCs w:val="24"/>
    </w:rPr>
  </w:style>
  <w:style w:type="paragraph" w:customStyle="1" w:styleId="xl67">
    <w:name w:val="xl67"/>
    <w:basedOn w:val="Normal"/>
    <w:rsid w:val="009B0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8">
    <w:name w:val="xl68"/>
    <w:basedOn w:val="Normal"/>
    <w:rsid w:val="009B0BF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9">
    <w:name w:val="xl69"/>
    <w:basedOn w:val="Normal"/>
    <w:rsid w:val="009B0BF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0">
    <w:name w:val="xl70"/>
    <w:basedOn w:val="Normal"/>
    <w:rsid w:val="009B0BF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1">
    <w:name w:val="xl71"/>
    <w:basedOn w:val="Normal"/>
    <w:rsid w:val="009B0BF3"/>
    <w:pPr>
      <w:pBdr>
        <w:top w:val="single" w:sz="4" w:space="0" w:color="auto"/>
        <w:left w:val="single" w:sz="4" w:space="0" w:color="auto"/>
        <w:bottom w:val="single" w:sz="8" w:space="0" w:color="auto"/>
      </w:pBdr>
      <w:spacing w:before="100" w:beforeAutospacing="1" w:after="100" w:afterAutospacing="1"/>
    </w:pPr>
    <w:rPr>
      <w:rFonts w:ascii="Times New Roman" w:hAnsi="Times New Roman"/>
      <w:b/>
      <w:bCs/>
      <w:szCs w:val="24"/>
    </w:rPr>
  </w:style>
  <w:style w:type="paragraph" w:customStyle="1" w:styleId="xl72">
    <w:name w:val="xl72"/>
    <w:basedOn w:val="Normal"/>
    <w:rsid w:val="009B0BF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73">
    <w:name w:val="xl73"/>
    <w:basedOn w:val="Normal"/>
    <w:rsid w:val="009B0BF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74">
    <w:name w:val="xl74"/>
    <w:basedOn w:val="Normal"/>
    <w:rsid w:val="009B0BF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75">
    <w:name w:val="xl75"/>
    <w:basedOn w:val="Normal"/>
    <w:rsid w:val="009B0BF3"/>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szCs w:val="24"/>
    </w:rPr>
  </w:style>
  <w:style w:type="paragraph" w:customStyle="1" w:styleId="xl76">
    <w:name w:val="xl76"/>
    <w:basedOn w:val="Normal"/>
    <w:rsid w:val="009B0B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szCs w:val="24"/>
    </w:rPr>
  </w:style>
  <w:style w:type="paragraph" w:customStyle="1" w:styleId="xl77">
    <w:name w:val="xl77"/>
    <w:basedOn w:val="Normal"/>
    <w:rsid w:val="009B0BF3"/>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78">
    <w:name w:val="xl78"/>
    <w:basedOn w:val="Normal"/>
    <w:rsid w:val="009B0B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79">
    <w:name w:val="xl79"/>
    <w:basedOn w:val="Normal"/>
    <w:rsid w:val="009B0BF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80">
    <w:name w:val="xl80"/>
    <w:basedOn w:val="Normal"/>
    <w:rsid w:val="009B0BF3"/>
    <w:pPr>
      <w:pBdr>
        <w:top w:val="single" w:sz="8" w:space="0" w:color="auto"/>
        <w:left w:val="single" w:sz="4" w:space="0" w:color="auto"/>
        <w:bottom w:val="single" w:sz="8" w:space="0" w:color="auto"/>
      </w:pBdr>
      <w:shd w:val="clear" w:color="000000" w:fill="DDEBF7"/>
      <w:spacing w:before="100" w:beforeAutospacing="1" w:after="100" w:afterAutospacing="1"/>
      <w:textAlignment w:val="center"/>
    </w:pPr>
    <w:rPr>
      <w:rFonts w:ascii="Times New Roman" w:hAnsi="Times New Roman"/>
      <w:b/>
      <w:bCs/>
      <w:szCs w:val="24"/>
    </w:rPr>
  </w:style>
  <w:style w:type="paragraph" w:customStyle="1" w:styleId="xl81">
    <w:name w:val="xl81"/>
    <w:basedOn w:val="Normal"/>
    <w:rsid w:val="009B0BF3"/>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82">
    <w:name w:val="xl82"/>
    <w:basedOn w:val="Normal"/>
    <w:rsid w:val="009B0BF3"/>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83">
    <w:name w:val="xl83"/>
    <w:basedOn w:val="Normal"/>
    <w:rsid w:val="009B0B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84">
    <w:name w:val="xl84"/>
    <w:basedOn w:val="Normal"/>
    <w:rsid w:val="009B0B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szCs w:val="24"/>
    </w:rPr>
  </w:style>
  <w:style w:type="paragraph" w:customStyle="1" w:styleId="xl85">
    <w:name w:val="xl85"/>
    <w:basedOn w:val="Normal"/>
    <w:rsid w:val="009B0BF3"/>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86">
    <w:name w:val="xl86"/>
    <w:basedOn w:val="Normal"/>
    <w:rsid w:val="009B0BF3"/>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Times New Roman" w:hAnsi="Times New Roman"/>
      <w:b/>
      <w:bCs/>
      <w:szCs w:val="24"/>
    </w:rPr>
  </w:style>
  <w:style w:type="paragraph" w:customStyle="1" w:styleId="xl87">
    <w:name w:val="xl87"/>
    <w:basedOn w:val="Normal"/>
    <w:rsid w:val="009B0BF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88">
    <w:name w:val="xl88"/>
    <w:basedOn w:val="Normal"/>
    <w:rsid w:val="009B0BF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szCs w:val="24"/>
    </w:rPr>
  </w:style>
  <w:style w:type="character" w:customStyle="1" w:styleId="A9">
    <w:name w:val="A9"/>
    <w:uiPriority w:val="99"/>
    <w:rsid w:val="009B0BF3"/>
    <w:rPr>
      <w:rFonts w:cs="GillSans"/>
      <w:color w:val="000000"/>
      <w:sz w:val="20"/>
      <w:szCs w:val="20"/>
      <w:u w:val="single"/>
    </w:rPr>
  </w:style>
  <w:style w:type="paragraph" w:styleId="TableofFigures">
    <w:name w:val="table of figures"/>
    <w:aliases w:val="List of Tables"/>
    <w:basedOn w:val="Normal"/>
    <w:next w:val="Normal"/>
    <w:uiPriority w:val="99"/>
    <w:unhideWhenUsed/>
    <w:rsid w:val="009B0BF3"/>
    <w:pPr>
      <w:spacing w:after="0"/>
    </w:pPr>
  </w:style>
  <w:style w:type="paragraph" w:customStyle="1" w:styleId="Style1">
    <w:name w:val="Style1"/>
    <w:basedOn w:val="Heading4"/>
    <w:link w:val="Style1Char"/>
    <w:qFormat/>
    <w:rsid w:val="00145BB6"/>
    <w:pPr>
      <w:keepLines/>
      <w:tabs>
        <w:tab w:val="clear" w:pos="-1440"/>
        <w:tab w:val="clear" w:pos="-720"/>
        <w:tab w:val="clear" w:pos="0"/>
        <w:tab w:val="clear" w:pos="504"/>
        <w:tab w:val="clear" w:pos="720"/>
        <w:tab w:val="clear" w:pos="1008"/>
        <w:tab w:val="clear" w:pos="1440"/>
        <w:tab w:val="clear" w:pos="1512"/>
        <w:tab w:val="clear" w:pos="2016"/>
        <w:tab w:val="clear" w:pos="2160"/>
        <w:tab w:val="clear" w:pos="2520"/>
        <w:tab w:val="clear" w:pos="2880"/>
        <w:tab w:val="clear" w:pos="3024"/>
        <w:tab w:val="clear" w:pos="3528"/>
        <w:tab w:val="clear" w:pos="3600"/>
        <w:tab w:val="clear" w:pos="4032"/>
        <w:tab w:val="clear" w:pos="4320"/>
        <w:tab w:val="clear" w:pos="4536"/>
        <w:tab w:val="clear" w:pos="5040"/>
        <w:tab w:val="clear" w:pos="5544"/>
        <w:tab w:val="clear" w:pos="5760"/>
        <w:tab w:val="clear" w:pos="6048"/>
      </w:tabs>
      <w:spacing w:before="40" w:after="0"/>
    </w:pPr>
    <w:rPr>
      <w:rFonts w:eastAsiaTheme="majorEastAsia" w:cstheme="majorBidi"/>
      <w:i/>
      <w:iCs/>
      <w:szCs w:val="22"/>
    </w:rPr>
  </w:style>
  <w:style w:type="character" w:customStyle="1" w:styleId="Style1Char">
    <w:name w:val="Style1 Char"/>
    <w:basedOn w:val="Heading4Char"/>
    <w:link w:val="Style1"/>
    <w:rsid w:val="00145BB6"/>
    <w:rPr>
      <w:rFonts w:ascii="Arial" w:eastAsiaTheme="majorEastAsia" w:hAnsi="Arial" w:cstheme="majorBidi"/>
      <w:b/>
      <w:i/>
      <w:iCs/>
      <w:szCs w:val="22"/>
    </w:rPr>
  </w:style>
  <w:style w:type="paragraph" w:customStyle="1" w:styleId="NoFormatting">
    <w:name w:val="No Formatting"/>
    <w:basedOn w:val="Normal"/>
    <w:qFormat/>
    <w:rsid w:val="00145BB6"/>
    <w:pPr>
      <w:spacing w:before="0" w:after="0"/>
    </w:pPr>
    <w:rPr>
      <w:rFonts w:eastAsiaTheme="minorHAnsi" w:cstheme="minorBidi"/>
      <w:szCs w:val="22"/>
    </w:rPr>
  </w:style>
  <w:style w:type="character" w:customStyle="1" w:styleId="UnresolvedMention2">
    <w:name w:val="Unresolved Mention2"/>
    <w:basedOn w:val="DefaultParagraphFont"/>
    <w:uiPriority w:val="99"/>
    <w:semiHidden/>
    <w:unhideWhenUsed/>
    <w:rsid w:val="007C01C3"/>
    <w:rPr>
      <w:color w:val="605E5C"/>
      <w:shd w:val="clear" w:color="auto" w:fill="E1DFDD"/>
    </w:rPr>
  </w:style>
  <w:style w:type="character" w:customStyle="1" w:styleId="UnresolvedMention3">
    <w:name w:val="Unresolved Mention3"/>
    <w:basedOn w:val="DefaultParagraphFont"/>
    <w:uiPriority w:val="99"/>
    <w:semiHidden/>
    <w:unhideWhenUsed/>
    <w:rsid w:val="002B3FFB"/>
    <w:rPr>
      <w:color w:val="605E5C"/>
      <w:shd w:val="clear" w:color="auto" w:fill="E1DFDD"/>
    </w:rPr>
  </w:style>
  <w:style w:type="character" w:styleId="UnresolvedMention">
    <w:name w:val="Unresolved Mention"/>
    <w:basedOn w:val="DefaultParagraphFont"/>
    <w:uiPriority w:val="99"/>
    <w:semiHidden/>
    <w:unhideWhenUsed/>
    <w:rsid w:val="00FA21D8"/>
    <w:rPr>
      <w:color w:val="605E5C"/>
      <w:shd w:val="clear" w:color="auto" w:fill="E1DFDD"/>
    </w:rPr>
  </w:style>
  <w:style w:type="paragraph" w:customStyle="1" w:styleId="xmsonormal">
    <w:name w:val="x_msonormal"/>
    <w:basedOn w:val="Normal"/>
    <w:rsid w:val="00C01B5C"/>
    <w:pPr>
      <w:spacing w:before="100" w:beforeAutospacing="1" w:after="100" w:afterAutospacing="1"/>
    </w:pPr>
    <w:rPr>
      <w:rFonts w:ascii="Calibri" w:eastAsiaTheme="minorHAnsi" w:hAnsi="Calibri" w:cs="Calibri"/>
      <w:sz w:val="22"/>
      <w:szCs w:val="22"/>
    </w:rPr>
  </w:style>
  <w:style w:type="character" w:styleId="Mention">
    <w:name w:val="Mention"/>
    <w:basedOn w:val="DefaultParagraphFont"/>
    <w:uiPriority w:val="99"/>
    <w:unhideWhenUsed/>
    <w:rPr>
      <w:color w:val="2B579A"/>
      <w:shd w:val="clear" w:color="auto" w:fill="E6E6E6"/>
    </w:rPr>
  </w:style>
  <w:style w:type="paragraph" w:styleId="Quote">
    <w:name w:val="Quote"/>
    <w:basedOn w:val="Normal"/>
    <w:next w:val="Normal"/>
    <w:link w:val="QuoteChar"/>
    <w:uiPriority w:val="29"/>
    <w:qFormat/>
    <w:rsid w:val="0058177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81774"/>
    <w:rPr>
      <w:i/>
      <w:iCs/>
      <w:color w:val="404040" w:themeColor="text1" w:themeTint="BF"/>
      <w:kern w:val="2"/>
      <w:sz w:val="22"/>
      <w:szCs w:val="22"/>
      <w14:ligatures w14:val="standardContextual"/>
    </w:rPr>
  </w:style>
  <w:style w:type="character" w:customStyle="1" w:styleId="normaltextrun">
    <w:name w:val="normaltextrun"/>
    <w:basedOn w:val="DefaultParagraphFont"/>
    <w:rsid w:val="00CA0976"/>
  </w:style>
  <w:style w:type="character" w:customStyle="1" w:styleId="eop">
    <w:name w:val="eop"/>
    <w:basedOn w:val="DefaultParagraphFont"/>
    <w:rsid w:val="00CA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1855">
      <w:bodyDiv w:val="1"/>
      <w:marLeft w:val="0"/>
      <w:marRight w:val="0"/>
      <w:marTop w:val="0"/>
      <w:marBottom w:val="0"/>
      <w:divBdr>
        <w:top w:val="none" w:sz="0" w:space="0" w:color="auto"/>
        <w:left w:val="none" w:sz="0" w:space="0" w:color="auto"/>
        <w:bottom w:val="none" w:sz="0" w:space="0" w:color="auto"/>
        <w:right w:val="none" w:sz="0" w:space="0" w:color="auto"/>
      </w:divBdr>
    </w:div>
    <w:div w:id="39015118">
      <w:bodyDiv w:val="1"/>
      <w:marLeft w:val="0"/>
      <w:marRight w:val="0"/>
      <w:marTop w:val="0"/>
      <w:marBottom w:val="0"/>
      <w:divBdr>
        <w:top w:val="none" w:sz="0" w:space="0" w:color="auto"/>
        <w:left w:val="none" w:sz="0" w:space="0" w:color="auto"/>
        <w:bottom w:val="none" w:sz="0" w:space="0" w:color="auto"/>
        <w:right w:val="none" w:sz="0" w:space="0" w:color="auto"/>
      </w:divBdr>
    </w:div>
    <w:div w:id="44450813">
      <w:bodyDiv w:val="1"/>
      <w:marLeft w:val="0"/>
      <w:marRight w:val="0"/>
      <w:marTop w:val="0"/>
      <w:marBottom w:val="0"/>
      <w:divBdr>
        <w:top w:val="none" w:sz="0" w:space="0" w:color="auto"/>
        <w:left w:val="none" w:sz="0" w:space="0" w:color="auto"/>
        <w:bottom w:val="none" w:sz="0" w:space="0" w:color="auto"/>
        <w:right w:val="none" w:sz="0" w:space="0" w:color="auto"/>
      </w:divBdr>
    </w:div>
    <w:div w:id="72549206">
      <w:bodyDiv w:val="1"/>
      <w:marLeft w:val="0"/>
      <w:marRight w:val="0"/>
      <w:marTop w:val="0"/>
      <w:marBottom w:val="0"/>
      <w:divBdr>
        <w:top w:val="none" w:sz="0" w:space="0" w:color="auto"/>
        <w:left w:val="none" w:sz="0" w:space="0" w:color="auto"/>
        <w:bottom w:val="none" w:sz="0" w:space="0" w:color="auto"/>
        <w:right w:val="none" w:sz="0" w:space="0" w:color="auto"/>
      </w:divBdr>
    </w:div>
    <w:div w:id="77874438">
      <w:bodyDiv w:val="1"/>
      <w:marLeft w:val="0"/>
      <w:marRight w:val="0"/>
      <w:marTop w:val="0"/>
      <w:marBottom w:val="0"/>
      <w:divBdr>
        <w:top w:val="none" w:sz="0" w:space="0" w:color="auto"/>
        <w:left w:val="none" w:sz="0" w:space="0" w:color="auto"/>
        <w:bottom w:val="none" w:sz="0" w:space="0" w:color="auto"/>
        <w:right w:val="none" w:sz="0" w:space="0" w:color="auto"/>
      </w:divBdr>
    </w:div>
    <w:div w:id="273291749">
      <w:bodyDiv w:val="1"/>
      <w:marLeft w:val="0"/>
      <w:marRight w:val="0"/>
      <w:marTop w:val="0"/>
      <w:marBottom w:val="0"/>
      <w:divBdr>
        <w:top w:val="none" w:sz="0" w:space="0" w:color="auto"/>
        <w:left w:val="none" w:sz="0" w:space="0" w:color="auto"/>
        <w:bottom w:val="none" w:sz="0" w:space="0" w:color="auto"/>
        <w:right w:val="none" w:sz="0" w:space="0" w:color="auto"/>
      </w:divBdr>
    </w:div>
    <w:div w:id="318770099">
      <w:bodyDiv w:val="1"/>
      <w:marLeft w:val="0"/>
      <w:marRight w:val="0"/>
      <w:marTop w:val="0"/>
      <w:marBottom w:val="0"/>
      <w:divBdr>
        <w:top w:val="none" w:sz="0" w:space="0" w:color="auto"/>
        <w:left w:val="none" w:sz="0" w:space="0" w:color="auto"/>
        <w:bottom w:val="none" w:sz="0" w:space="0" w:color="auto"/>
        <w:right w:val="none" w:sz="0" w:space="0" w:color="auto"/>
      </w:divBdr>
    </w:div>
    <w:div w:id="387652500">
      <w:bodyDiv w:val="1"/>
      <w:marLeft w:val="0"/>
      <w:marRight w:val="0"/>
      <w:marTop w:val="0"/>
      <w:marBottom w:val="0"/>
      <w:divBdr>
        <w:top w:val="none" w:sz="0" w:space="0" w:color="auto"/>
        <w:left w:val="none" w:sz="0" w:space="0" w:color="auto"/>
        <w:bottom w:val="none" w:sz="0" w:space="0" w:color="auto"/>
        <w:right w:val="none" w:sz="0" w:space="0" w:color="auto"/>
      </w:divBdr>
    </w:div>
    <w:div w:id="409078596">
      <w:bodyDiv w:val="1"/>
      <w:marLeft w:val="0"/>
      <w:marRight w:val="0"/>
      <w:marTop w:val="0"/>
      <w:marBottom w:val="0"/>
      <w:divBdr>
        <w:top w:val="none" w:sz="0" w:space="0" w:color="auto"/>
        <w:left w:val="none" w:sz="0" w:space="0" w:color="auto"/>
        <w:bottom w:val="none" w:sz="0" w:space="0" w:color="auto"/>
        <w:right w:val="none" w:sz="0" w:space="0" w:color="auto"/>
      </w:divBdr>
    </w:div>
    <w:div w:id="443964053">
      <w:bodyDiv w:val="1"/>
      <w:marLeft w:val="0"/>
      <w:marRight w:val="0"/>
      <w:marTop w:val="0"/>
      <w:marBottom w:val="0"/>
      <w:divBdr>
        <w:top w:val="none" w:sz="0" w:space="0" w:color="auto"/>
        <w:left w:val="none" w:sz="0" w:space="0" w:color="auto"/>
        <w:bottom w:val="none" w:sz="0" w:space="0" w:color="auto"/>
        <w:right w:val="none" w:sz="0" w:space="0" w:color="auto"/>
      </w:divBdr>
    </w:div>
    <w:div w:id="461921674">
      <w:bodyDiv w:val="1"/>
      <w:marLeft w:val="0"/>
      <w:marRight w:val="0"/>
      <w:marTop w:val="0"/>
      <w:marBottom w:val="0"/>
      <w:divBdr>
        <w:top w:val="none" w:sz="0" w:space="0" w:color="auto"/>
        <w:left w:val="none" w:sz="0" w:space="0" w:color="auto"/>
        <w:bottom w:val="none" w:sz="0" w:space="0" w:color="auto"/>
        <w:right w:val="none" w:sz="0" w:space="0" w:color="auto"/>
      </w:divBdr>
    </w:div>
    <w:div w:id="490826595">
      <w:bodyDiv w:val="1"/>
      <w:marLeft w:val="0"/>
      <w:marRight w:val="0"/>
      <w:marTop w:val="0"/>
      <w:marBottom w:val="0"/>
      <w:divBdr>
        <w:top w:val="none" w:sz="0" w:space="0" w:color="auto"/>
        <w:left w:val="none" w:sz="0" w:space="0" w:color="auto"/>
        <w:bottom w:val="none" w:sz="0" w:space="0" w:color="auto"/>
        <w:right w:val="none" w:sz="0" w:space="0" w:color="auto"/>
      </w:divBdr>
      <w:divsChild>
        <w:div w:id="672152120">
          <w:marLeft w:val="0"/>
          <w:marRight w:val="0"/>
          <w:marTop w:val="0"/>
          <w:marBottom w:val="0"/>
          <w:divBdr>
            <w:top w:val="none" w:sz="0" w:space="0" w:color="auto"/>
            <w:left w:val="none" w:sz="0" w:space="0" w:color="auto"/>
            <w:bottom w:val="none" w:sz="0" w:space="0" w:color="auto"/>
            <w:right w:val="none" w:sz="0" w:space="0" w:color="auto"/>
          </w:divBdr>
        </w:div>
      </w:divsChild>
    </w:div>
    <w:div w:id="537622388">
      <w:bodyDiv w:val="1"/>
      <w:marLeft w:val="0"/>
      <w:marRight w:val="0"/>
      <w:marTop w:val="0"/>
      <w:marBottom w:val="0"/>
      <w:divBdr>
        <w:top w:val="none" w:sz="0" w:space="0" w:color="auto"/>
        <w:left w:val="none" w:sz="0" w:space="0" w:color="auto"/>
        <w:bottom w:val="none" w:sz="0" w:space="0" w:color="auto"/>
        <w:right w:val="none" w:sz="0" w:space="0" w:color="auto"/>
      </w:divBdr>
    </w:div>
    <w:div w:id="543447801">
      <w:bodyDiv w:val="1"/>
      <w:marLeft w:val="0"/>
      <w:marRight w:val="0"/>
      <w:marTop w:val="0"/>
      <w:marBottom w:val="0"/>
      <w:divBdr>
        <w:top w:val="none" w:sz="0" w:space="0" w:color="auto"/>
        <w:left w:val="none" w:sz="0" w:space="0" w:color="auto"/>
        <w:bottom w:val="none" w:sz="0" w:space="0" w:color="auto"/>
        <w:right w:val="none" w:sz="0" w:space="0" w:color="auto"/>
      </w:divBdr>
    </w:div>
    <w:div w:id="580405067">
      <w:bodyDiv w:val="1"/>
      <w:marLeft w:val="0"/>
      <w:marRight w:val="0"/>
      <w:marTop w:val="0"/>
      <w:marBottom w:val="0"/>
      <w:divBdr>
        <w:top w:val="none" w:sz="0" w:space="0" w:color="auto"/>
        <w:left w:val="none" w:sz="0" w:space="0" w:color="auto"/>
        <w:bottom w:val="none" w:sz="0" w:space="0" w:color="auto"/>
        <w:right w:val="none" w:sz="0" w:space="0" w:color="auto"/>
      </w:divBdr>
    </w:div>
    <w:div w:id="661154716">
      <w:bodyDiv w:val="1"/>
      <w:marLeft w:val="0"/>
      <w:marRight w:val="0"/>
      <w:marTop w:val="0"/>
      <w:marBottom w:val="0"/>
      <w:divBdr>
        <w:top w:val="none" w:sz="0" w:space="0" w:color="auto"/>
        <w:left w:val="none" w:sz="0" w:space="0" w:color="auto"/>
        <w:bottom w:val="none" w:sz="0" w:space="0" w:color="auto"/>
        <w:right w:val="none" w:sz="0" w:space="0" w:color="auto"/>
      </w:divBdr>
    </w:div>
    <w:div w:id="674570752">
      <w:bodyDiv w:val="1"/>
      <w:marLeft w:val="0"/>
      <w:marRight w:val="0"/>
      <w:marTop w:val="0"/>
      <w:marBottom w:val="0"/>
      <w:divBdr>
        <w:top w:val="none" w:sz="0" w:space="0" w:color="auto"/>
        <w:left w:val="none" w:sz="0" w:space="0" w:color="auto"/>
        <w:bottom w:val="none" w:sz="0" w:space="0" w:color="auto"/>
        <w:right w:val="none" w:sz="0" w:space="0" w:color="auto"/>
      </w:divBdr>
    </w:div>
    <w:div w:id="701368804">
      <w:bodyDiv w:val="1"/>
      <w:marLeft w:val="0"/>
      <w:marRight w:val="0"/>
      <w:marTop w:val="0"/>
      <w:marBottom w:val="0"/>
      <w:divBdr>
        <w:top w:val="none" w:sz="0" w:space="0" w:color="auto"/>
        <w:left w:val="none" w:sz="0" w:space="0" w:color="auto"/>
        <w:bottom w:val="none" w:sz="0" w:space="0" w:color="auto"/>
        <w:right w:val="none" w:sz="0" w:space="0" w:color="auto"/>
      </w:divBdr>
      <w:divsChild>
        <w:div w:id="1883979024">
          <w:marLeft w:val="0"/>
          <w:marRight w:val="0"/>
          <w:marTop w:val="0"/>
          <w:marBottom w:val="0"/>
          <w:divBdr>
            <w:top w:val="none" w:sz="0" w:space="0" w:color="auto"/>
            <w:left w:val="none" w:sz="0" w:space="0" w:color="auto"/>
            <w:bottom w:val="none" w:sz="0" w:space="0" w:color="auto"/>
            <w:right w:val="none" w:sz="0" w:space="0" w:color="auto"/>
          </w:divBdr>
        </w:div>
      </w:divsChild>
    </w:div>
    <w:div w:id="747465430">
      <w:bodyDiv w:val="1"/>
      <w:marLeft w:val="0"/>
      <w:marRight w:val="0"/>
      <w:marTop w:val="0"/>
      <w:marBottom w:val="0"/>
      <w:divBdr>
        <w:top w:val="none" w:sz="0" w:space="0" w:color="auto"/>
        <w:left w:val="none" w:sz="0" w:space="0" w:color="auto"/>
        <w:bottom w:val="none" w:sz="0" w:space="0" w:color="auto"/>
        <w:right w:val="none" w:sz="0" w:space="0" w:color="auto"/>
      </w:divBdr>
    </w:div>
    <w:div w:id="860826941">
      <w:bodyDiv w:val="1"/>
      <w:marLeft w:val="0"/>
      <w:marRight w:val="0"/>
      <w:marTop w:val="0"/>
      <w:marBottom w:val="0"/>
      <w:divBdr>
        <w:top w:val="none" w:sz="0" w:space="0" w:color="auto"/>
        <w:left w:val="none" w:sz="0" w:space="0" w:color="auto"/>
        <w:bottom w:val="none" w:sz="0" w:space="0" w:color="auto"/>
        <w:right w:val="none" w:sz="0" w:space="0" w:color="auto"/>
      </w:divBdr>
    </w:div>
    <w:div w:id="890074853">
      <w:bodyDiv w:val="1"/>
      <w:marLeft w:val="0"/>
      <w:marRight w:val="0"/>
      <w:marTop w:val="0"/>
      <w:marBottom w:val="0"/>
      <w:divBdr>
        <w:top w:val="none" w:sz="0" w:space="0" w:color="auto"/>
        <w:left w:val="none" w:sz="0" w:space="0" w:color="auto"/>
        <w:bottom w:val="none" w:sz="0" w:space="0" w:color="auto"/>
        <w:right w:val="none" w:sz="0" w:space="0" w:color="auto"/>
      </w:divBdr>
    </w:div>
    <w:div w:id="925768530">
      <w:bodyDiv w:val="1"/>
      <w:marLeft w:val="0"/>
      <w:marRight w:val="0"/>
      <w:marTop w:val="0"/>
      <w:marBottom w:val="0"/>
      <w:divBdr>
        <w:top w:val="none" w:sz="0" w:space="0" w:color="auto"/>
        <w:left w:val="none" w:sz="0" w:space="0" w:color="auto"/>
        <w:bottom w:val="none" w:sz="0" w:space="0" w:color="auto"/>
        <w:right w:val="none" w:sz="0" w:space="0" w:color="auto"/>
      </w:divBdr>
    </w:div>
    <w:div w:id="958609771">
      <w:bodyDiv w:val="1"/>
      <w:marLeft w:val="0"/>
      <w:marRight w:val="0"/>
      <w:marTop w:val="0"/>
      <w:marBottom w:val="0"/>
      <w:divBdr>
        <w:top w:val="none" w:sz="0" w:space="0" w:color="auto"/>
        <w:left w:val="none" w:sz="0" w:space="0" w:color="auto"/>
        <w:bottom w:val="none" w:sz="0" w:space="0" w:color="auto"/>
        <w:right w:val="none" w:sz="0" w:space="0" w:color="auto"/>
      </w:divBdr>
      <w:divsChild>
        <w:div w:id="2074740404">
          <w:marLeft w:val="0"/>
          <w:marRight w:val="0"/>
          <w:marTop w:val="0"/>
          <w:marBottom w:val="0"/>
          <w:divBdr>
            <w:top w:val="none" w:sz="0" w:space="0" w:color="auto"/>
            <w:left w:val="none" w:sz="0" w:space="0" w:color="auto"/>
            <w:bottom w:val="none" w:sz="0" w:space="0" w:color="auto"/>
            <w:right w:val="none" w:sz="0" w:space="0" w:color="auto"/>
          </w:divBdr>
        </w:div>
      </w:divsChild>
    </w:div>
    <w:div w:id="1022315645">
      <w:bodyDiv w:val="1"/>
      <w:marLeft w:val="0"/>
      <w:marRight w:val="0"/>
      <w:marTop w:val="0"/>
      <w:marBottom w:val="0"/>
      <w:divBdr>
        <w:top w:val="none" w:sz="0" w:space="0" w:color="auto"/>
        <w:left w:val="none" w:sz="0" w:space="0" w:color="auto"/>
        <w:bottom w:val="none" w:sz="0" w:space="0" w:color="auto"/>
        <w:right w:val="none" w:sz="0" w:space="0" w:color="auto"/>
      </w:divBdr>
    </w:div>
    <w:div w:id="1055087954">
      <w:bodyDiv w:val="1"/>
      <w:marLeft w:val="0"/>
      <w:marRight w:val="0"/>
      <w:marTop w:val="0"/>
      <w:marBottom w:val="0"/>
      <w:divBdr>
        <w:top w:val="none" w:sz="0" w:space="0" w:color="auto"/>
        <w:left w:val="none" w:sz="0" w:space="0" w:color="auto"/>
        <w:bottom w:val="none" w:sz="0" w:space="0" w:color="auto"/>
        <w:right w:val="none" w:sz="0" w:space="0" w:color="auto"/>
      </w:divBdr>
    </w:div>
    <w:div w:id="1064572963">
      <w:bodyDiv w:val="1"/>
      <w:marLeft w:val="0"/>
      <w:marRight w:val="0"/>
      <w:marTop w:val="0"/>
      <w:marBottom w:val="0"/>
      <w:divBdr>
        <w:top w:val="none" w:sz="0" w:space="0" w:color="auto"/>
        <w:left w:val="none" w:sz="0" w:space="0" w:color="auto"/>
        <w:bottom w:val="none" w:sz="0" w:space="0" w:color="auto"/>
        <w:right w:val="none" w:sz="0" w:space="0" w:color="auto"/>
      </w:divBdr>
    </w:div>
    <w:div w:id="1123618059">
      <w:bodyDiv w:val="1"/>
      <w:marLeft w:val="0"/>
      <w:marRight w:val="0"/>
      <w:marTop w:val="0"/>
      <w:marBottom w:val="0"/>
      <w:divBdr>
        <w:top w:val="none" w:sz="0" w:space="0" w:color="auto"/>
        <w:left w:val="none" w:sz="0" w:space="0" w:color="auto"/>
        <w:bottom w:val="none" w:sz="0" w:space="0" w:color="auto"/>
        <w:right w:val="none" w:sz="0" w:space="0" w:color="auto"/>
      </w:divBdr>
    </w:div>
    <w:div w:id="1135834471">
      <w:bodyDiv w:val="1"/>
      <w:marLeft w:val="0"/>
      <w:marRight w:val="0"/>
      <w:marTop w:val="0"/>
      <w:marBottom w:val="0"/>
      <w:divBdr>
        <w:top w:val="none" w:sz="0" w:space="0" w:color="auto"/>
        <w:left w:val="none" w:sz="0" w:space="0" w:color="auto"/>
        <w:bottom w:val="none" w:sz="0" w:space="0" w:color="auto"/>
        <w:right w:val="none" w:sz="0" w:space="0" w:color="auto"/>
      </w:divBdr>
    </w:div>
    <w:div w:id="1140070407">
      <w:bodyDiv w:val="1"/>
      <w:marLeft w:val="0"/>
      <w:marRight w:val="0"/>
      <w:marTop w:val="0"/>
      <w:marBottom w:val="0"/>
      <w:divBdr>
        <w:top w:val="none" w:sz="0" w:space="0" w:color="auto"/>
        <w:left w:val="none" w:sz="0" w:space="0" w:color="auto"/>
        <w:bottom w:val="none" w:sz="0" w:space="0" w:color="auto"/>
        <w:right w:val="none" w:sz="0" w:space="0" w:color="auto"/>
      </w:divBdr>
    </w:div>
    <w:div w:id="1160736990">
      <w:bodyDiv w:val="1"/>
      <w:marLeft w:val="0"/>
      <w:marRight w:val="0"/>
      <w:marTop w:val="0"/>
      <w:marBottom w:val="0"/>
      <w:divBdr>
        <w:top w:val="none" w:sz="0" w:space="0" w:color="auto"/>
        <w:left w:val="none" w:sz="0" w:space="0" w:color="auto"/>
        <w:bottom w:val="none" w:sz="0" w:space="0" w:color="auto"/>
        <w:right w:val="none" w:sz="0" w:space="0" w:color="auto"/>
      </w:divBdr>
    </w:div>
    <w:div w:id="1245803359">
      <w:bodyDiv w:val="1"/>
      <w:marLeft w:val="0"/>
      <w:marRight w:val="0"/>
      <w:marTop w:val="0"/>
      <w:marBottom w:val="0"/>
      <w:divBdr>
        <w:top w:val="none" w:sz="0" w:space="0" w:color="auto"/>
        <w:left w:val="none" w:sz="0" w:space="0" w:color="auto"/>
        <w:bottom w:val="none" w:sz="0" w:space="0" w:color="auto"/>
        <w:right w:val="none" w:sz="0" w:space="0" w:color="auto"/>
      </w:divBdr>
      <w:divsChild>
        <w:div w:id="1040789426">
          <w:marLeft w:val="0"/>
          <w:marRight w:val="0"/>
          <w:marTop w:val="0"/>
          <w:marBottom w:val="0"/>
          <w:divBdr>
            <w:top w:val="none" w:sz="0" w:space="0" w:color="auto"/>
            <w:left w:val="none" w:sz="0" w:space="0" w:color="auto"/>
            <w:bottom w:val="none" w:sz="0" w:space="0" w:color="auto"/>
            <w:right w:val="none" w:sz="0" w:space="0" w:color="auto"/>
          </w:divBdr>
        </w:div>
      </w:divsChild>
    </w:div>
    <w:div w:id="1299191291">
      <w:bodyDiv w:val="1"/>
      <w:marLeft w:val="0"/>
      <w:marRight w:val="0"/>
      <w:marTop w:val="0"/>
      <w:marBottom w:val="0"/>
      <w:divBdr>
        <w:top w:val="none" w:sz="0" w:space="0" w:color="auto"/>
        <w:left w:val="none" w:sz="0" w:space="0" w:color="auto"/>
        <w:bottom w:val="none" w:sz="0" w:space="0" w:color="auto"/>
        <w:right w:val="none" w:sz="0" w:space="0" w:color="auto"/>
      </w:divBdr>
    </w:div>
    <w:div w:id="1373309410">
      <w:bodyDiv w:val="1"/>
      <w:marLeft w:val="0"/>
      <w:marRight w:val="0"/>
      <w:marTop w:val="0"/>
      <w:marBottom w:val="0"/>
      <w:divBdr>
        <w:top w:val="none" w:sz="0" w:space="0" w:color="auto"/>
        <w:left w:val="none" w:sz="0" w:space="0" w:color="auto"/>
        <w:bottom w:val="none" w:sz="0" w:space="0" w:color="auto"/>
        <w:right w:val="none" w:sz="0" w:space="0" w:color="auto"/>
      </w:divBdr>
    </w:div>
    <w:div w:id="1505589029">
      <w:bodyDiv w:val="1"/>
      <w:marLeft w:val="0"/>
      <w:marRight w:val="0"/>
      <w:marTop w:val="0"/>
      <w:marBottom w:val="0"/>
      <w:divBdr>
        <w:top w:val="none" w:sz="0" w:space="0" w:color="auto"/>
        <w:left w:val="none" w:sz="0" w:space="0" w:color="auto"/>
        <w:bottom w:val="none" w:sz="0" w:space="0" w:color="auto"/>
        <w:right w:val="none" w:sz="0" w:space="0" w:color="auto"/>
      </w:divBdr>
    </w:div>
    <w:div w:id="1563714986">
      <w:bodyDiv w:val="1"/>
      <w:marLeft w:val="0"/>
      <w:marRight w:val="0"/>
      <w:marTop w:val="0"/>
      <w:marBottom w:val="0"/>
      <w:divBdr>
        <w:top w:val="none" w:sz="0" w:space="0" w:color="auto"/>
        <w:left w:val="none" w:sz="0" w:space="0" w:color="auto"/>
        <w:bottom w:val="none" w:sz="0" w:space="0" w:color="auto"/>
        <w:right w:val="none" w:sz="0" w:space="0" w:color="auto"/>
      </w:divBdr>
    </w:div>
    <w:div w:id="1571886475">
      <w:bodyDiv w:val="1"/>
      <w:marLeft w:val="0"/>
      <w:marRight w:val="0"/>
      <w:marTop w:val="0"/>
      <w:marBottom w:val="0"/>
      <w:divBdr>
        <w:top w:val="none" w:sz="0" w:space="0" w:color="auto"/>
        <w:left w:val="none" w:sz="0" w:space="0" w:color="auto"/>
        <w:bottom w:val="none" w:sz="0" w:space="0" w:color="auto"/>
        <w:right w:val="none" w:sz="0" w:space="0" w:color="auto"/>
      </w:divBdr>
    </w:div>
    <w:div w:id="1579946668">
      <w:bodyDiv w:val="1"/>
      <w:marLeft w:val="0"/>
      <w:marRight w:val="0"/>
      <w:marTop w:val="0"/>
      <w:marBottom w:val="0"/>
      <w:divBdr>
        <w:top w:val="none" w:sz="0" w:space="0" w:color="auto"/>
        <w:left w:val="none" w:sz="0" w:space="0" w:color="auto"/>
        <w:bottom w:val="none" w:sz="0" w:space="0" w:color="auto"/>
        <w:right w:val="none" w:sz="0" w:space="0" w:color="auto"/>
      </w:divBdr>
    </w:div>
    <w:div w:id="1607880254">
      <w:bodyDiv w:val="1"/>
      <w:marLeft w:val="0"/>
      <w:marRight w:val="0"/>
      <w:marTop w:val="0"/>
      <w:marBottom w:val="0"/>
      <w:divBdr>
        <w:top w:val="none" w:sz="0" w:space="0" w:color="auto"/>
        <w:left w:val="none" w:sz="0" w:space="0" w:color="auto"/>
        <w:bottom w:val="none" w:sz="0" w:space="0" w:color="auto"/>
        <w:right w:val="none" w:sz="0" w:space="0" w:color="auto"/>
      </w:divBdr>
    </w:div>
    <w:div w:id="1641837165">
      <w:bodyDiv w:val="1"/>
      <w:marLeft w:val="0"/>
      <w:marRight w:val="0"/>
      <w:marTop w:val="0"/>
      <w:marBottom w:val="0"/>
      <w:divBdr>
        <w:top w:val="none" w:sz="0" w:space="0" w:color="auto"/>
        <w:left w:val="none" w:sz="0" w:space="0" w:color="auto"/>
        <w:bottom w:val="none" w:sz="0" w:space="0" w:color="auto"/>
        <w:right w:val="none" w:sz="0" w:space="0" w:color="auto"/>
      </w:divBdr>
    </w:div>
    <w:div w:id="1642417275">
      <w:bodyDiv w:val="1"/>
      <w:marLeft w:val="0"/>
      <w:marRight w:val="0"/>
      <w:marTop w:val="0"/>
      <w:marBottom w:val="0"/>
      <w:divBdr>
        <w:top w:val="none" w:sz="0" w:space="0" w:color="auto"/>
        <w:left w:val="none" w:sz="0" w:space="0" w:color="auto"/>
        <w:bottom w:val="none" w:sz="0" w:space="0" w:color="auto"/>
        <w:right w:val="none" w:sz="0" w:space="0" w:color="auto"/>
      </w:divBdr>
    </w:div>
    <w:div w:id="1667972022">
      <w:bodyDiv w:val="1"/>
      <w:marLeft w:val="0"/>
      <w:marRight w:val="0"/>
      <w:marTop w:val="0"/>
      <w:marBottom w:val="0"/>
      <w:divBdr>
        <w:top w:val="none" w:sz="0" w:space="0" w:color="auto"/>
        <w:left w:val="none" w:sz="0" w:space="0" w:color="auto"/>
        <w:bottom w:val="none" w:sz="0" w:space="0" w:color="auto"/>
        <w:right w:val="none" w:sz="0" w:space="0" w:color="auto"/>
      </w:divBdr>
    </w:div>
    <w:div w:id="1793746062">
      <w:bodyDiv w:val="1"/>
      <w:marLeft w:val="0"/>
      <w:marRight w:val="0"/>
      <w:marTop w:val="0"/>
      <w:marBottom w:val="0"/>
      <w:divBdr>
        <w:top w:val="none" w:sz="0" w:space="0" w:color="auto"/>
        <w:left w:val="none" w:sz="0" w:space="0" w:color="auto"/>
        <w:bottom w:val="none" w:sz="0" w:space="0" w:color="auto"/>
        <w:right w:val="none" w:sz="0" w:space="0" w:color="auto"/>
      </w:divBdr>
    </w:div>
    <w:div w:id="1817063676">
      <w:bodyDiv w:val="1"/>
      <w:marLeft w:val="0"/>
      <w:marRight w:val="0"/>
      <w:marTop w:val="0"/>
      <w:marBottom w:val="0"/>
      <w:divBdr>
        <w:top w:val="none" w:sz="0" w:space="0" w:color="auto"/>
        <w:left w:val="none" w:sz="0" w:space="0" w:color="auto"/>
        <w:bottom w:val="none" w:sz="0" w:space="0" w:color="auto"/>
        <w:right w:val="none" w:sz="0" w:space="0" w:color="auto"/>
      </w:divBdr>
    </w:div>
    <w:div w:id="1903902715">
      <w:bodyDiv w:val="1"/>
      <w:marLeft w:val="0"/>
      <w:marRight w:val="0"/>
      <w:marTop w:val="0"/>
      <w:marBottom w:val="0"/>
      <w:divBdr>
        <w:top w:val="none" w:sz="0" w:space="0" w:color="auto"/>
        <w:left w:val="none" w:sz="0" w:space="0" w:color="auto"/>
        <w:bottom w:val="none" w:sz="0" w:space="0" w:color="auto"/>
        <w:right w:val="none" w:sz="0" w:space="0" w:color="auto"/>
      </w:divBdr>
    </w:div>
    <w:div w:id="1925213675">
      <w:bodyDiv w:val="1"/>
      <w:marLeft w:val="0"/>
      <w:marRight w:val="0"/>
      <w:marTop w:val="0"/>
      <w:marBottom w:val="0"/>
      <w:divBdr>
        <w:top w:val="none" w:sz="0" w:space="0" w:color="auto"/>
        <w:left w:val="none" w:sz="0" w:space="0" w:color="auto"/>
        <w:bottom w:val="none" w:sz="0" w:space="0" w:color="auto"/>
        <w:right w:val="none" w:sz="0" w:space="0" w:color="auto"/>
      </w:divBdr>
    </w:div>
    <w:div w:id="2044553918">
      <w:bodyDiv w:val="1"/>
      <w:marLeft w:val="0"/>
      <w:marRight w:val="0"/>
      <w:marTop w:val="0"/>
      <w:marBottom w:val="0"/>
      <w:divBdr>
        <w:top w:val="none" w:sz="0" w:space="0" w:color="auto"/>
        <w:left w:val="none" w:sz="0" w:space="0" w:color="auto"/>
        <w:bottom w:val="none" w:sz="0" w:space="0" w:color="auto"/>
        <w:right w:val="none" w:sz="0" w:space="0" w:color="auto"/>
      </w:divBdr>
    </w:div>
    <w:div w:id="2099670660">
      <w:bodyDiv w:val="1"/>
      <w:marLeft w:val="0"/>
      <w:marRight w:val="0"/>
      <w:marTop w:val="0"/>
      <w:marBottom w:val="0"/>
      <w:divBdr>
        <w:top w:val="none" w:sz="0" w:space="0" w:color="auto"/>
        <w:left w:val="none" w:sz="0" w:space="0" w:color="auto"/>
        <w:bottom w:val="none" w:sz="0" w:space="0" w:color="auto"/>
        <w:right w:val="none" w:sz="0" w:space="0" w:color="auto"/>
      </w:divBdr>
    </w:div>
    <w:div w:id="21240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afowler@cde.ca.gov" TargetMode="External"/><Relationship Id="rId3" Type="http://schemas.openxmlformats.org/officeDocument/2006/relationships/settings" Target="settings.xml"/><Relationship Id="rId21" Type="http://schemas.openxmlformats.org/officeDocument/2006/relationships/hyperlink" Target="https://www.cde.ca.gov/ls/pf/fy/lrlegreport2022.asp"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s://www.cde.ca.gov/ls/pf/fy/lrlegreport2024.asp"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www.cde.ca.gov/ls/pf/fy/lrlegreport2020.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afowler@cde.ca.gov"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cde.ca.gov/ls/pf/fy/lrlegreport2018.as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cde.ca.gov/ds/ad/filesenrcum.asp" TargetMode="External"/><Relationship Id="rId2" Type="http://schemas.openxmlformats.org/officeDocument/2006/relationships/hyperlink" Target="https://www.cde.ca.gov/ds/ad/filesenrcum.asp" TargetMode="External"/><Relationship Id="rId1" Type="http://schemas.openxmlformats.org/officeDocument/2006/relationships/hyperlink" Target="https://www.courts.ca.gov/documents/BTB_23_4H_1.pdf" TargetMode="External"/><Relationship Id="rId6" Type="http://schemas.openxmlformats.org/officeDocument/2006/relationships/hyperlink" Target="https://www.cdss.ca.gov/lettersnotices/EntRes/getinfo/acl/2016/16-91.pdf" TargetMode="External"/><Relationship Id="rId5" Type="http://schemas.openxmlformats.org/officeDocument/2006/relationships/hyperlink" Target="https://www.cde.ca.gov/ds/ad/srinfo.asp" TargetMode="External"/><Relationship Id="rId4" Type="http://schemas.openxmlformats.org/officeDocument/2006/relationships/hyperlink" Target="https://www.cde.ca.gov/ds/si/ds/fspubschl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14842</Words>
  <Characters>77865</Characters>
  <Application>Microsoft Office Word</Application>
  <DocSecurity>0</DocSecurity>
  <Lines>648</Lines>
  <Paragraphs>185</Paragraphs>
  <ScaleCrop>false</ScaleCrop>
  <HeadingPairs>
    <vt:vector size="2" baseType="variant">
      <vt:variant>
        <vt:lpstr>Title</vt:lpstr>
      </vt:variant>
      <vt:variant>
        <vt:i4>1</vt:i4>
      </vt:variant>
    </vt:vector>
  </HeadingPairs>
  <TitlesOfParts>
    <vt:vector size="1" baseType="lpstr">
      <vt:lpstr>2024 FYSCP Legislative Report (CA Dept of Education)</vt:lpstr>
    </vt:vector>
  </TitlesOfParts>
  <Manager/>
  <Company/>
  <LinksUpToDate>false</LinksUpToDate>
  <CharactersWithSpaces>92522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FYSCP Legislative Report - Foster Youth Services (CA Dept of Education)</dc:title>
  <dc:subject>This report has information about the activities of California’s Foster Youth Services Coordinating Program (FYSCP) and student learning outcomes of foster youth for school years 2021–22 and 2022–23.</dc:subject>
  <dc:creator/>
  <cp:keywords>FYSCP, Foster Youth, Legislative Report</cp:keywords>
  <dc:description/>
  <cp:lastModifiedBy/>
  <cp:revision>1</cp:revision>
  <dcterms:created xsi:type="dcterms:W3CDTF">2024-08-12T16:37:00Z</dcterms:created>
  <dcterms:modified xsi:type="dcterms:W3CDTF">2024-08-20T20:35:00Z</dcterms:modified>
</cp:coreProperties>
</file>