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B1E5378" w:rsidR="00C43C3E" w:rsidRDefault="002F1CDF"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t xml:space="preserve"> </w:t>
      </w:r>
      <w:r w:rsidR="00B605A2"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671CF4DC" w:rsidR="0042468E" w:rsidRPr="000B7371" w:rsidRDefault="0042468E" w:rsidP="000B7371">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0B7371">
        <w:rPr>
          <w:rFonts w:ascii="Arial" w:eastAsia="Verdana" w:hAnsi="Arial" w:cs="Times New Roman"/>
          <w:b/>
          <w:bCs/>
          <w:color w:val="auto"/>
        </w:rPr>
        <w:t xml:space="preserve">The Federal Update for </w:t>
      </w:r>
      <w:bookmarkEnd w:id="10"/>
      <w:bookmarkEnd w:id="11"/>
      <w:bookmarkEnd w:id="12"/>
      <w:bookmarkEnd w:id="13"/>
      <w:bookmarkEnd w:id="14"/>
      <w:bookmarkEnd w:id="15"/>
      <w:r w:rsidR="000E2F84" w:rsidRPr="000B7371">
        <w:rPr>
          <w:rFonts w:ascii="Arial" w:eastAsia="Verdana" w:hAnsi="Arial" w:cs="Times New Roman"/>
          <w:b/>
          <w:bCs/>
          <w:color w:val="auto"/>
        </w:rPr>
        <w:t xml:space="preserve">November </w:t>
      </w:r>
      <w:r w:rsidR="00D52440" w:rsidRPr="000B7371">
        <w:rPr>
          <w:rFonts w:ascii="Arial" w:eastAsia="Verdana" w:hAnsi="Arial" w:cs="Times New Roman"/>
          <w:b/>
          <w:bCs/>
          <w:color w:val="auto"/>
        </w:rPr>
        <w:t>22</w:t>
      </w:r>
      <w:r w:rsidR="005D3FF9" w:rsidRPr="000B7371">
        <w:rPr>
          <w:rFonts w:ascii="Arial" w:eastAsia="Verdana" w:hAnsi="Arial" w:cs="Times New Roman"/>
          <w:b/>
          <w:bCs/>
          <w:color w:val="auto"/>
        </w:rPr>
        <w:t>, 202</w:t>
      </w:r>
      <w:r w:rsidR="00BB6286" w:rsidRPr="000B7371">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1175082C" w:rsidR="0063135C" w:rsidRDefault="00D0389C" w:rsidP="009B424F">
      <w:pPr>
        <w:pStyle w:val="MessageHeader"/>
        <w:spacing w:after="240"/>
      </w:pPr>
      <w:r>
        <w:t>Date:</w:t>
      </w:r>
      <w:r>
        <w:tab/>
      </w:r>
      <w:r w:rsidR="000E2F84">
        <w:t xml:space="preserve">November </w:t>
      </w:r>
      <w:r w:rsidR="00D52440">
        <w:t>22</w:t>
      </w:r>
      <w:r w:rsidR="00537D4B">
        <w:t>, 202</w:t>
      </w:r>
      <w:r w:rsidR="00BB6286">
        <w:t>4</w:t>
      </w:r>
    </w:p>
    <w:p w14:paraId="1557F08C" w14:textId="354053AD" w:rsidR="006D3FED" w:rsidRDefault="2193F663">
      <w:pPr>
        <w:pStyle w:val="TOC2"/>
        <w:rPr>
          <w:rFonts w:asciiTheme="minorHAnsi" w:eastAsiaTheme="minorEastAsia" w:hAnsiTheme="minorHAnsi" w:cstheme="minorBidi"/>
          <w:b w:val="0"/>
          <w:kern w:val="2"/>
          <w:sz w:val="24"/>
          <w:szCs w:val="24"/>
          <w14:ligatures w14:val="standardContextual"/>
        </w:rPr>
      </w:pPr>
      <w:r>
        <w:fldChar w:fldCharType="begin"/>
      </w:r>
      <w:r w:rsidR="663486F3">
        <w:instrText>TOC \o "1-3" \z \u \h</w:instrText>
      </w:r>
      <w:r>
        <w:fldChar w:fldCharType="separate"/>
      </w:r>
      <w:hyperlink w:anchor="_Toc183168894" w:history="1">
        <w:r w:rsidR="006D3FED" w:rsidRPr="00212569">
          <w:rPr>
            <w:rStyle w:val="Hyperlink"/>
          </w:rPr>
          <w:t>Legislation and Guidance</w:t>
        </w:r>
        <w:r w:rsidR="006D3FED">
          <w:rPr>
            <w:webHidden/>
          </w:rPr>
          <w:tab/>
        </w:r>
        <w:r w:rsidR="006D3FED">
          <w:rPr>
            <w:webHidden/>
          </w:rPr>
          <w:fldChar w:fldCharType="begin"/>
        </w:r>
        <w:r w:rsidR="006D3FED">
          <w:rPr>
            <w:webHidden/>
          </w:rPr>
          <w:instrText xml:space="preserve"> PAGEREF _Toc183168894 \h </w:instrText>
        </w:r>
        <w:r w:rsidR="006D3FED">
          <w:rPr>
            <w:webHidden/>
          </w:rPr>
        </w:r>
        <w:r w:rsidR="006D3FED">
          <w:rPr>
            <w:webHidden/>
          </w:rPr>
          <w:fldChar w:fldCharType="separate"/>
        </w:r>
        <w:r w:rsidR="006D3FED">
          <w:rPr>
            <w:webHidden/>
          </w:rPr>
          <w:t>1</w:t>
        </w:r>
        <w:r w:rsidR="006D3FED">
          <w:rPr>
            <w:webHidden/>
          </w:rPr>
          <w:fldChar w:fldCharType="end"/>
        </w:r>
      </w:hyperlink>
    </w:p>
    <w:p w14:paraId="69B3E30E" w14:textId="6FEB24BD" w:rsidR="006D3FED" w:rsidRDefault="006D3FED">
      <w:pPr>
        <w:pStyle w:val="TOC3"/>
        <w:rPr>
          <w:rFonts w:asciiTheme="minorHAnsi" w:eastAsiaTheme="minorEastAsia" w:hAnsiTheme="minorHAnsi" w:cstheme="minorBidi"/>
          <w:b w:val="0"/>
          <w:kern w:val="2"/>
          <w:sz w:val="24"/>
          <w:szCs w:val="24"/>
          <w14:ligatures w14:val="standardContextual"/>
        </w:rPr>
      </w:pPr>
      <w:hyperlink w:anchor="_Toc183168895" w:history="1">
        <w:r w:rsidRPr="00212569">
          <w:rPr>
            <w:rStyle w:val="Hyperlink"/>
          </w:rPr>
          <w:t>Linda McMahon Picked as Next Secretary of Education</w:t>
        </w:r>
        <w:r>
          <w:rPr>
            <w:webHidden/>
          </w:rPr>
          <w:tab/>
        </w:r>
        <w:r>
          <w:rPr>
            <w:webHidden/>
          </w:rPr>
          <w:fldChar w:fldCharType="begin"/>
        </w:r>
        <w:r>
          <w:rPr>
            <w:webHidden/>
          </w:rPr>
          <w:instrText xml:space="preserve"> PAGEREF _Toc183168895 \h </w:instrText>
        </w:r>
        <w:r>
          <w:rPr>
            <w:webHidden/>
          </w:rPr>
        </w:r>
        <w:r>
          <w:rPr>
            <w:webHidden/>
          </w:rPr>
          <w:fldChar w:fldCharType="separate"/>
        </w:r>
        <w:r>
          <w:rPr>
            <w:webHidden/>
          </w:rPr>
          <w:t>1</w:t>
        </w:r>
        <w:r>
          <w:rPr>
            <w:webHidden/>
          </w:rPr>
          <w:fldChar w:fldCharType="end"/>
        </w:r>
      </w:hyperlink>
    </w:p>
    <w:p w14:paraId="351A72C4" w14:textId="319F444D" w:rsidR="006D3FED" w:rsidRDefault="006D3FED">
      <w:pPr>
        <w:pStyle w:val="TOC3"/>
        <w:rPr>
          <w:rFonts w:asciiTheme="minorHAnsi" w:eastAsiaTheme="minorEastAsia" w:hAnsiTheme="minorHAnsi" w:cstheme="minorBidi"/>
          <w:b w:val="0"/>
          <w:kern w:val="2"/>
          <w:sz w:val="24"/>
          <w:szCs w:val="24"/>
          <w14:ligatures w14:val="standardContextual"/>
        </w:rPr>
      </w:pPr>
      <w:hyperlink w:anchor="_Toc183168896" w:history="1">
        <w:r w:rsidRPr="00212569">
          <w:rPr>
            <w:rStyle w:val="Hyperlink"/>
          </w:rPr>
          <w:t>OCR Issues Guidance on Avoiding Discrimination in Use of AI</w:t>
        </w:r>
        <w:r>
          <w:rPr>
            <w:webHidden/>
          </w:rPr>
          <w:tab/>
        </w:r>
        <w:r>
          <w:rPr>
            <w:webHidden/>
          </w:rPr>
          <w:fldChar w:fldCharType="begin"/>
        </w:r>
        <w:r>
          <w:rPr>
            <w:webHidden/>
          </w:rPr>
          <w:instrText xml:space="preserve"> PAGEREF _Toc183168896 \h </w:instrText>
        </w:r>
        <w:r>
          <w:rPr>
            <w:webHidden/>
          </w:rPr>
        </w:r>
        <w:r>
          <w:rPr>
            <w:webHidden/>
          </w:rPr>
          <w:fldChar w:fldCharType="separate"/>
        </w:r>
        <w:r>
          <w:rPr>
            <w:webHidden/>
          </w:rPr>
          <w:t>2</w:t>
        </w:r>
        <w:r>
          <w:rPr>
            <w:webHidden/>
          </w:rPr>
          <w:fldChar w:fldCharType="end"/>
        </w:r>
      </w:hyperlink>
    </w:p>
    <w:p w14:paraId="52B1AB82" w14:textId="3146C14D" w:rsidR="006D3FED" w:rsidRDefault="006D3FED">
      <w:pPr>
        <w:pStyle w:val="TOC3"/>
        <w:rPr>
          <w:rFonts w:asciiTheme="minorHAnsi" w:eastAsiaTheme="minorEastAsia" w:hAnsiTheme="minorHAnsi" w:cstheme="minorBidi"/>
          <w:b w:val="0"/>
          <w:kern w:val="2"/>
          <w:sz w:val="24"/>
          <w:szCs w:val="24"/>
          <w14:ligatures w14:val="standardContextual"/>
        </w:rPr>
      </w:pPr>
      <w:hyperlink w:anchor="_Toc183168897" w:history="1">
        <w:r w:rsidRPr="00212569">
          <w:rPr>
            <w:rStyle w:val="Hyperlink"/>
          </w:rPr>
          <w:t>ED Releases Guidance on Functional Behavioral Assessments</w:t>
        </w:r>
        <w:r>
          <w:rPr>
            <w:webHidden/>
          </w:rPr>
          <w:tab/>
        </w:r>
        <w:r>
          <w:rPr>
            <w:webHidden/>
          </w:rPr>
          <w:fldChar w:fldCharType="begin"/>
        </w:r>
        <w:r>
          <w:rPr>
            <w:webHidden/>
          </w:rPr>
          <w:instrText xml:space="preserve"> PAGEREF _Toc183168897 \h </w:instrText>
        </w:r>
        <w:r>
          <w:rPr>
            <w:webHidden/>
          </w:rPr>
        </w:r>
        <w:r>
          <w:rPr>
            <w:webHidden/>
          </w:rPr>
          <w:fldChar w:fldCharType="separate"/>
        </w:r>
        <w:r>
          <w:rPr>
            <w:webHidden/>
          </w:rPr>
          <w:t>2</w:t>
        </w:r>
        <w:r>
          <w:rPr>
            <w:webHidden/>
          </w:rPr>
          <w:fldChar w:fldCharType="end"/>
        </w:r>
      </w:hyperlink>
    </w:p>
    <w:p w14:paraId="050D800F" w14:textId="5AC935C2" w:rsidR="006D3FED" w:rsidRDefault="006D3FED">
      <w:pPr>
        <w:pStyle w:val="TOC2"/>
        <w:rPr>
          <w:rFonts w:asciiTheme="minorHAnsi" w:eastAsiaTheme="minorEastAsia" w:hAnsiTheme="minorHAnsi" w:cstheme="minorBidi"/>
          <w:b w:val="0"/>
          <w:kern w:val="2"/>
          <w:sz w:val="24"/>
          <w:szCs w:val="24"/>
          <w14:ligatures w14:val="standardContextual"/>
        </w:rPr>
      </w:pPr>
      <w:hyperlink w:anchor="_Toc183168898" w:history="1">
        <w:r w:rsidRPr="00212569">
          <w:rPr>
            <w:rStyle w:val="Hyperlink"/>
          </w:rPr>
          <w:t>Reports</w:t>
        </w:r>
        <w:r>
          <w:rPr>
            <w:webHidden/>
          </w:rPr>
          <w:tab/>
        </w:r>
        <w:r>
          <w:rPr>
            <w:webHidden/>
          </w:rPr>
          <w:fldChar w:fldCharType="begin"/>
        </w:r>
        <w:r>
          <w:rPr>
            <w:webHidden/>
          </w:rPr>
          <w:instrText xml:space="preserve"> PAGEREF _Toc183168898 \h </w:instrText>
        </w:r>
        <w:r>
          <w:rPr>
            <w:webHidden/>
          </w:rPr>
        </w:r>
        <w:r>
          <w:rPr>
            <w:webHidden/>
          </w:rPr>
          <w:fldChar w:fldCharType="separate"/>
        </w:r>
        <w:r>
          <w:rPr>
            <w:webHidden/>
          </w:rPr>
          <w:t>3</w:t>
        </w:r>
        <w:r>
          <w:rPr>
            <w:webHidden/>
          </w:rPr>
          <w:fldChar w:fldCharType="end"/>
        </w:r>
      </w:hyperlink>
    </w:p>
    <w:p w14:paraId="71F66D27" w14:textId="228C93A4" w:rsidR="006D3FED" w:rsidRDefault="006D3FED">
      <w:pPr>
        <w:pStyle w:val="TOC3"/>
        <w:rPr>
          <w:rFonts w:asciiTheme="minorHAnsi" w:eastAsiaTheme="minorEastAsia" w:hAnsiTheme="minorHAnsi" w:cstheme="minorBidi"/>
          <w:b w:val="0"/>
          <w:kern w:val="2"/>
          <w:sz w:val="24"/>
          <w:szCs w:val="24"/>
          <w14:ligatures w14:val="standardContextual"/>
        </w:rPr>
      </w:pPr>
      <w:hyperlink w:anchor="_Toc183168899" w:history="1">
        <w:r w:rsidRPr="00212569">
          <w:rPr>
            <w:rStyle w:val="Hyperlink"/>
          </w:rPr>
          <w:t>IES Report Finds Short-Term Pell Does Not Increase Employment</w:t>
        </w:r>
        <w:r>
          <w:rPr>
            <w:webHidden/>
          </w:rPr>
          <w:tab/>
        </w:r>
        <w:r>
          <w:rPr>
            <w:webHidden/>
          </w:rPr>
          <w:fldChar w:fldCharType="begin"/>
        </w:r>
        <w:r>
          <w:rPr>
            <w:webHidden/>
          </w:rPr>
          <w:instrText xml:space="preserve"> PAGEREF _Toc183168899 \h </w:instrText>
        </w:r>
        <w:r>
          <w:rPr>
            <w:webHidden/>
          </w:rPr>
        </w:r>
        <w:r>
          <w:rPr>
            <w:webHidden/>
          </w:rPr>
          <w:fldChar w:fldCharType="separate"/>
        </w:r>
        <w:r>
          <w:rPr>
            <w:webHidden/>
          </w:rPr>
          <w:t>3</w:t>
        </w:r>
        <w:r>
          <w:rPr>
            <w:webHidden/>
          </w:rPr>
          <w:fldChar w:fldCharType="end"/>
        </w:r>
      </w:hyperlink>
    </w:p>
    <w:p w14:paraId="59976440" w14:textId="15C669BB" w:rsidR="000E2F84" w:rsidRDefault="2193F663" w:rsidP="000E2F84">
      <w:pPr>
        <w:spacing w:before="0" w:after="0"/>
      </w:pPr>
      <w:r>
        <w:fldChar w:fldCharType="end"/>
      </w:r>
    </w:p>
    <w:p w14:paraId="4737918E" w14:textId="07F164A5" w:rsidR="00193D5C" w:rsidRPr="00B919E3" w:rsidRDefault="00193D5C" w:rsidP="005878C3">
      <w:pPr>
        <w:spacing w:before="0"/>
        <w:rPr>
          <w:i/>
          <w:iCs/>
        </w:rPr>
      </w:pPr>
      <w:r w:rsidRPr="00B919E3">
        <w:rPr>
          <w:i/>
          <w:iCs/>
        </w:rPr>
        <w:t xml:space="preserve">Due to the Thanksgiving holiday and The Bruman Group’s Fall Forum on December 4-6, </w:t>
      </w:r>
      <w:r w:rsidR="005878C3" w:rsidRPr="00B919E3">
        <w:rPr>
          <w:i/>
          <w:iCs/>
        </w:rPr>
        <w:t>the next issue of the Federal Update will publish on December 13</w:t>
      </w:r>
      <w:r w:rsidR="005878C3" w:rsidRPr="00B919E3">
        <w:rPr>
          <w:i/>
          <w:iCs/>
          <w:vertAlign w:val="superscript"/>
        </w:rPr>
        <w:t>th</w:t>
      </w:r>
      <w:r w:rsidR="005878C3" w:rsidRPr="00B919E3">
        <w:rPr>
          <w:i/>
          <w:iCs/>
        </w:rPr>
        <w:t xml:space="preserve">. </w:t>
      </w:r>
    </w:p>
    <w:p w14:paraId="4646E5A5" w14:textId="579FAC95" w:rsidR="008E69F6" w:rsidRDefault="001D7344" w:rsidP="00112EC5">
      <w:pPr>
        <w:pStyle w:val="Heading2"/>
      </w:pPr>
      <w:bookmarkStart w:id="16" w:name="_Toc183168894"/>
      <w:bookmarkStart w:id="17" w:name="_Toc504484598"/>
      <w:bookmarkEnd w:id="0"/>
      <w:bookmarkEnd w:id="1"/>
      <w:bookmarkEnd w:id="2"/>
      <w:bookmarkEnd w:id="3"/>
      <w:bookmarkEnd w:id="4"/>
      <w:bookmarkEnd w:id="5"/>
      <w:r>
        <w:t>Legislation and Guidance</w:t>
      </w:r>
      <w:bookmarkEnd w:id="16"/>
    </w:p>
    <w:p w14:paraId="0602F2A8" w14:textId="03F104F7" w:rsidR="00D52440" w:rsidRPr="009B52E9" w:rsidRDefault="009B52E9" w:rsidP="009B52E9">
      <w:pPr>
        <w:pStyle w:val="Heading3"/>
      </w:pPr>
      <w:bookmarkStart w:id="18" w:name="_Toc183168895"/>
      <w:bookmarkEnd w:id="6"/>
      <w:bookmarkEnd w:id="7"/>
      <w:bookmarkEnd w:id="8"/>
      <w:bookmarkEnd w:id="9"/>
      <w:bookmarkEnd w:id="17"/>
      <w:r w:rsidRPr="00571A2D">
        <w:t>Linda McMahon Picked as Next Secretary of Education</w:t>
      </w:r>
      <w:bookmarkEnd w:id="18"/>
    </w:p>
    <w:p w14:paraId="724504EC" w14:textId="77777777" w:rsidR="00B073E5" w:rsidRPr="00571A2D" w:rsidRDefault="00B073E5" w:rsidP="00B073E5">
      <w:pPr>
        <w:rPr>
          <w:rFonts w:cs="Arial"/>
          <w:szCs w:val="24"/>
        </w:rPr>
      </w:pPr>
      <w:r w:rsidRPr="00571A2D">
        <w:rPr>
          <w:rFonts w:cs="Arial"/>
          <w:szCs w:val="24"/>
        </w:rPr>
        <w:t xml:space="preserve">President-Elect Donald Trump announced this week that he will nominate Linda McMahon to be the next Secretary of Education.  </w:t>
      </w:r>
    </w:p>
    <w:p w14:paraId="5CDABDDB" w14:textId="37CCACC7" w:rsidR="00B073E5" w:rsidRPr="00571A2D" w:rsidRDefault="00B073E5" w:rsidP="00B073E5">
      <w:pPr>
        <w:rPr>
          <w:rFonts w:cs="Arial"/>
          <w:szCs w:val="24"/>
        </w:rPr>
      </w:pPr>
      <w:r w:rsidRPr="00571A2D">
        <w:rPr>
          <w:rFonts w:cs="Arial"/>
          <w:szCs w:val="24"/>
        </w:rPr>
        <w:t>McMahon was head of the Small Business Administration during Trump’s first term, a position to which she was confirmed with a vote of 81-9.  She was appointed to the Connecticut State Board of Education</w:t>
      </w:r>
      <w:r w:rsidR="00B919E3">
        <w:rPr>
          <w:rFonts w:cs="Arial"/>
          <w:szCs w:val="24"/>
        </w:rPr>
        <w:t xml:space="preserve"> </w:t>
      </w:r>
      <w:r w:rsidRPr="00571A2D">
        <w:rPr>
          <w:rFonts w:cs="Arial"/>
          <w:szCs w:val="24"/>
        </w:rPr>
        <w:t xml:space="preserve">but resigned after one year to campaign for </w:t>
      </w:r>
      <w:r w:rsidR="0016073A">
        <w:rPr>
          <w:rFonts w:cs="Arial"/>
          <w:szCs w:val="24"/>
        </w:rPr>
        <w:t xml:space="preserve">the </w:t>
      </w:r>
      <w:r w:rsidRPr="00571A2D">
        <w:rPr>
          <w:rFonts w:cs="Arial"/>
          <w:szCs w:val="24"/>
        </w:rPr>
        <w:t>United States Senate.  She is board chair of the America First Policy Institute, a conservative think tank which has promoted vouchers and other school choice mechanisms and decried diversity, equity, and inclusion initiatives in higher education.</w:t>
      </w:r>
    </w:p>
    <w:p w14:paraId="4EB25898" w14:textId="2687D01A" w:rsidR="00B073E5" w:rsidRPr="00571A2D" w:rsidRDefault="00B073E5" w:rsidP="00B073E5">
      <w:pPr>
        <w:rPr>
          <w:rFonts w:cs="Arial"/>
          <w:szCs w:val="24"/>
        </w:rPr>
      </w:pPr>
      <w:r w:rsidRPr="00571A2D">
        <w:rPr>
          <w:rFonts w:cs="Arial"/>
          <w:szCs w:val="24"/>
        </w:rPr>
        <w:t xml:space="preserve">McMahon’s selection is not without controversy.  Her resignation from the Connecticut State Board </w:t>
      </w:r>
      <w:r w:rsidR="008747A3">
        <w:rPr>
          <w:rFonts w:cs="Arial"/>
          <w:szCs w:val="24"/>
        </w:rPr>
        <w:t xml:space="preserve">of Education </w:t>
      </w:r>
      <w:r w:rsidRPr="00571A2D">
        <w:rPr>
          <w:rFonts w:cs="Arial"/>
          <w:szCs w:val="24"/>
        </w:rPr>
        <w:t xml:space="preserve">came one day after the Hartford Courant inquired about </w:t>
      </w:r>
      <w:r w:rsidR="00BB1BD3">
        <w:rPr>
          <w:rFonts w:cs="Arial"/>
          <w:szCs w:val="24"/>
        </w:rPr>
        <w:t xml:space="preserve">her </w:t>
      </w:r>
      <w:r w:rsidRPr="00571A2D">
        <w:rPr>
          <w:rFonts w:cs="Arial"/>
          <w:szCs w:val="24"/>
        </w:rPr>
        <w:t xml:space="preserve">claims </w:t>
      </w:r>
      <w:r w:rsidR="00BB1BD3">
        <w:rPr>
          <w:rFonts w:cs="Arial"/>
          <w:szCs w:val="24"/>
        </w:rPr>
        <w:t xml:space="preserve">that </w:t>
      </w:r>
      <w:r w:rsidRPr="00571A2D">
        <w:rPr>
          <w:rFonts w:cs="Arial"/>
          <w:szCs w:val="24"/>
        </w:rPr>
        <w:t xml:space="preserve">she had an education degree, which she later claimed were the result of her own confusion (her college degree is in French, but she did earn a teaching certificate in </w:t>
      </w:r>
      <w:r w:rsidRPr="00571A2D">
        <w:rPr>
          <w:rFonts w:cs="Arial"/>
          <w:szCs w:val="24"/>
        </w:rPr>
        <w:lastRenderedPageBreak/>
        <w:t>North Carolina).  She was also sued for allegedly enabling the sexual abuse of children during her time as C</w:t>
      </w:r>
      <w:r w:rsidR="00D3156F">
        <w:rPr>
          <w:rFonts w:cs="Arial"/>
          <w:szCs w:val="24"/>
        </w:rPr>
        <w:t>hief Executive Officer</w:t>
      </w:r>
      <w:r w:rsidRPr="00571A2D">
        <w:rPr>
          <w:rFonts w:cs="Arial"/>
          <w:szCs w:val="24"/>
        </w:rPr>
        <w:t xml:space="preserve"> of World Wrestling Entertainment (WWE).  McMahon denied the allegations.</w:t>
      </w:r>
    </w:p>
    <w:p w14:paraId="2AFD977C" w14:textId="2626544E" w:rsidR="00B073E5" w:rsidRPr="00571A2D" w:rsidRDefault="00B073E5" w:rsidP="00B073E5">
      <w:pPr>
        <w:rPr>
          <w:rFonts w:cs="Arial"/>
          <w:szCs w:val="24"/>
        </w:rPr>
      </w:pPr>
      <w:r w:rsidRPr="00571A2D">
        <w:rPr>
          <w:rFonts w:cs="Arial"/>
          <w:szCs w:val="24"/>
        </w:rPr>
        <w:t>House Education and Workforce Committee Chair Virginia Foxx (R-NC) praised the selection of McMahon.  “Above all else, the Secretary of Education should be principled.  She should be committed to the well</w:t>
      </w:r>
      <w:r w:rsidR="00294938">
        <w:rPr>
          <w:rFonts w:cs="Arial"/>
          <w:szCs w:val="24"/>
        </w:rPr>
        <w:t>-</w:t>
      </w:r>
      <w:r w:rsidRPr="00571A2D">
        <w:rPr>
          <w:rFonts w:cs="Arial"/>
          <w:szCs w:val="24"/>
        </w:rPr>
        <w:t>being and success of students, and clear-eyed about what is needed to empower them.  Linda McMahon fits that bill to a T,” Foxx said in a statement.</w:t>
      </w:r>
    </w:p>
    <w:p w14:paraId="63D1CB2C" w14:textId="3269AF07" w:rsidR="00D52CD0" w:rsidRPr="00571A2D" w:rsidRDefault="00B073E5" w:rsidP="00D52CD0">
      <w:pPr>
        <w:rPr>
          <w:rFonts w:cs="Arial"/>
          <w:szCs w:val="24"/>
        </w:rPr>
      </w:pPr>
      <w:r w:rsidRPr="00571A2D">
        <w:rPr>
          <w:rFonts w:cs="Arial"/>
          <w:szCs w:val="24"/>
        </w:rPr>
        <w:t>Author: JCM</w:t>
      </w:r>
    </w:p>
    <w:p w14:paraId="55F552F8" w14:textId="31FC0FB0" w:rsidR="00CA49D0" w:rsidRPr="00D52CD0" w:rsidRDefault="00D52CD0" w:rsidP="00D52CD0">
      <w:pPr>
        <w:pStyle w:val="Heading3"/>
      </w:pPr>
      <w:bookmarkStart w:id="19" w:name="_Toc183168896"/>
      <w:r w:rsidRPr="00571A2D">
        <w:t>OCR Issues Guidance on Avoiding Discrimination in Use of AI</w:t>
      </w:r>
      <w:bookmarkEnd w:id="19"/>
    </w:p>
    <w:p w14:paraId="679650F2" w14:textId="5D7A5D51" w:rsidR="00027025" w:rsidRPr="00571A2D" w:rsidRDefault="00027025" w:rsidP="00027025">
      <w:pPr>
        <w:rPr>
          <w:rFonts w:cs="Arial"/>
          <w:szCs w:val="24"/>
        </w:rPr>
      </w:pPr>
      <w:r w:rsidRPr="00571A2D">
        <w:rPr>
          <w:rFonts w:cs="Arial"/>
          <w:szCs w:val="24"/>
        </w:rPr>
        <w:t xml:space="preserve">The </w:t>
      </w:r>
      <w:r w:rsidR="00294938">
        <w:rPr>
          <w:rFonts w:cs="Arial"/>
          <w:szCs w:val="24"/>
        </w:rPr>
        <w:t xml:space="preserve">U.S. </w:t>
      </w:r>
      <w:r w:rsidRPr="00571A2D">
        <w:rPr>
          <w:rFonts w:cs="Arial"/>
          <w:szCs w:val="24"/>
        </w:rPr>
        <w:t xml:space="preserve">Department of Education’s Office for Civil Rights (OCR) released guidance </w:t>
      </w:r>
      <w:r w:rsidR="00256828">
        <w:rPr>
          <w:rFonts w:cs="Arial"/>
          <w:szCs w:val="24"/>
        </w:rPr>
        <w:t xml:space="preserve">this week on </w:t>
      </w:r>
      <w:r w:rsidRPr="00571A2D">
        <w:rPr>
          <w:rFonts w:cs="Arial"/>
          <w:szCs w:val="24"/>
        </w:rPr>
        <w:t xml:space="preserve">ensuring that artificial intelligence (AI) is used in a nondiscriminatory manner.  The guidance notes that AI tools have the “potential to enhance opportunities and increase educational equity” but also </w:t>
      </w:r>
      <w:proofErr w:type="gramStart"/>
      <w:r w:rsidRPr="00571A2D">
        <w:rPr>
          <w:rFonts w:cs="Arial"/>
          <w:szCs w:val="24"/>
        </w:rPr>
        <w:t>ha</w:t>
      </w:r>
      <w:r w:rsidR="008747A3">
        <w:rPr>
          <w:rFonts w:cs="Arial"/>
          <w:szCs w:val="24"/>
        </w:rPr>
        <w:t>ve</w:t>
      </w:r>
      <w:r w:rsidRPr="00571A2D">
        <w:rPr>
          <w:rFonts w:cs="Arial"/>
          <w:szCs w:val="24"/>
        </w:rPr>
        <w:t xml:space="preserve"> the ability to</w:t>
      </w:r>
      <w:proofErr w:type="gramEnd"/>
      <w:r w:rsidRPr="00571A2D">
        <w:rPr>
          <w:rFonts w:cs="Arial"/>
          <w:szCs w:val="24"/>
        </w:rPr>
        <w:t xml:space="preserve"> “create or contribute to discrimination.”</w:t>
      </w:r>
    </w:p>
    <w:p w14:paraId="0CAC4E6D" w14:textId="2F8EFC41" w:rsidR="00027025" w:rsidRPr="00571A2D" w:rsidRDefault="00027025" w:rsidP="00027025">
      <w:pPr>
        <w:rPr>
          <w:rFonts w:cs="Arial"/>
          <w:szCs w:val="24"/>
        </w:rPr>
      </w:pPr>
      <w:r w:rsidRPr="00571A2D">
        <w:rPr>
          <w:rFonts w:cs="Arial"/>
          <w:szCs w:val="24"/>
        </w:rPr>
        <w:t xml:space="preserve">The guidance </w:t>
      </w:r>
      <w:r w:rsidR="008747A3">
        <w:rPr>
          <w:rFonts w:cs="Arial"/>
          <w:szCs w:val="24"/>
        </w:rPr>
        <w:t>states</w:t>
      </w:r>
      <w:r w:rsidRPr="00571A2D">
        <w:rPr>
          <w:rFonts w:cs="Arial"/>
          <w:szCs w:val="24"/>
        </w:rPr>
        <w:t xml:space="preserve"> that there are multiple types of discrimination that could be implicated </w:t>
      </w:r>
      <w:proofErr w:type="gramStart"/>
      <w:r w:rsidRPr="00571A2D">
        <w:rPr>
          <w:rFonts w:cs="Arial"/>
          <w:szCs w:val="24"/>
        </w:rPr>
        <w:t>by the use of</w:t>
      </w:r>
      <w:proofErr w:type="gramEnd"/>
      <w:r w:rsidRPr="00571A2D">
        <w:rPr>
          <w:rFonts w:cs="Arial"/>
          <w:szCs w:val="24"/>
        </w:rPr>
        <w:t xml:space="preserve"> AI and walks through a number of hypothetical scenarios and how OCR might respond.  It notes that students must be protected from discrimination </w:t>
      </w:r>
      <w:proofErr w:type="gramStart"/>
      <w:r w:rsidRPr="00571A2D">
        <w:rPr>
          <w:rFonts w:cs="Arial"/>
          <w:szCs w:val="24"/>
        </w:rPr>
        <w:t>on the basis of</w:t>
      </w:r>
      <w:proofErr w:type="gramEnd"/>
      <w:r w:rsidRPr="00571A2D">
        <w:rPr>
          <w:rFonts w:cs="Arial"/>
          <w:szCs w:val="24"/>
        </w:rPr>
        <w:t xml:space="preserve"> race, color, or national origin, sex, or disability.</w:t>
      </w:r>
    </w:p>
    <w:p w14:paraId="49495E66" w14:textId="0E4A7A21" w:rsidR="00027025" w:rsidRPr="00571A2D" w:rsidRDefault="00027025" w:rsidP="00027025">
      <w:pPr>
        <w:rPr>
          <w:rFonts w:cs="Arial"/>
          <w:szCs w:val="24"/>
        </w:rPr>
      </w:pPr>
      <w:r w:rsidRPr="00571A2D">
        <w:rPr>
          <w:rFonts w:cs="Arial"/>
          <w:szCs w:val="24"/>
        </w:rPr>
        <w:t xml:space="preserve">Among the potential issues for AI cited are that AI has a high error rate when evaluating essays by non-native speakers for plagiarism and use of generative AI; </w:t>
      </w:r>
      <w:r w:rsidR="008747A3">
        <w:rPr>
          <w:rFonts w:cs="Arial"/>
          <w:szCs w:val="24"/>
        </w:rPr>
        <w:t xml:space="preserve">the </w:t>
      </w:r>
      <w:r w:rsidRPr="00571A2D">
        <w:rPr>
          <w:rFonts w:cs="Arial"/>
          <w:szCs w:val="24"/>
        </w:rPr>
        <w:t xml:space="preserve">potential for poor translation when using AI to generate text in non-English languages; </w:t>
      </w:r>
      <w:r w:rsidR="0011411E">
        <w:rPr>
          <w:rFonts w:cs="Arial"/>
          <w:szCs w:val="24"/>
        </w:rPr>
        <w:t>and the</w:t>
      </w:r>
      <w:r w:rsidRPr="00571A2D">
        <w:rPr>
          <w:rFonts w:cs="Arial"/>
          <w:szCs w:val="24"/>
        </w:rPr>
        <w:t xml:space="preserve"> use of facial recognition technology that consistently misidentifies or confuses non-white students.  </w:t>
      </w:r>
      <w:r w:rsidR="00D62769">
        <w:rPr>
          <w:rFonts w:cs="Arial"/>
          <w:szCs w:val="24"/>
        </w:rPr>
        <w:t>The guidance</w:t>
      </w:r>
      <w:r w:rsidRPr="00571A2D">
        <w:rPr>
          <w:rFonts w:cs="Arial"/>
          <w:szCs w:val="24"/>
        </w:rPr>
        <w:t xml:space="preserve"> provides examples of the use of AI to harass students with computer-generated sexually explicit materials, make admissions decisions based on past makeup of entering classes, or overreliance on AI closed captioning to provide access to deaf students without reviewing for quality or providing additional supports.</w:t>
      </w:r>
    </w:p>
    <w:p w14:paraId="1EB74EBE" w14:textId="54BB1B30" w:rsidR="00027025" w:rsidRPr="00571A2D" w:rsidRDefault="00027025" w:rsidP="00027025">
      <w:pPr>
        <w:rPr>
          <w:rFonts w:cs="Arial"/>
          <w:szCs w:val="24"/>
        </w:rPr>
      </w:pPr>
      <w:hyperlink r:id="rId9" w:history="1">
        <w:r w:rsidRPr="00840655">
          <w:rPr>
            <w:rStyle w:val="Hyperlink"/>
            <w:rFonts w:cs="Arial"/>
            <w:szCs w:val="24"/>
          </w:rPr>
          <w:t>The guidance is available here</w:t>
        </w:r>
      </w:hyperlink>
      <w:r w:rsidRPr="00571A2D">
        <w:rPr>
          <w:rFonts w:cs="Arial"/>
          <w:szCs w:val="24"/>
        </w:rPr>
        <w:t>.</w:t>
      </w:r>
    </w:p>
    <w:p w14:paraId="795480C6" w14:textId="77777777" w:rsidR="00027025" w:rsidRPr="00571A2D" w:rsidRDefault="00027025" w:rsidP="00027025">
      <w:pPr>
        <w:rPr>
          <w:rFonts w:cs="Arial"/>
          <w:szCs w:val="24"/>
        </w:rPr>
      </w:pPr>
      <w:r w:rsidRPr="00571A2D">
        <w:rPr>
          <w:rFonts w:cs="Arial"/>
          <w:szCs w:val="24"/>
        </w:rPr>
        <w:t>Author: JCM</w:t>
      </w:r>
    </w:p>
    <w:p w14:paraId="1F99152A" w14:textId="2B648CB0" w:rsidR="00B32C7D" w:rsidRPr="0003132B" w:rsidRDefault="0003132B" w:rsidP="0003132B">
      <w:pPr>
        <w:pStyle w:val="Heading3"/>
      </w:pPr>
      <w:bookmarkStart w:id="20" w:name="_Toc183168897"/>
      <w:r w:rsidRPr="00174C9E">
        <w:t>ED Releases Guidance on Functional Behavioral Assessments</w:t>
      </w:r>
      <w:bookmarkEnd w:id="20"/>
    </w:p>
    <w:p w14:paraId="56D9A6D6" w14:textId="787C1497" w:rsidR="00835612" w:rsidRDefault="00835612" w:rsidP="00835612">
      <w:pPr>
        <w:rPr>
          <w:rFonts w:cs="Arial"/>
          <w:szCs w:val="24"/>
        </w:rPr>
      </w:pPr>
      <w:r>
        <w:rPr>
          <w:rFonts w:cs="Arial"/>
          <w:szCs w:val="24"/>
        </w:rPr>
        <w:t xml:space="preserve">The U.S. Department of Education (ED) </w:t>
      </w:r>
      <w:r w:rsidR="006D236C">
        <w:rPr>
          <w:rFonts w:cs="Arial"/>
          <w:szCs w:val="24"/>
        </w:rPr>
        <w:t xml:space="preserve">recently </w:t>
      </w:r>
      <w:r>
        <w:rPr>
          <w:rFonts w:cs="Arial"/>
          <w:szCs w:val="24"/>
        </w:rPr>
        <w:t>released a new guidance document</w:t>
      </w:r>
      <w:r w:rsidR="00D62769">
        <w:rPr>
          <w:rFonts w:cs="Arial"/>
          <w:szCs w:val="24"/>
        </w:rPr>
        <w:t xml:space="preserve"> on using functional behavioral assessments.  </w:t>
      </w:r>
      <w:r>
        <w:rPr>
          <w:rFonts w:cs="Arial"/>
          <w:szCs w:val="24"/>
        </w:rPr>
        <w:t xml:space="preserve">The guidance document was developed by </w:t>
      </w:r>
      <w:r w:rsidRPr="00174C9E">
        <w:rPr>
          <w:rFonts w:cs="Arial"/>
          <w:szCs w:val="24"/>
        </w:rPr>
        <w:t>the Office of Special Education and Rehabilitative Services and the Office of Elementary and Secondary Education</w:t>
      </w:r>
      <w:r>
        <w:rPr>
          <w:rFonts w:cs="Arial"/>
          <w:szCs w:val="24"/>
        </w:rPr>
        <w:t xml:space="preserve"> to provide schools and families with more information on functional behavioral assessments (FBAs) and behavioral plans to address student behavior. </w:t>
      </w:r>
    </w:p>
    <w:p w14:paraId="76E236BB" w14:textId="5925823C" w:rsidR="00835612" w:rsidRDefault="00835612" w:rsidP="00835612">
      <w:pPr>
        <w:rPr>
          <w:rFonts w:cs="Arial"/>
          <w:szCs w:val="24"/>
        </w:rPr>
      </w:pPr>
      <w:r>
        <w:rPr>
          <w:rFonts w:cs="Arial"/>
          <w:szCs w:val="24"/>
        </w:rPr>
        <w:t>The guidance aligns with ED’s focus on addressing the overreliance on exclusionary discipline, which includes the use of suspensions and expulsions.  ED points to reports showing that some groups are overrepresented when it comes to exclusionary discipline.  Th</w:t>
      </w:r>
      <w:r w:rsidR="00531682">
        <w:rPr>
          <w:rFonts w:cs="Arial"/>
          <w:szCs w:val="24"/>
        </w:rPr>
        <w:t>e guidance</w:t>
      </w:r>
      <w:r>
        <w:rPr>
          <w:rFonts w:cs="Arial"/>
          <w:szCs w:val="24"/>
        </w:rPr>
        <w:t xml:space="preserve"> states that this form of discipline can lead to negative impacts for students, </w:t>
      </w:r>
      <w:r>
        <w:rPr>
          <w:rFonts w:cs="Arial"/>
          <w:szCs w:val="24"/>
        </w:rPr>
        <w:lastRenderedPageBreak/>
        <w:t>including not finishing high school</w:t>
      </w:r>
      <w:r w:rsidR="005C250F">
        <w:rPr>
          <w:rFonts w:cs="Arial"/>
          <w:szCs w:val="24"/>
        </w:rPr>
        <w:t xml:space="preserve"> </w:t>
      </w:r>
      <w:r>
        <w:rPr>
          <w:rFonts w:cs="Arial"/>
          <w:szCs w:val="24"/>
        </w:rPr>
        <w:t>and involvement with the justice system.  ED says that focusing on evidence-based practices, including FBAs, can reduce reliance on exclusionary discipline.</w:t>
      </w:r>
    </w:p>
    <w:p w14:paraId="5F5A9FB7" w14:textId="0DB0A07B" w:rsidR="00835612" w:rsidRDefault="00835612" w:rsidP="00835612">
      <w:pPr>
        <w:rPr>
          <w:rFonts w:cs="Arial"/>
          <w:szCs w:val="24"/>
        </w:rPr>
      </w:pPr>
      <w:r>
        <w:rPr>
          <w:rFonts w:cs="Arial"/>
          <w:szCs w:val="24"/>
        </w:rPr>
        <w:t>FBAs are “used to understand the function and purpose of a child’s spe</w:t>
      </w:r>
      <w:r w:rsidRPr="00127233">
        <w:rPr>
          <w:rFonts w:cs="Arial"/>
          <w:szCs w:val="24"/>
        </w:rPr>
        <w:t>cific, interfering behavior and factors that contribute to the behavior</w:t>
      </w:r>
      <w:r>
        <w:rPr>
          <w:rFonts w:cs="Arial"/>
          <w:szCs w:val="24"/>
        </w:rPr>
        <w:t>…</w:t>
      </w:r>
      <w:r w:rsidRPr="00127233">
        <w:rPr>
          <w:rFonts w:cs="Arial"/>
          <w:szCs w:val="24"/>
        </w:rPr>
        <w:t>for the purpose of developing effective positive behavioral interventions</w:t>
      </w:r>
      <w:r>
        <w:rPr>
          <w:rFonts w:cs="Arial"/>
          <w:szCs w:val="24"/>
        </w:rPr>
        <w:t xml:space="preserve">…” and have traditionally been used for students with disabilities. </w:t>
      </w:r>
      <w:r w:rsidR="00711AC4">
        <w:rPr>
          <w:rFonts w:cs="Arial"/>
          <w:szCs w:val="24"/>
        </w:rPr>
        <w:t xml:space="preserve"> </w:t>
      </w:r>
      <w:r>
        <w:rPr>
          <w:rFonts w:cs="Arial"/>
          <w:szCs w:val="24"/>
        </w:rPr>
        <w:t>However, the guidance notes that they can be applied to all students.  FBAs often have a data collection characteristic, where observations and interviews are conducted to collect insights into environmental and behavioral factors.  ED says that factors that contribute to behavior can include bullying, poverty, and discrimination.  FBAs can help educators understand these factors and develop positive interventions.</w:t>
      </w:r>
    </w:p>
    <w:p w14:paraId="32AE0C05" w14:textId="08756D8D" w:rsidR="00835612" w:rsidRDefault="00835612" w:rsidP="00835612">
      <w:pPr>
        <w:rPr>
          <w:rFonts w:cs="Arial"/>
          <w:szCs w:val="24"/>
        </w:rPr>
      </w:pPr>
      <w:r>
        <w:rPr>
          <w:rFonts w:cs="Arial"/>
          <w:szCs w:val="24"/>
        </w:rPr>
        <w:t>The guidance describes how to develop and implement a</w:t>
      </w:r>
      <w:r w:rsidR="00711AC4">
        <w:rPr>
          <w:rFonts w:cs="Arial"/>
          <w:szCs w:val="24"/>
        </w:rPr>
        <w:t>n</w:t>
      </w:r>
      <w:r>
        <w:rPr>
          <w:rFonts w:cs="Arial"/>
          <w:szCs w:val="24"/>
        </w:rPr>
        <w:t xml:space="preserve"> FBA, including how to incorporate it into the individualized education p</w:t>
      </w:r>
      <w:r w:rsidR="00531682">
        <w:rPr>
          <w:rFonts w:cs="Arial"/>
          <w:szCs w:val="24"/>
        </w:rPr>
        <w:t>rogram</w:t>
      </w:r>
      <w:r>
        <w:rPr>
          <w:rFonts w:cs="Arial"/>
          <w:szCs w:val="24"/>
        </w:rPr>
        <w:t xml:space="preserve"> process for students with disabilities. </w:t>
      </w:r>
      <w:r w:rsidRPr="00174C9E">
        <w:rPr>
          <w:rFonts w:cs="Arial"/>
          <w:szCs w:val="24"/>
        </w:rPr>
        <w:t xml:space="preserve"> </w:t>
      </w:r>
      <w:r>
        <w:rPr>
          <w:rFonts w:cs="Arial"/>
          <w:szCs w:val="24"/>
        </w:rPr>
        <w:t>ED also explains how FBAs can be used to create strategies that address behaviors that interfere with learning and includes examples of how an FBA would work.  The document also includes a list of guid</w:t>
      </w:r>
      <w:r w:rsidR="00531682">
        <w:rPr>
          <w:rFonts w:cs="Arial"/>
          <w:szCs w:val="24"/>
        </w:rPr>
        <w:t>ing</w:t>
      </w:r>
      <w:r>
        <w:rPr>
          <w:rFonts w:cs="Arial"/>
          <w:szCs w:val="24"/>
        </w:rPr>
        <w:t xml:space="preserve"> principles when developing FBAs a</w:t>
      </w:r>
      <w:r w:rsidR="00FD3FBB">
        <w:rPr>
          <w:rFonts w:cs="Arial"/>
          <w:szCs w:val="24"/>
        </w:rPr>
        <w:t>nd</w:t>
      </w:r>
      <w:r>
        <w:rPr>
          <w:rFonts w:cs="Arial"/>
          <w:szCs w:val="24"/>
        </w:rPr>
        <w:t xml:space="preserve"> highlights sources of federal funds for training on FBAs. </w:t>
      </w:r>
    </w:p>
    <w:p w14:paraId="5A0FDBCE" w14:textId="1BF8805C" w:rsidR="00835612" w:rsidRDefault="00835612" w:rsidP="00835612">
      <w:pPr>
        <w:rPr>
          <w:rFonts w:cs="Arial"/>
          <w:szCs w:val="24"/>
        </w:rPr>
      </w:pPr>
      <w:r>
        <w:rPr>
          <w:rFonts w:cs="Arial"/>
          <w:szCs w:val="24"/>
        </w:rPr>
        <w:t xml:space="preserve">To share additional information on the guidance document, ED will be hosting a webinar at 1:00pm ET on </w:t>
      </w:r>
      <w:r w:rsidRPr="00E03E12">
        <w:rPr>
          <w:rFonts w:cs="Arial"/>
          <w:szCs w:val="24"/>
        </w:rPr>
        <w:t>December 3, 2024</w:t>
      </w:r>
      <w:r>
        <w:rPr>
          <w:rFonts w:cs="Arial"/>
          <w:szCs w:val="24"/>
        </w:rPr>
        <w:t xml:space="preserve">. </w:t>
      </w:r>
      <w:r w:rsidR="00FD3FBB">
        <w:rPr>
          <w:rFonts w:cs="Arial"/>
          <w:szCs w:val="24"/>
        </w:rPr>
        <w:t xml:space="preserve"> </w:t>
      </w:r>
      <w:hyperlink r:id="rId10" w:history="1">
        <w:r w:rsidRPr="001F493A">
          <w:rPr>
            <w:rStyle w:val="Hyperlink"/>
            <w:rFonts w:cs="Arial"/>
            <w:szCs w:val="24"/>
          </w:rPr>
          <w:t>Registration for the webinar is open here.</w:t>
        </w:r>
      </w:hyperlink>
      <w:r>
        <w:rPr>
          <w:rFonts w:cs="Arial"/>
          <w:szCs w:val="24"/>
        </w:rPr>
        <w:t xml:space="preserve"> </w:t>
      </w:r>
    </w:p>
    <w:p w14:paraId="2D704C52" w14:textId="30D70268" w:rsidR="00835612" w:rsidRDefault="00835612" w:rsidP="00835612">
      <w:pPr>
        <w:rPr>
          <w:rFonts w:cs="Arial"/>
          <w:szCs w:val="24"/>
        </w:rPr>
      </w:pPr>
      <w:hyperlink r:id="rId11" w:history="1">
        <w:r w:rsidRPr="00E03E12">
          <w:rPr>
            <w:rStyle w:val="Hyperlink"/>
            <w:rFonts w:cs="Arial"/>
            <w:szCs w:val="24"/>
          </w:rPr>
          <w:t>The new guidance document can be viewed here.</w:t>
        </w:r>
      </w:hyperlink>
      <w:r>
        <w:rPr>
          <w:rFonts w:cs="Arial"/>
          <w:szCs w:val="24"/>
        </w:rPr>
        <w:t xml:space="preserve"> </w:t>
      </w:r>
    </w:p>
    <w:p w14:paraId="482CC180" w14:textId="77777777" w:rsidR="00835612" w:rsidRDefault="00835612" w:rsidP="00835612">
      <w:pPr>
        <w:rPr>
          <w:rFonts w:cs="Arial"/>
          <w:szCs w:val="24"/>
        </w:rPr>
      </w:pPr>
      <w:r>
        <w:rPr>
          <w:rFonts w:cs="Arial"/>
          <w:szCs w:val="24"/>
        </w:rPr>
        <w:t xml:space="preserve">Author: BTW </w:t>
      </w:r>
    </w:p>
    <w:p w14:paraId="139E2BDC" w14:textId="7CDE7FB4" w:rsidR="00835612" w:rsidRDefault="00835612" w:rsidP="00835612">
      <w:pPr>
        <w:pStyle w:val="Heading2"/>
      </w:pPr>
      <w:bookmarkStart w:id="21" w:name="_Toc183168898"/>
      <w:r>
        <w:t>Reports</w:t>
      </w:r>
      <w:bookmarkEnd w:id="21"/>
    </w:p>
    <w:p w14:paraId="784A36FF" w14:textId="26A07D5A" w:rsidR="00835612" w:rsidRDefault="0035399F" w:rsidP="00691BCA">
      <w:pPr>
        <w:pStyle w:val="Heading3"/>
      </w:pPr>
      <w:bookmarkStart w:id="22" w:name="_Toc183168899"/>
      <w:r>
        <w:t xml:space="preserve">IES </w:t>
      </w:r>
      <w:r w:rsidR="00691BCA">
        <w:t>Report Finds Short-Term Pell Does Not Increase Employment</w:t>
      </w:r>
      <w:bookmarkEnd w:id="22"/>
    </w:p>
    <w:p w14:paraId="6F6797F3" w14:textId="3B0D4ED0" w:rsidR="006527C9" w:rsidRDefault="006527C9" w:rsidP="006527C9">
      <w:r>
        <w:t xml:space="preserve">The U.S. Department of Education’s (ED’s) </w:t>
      </w:r>
      <w:r w:rsidR="00C21FC4">
        <w:t xml:space="preserve">Institute of Education Sciences (IES) </w:t>
      </w:r>
      <w:r>
        <w:t xml:space="preserve">released a report this month that examined short- and long-term effects from expanding the Pell grant program to allow funding to be used for short-term programs.  The study was conducted based on two pilot programs ED operated between 2012 and 2017.  Currently, Pell grants can only be used in long-term programs, but Congressional members have introduced legislation to expand their use to programs as short as eight weeks. </w:t>
      </w:r>
    </w:p>
    <w:p w14:paraId="743D457A" w14:textId="42240A74" w:rsidR="006527C9" w:rsidRDefault="006527C9" w:rsidP="006527C9">
      <w:r>
        <w:t>One of the pilot programs allowed Pell grant-eligible students with a bachelor's degree to use funds</w:t>
      </w:r>
      <w:r w:rsidRPr="00F17824">
        <w:t xml:space="preserve"> for short-term occupational training programs lasting up to one year</w:t>
      </w:r>
      <w:r>
        <w:t xml:space="preserve">, while the other pilot program allowed students to use Pell grants for programs lasting as short as eight weeks.  </w:t>
      </w:r>
      <w:r w:rsidR="00C21FC4">
        <w:t>I</w:t>
      </w:r>
      <w:r>
        <w:t>ES found that in both pilot programs, enrollment and completion rates increased, including programs associated with high-demand occupations in the State.  However, when looking at the medium to long-term impact, students who were offered Pell grants in the two pilot programs were about as likely to be employed as students who did not have access to Pell grants for short-term and occupational programs.  The students receiving Pell grants also ha</w:t>
      </w:r>
      <w:r w:rsidR="005D3CC0">
        <w:t>d</w:t>
      </w:r>
      <w:r>
        <w:t xml:space="preserve"> similar earnings to the non-Pell grant students. </w:t>
      </w:r>
    </w:p>
    <w:p w14:paraId="6D9F516E" w14:textId="69CEB456" w:rsidR="006527C9" w:rsidRDefault="006D3FED" w:rsidP="006527C9">
      <w:r>
        <w:lastRenderedPageBreak/>
        <w:t>I</w:t>
      </w:r>
      <w:r w:rsidR="006527C9">
        <w:t>ES notes in the report summary that “[t]</w:t>
      </w:r>
      <w:proofErr w:type="gramStart"/>
      <w:r w:rsidR="006527C9" w:rsidRPr="00CE410F">
        <w:t>he</w:t>
      </w:r>
      <w:proofErr w:type="gramEnd"/>
      <w:r w:rsidR="006527C9" w:rsidRPr="00CE410F">
        <w:t xml:space="preserve"> cost of expanding Pell Grant eligibility—about $1,800 per student in this study—should be considered against the evidence on the economic benefits of short and very short-term programs.</w:t>
      </w:r>
      <w:r w:rsidR="006527C9">
        <w:t>”  Althou</w:t>
      </w:r>
      <w:r>
        <w:t>g</w:t>
      </w:r>
      <w:r w:rsidR="006527C9">
        <w:t>h there is bipartisan support for the concept of short-term Pell grants, the report’s results could impact the momentum behind legislation in Congress, especially as the incoming 119</w:t>
      </w:r>
      <w:r w:rsidR="006527C9" w:rsidRPr="00CE410F">
        <w:rPr>
          <w:vertAlign w:val="superscript"/>
        </w:rPr>
        <w:t>th</w:t>
      </w:r>
      <w:r w:rsidR="006527C9">
        <w:t xml:space="preserve"> Congress is expected to enact more fiscally conservative policies regarding education spending. </w:t>
      </w:r>
    </w:p>
    <w:p w14:paraId="1403C966" w14:textId="43CB5C4A" w:rsidR="006527C9" w:rsidRDefault="006527C9" w:rsidP="006527C9">
      <w:hyperlink r:id="rId12" w:history="1">
        <w:r w:rsidRPr="00CE410F">
          <w:rPr>
            <w:rStyle w:val="Hyperlink"/>
          </w:rPr>
          <w:t xml:space="preserve">The full </w:t>
        </w:r>
        <w:r w:rsidR="006D3FED">
          <w:rPr>
            <w:rStyle w:val="Hyperlink"/>
          </w:rPr>
          <w:t>I</w:t>
        </w:r>
        <w:r w:rsidRPr="00CE410F">
          <w:rPr>
            <w:rStyle w:val="Hyperlink"/>
          </w:rPr>
          <w:t>ES report is available here</w:t>
        </w:r>
      </w:hyperlink>
      <w:r>
        <w:t>.</w:t>
      </w:r>
    </w:p>
    <w:p w14:paraId="37D10217" w14:textId="24EEDCAB" w:rsidR="00691BCA" w:rsidRPr="00691BCA" w:rsidRDefault="006527C9" w:rsidP="00691BCA">
      <w:r>
        <w:t xml:space="preserve">Author: KSC </w:t>
      </w:r>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w:t>
      </w:r>
      <w:proofErr w:type="gramStart"/>
      <w:r w:rsidRPr="663486F3">
        <w:rPr>
          <w:b/>
          <w:bCs/>
          <w:i/>
          <w:iCs/>
        </w:rPr>
        <w:t>clients</w:t>
      </w:r>
      <w:proofErr w:type="gramEnd"/>
      <w:r w:rsidRPr="663486F3">
        <w:rPr>
          <w:b/>
          <w:bCs/>
          <w:i/>
          <w:iCs/>
        </w:rPr>
        <w:t xml:space="preserve">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6E61D1CD" w14:textId="0BB23344" w:rsidR="00201433" w:rsidRDefault="00201433" w:rsidP="2193F663">
      <w:pPr>
        <w:spacing w:before="240" w:after="240"/>
        <w:rPr>
          <w:rFonts w:eastAsia="Times New Roman" w:cs="Arial"/>
        </w:rPr>
      </w:pPr>
      <w:r w:rsidRPr="2193F663">
        <w:rPr>
          <w:rFonts w:eastAsia="Times New Roman" w:cs="Arial"/>
        </w:rPr>
        <w:t xml:space="preserve">Contributors: </w:t>
      </w:r>
      <w:r w:rsidR="006C63AC">
        <w:rPr>
          <w:rFonts w:eastAsia="Times New Roman" w:cs="Arial"/>
        </w:rPr>
        <w:t xml:space="preserve">Julia Martin, </w:t>
      </w:r>
      <w:r w:rsidR="007D156D">
        <w:rPr>
          <w:rFonts w:eastAsia="Times New Roman" w:cs="Arial"/>
        </w:rPr>
        <w:t>Kelly Christiansen</w:t>
      </w:r>
      <w:r w:rsidR="001D7344">
        <w:rPr>
          <w:rFonts w:eastAsia="Times New Roman" w:cs="Arial"/>
        </w:rPr>
        <w:t xml:space="preserve">, </w:t>
      </w:r>
      <w:r w:rsidR="006C63AC">
        <w:rPr>
          <w:rFonts w:eastAsia="Times New Roman" w:cs="Arial"/>
        </w:rPr>
        <w:t>Brandi Tennant Wills</w:t>
      </w:r>
    </w:p>
    <w:p w14:paraId="766FBBEF" w14:textId="5EC002BA" w:rsidR="000B7371" w:rsidRPr="003D7BE9" w:rsidRDefault="000B7371" w:rsidP="000B7371">
      <w:pPr>
        <w:spacing w:before="240" w:after="240"/>
        <w:rPr>
          <w:rFonts w:eastAsia="Times New Roman" w:cs="Arial"/>
          <w:szCs w:val="24"/>
        </w:rPr>
      </w:pPr>
      <w:bookmarkStart w:id="23" w:name="_Hlk159491581"/>
      <w:bookmarkStart w:id="24" w:name="_Hlk167788905"/>
      <w:r>
        <w:t xml:space="preserve">Posted by the California Department of Education, </w:t>
      </w:r>
      <w:bookmarkEnd w:id="23"/>
      <w:r>
        <w:t>November</w:t>
      </w:r>
      <w:r>
        <w:t xml:space="preserve"> 2024</w:t>
      </w:r>
      <w:bookmarkEnd w:id="24"/>
    </w:p>
    <w:p w14:paraId="39AE7FF5" w14:textId="77777777" w:rsidR="000B7371" w:rsidRDefault="000B7371" w:rsidP="2193F663">
      <w:pPr>
        <w:spacing w:before="240" w:after="240"/>
        <w:rPr>
          <w:rFonts w:eastAsia="Times New Roman" w:cs="Arial"/>
        </w:rPr>
      </w:pPr>
    </w:p>
    <w:sectPr w:rsidR="000B7371" w:rsidSect="008C514B">
      <w:headerReference w:type="default" r:id="rId13"/>
      <w:footerReference w:type="default" r:id="rId14"/>
      <w:headerReference w:type="first" r:id="rId15"/>
      <w:footerReference w:type="first" r:id="rId16"/>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5C458" w14:textId="77777777" w:rsidR="00F35561" w:rsidRDefault="00F35561">
      <w:pPr>
        <w:spacing w:before="0" w:after="0"/>
      </w:pPr>
      <w:r>
        <w:separator/>
      </w:r>
    </w:p>
  </w:endnote>
  <w:endnote w:type="continuationSeparator" w:id="0">
    <w:p w14:paraId="316FF7A7" w14:textId="77777777" w:rsidR="00F35561" w:rsidRDefault="00F35561">
      <w:pPr>
        <w:spacing w:before="0" w:after="0"/>
      </w:pPr>
      <w:r>
        <w:continuationSeparator/>
      </w:r>
    </w:p>
  </w:endnote>
  <w:endnote w:type="continuationNotice" w:id="1">
    <w:p w14:paraId="57FC97B4" w14:textId="77777777" w:rsidR="00F35561" w:rsidRDefault="00F355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D39CE" w14:textId="77777777" w:rsidR="00F35561" w:rsidRDefault="00F35561">
      <w:pPr>
        <w:spacing w:before="0" w:after="0"/>
      </w:pPr>
      <w:r>
        <w:separator/>
      </w:r>
    </w:p>
  </w:footnote>
  <w:footnote w:type="continuationSeparator" w:id="0">
    <w:p w14:paraId="7CAACC99" w14:textId="77777777" w:rsidR="00F35561" w:rsidRDefault="00F35561">
      <w:pPr>
        <w:spacing w:before="0" w:after="0"/>
      </w:pPr>
      <w:r>
        <w:continuationSeparator/>
      </w:r>
    </w:p>
  </w:footnote>
  <w:footnote w:type="continuationNotice" w:id="1">
    <w:p w14:paraId="78397713" w14:textId="77777777" w:rsidR="00F35561" w:rsidRDefault="00F3556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02583BCA" w:rsidR="003C7552" w:rsidRPr="00662BDC" w:rsidRDefault="000E2F84" w:rsidP="000A590A">
    <w:pPr>
      <w:pStyle w:val="NoSpacing"/>
      <w:tabs>
        <w:tab w:val="left" w:pos="7920"/>
      </w:tabs>
    </w:pPr>
    <w:r>
      <w:t xml:space="preserve">November </w:t>
    </w:r>
    <w:r w:rsidR="00D52440">
      <w:t>22</w:t>
    </w:r>
    <w:r w:rsidR="2193F663">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2"/>
  </w:num>
  <w:num w:numId="4" w16cid:durableId="251090247">
    <w:abstractNumId w:val="13"/>
  </w:num>
  <w:num w:numId="5" w16cid:durableId="1731339148">
    <w:abstractNumId w:val="14"/>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5"/>
  </w:num>
  <w:num w:numId="16" w16cid:durableId="10160818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B31"/>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3BB"/>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359"/>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12"/>
    <w:rsid w:val="0002305C"/>
    <w:rsid w:val="00023187"/>
    <w:rsid w:val="00024799"/>
    <w:rsid w:val="000255CD"/>
    <w:rsid w:val="00025608"/>
    <w:rsid w:val="000259E1"/>
    <w:rsid w:val="00025D68"/>
    <w:rsid w:val="000260CE"/>
    <w:rsid w:val="00026CC7"/>
    <w:rsid w:val="00027025"/>
    <w:rsid w:val="00027A54"/>
    <w:rsid w:val="000301C7"/>
    <w:rsid w:val="000306D4"/>
    <w:rsid w:val="00030888"/>
    <w:rsid w:val="00030F77"/>
    <w:rsid w:val="0003127A"/>
    <w:rsid w:val="0003132B"/>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6FA"/>
    <w:rsid w:val="00041B30"/>
    <w:rsid w:val="00041C43"/>
    <w:rsid w:val="00041D3B"/>
    <w:rsid w:val="00042E5D"/>
    <w:rsid w:val="00042E66"/>
    <w:rsid w:val="0004327B"/>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4F0"/>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0D8"/>
    <w:rsid w:val="0006395F"/>
    <w:rsid w:val="00063D9E"/>
    <w:rsid w:val="00063F46"/>
    <w:rsid w:val="00064293"/>
    <w:rsid w:val="000646D5"/>
    <w:rsid w:val="00064BB1"/>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BE2"/>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B36"/>
    <w:rsid w:val="00092F26"/>
    <w:rsid w:val="00092F8E"/>
    <w:rsid w:val="0009315E"/>
    <w:rsid w:val="000931C4"/>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1B2"/>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DF5"/>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371"/>
    <w:rsid w:val="000B7D8A"/>
    <w:rsid w:val="000B7FB5"/>
    <w:rsid w:val="000C0329"/>
    <w:rsid w:val="000C081C"/>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2F84"/>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2EC5"/>
    <w:rsid w:val="001132E3"/>
    <w:rsid w:val="001135CC"/>
    <w:rsid w:val="0011411E"/>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A6D"/>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721"/>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31"/>
    <w:rsid w:val="001461C1"/>
    <w:rsid w:val="00146308"/>
    <w:rsid w:val="001466BE"/>
    <w:rsid w:val="001472D5"/>
    <w:rsid w:val="001472D6"/>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6F5D"/>
    <w:rsid w:val="00157B08"/>
    <w:rsid w:val="00157BD9"/>
    <w:rsid w:val="00157E3F"/>
    <w:rsid w:val="00160172"/>
    <w:rsid w:val="001604AF"/>
    <w:rsid w:val="0016073A"/>
    <w:rsid w:val="00160CB4"/>
    <w:rsid w:val="001610C5"/>
    <w:rsid w:val="001617D1"/>
    <w:rsid w:val="00161C20"/>
    <w:rsid w:val="00162F33"/>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2BD"/>
    <w:rsid w:val="00174EFD"/>
    <w:rsid w:val="00175330"/>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D5C"/>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2B3"/>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D7344"/>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BCB"/>
    <w:rsid w:val="002072C6"/>
    <w:rsid w:val="002077EC"/>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387"/>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47815"/>
    <w:rsid w:val="00250121"/>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52E"/>
    <w:rsid w:val="00254058"/>
    <w:rsid w:val="002547B3"/>
    <w:rsid w:val="002548AB"/>
    <w:rsid w:val="002550CD"/>
    <w:rsid w:val="002555E5"/>
    <w:rsid w:val="00255B39"/>
    <w:rsid w:val="00255F37"/>
    <w:rsid w:val="00256784"/>
    <w:rsid w:val="00256828"/>
    <w:rsid w:val="00256E0D"/>
    <w:rsid w:val="0025727F"/>
    <w:rsid w:val="002573D9"/>
    <w:rsid w:val="00260213"/>
    <w:rsid w:val="00260C52"/>
    <w:rsid w:val="00260CF4"/>
    <w:rsid w:val="00261F41"/>
    <w:rsid w:val="00262A31"/>
    <w:rsid w:val="00262ACE"/>
    <w:rsid w:val="00262D95"/>
    <w:rsid w:val="00263097"/>
    <w:rsid w:val="00263167"/>
    <w:rsid w:val="00263228"/>
    <w:rsid w:val="002637AF"/>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19DA"/>
    <w:rsid w:val="00271A72"/>
    <w:rsid w:val="00271D7B"/>
    <w:rsid w:val="00271F01"/>
    <w:rsid w:val="002724B9"/>
    <w:rsid w:val="00272C79"/>
    <w:rsid w:val="00272CD2"/>
    <w:rsid w:val="00273261"/>
    <w:rsid w:val="002733C4"/>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1C1"/>
    <w:rsid w:val="00282317"/>
    <w:rsid w:val="0028282A"/>
    <w:rsid w:val="002828E1"/>
    <w:rsid w:val="00282A68"/>
    <w:rsid w:val="00282AAA"/>
    <w:rsid w:val="00282D63"/>
    <w:rsid w:val="00282E9E"/>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28A6"/>
    <w:rsid w:val="00292B44"/>
    <w:rsid w:val="00292B89"/>
    <w:rsid w:val="00293204"/>
    <w:rsid w:val="00293215"/>
    <w:rsid w:val="00293756"/>
    <w:rsid w:val="00293C94"/>
    <w:rsid w:val="002943DB"/>
    <w:rsid w:val="002946A2"/>
    <w:rsid w:val="00294938"/>
    <w:rsid w:val="00295D20"/>
    <w:rsid w:val="0029674B"/>
    <w:rsid w:val="00296A2C"/>
    <w:rsid w:val="00296F57"/>
    <w:rsid w:val="00297C3E"/>
    <w:rsid w:val="00297C7B"/>
    <w:rsid w:val="00297D74"/>
    <w:rsid w:val="002A0178"/>
    <w:rsid w:val="002A05F7"/>
    <w:rsid w:val="002A0765"/>
    <w:rsid w:val="002A09D0"/>
    <w:rsid w:val="002A11F6"/>
    <w:rsid w:val="002A1FD6"/>
    <w:rsid w:val="002A2250"/>
    <w:rsid w:val="002A2263"/>
    <w:rsid w:val="002A249C"/>
    <w:rsid w:val="002A3EEC"/>
    <w:rsid w:val="002A52C6"/>
    <w:rsid w:val="002A597D"/>
    <w:rsid w:val="002A5CB8"/>
    <w:rsid w:val="002A6033"/>
    <w:rsid w:val="002A65E4"/>
    <w:rsid w:val="002A701C"/>
    <w:rsid w:val="002A77A0"/>
    <w:rsid w:val="002A7DD9"/>
    <w:rsid w:val="002B099A"/>
    <w:rsid w:val="002B18DA"/>
    <w:rsid w:val="002B1CF5"/>
    <w:rsid w:val="002B1F2B"/>
    <w:rsid w:val="002B2176"/>
    <w:rsid w:val="002B2328"/>
    <w:rsid w:val="002B25F5"/>
    <w:rsid w:val="002B29F2"/>
    <w:rsid w:val="002B2D8C"/>
    <w:rsid w:val="002B3056"/>
    <w:rsid w:val="002B3AAF"/>
    <w:rsid w:val="002B3E9D"/>
    <w:rsid w:val="002B3F02"/>
    <w:rsid w:val="002B4381"/>
    <w:rsid w:val="002B481E"/>
    <w:rsid w:val="002B4D6C"/>
    <w:rsid w:val="002B5529"/>
    <w:rsid w:val="002B5967"/>
    <w:rsid w:val="002B6387"/>
    <w:rsid w:val="002B7580"/>
    <w:rsid w:val="002B7A59"/>
    <w:rsid w:val="002C004A"/>
    <w:rsid w:val="002C06F7"/>
    <w:rsid w:val="002C0960"/>
    <w:rsid w:val="002C123C"/>
    <w:rsid w:val="002C1C15"/>
    <w:rsid w:val="002C1E21"/>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C7CE1"/>
    <w:rsid w:val="002D03E0"/>
    <w:rsid w:val="002D06DF"/>
    <w:rsid w:val="002D1049"/>
    <w:rsid w:val="002D1461"/>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58C"/>
    <w:rsid w:val="002F08C3"/>
    <w:rsid w:val="002F08DC"/>
    <w:rsid w:val="002F095B"/>
    <w:rsid w:val="002F10FC"/>
    <w:rsid w:val="002F1ADC"/>
    <w:rsid w:val="002F1CDF"/>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B24"/>
    <w:rsid w:val="00304FD5"/>
    <w:rsid w:val="003051A4"/>
    <w:rsid w:val="0030534A"/>
    <w:rsid w:val="00305399"/>
    <w:rsid w:val="0030549E"/>
    <w:rsid w:val="00305672"/>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99F"/>
    <w:rsid w:val="00353A68"/>
    <w:rsid w:val="00353DF1"/>
    <w:rsid w:val="00354519"/>
    <w:rsid w:val="00354600"/>
    <w:rsid w:val="0035522F"/>
    <w:rsid w:val="00355412"/>
    <w:rsid w:val="003556A9"/>
    <w:rsid w:val="003558B1"/>
    <w:rsid w:val="00355B3C"/>
    <w:rsid w:val="00356108"/>
    <w:rsid w:val="0035660B"/>
    <w:rsid w:val="00356A3F"/>
    <w:rsid w:val="00357DD2"/>
    <w:rsid w:val="003608C2"/>
    <w:rsid w:val="003609A6"/>
    <w:rsid w:val="00360B8C"/>
    <w:rsid w:val="003610B5"/>
    <w:rsid w:val="00361409"/>
    <w:rsid w:val="003615E2"/>
    <w:rsid w:val="003619DA"/>
    <w:rsid w:val="0036240A"/>
    <w:rsid w:val="00362445"/>
    <w:rsid w:val="00362C7C"/>
    <w:rsid w:val="00362DA0"/>
    <w:rsid w:val="00362EA0"/>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EBC"/>
    <w:rsid w:val="00371EEC"/>
    <w:rsid w:val="003727CB"/>
    <w:rsid w:val="00372B9D"/>
    <w:rsid w:val="00373C8D"/>
    <w:rsid w:val="00374F42"/>
    <w:rsid w:val="00375630"/>
    <w:rsid w:val="00375874"/>
    <w:rsid w:val="00375876"/>
    <w:rsid w:val="003769CB"/>
    <w:rsid w:val="003774F0"/>
    <w:rsid w:val="0038005B"/>
    <w:rsid w:val="003802D7"/>
    <w:rsid w:val="00380433"/>
    <w:rsid w:val="003804F7"/>
    <w:rsid w:val="003809B6"/>
    <w:rsid w:val="0038175D"/>
    <w:rsid w:val="0038178A"/>
    <w:rsid w:val="00381DFE"/>
    <w:rsid w:val="00381FF0"/>
    <w:rsid w:val="00382236"/>
    <w:rsid w:val="0038286F"/>
    <w:rsid w:val="003844B3"/>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1030"/>
    <w:rsid w:val="003916F7"/>
    <w:rsid w:val="00391735"/>
    <w:rsid w:val="003918BB"/>
    <w:rsid w:val="00391B69"/>
    <w:rsid w:val="00391C56"/>
    <w:rsid w:val="00391DC9"/>
    <w:rsid w:val="003929AC"/>
    <w:rsid w:val="00392C92"/>
    <w:rsid w:val="0039442C"/>
    <w:rsid w:val="00394A07"/>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BB"/>
    <w:rsid w:val="003B5DFA"/>
    <w:rsid w:val="003B5F8B"/>
    <w:rsid w:val="003B6043"/>
    <w:rsid w:val="003B67C8"/>
    <w:rsid w:val="003B6B09"/>
    <w:rsid w:val="003B6E5D"/>
    <w:rsid w:val="003B78C7"/>
    <w:rsid w:val="003B7C45"/>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617"/>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573"/>
    <w:rsid w:val="004005ED"/>
    <w:rsid w:val="00400FE4"/>
    <w:rsid w:val="004011E3"/>
    <w:rsid w:val="004012FC"/>
    <w:rsid w:val="004017B0"/>
    <w:rsid w:val="00402381"/>
    <w:rsid w:val="004030B5"/>
    <w:rsid w:val="004030CF"/>
    <w:rsid w:val="0040359A"/>
    <w:rsid w:val="004039B7"/>
    <w:rsid w:val="00403AD4"/>
    <w:rsid w:val="00403AE3"/>
    <w:rsid w:val="00403F9B"/>
    <w:rsid w:val="00404A56"/>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7D5"/>
    <w:rsid w:val="00417AA8"/>
    <w:rsid w:val="00417ED4"/>
    <w:rsid w:val="00420067"/>
    <w:rsid w:val="0042047F"/>
    <w:rsid w:val="00421EB9"/>
    <w:rsid w:val="00422A6E"/>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033"/>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399"/>
    <w:rsid w:val="00455448"/>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3BF"/>
    <w:rsid w:val="00465CD6"/>
    <w:rsid w:val="00465EB5"/>
    <w:rsid w:val="004665B2"/>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1BEB"/>
    <w:rsid w:val="00482544"/>
    <w:rsid w:val="00482812"/>
    <w:rsid w:val="00484351"/>
    <w:rsid w:val="00484587"/>
    <w:rsid w:val="00484D67"/>
    <w:rsid w:val="00485C00"/>
    <w:rsid w:val="00485F74"/>
    <w:rsid w:val="004860DB"/>
    <w:rsid w:val="00486479"/>
    <w:rsid w:val="00487324"/>
    <w:rsid w:val="0048769A"/>
    <w:rsid w:val="00487A9B"/>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DC9"/>
    <w:rsid w:val="00495FB0"/>
    <w:rsid w:val="004969AD"/>
    <w:rsid w:val="00497B49"/>
    <w:rsid w:val="004A023B"/>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7E6"/>
    <w:rsid w:val="004B6BAF"/>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3E1E"/>
    <w:rsid w:val="004C4643"/>
    <w:rsid w:val="004C4952"/>
    <w:rsid w:val="004C5115"/>
    <w:rsid w:val="004C57B5"/>
    <w:rsid w:val="004C597F"/>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4B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0B5E"/>
    <w:rsid w:val="00501084"/>
    <w:rsid w:val="0050126B"/>
    <w:rsid w:val="005016D7"/>
    <w:rsid w:val="0050208B"/>
    <w:rsid w:val="0050294B"/>
    <w:rsid w:val="00502A25"/>
    <w:rsid w:val="005035D9"/>
    <w:rsid w:val="00503AD9"/>
    <w:rsid w:val="00503BC8"/>
    <w:rsid w:val="0050418C"/>
    <w:rsid w:val="00504353"/>
    <w:rsid w:val="00504ABB"/>
    <w:rsid w:val="00504D6D"/>
    <w:rsid w:val="00506294"/>
    <w:rsid w:val="00506782"/>
    <w:rsid w:val="005073EB"/>
    <w:rsid w:val="00507743"/>
    <w:rsid w:val="00507BA3"/>
    <w:rsid w:val="005102F8"/>
    <w:rsid w:val="00510F34"/>
    <w:rsid w:val="0051124D"/>
    <w:rsid w:val="005117FC"/>
    <w:rsid w:val="00511ABC"/>
    <w:rsid w:val="0051214A"/>
    <w:rsid w:val="005125B0"/>
    <w:rsid w:val="00513AE4"/>
    <w:rsid w:val="0051406D"/>
    <w:rsid w:val="00514315"/>
    <w:rsid w:val="00514C23"/>
    <w:rsid w:val="005155B1"/>
    <w:rsid w:val="005162C9"/>
    <w:rsid w:val="005164A6"/>
    <w:rsid w:val="0051689D"/>
    <w:rsid w:val="00516D25"/>
    <w:rsid w:val="0051706D"/>
    <w:rsid w:val="00517189"/>
    <w:rsid w:val="005174D5"/>
    <w:rsid w:val="00517A9C"/>
    <w:rsid w:val="0052015B"/>
    <w:rsid w:val="005204A4"/>
    <w:rsid w:val="0052055B"/>
    <w:rsid w:val="005205B8"/>
    <w:rsid w:val="0052083B"/>
    <w:rsid w:val="00520DD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977"/>
    <w:rsid w:val="00527A38"/>
    <w:rsid w:val="00527BAE"/>
    <w:rsid w:val="0053034C"/>
    <w:rsid w:val="00530A35"/>
    <w:rsid w:val="00530BDB"/>
    <w:rsid w:val="00530C61"/>
    <w:rsid w:val="005313B3"/>
    <w:rsid w:val="00531682"/>
    <w:rsid w:val="00531BB2"/>
    <w:rsid w:val="005323C2"/>
    <w:rsid w:val="00532A40"/>
    <w:rsid w:val="00533BD3"/>
    <w:rsid w:val="005343CB"/>
    <w:rsid w:val="0053467B"/>
    <w:rsid w:val="005346F0"/>
    <w:rsid w:val="00534A7A"/>
    <w:rsid w:val="0053537D"/>
    <w:rsid w:val="005353A2"/>
    <w:rsid w:val="00535550"/>
    <w:rsid w:val="00535996"/>
    <w:rsid w:val="00535CB5"/>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5EB6"/>
    <w:rsid w:val="00546792"/>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BB2"/>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2B6"/>
    <w:rsid w:val="00583A5D"/>
    <w:rsid w:val="0058422A"/>
    <w:rsid w:val="00584C0E"/>
    <w:rsid w:val="00584C69"/>
    <w:rsid w:val="00585865"/>
    <w:rsid w:val="00585B11"/>
    <w:rsid w:val="00585C07"/>
    <w:rsid w:val="00585DC0"/>
    <w:rsid w:val="0058677D"/>
    <w:rsid w:val="005878C3"/>
    <w:rsid w:val="0059099B"/>
    <w:rsid w:val="005914C7"/>
    <w:rsid w:val="00591543"/>
    <w:rsid w:val="005916A5"/>
    <w:rsid w:val="00591FFD"/>
    <w:rsid w:val="005925F0"/>
    <w:rsid w:val="00592842"/>
    <w:rsid w:val="00592913"/>
    <w:rsid w:val="00592CF1"/>
    <w:rsid w:val="00592ECA"/>
    <w:rsid w:val="00592F2E"/>
    <w:rsid w:val="00593357"/>
    <w:rsid w:val="00593BFB"/>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30E1"/>
    <w:rsid w:val="005A40A9"/>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50F"/>
    <w:rsid w:val="005C2844"/>
    <w:rsid w:val="005C2B19"/>
    <w:rsid w:val="005C2E99"/>
    <w:rsid w:val="005C324D"/>
    <w:rsid w:val="005C35FF"/>
    <w:rsid w:val="005C38C3"/>
    <w:rsid w:val="005C38FF"/>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C7E61"/>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CC0"/>
    <w:rsid w:val="005D3FF9"/>
    <w:rsid w:val="005D4843"/>
    <w:rsid w:val="005D564B"/>
    <w:rsid w:val="005D5BE6"/>
    <w:rsid w:val="005D618F"/>
    <w:rsid w:val="005D64AF"/>
    <w:rsid w:val="005D661F"/>
    <w:rsid w:val="005D6732"/>
    <w:rsid w:val="005E0364"/>
    <w:rsid w:val="005E0760"/>
    <w:rsid w:val="005E0800"/>
    <w:rsid w:val="005E0CCF"/>
    <w:rsid w:val="005E0F60"/>
    <w:rsid w:val="005E0FAC"/>
    <w:rsid w:val="005E1F2B"/>
    <w:rsid w:val="005E1FC7"/>
    <w:rsid w:val="005E3DEE"/>
    <w:rsid w:val="005E49B8"/>
    <w:rsid w:val="005E4A28"/>
    <w:rsid w:val="005E5CED"/>
    <w:rsid w:val="005E6AA4"/>
    <w:rsid w:val="005E6D8F"/>
    <w:rsid w:val="005E6E7B"/>
    <w:rsid w:val="005E7138"/>
    <w:rsid w:val="005E73F3"/>
    <w:rsid w:val="005E741D"/>
    <w:rsid w:val="005E7813"/>
    <w:rsid w:val="005E7EFB"/>
    <w:rsid w:val="005F089C"/>
    <w:rsid w:val="005F101D"/>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5B30"/>
    <w:rsid w:val="005F5EF3"/>
    <w:rsid w:val="005F600C"/>
    <w:rsid w:val="005F63C4"/>
    <w:rsid w:val="005F661D"/>
    <w:rsid w:val="005F6A8B"/>
    <w:rsid w:val="005F6EA8"/>
    <w:rsid w:val="005F7B22"/>
    <w:rsid w:val="0060052D"/>
    <w:rsid w:val="006011FA"/>
    <w:rsid w:val="0060135F"/>
    <w:rsid w:val="00601BC2"/>
    <w:rsid w:val="0060206F"/>
    <w:rsid w:val="00602166"/>
    <w:rsid w:val="006024AF"/>
    <w:rsid w:val="0060255B"/>
    <w:rsid w:val="006028A0"/>
    <w:rsid w:val="00602C0F"/>
    <w:rsid w:val="00602E53"/>
    <w:rsid w:val="00602F30"/>
    <w:rsid w:val="00603F0A"/>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16FFA"/>
    <w:rsid w:val="006202C2"/>
    <w:rsid w:val="00620828"/>
    <w:rsid w:val="00620FCA"/>
    <w:rsid w:val="00621413"/>
    <w:rsid w:val="006214FC"/>
    <w:rsid w:val="00621633"/>
    <w:rsid w:val="0062188E"/>
    <w:rsid w:val="00621BED"/>
    <w:rsid w:val="00622780"/>
    <w:rsid w:val="006231F7"/>
    <w:rsid w:val="00623592"/>
    <w:rsid w:val="00623CFF"/>
    <w:rsid w:val="006253BE"/>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5BC"/>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5B8"/>
    <w:rsid w:val="006449C8"/>
    <w:rsid w:val="00644CF4"/>
    <w:rsid w:val="0064574A"/>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27C9"/>
    <w:rsid w:val="00654378"/>
    <w:rsid w:val="006544A3"/>
    <w:rsid w:val="006544CD"/>
    <w:rsid w:val="00654B08"/>
    <w:rsid w:val="00654C5E"/>
    <w:rsid w:val="0065614D"/>
    <w:rsid w:val="00656218"/>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BEC"/>
    <w:rsid w:val="006842E9"/>
    <w:rsid w:val="0068449A"/>
    <w:rsid w:val="00684925"/>
    <w:rsid w:val="00685C01"/>
    <w:rsid w:val="0068617A"/>
    <w:rsid w:val="00687151"/>
    <w:rsid w:val="0068775C"/>
    <w:rsid w:val="0068778F"/>
    <w:rsid w:val="00687933"/>
    <w:rsid w:val="006902DA"/>
    <w:rsid w:val="00690828"/>
    <w:rsid w:val="0069087F"/>
    <w:rsid w:val="00690B0A"/>
    <w:rsid w:val="00691144"/>
    <w:rsid w:val="00691BCA"/>
    <w:rsid w:val="006924F6"/>
    <w:rsid w:val="006925BA"/>
    <w:rsid w:val="00692D70"/>
    <w:rsid w:val="006930DD"/>
    <w:rsid w:val="00693240"/>
    <w:rsid w:val="006933F6"/>
    <w:rsid w:val="00693BDC"/>
    <w:rsid w:val="00693DE2"/>
    <w:rsid w:val="00694238"/>
    <w:rsid w:val="00694BD4"/>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B18"/>
    <w:rsid w:val="006A1E3E"/>
    <w:rsid w:val="006A2897"/>
    <w:rsid w:val="006A29C0"/>
    <w:rsid w:val="006A2B58"/>
    <w:rsid w:val="006A32B6"/>
    <w:rsid w:val="006A3BF0"/>
    <w:rsid w:val="006A3D17"/>
    <w:rsid w:val="006A3F77"/>
    <w:rsid w:val="006A4037"/>
    <w:rsid w:val="006A5311"/>
    <w:rsid w:val="006A5DEF"/>
    <w:rsid w:val="006A63F1"/>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5D6"/>
    <w:rsid w:val="006B793A"/>
    <w:rsid w:val="006C0120"/>
    <w:rsid w:val="006C0B21"/>
    <w:rsid w:val="006C0B54"/>
    <w:rsid w:val="006C0D26"/>
    <w:rsid w:val="006C11FC"/>
    <w:rsid w:val="006C121A"/>
    <w:rsid w:val="006C18ED"/>
    <w:rsid w:val="006C1AE6"/>
    <w:rsid w:val="006C1F8C"/>
    <w:rsid w:val="006C24B5"/>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3AC"/>
    <w:rsid w:val="006C67EB"/>
    <w:rsid w:val="006C689A"/>
    <w:rsid w:val="006C6F8F"/>
    <w:rsid w:val="006C74B2"/>
    <w:rsid w:val="006C7D8A"/>
    <w:rsid w:val="006D0AD7"/>
    <w:rsid w:val="006D113B"/>
    <w:rsid w:val="006D155D"/>
    <w:rsid w:val="006D18E3"/>
    <w:rsid w:val="006D1908"/>
    <w:rsid w:val="006D236C"/>
    <w:rsid w:val="006D2442"/>
    <w:rsid w:val="006D280D"/>
    <w:rsid w:val="006D2917"/>
    <w:rsid w:val="006D2E06"/>
    <w:rsid w:val="006D3F73"/>
    <w:rsid w:val="006D3FED"/>
    <w:rsid w:val="006D3FFA"/>
    <w:rsid w:val="006D40C0"/>
    <w:rsid w:val="006D48FA"/>
    <w:rsid w:val="006D4ACE"/>
    <w:rsid w:val="006D4E68"/>
    <w:rsid w:val="006D56CE"/>
    <w:rsid w:val="006D5854"/>
    <w:rsid w:val="006D6FBA"/>
    <w:rsid w:val="006E00EC"/>
    <w:rsid w:val="006E02A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C4"/>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5E45"/>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ADB"/>
    <w:rsid w:val="0072528D"/>
    <w:rsid w:val="00725D61"/>
    <w:rsid w:val="00726206"/>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A8D"/>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606"/>
    <w:rsid w:val="007449A3"/>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429"/>
    <w:rsid w:val="0075184E"/>
    <w:rsid w:val="00751C4F"/>
    <w:rsid w:val="00751D8A"/>
    <w:rsid w:val="00752C3E"/>
    <w:rsid w:val="00753226"/>
    <w:rsid w:val="00753804"/>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95D"/>
    <w:rsid w:val="00757B2C"/>
    <w:rsid w:val="00757C5B"/>
    <w:rsid w:val="00760462"/>
    <w:rsid w:val="007605D7"/>
    <w:rsid w:val="0076068D"/>
    <w:rsid w:val="007609B4"/>
    <w:rsid w:val="007612EE"/>
    <w:rsid w:val="00761351"/>
    <w:rsid w:val="0076137F"/>
    <w:rsid w:val="00761C5E"/>
    <w:rsid w:val="00762217"/>
    <w:rsid w:val="0076289A"/>
    <w:rsid w:val="00762AB6"/>
    <w:rsid w:val="0076334F"/>
    <w:rsid w:val="00763880"/>
    <w:rsid w:val="007648F1"/>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4F5"/>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69F3"/>
    <w:rsid w:val="007A700B"/>
    <w:rsid w:val="007A762C"/>
    <w:rsid w:val="007A790B"/>
    <w:rsid w:val="007A7B10"/>
    <w:rsid w:val="007B019F"/>
    <w:rsid w:val="007B022F"/>
    <w:rsid w:val="007B027A"/>
    <w:rsid w:val="007B03CF"/>
    <w:rsid w:val="007B11AA"/>
    <w:rsid w:val="007B1845"/>
    <w:rsid w:val="007B1B06"/>
    <w:rsid w:val="007B20BC"/>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6F13"/>
    <w:rsid w:val="007C792A"/>
    <w:rsid w:val="007D0BA5"/>
    <w:rsid w:val="007D14A6"/>
    <w:rsid w:val="007D156D"/>
    <w:rsid w:val="007D19C2"/>
    <w:rsid w:val="007D283A"/>
    <w:rsid w:val="007D2A35"/>
    <w:rsid w:val="007D2B73"/>
    <w:rsid w:val="007D3002"/>
    <w:rsid w:val="007D30FA"/>
    <w:rsid w:val="007D3199"/>
    <w:rsid w:val="007D3F8D"/>
    <w:rsid w:val="007D53B9"/>
    <w:rsid w:val="007D5B03"/>
    <w:rsid w:val="007D5B23"/>
    <w:rsid w:val="007D6198"/>
    <w:rsid w:val="007D63B3"/>
    <w:rsid w:val="007D64DE"/>
    <w:rsid w:val="007D6DF9"/>
    <w:rsid w:val="007D6F5E"/>
    <w:rsid w:val="007D7431"/>
    <w:rsid w:val="007D77D0"/>
    <w:rsid w:val="007D7B29"/>
    <w:rsid w:val="007D7C10"/>
    <w:rsid w:val="007D7E1F"/>
    <w:rsid w:val="007D7FCB"/>
    <w:rsid w:val="007E0674"/>
    <w:rsid w:val="007E1034"/>
    <w:rsid w:val="007E10B4"/>
    <w:rsid w:val="007E14A9"/>
    <w:rsid w:val="007E1AB9"/>
    <w:rsid w:val="007E1C1E"/>
    <w:rsid w:val="007E1D42"/>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1F8D"/>
    <w:rsid w:val="007F2B24"/>
    <w:rsid w:val="007F30FE"/>
    <w:rsid w:val="007F3516"/>
    <w:rsid w:val="007F3636"/>
    <w:rsid w:val="007F3A6E"/>
    <w:rsid w:val="007F427B"/>
    <w:rsid w:val="007F44A7"/>
    <w:rsid w:val="007F458B"/>
    <w:rsid w:val="007F4A8B"/>
    <w:rsid w:val="007F620D"/>
    <w:rsid w:val="007F695A"/>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396"/>
    <w:rsid w:val="00812695"/>
    <w:rsid w:val="0081279B"/>
    <w:rsid w:val="0081282E"/>
    <w:rsid w:val="00812CAA"/>
    <w:rsid w:val="0081310A"/>
    <w:rsid w:val="008131BD"/>
    <w:rsid w:val="00813702"/>
    <w:rsid w:val="0081384E"/>
    <w:rsid w:val="00813B54"/>
    <w:rsid w:val="00813D74"/>
    <w:rsid w:val="008148C8"/>
    <w:rsid w:val="00815143"/>
    <w:rsid w:val="00815C9D"/>
    <w:rsid w:val="00816A90"/>
    <w:rsid w:val="008170EB"/>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5612"/>
    <w:rsid w:val="00836183"/>
    <w:rsid w:val="00836DD6"/>
    <w:rsid w:val="00837535"/>
    <w:rsid w:val="008375AB"/>
    <w:rsid w:val="00840235"/>
    <w:rsid w:val="0084065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92F"/>
    <w:rsid w:val="00846DE7"/>
    <w:rsid w:val="00847BEB"/>
    <w:rsid w:val="00847C26"/>
    <w:rsid w:val="00847E1D"/>
    <w:rsid w:val="008500C5"/>
    <w:rsid w:val="00850E33"/>
    <w:rsid w:val="00851649"/>
    <w:rsid w:val="008520C5"/>
    <w:rsid w:val="0085231C"/>
    <w:rsid w:val="008524F3"/>
    <w:rsid w:val="008528E9"/>
    <w:rsid w:val="008534AC"/>
    <w:rsid w:val="0085394F"/>
    <w:rsid w:val="00853A82"/>
    <w:rsid w:val="00854119"/>
    <w:rsid w:val="008543AC"/>
    <w:rsid w:val="0085453F"/>
    <w:rsid w:val="00854B98"/>
    <w:rsid w:val="008557F2"/>
    <w:rsid w:val="00855845"/>
    <w:rsid w:val="00855919"/>
    <w:rsid w:val="008559EA"/>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7A3"/>
    <w:rsid w:val="00874E1E"/>
    <w:rsid w:val="0087546A"/>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45C"/>
    <w:rsid w:val="00891F6E"/>
    <w:rsid w:val="00891F78"/>
    <w:rsid w:val="00892098"/>
    <w:rsid w:val="008920A7"/>
    <w:rsid w:val="00892297"/>
    <w:rsid w:val="008923D9"/>
    <w:rsid w:val="00892789"/>
    <w:rsid w:val="00893389"/>
    <w:rsid w:val="00893C9B"/>
    <w:rsid w:val="0089404F"/>
    <w:rsid w:val="00894119"/>
    <w:rsid w:val="00894E8F"/>
    <w:rsid w:val="00895AEC"/>
    <w:rsid w:val="00895C49"/>
    <w:rsid w:val="00896284"/>
    <w:rsid w:val="0089664D"/>
    <w:rsid w:val="0089690D"/>
    <w:rsid w:val="008977C6"/>
    <w:rsid w:val="00897CFC"/>
    <w:rsid w:val="00897E66"/>
    <w:rsid w:val="00897FDA"/>
    <w:rsid w:val="008A0315"/>
    <w:rsid w:val="008A041D"/>
    <w:rsid w:val="008A0548"/>
    <w:rsid w:val="008A06BA"/>
    <w:rsid w:val="008A0E85"/>
    <w:rsid w:val="008A0FF2"/>
    <w:rsid w:val="008A121C"/>
    <w:rsid w:val="008A27F8"/>
    <w:rsid w:val="008A27FE"/>
    <w:rsid w:val="008A2BFF"/>
    <w:rsid w:val="008A3526"/>
    <w:rsid w:val="008A44BC"/>
    <w:rsid w:val="008A5685"/>
    <w:rsid w:val="008A57FC"/>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127"/>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105"/>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5BE3"/>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2587"/>
    <w:rsid w:val="009542A4"/>
    <w:rsid w:val="0095454D"/>
    <w:rsid w:val="009545F2"/>
    <w:rsid w:val="00954CFB"/>
    <w:rsid w:val="00954E1F"/>
    <w:rsid w:val="009552A2"/>
    <w:rsid w:val="00955C10"/>
    <w:rsid w:val="00955D7D"/>
    <w:rsid w:val="0095606D"/>
    <w:rsid w:val="00956BB9"/>
    <w:rsid w:val="00957910"/>
    <w:rsid w:val="00957F33"/>
    <w:rsid w:val="009601B3"/>
    <w:rsid w:val="00960857"/>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88"/>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630A"/>
    <w:rsid w:val="00986BA9"/>
    <w:rsid w:val="0098712A"/>
    <w:rsid w:val="00987504"/>
    <w:rsid w:val="00987740"/>
    <w:rsid w:val="00987ECC"/>
    <w:rsid w:val="00990115"/>
    <w:rsid w:val="009901D3"/>
    <w:rsid w:val="009903A1"/>
    <w:rsid w:val="00990761"/>
    <w:rsid w:val="009910A0"/>
    <w:rsid w:val="00991F3E"/>
    <w:rsid w:val="009920A1"/>
    <w:rsid w:val="00992215"/>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97D99"/>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1A"/>
    <w:rsid w:val="009B46E4"/>
    <w:rsid w:val="009B483C"/>
    <w:rsid w:val="009B48F1"/>
    <w:rsid w:val="009B4E11"/>
    <w:rsid w:val="009B4EA5"/>
    <w:rsid w:val="009B4F83"/>
    <w:rsid w:val="009B52E9"/>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04"/>
    <w:rsid w:val="009C42B0"/>
    <w:rsid w:val="009C42B7"/>
    <w:rsid w:val="009C4717"/>
    <w:rsid w:val="009C4F2D"/>
    <w:rsid w:val="009C5679"/>
    <w:rsid w:val="009C58AC"/>
    <w:rsid w:val="009C5BED"/>
    <w:rsid w:val="009C6598"/>
    <w:rsid w:val="009C669B"/>
    <w:rsid w:val="009C69D6"/>
    <w:rsid w:val="009C6CDA"/>
    <w:rsid w:val="009C6DD7"/>
    <w:rsid w:val="009C73D6"/>
    <w:rsid w:val="009C74FC"/>
    <w:rsid w:val="009C78A8"/>
    <w:rsid w:val="009C78AB"/>
    <w:rsid w:val="009D04C7"/>
    <w:rsid w:val="009D1256"/>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972"/>
    <w:rsid w:val="009E2B2B"/>
    <w:rsid w:val="009E300C"/>
    <w:rsid w:val="009E33FA"/>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055"/>
    <w:rsid w:val="00A2419A"/>
    <w:rsid w:val="00A24633"/>
    <w:rsid w:val="00A24C85"/>
    <w:rsid w:val="00A24E16"/>
    <w:rsid w:val="00A2502F"/>
    <w:rsid w:val="00A250BA"/>
    <w:rsid w:val="00A254C7"/>
    <w:rsid w:val="00A25A32"/>
    <w:rsid w:val="00A26012"/>
    <w:rsid w:val="00A267AD"/>
    <w:rsid w:val="00A26AD2"/>
    <w:rsid w:val="00A26CA2"/>
    <w:rsid w:val="00A26E1C"/>
    <w:rsid w:val="00A26E74"/>
    <w:rsid w:val="00A2715B"/>
    <w:rsid w:val="00A302F5"/>
    <w:rsid w:val="00A30554"/>
    <w:rsid w:val="00A3060C"/>
    <w:rsid w:val="00A30BA9"/>
    <w:rsid w:val="00A30E12"/>
    <w:rsid w:val="00A30E8F"/>
    <w:rsid w:val="00A313B0"/>
    <w:rsid w:val="00A313DB"/>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AA9"/>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3857"/>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0AC1"/>
    <w:rsid w:val="00A617EC"/>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0EAE"/>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44"/>
    <w:rsid w:val="00A8677E"/>
    <w:rsid w:val="00A867CF"/>
    <w:rsid w:val="00A871BE"/>
    <w:rsid w:val="00A87714"/>
    <w:rsid w:val="00A902E4"/>
    <w:rsid w:val="00A90AEB"/>
    <w:rsid w:val="00A91829"/>
    <w:rsid w:val="00A91849"/>
    <w:rsid w:val="00A91AF5"/>
    <w:rsid w:val="00A91FB4"/>
    <w:rsid w:val="00A91FF0"/>
    <w:rsid w:val="00A92613"/>
    <w:rsid w:val="00A936B0"/>
    <w:rsid w:val="00A93D8C"/>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323B"/>
    <w:rsid w:val="00AA32A7"/>
    <w:rsid w:val="00AA33DC"/>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1C07"/>
    <w:rsid w:val="00AB2B3B"/>
    <w:rsid w:val="00AB2BEB"/>
    <w:rsid w:val="00AB2D28"/>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81A"/>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00D"/>
    <w:rsid w:val="00AC71E1"/>
    <w:rsid w:val="00AC7570"/>
    <w:rsid w:val="00AC7A49"/>
    <w:rsid w:val="00AC7DE2"/>
    <w:rsid w:val="00AD031E"/>
    <w:rsid w:val="00AD0459"/>
    <w:rsid w:val="00AD05CF"/>
    <w:rsid w:val="00AD0816"/>
    <w:rsid w:val="00AD0A7D"/>
    <w:rsid w:val="00AD1A3D"/>
    <w:rsid w:val="00AD26CA"/>
    <w:rsid w:val="00AD3077"/>
    <w:rsid w:val="00AD31C0"/>
    <w:rsid w:val="00AD32EE"/>
    <w:rsid w:val="00AD332E"/>
    <w:rsid w:val="00AD35E0"/>
    <w:rsid w:val="00AD38B3"/>
    <w:rsid w:val="00AD4140"/>
    <w:rsid w:val="00AD4EA2"/>
    <w:rsid w:val="00AD4F9A"/>
    <w:rsid w:val="00AD5C2D"/>
    <w:rsid w:val="00AD6A7A"/>
    <w:rsid w:val="00AD6D23"/>
    <w:rsid w:val="00AD7A67"/>
    <w:rsid w:val="00AD7B54"/>
    <w:rsid w:val="00AD7CB2"/>
    <w:rsid w:val="00AE00C7"/>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8EF"/>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AF7AC9"/>
    <w:rsid w:val="00B007F5"/>
    <w:rsid w:val="00B008F0"/>
    <w:rsid w:val="00B01572"/>
    <w:rsid w:val="00B017DB"/>
    <w:rsid w:val="00B0192D"/>
    <w:rsid w:val="00B01C57"/>
    <w:rsid w:val="00B01D20"/>
    <w:rsid w:val="00B02182"/>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3E5"/>
    <w:rsid w:val="00B07AFF"/>
    <w:rsid w:val="00B109EF"/>
    <w:rsid w:val="00B10E55"/>
    <w:rsid w:val="00B10EE4"/>
    <w:rsid w:val="00B11587"/>
    <w:rsid w:val="00B1183A"/>
    <w:rsid w:val="00B11ADA"/>
    <w:rsid w:val="00B12008"/>
    <w:rsid w:val="00B12601"/>
    <w:rsid w:val="00B12C75"/>
    <w:rsid w:val="00B1339A"/>
    <w:rsid w:val="00B13555"/>
    <w:rsid w:val="00B13741"/>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532"/>
    <w:rsid w:val="00B27E25"/>
    <w:rsid w:val="00B3008A"/>
    <w:rsid w:val="00B30550"/>
    <w:rsid w:val="00B30BC1"/>
    <w:rsid w:val="00B325B9"/>
    <w:rsid w:val="00B32C2D"/>
    <w:rsid w:val="00B32C7D"/>
    <w:rsid w:val="00B32CCC"/>
    <w:rsid w:val="00B32DAE"/>
    <w:rsid w:val="00B337CB"/>
    <w:rsid w:val="00B34681"/>
    <w:rsid w:val="00B3515C"/>
    <w:rsid w:val="00B35410"/>
    <w:rsid w:val="00B354B5"/>
    <w:rsid w:val="00B35C96"/>
    <w:rsid w:val="00B37117"/>
    <w:rsid w:val="00B372E2"/>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35B"/>
    <w:rsid w:val="00B557FA"/>
    <w:rsid w:val="00B55A59"/>
    <w:rsid w:val="00B55ABF"/>
    <w:rsid w:val="00B55CCC"/>
    <w:rsid w:val="00B560ED"/>
    <w:rsid w:val="00B56265"/>
    <w:rsid w:val="00B5644B"/>
    <w:rsid w:val="00B56949"/>
    <w:rsid w:val="00B57229"/>
    <w:rsid w:val="00B57A7F"/>
    <w:rsid w:val="00B600FA"/>
    <w:rsid w:val="00B605A2"/>
    <w:rsid w:val="00B60D43"/>
    <w:rsid w:val="00B60F41"/>
    <w:rsid w:val="00B61AB7"/>
    <w:rsid w:val="00B61DD7"/>
    <w:rsid w:val="00B61F62"/>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E11"/>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441"/>
    <w:rsid w:val="00B914AF"/>
    <w:rsid w:val="00B919E3"/>
    <w:rsid w:val="00B91A5B"/>
    <w:rsid w:val="00B926AA"/>
    <w:rsid w:val="00B9298D"/>
    <w:rsid w:val="00B92996"/>
    <w:rsid w:val="00B930FE"/>
    <w:rsid w:val="00B9319F"/>
    <w:rsid w:val="00B932CE"/>
    <w:rsid w:val="00B933E1"/>
    <w:rsid w:val="00B936AD"/>
    <w:rsid w:val="00B936C6"/>
    <w:rsid w:val="00B9448D"/>
    <w:rsid w:val="00B94C9B"/>
    <w:rsid w:val="00B96070"/>
    <w:rsid w:val="00B965B8"/>
    <w:rsid w:val="00B968F6"/>
    <w:rsid w:val="00BA0AF5"/>
    <w:rsid w:val="00BA17E1"/>
    <w:rsid w:val="00BA1868"/>
    <w:rsid w:val="00BA1F2F"/>
    <w:rsid w:val="00BA2852"/>
    <w:rsid w:val="00BA2DE1"/>
    <w:rsid w:val="00BA3308"/>
    <w:rsid w:val="00BA3901"/>
    <w:rsid w:val="00BA3C74"/>
    <w:rsid w:val="00BA3D90"/>
    <w:rsid w:val="00BA3F45"/>
    <w:rsid w:val="00BA4D38"/>
    <w:rsid w:val="00BA4EC7"/>
    <w:rsid w:val="00BA54CD"/>
    <w:rsid w:val="00BA5BFE"/>
    <w:rsid w:val="00BA65A9"/>
    <w:rsid w:val="00BA69EA"/>
    <w:rsid w:val="00BA6F17"/>
    <w:rsid w:val="00BA7242"/>
    <w:rsid w:val="00BA799F"/>
    <w:rsid w:val="00BB0050"/>
    <w:rsid w:val="00BB027F"/>
    <w:rsid w:val="00BB02AA"/>
    <w:rsid w:val="00BB0999"/>
    <w:rsid w:val="00BB0E11"/>
    <w:rsid w:val="00BB114D"/>
    <w:rsid w:val="00BB1BD3"/>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0FC2"/>
    <w:rsid w:val="00BC15E3"/>
    <w:rsid w:val="00BC1A4A"/>
    <w:rsid w:val="00BC1B8A"/>
    <w:rsid w:val="00BC28DC"/>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80D"/>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1E0"/>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335F"/>
    <w:rsid w:val="00C039A0"/>
    <w:rsid w:val="00C04625"/>
    <w:rsid w:val="00C04AF7"/>
    <w:rsid w:val="00C05D01"/>
    <w:rsid w:val="00C05F87"/>
    <w:rsid w:val="00C060CF"/>
    <w:rsid w:val="00C06E07"/>
    <w:rsid w:val="00C07A2D"/>
    <w:rsid w:val="00C07CD0"/>
    <w:rsid w:val="00C07DEB"/>
    <w:rsid w:val="00C10431"/>
    <w:rsid w:val="00C1057F"/>
    <w:rsid w:val="00C106A5"/>
    <w:rsid w:val="00C1095D"/>
    <w:rsid w:val="00C110F3"/>
    <w:rsid w:val="00C11FCC"/>
    <w:rsid w:val="00C12644"/>
    <w:rsid w:val="00C12689"/>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1FC4"/>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897"/>
    <w:rsid w:val="00C62CD8"/>
    <w:rsid w:val="00C62F3F"/>
    <w:rsid w:val="00C63561"/>
    <w:rsid w:val="00C637E5"/>
    <w:rsid w:val="00C6381F"/>
    <w:rsid w:val="00C64570"/>
    <w:rsid w:val="00C650F4"/>
    <w:rsid w:val="00C655AF"/>
    <w:rsid w:val="00C65778"/>
    <w:rsid w:val="00C65D49"/>
    <w:rsid w:val="00C661A7"/>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22C"/>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B75"/>
    <w:rsid w:val="00C93D76"/>
    <w:rsid w:val="00C945ED"/>
    <w:rsid w:val="00C94C15"/>
    <w:rsid w:val="00C94CB3"/>
    <w:rsid w:val="00C95309"/>
    <w:rsid w:val="00C957D9"/>
    <w:rsid w:val="00C95B8C"/>
    <w:rsid w:val="00C95DF7"/>
    <w:rsid w:val="00C963B7"/>
    <w:rsid w:val="00C968BA"/>
    <w:rsid w:val="00C970E1"/>
    <w:rsid w:val="00C97D89"/>
    <w:rsid w:val="00CA0470"/>
    <w:rsid w:val="00CA0C4A"/>
    <w:rsid w:val="00CA0D24"/>
    <w:rsid w:val="00CA0F60"/>
    <w:rsid w:val="00CA2345"/>
    <w:rsid w:val="00CA29AF"/>
    <w:rsid w:val="00CA3293"/>
    <w:rsid w:val="00CA3471"/>
    <w:rsid w:val="00CA3947"/>
    <w:rsid w:val="00CA4974"/>
    <w:rsid w:val="00CA49D0"/>
    <w:rsid w:val="00CA4BF6"/>
    <w:rsid w:val="00CA57EE"/>
    <w:rsid w:val="00CA5D48"/>
    <w:rsid w:val="00CA6483"/>
    <w:rsid w:val="00CA6B85"/>
    <w:rsid w:val="00CA76EA"/>
    <w:rsid w:val="00CA799F"/>
    <w:rsid w:val="00CB02A1"/>
    <w:rsid w:val="00CB07CF"/>
    <w:rsid w:val="00CB086C"/>
    <w:rsid w:val="00CB08A9"/>
    <w:rsid w:val="00CB098E"/>
    <w:rsid w:val="00CB0B9D"/>
    <w:rsid w:val="00CB2A3B"/>
    <w:rsid w:val="00CB37AF"/>
    <w:rsid w:val="00CB3F31"/>
    <w:rsid w:val="00CB42D6"/>
    <w:rsid w:val="00CB4660"/>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57E"/>
    <w:rsid w:val="00D007FF"/>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2E"/>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3B8"/>
    <w:rsid w:val="00D22622"/>
    <w:rsid w:val="00D228F6"/>
    <w:rsid w:val="00D22EFF"/>
    <w:rsid w:val="00D23062"/>
    <w:rsid w:val="00D238FA"/>
    <w:rsid w:val="00D23D84"/>
    <w:rsid w:val="00D24201"/>
    <w:rsid w:val="00D24D8E"/>
    <w:rsid w:val="00D2516A"/>
    <w:rsid w:val="00D252FB"/>
    <w:rsid w:val="00D25ABE"/>
    <w:rsid w:val="00D26432"/>
    <w:rsid w:val="00D26733"/>
    <w:rsid w:val="00D26D22"/>
    <w:rsid w:val="00D2710E"/>
    <w:rsid w:val="00D2766D"/>
    <w:rsid w:val="00D276DC"/>
    <w:rsid w:val="00D27A90"/>
    <w:rsid w:val="00D30255"/>
    <w:rsid w:val="00D30BAD"/>
    <w:rsid w:val="00D31511"/>
    <w:rsid w:val="00D3156F"/>
    <w:rsid w:val="00D31D75"/>
    <w:rsid w:val="00D32007"/>
    <w:rsid w:val="00D3206A"/>
    <w:rsid w:val="00D32357"/>
    <w:rsid w:val="00D324AA"/>
    <w:rsid w:val="00D340DC"/>
    <w:rsid w:val="00D34288"/>
    <w:rsid w:val="00D342DD"/>
    <w:rsid w:val="00D343FF"/>
    <w:rsid w:val="00D34580"/>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6E2"/>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440"/>
    <w:rsid w:val="00D525C2"/>
    <w:rsid w:val="00D52658"/>
    <w:rsid w:val="00D52CD0"/>
    <w:rsid w:val="00D52F36"/>
    <w:rsid w:val="00D52FC4"/>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769"/>
    <w:rsid w:val="00D62B7F"/>
    <w:rsid w:val="00D62D79"/>
    <w:rsid w:val="00D63258"/>
    <w:rsid w:val="00D637EC"/>
    <w:rsid w:val="00D63C87"/>
    <w:rsid w:val="00D64391"/>
    <w:rsid w:val="00D64455"/>
    <w:rsid w:val="00D65137"/>
    <w:rsid w:val="00D65927"/>
    <w:rsid w:val="00D6661F"/>
    <w:rsid w:val="00D66AE1"/>
    <w:rsid w:val="00D672A5"/>
    <w:rsid w:val="00D7013B"/>
    <w:rsid w:val="00D703CF"/>
    <w:rsid w:val="00D706CC"/>
    <w:rsid w:val="00D70CD8"/>
    <w:rsid w:val="00D70FC9"/>
    <w:rsid w:val="00D71497"/>
    <w:rsid w:val="00D715CB"/>
    <w:rsid w:val="00D71A56"/>
    <w:rsid w:val="00D71F66"/>
    <w:rsid w:val="00D7261D"/>
    <w:rsid w:val="00D732F3"/>
    <w:rsid w:val="00D73430"/>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0B05"/>
    <w:rsid w:val="00D91042"/>
    <w:rsid w:val="00D917C1"/>
    <w:rsid w:val="00D9181B"/>
    <w:rsid w:val="00D92753"/>
    <w:rsid w:val="00D929DD"/>
    <w:rsid w:val="00D938E6"/>
    <w:rsid w:val="00D93A5F"/>
    <w:rsid w:val="00D93B7C"/>
    <w:rsid w:val="00D93FF4"/>
    <w:rsid w:val="00D962DE"/>
    <w:rsid w:val="00D96CC2"/>
    <w:rsid w:val="00D97071"/>
    <w:rsid w:val="00D972FF"/>
    <w:rsid w:val="00D97638"/>
    <w:rsid w:val="00D97761"/>
    <w:rsid w:val="00D97B9B"/>
    <w:rsid w:val="00DA059D"/>
    <w:rsid w:val="00DA0B9A"/>
    <w:rsid w:val="00DA0F55"/>
    <w:rsid w:val="00DA1056"/>
    <w:rsid w:val="00DA10BF"/>
    <w:rsid w:val="00DA13FB"/>
    <w:rsid w:val="00DA1425"/>
    <w:rsid w:val="00DA2B55"/>
    <w:rsid w:val="00DA2C17"/>
    <w:rsid w:val="00DA30DD"/>
    <w:rsid w:val="00DA3154"/>
    <w:rsid w:val="00DA31A6"/>
    <w:rsid w:val="00DA3B37"/>
    <w:rsid w:val="00DA450A"/>
    <w:rsid w:val="00DA4511"/>
    <w:rsid w:val="00DA4C25"/>
    <w:rsid w:val="00DA5225"/>
    <w:rsid w:val="00DA57B5"/>
    <w:rsid w:val="00DA5D68"/>
    <w:rsid w:val="00DA602C"/>
    <w:rsid w:val="00DA67BD"/>
    <w:rsid w:val="00DA6942"/>
    <w:rsid w:val="00DA6ADA"/>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FA"/>
    <w:rsid w:val="00DD6B2D"/>
    <w:rsid w:val="00DD7425"/>
    <w:rsid w:val="00DD758F"/>
    <w:rsid w:val="00DD761E"/>
    <w:rsid w:val="00DD79B1"/>
    <w:rsid w:val="00DD7C78"/>
    <w:rsid w:val="00DE0907"/>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54D"/>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19F"/>
    <w:rsid w:val="00E15293"/>
    <w:rsid w:val="00E15AAE"/>
    <w:rsid w:val="00E16633"/>
    <w:rsid w:val="00E16B7A"/>
    <w:rsid w:val="00E16BA8"/>
    <w:rsid w:val="00E175AD"/>
    <w:rsid w:val="00E1785E"/>
    <w:rsid w:val="00E2051B"/>
    <w:rsid w:val="00E205F3"/>
    <w:rsid w:val="00E20AAB"/>
    <w:rsid w:val="00E21AC8"/>
    <w:rsid w:val="00E21AE3"/>
    <w:rsid w:val="00E21C93"/>
    <w:rsid w:val="00E22395"/>
    <w:rsid w:val="00E22D59"/>
    <w:rsid w:val="00E22D5C"/>
    <w:rsid w:val="00E23C8B"/>
    <w:rsid w:val="00E23D66"/>
    <w:rsid w:val="00E23E2F"/>
    <w:rsid w:val="00E244A1"/>
    <w:rsid w:val="00E24B27"/>
    <w:rsid w:val="00E24B55"/>
    <w:rsid w:val="00E251F0"/>
    <w:rsid w:val="00E2552D"/>
    <w:rsid w:val="00E25CC5"/>
    <w:rsid w:val="00E26080"/>
    <w:rsid w:val="00E2635C"/>
    <w:rsid w:val="00E2664D"/>
    <w:rsid w:val="00E26838"/>
    <w:rsid w:val="00E27866"/>
    <w:rsid w:val="00E27EFD"/>
    <w:rsid w:val="00E3039D"/>
    <w:rsid w:val="00E31B01"/>
    <w:rsid w:val="00E322BA"/>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7AA"/>
    <w:rsid w:val="00E44F9E"/>
    <w:rsid w:val="00E45082"/>
    <w:rsid w:val="00E4529E"/>
    <w:rsid w:val="00E45405"/>
    <w:rsid w:val="00E45959"/>
    <w:rsid w:val="00E45C83"/>
    <w:rsid w:val="00E45DED"/>
    <w:rsid w:val="00E4639D"/>
    <w:rsid w:val="00E46539"/>
    <w:rsid w:val="00E465DA"/>
    <w:rsid w:val="00E46E22"/>
    <w:rsid w:val="00E4759C"/>
    <w:rsid w:val="00E50A57"/>
    <w:rsid w:val="00E50ADF"/>
    <w:rsid w:val="00E512BD"/>
    <w:rsid w:val="00E515BD"/>
    <w:rsid w:val="00E52230"/>
    <w:rsid w:val="00E522DB"/>
    <w:rsid w:val="00E52632"/>
    <w:rsid w:val="00E527AF"/>
    <w:rsid w:val="00E530FE"/>
    <w:rsid w:val="00E53373"/>
    <w:rsid w:val="00E53ABB"/>
    <w:rsid w:val="00E53B74"/>
    <w:rsid w:val="00E53DC9"/>
    <w:rsid w:val="00E541F9"/>
    <w:rsid w:val="00E5421D"/>
    <w:rsid w:val="00E5603E"/>
    <w:rsid w:val="00E56894"/>
    <w:rsid w:val="00E569D9"/>
    <w:rsid w:val="00E569ED"/>
    <w:rsid w:val="00E56F5B"/>
    <w:rsid w:val="00E57CC2"/>
    <w:rsid w:val="00E57D3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3CE0"/>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591"/>
    <w:rsid w:val="00E70C44"/>
    <w:rsid w:val="00E70E6B"/>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7C"/>
    <w:rsid w:val="00E844B0"/>
    <w:rsid w:val="00E84A0E"/>
    <w:rsid w:val="00E84A94"/>
    <w:rsid w:val="00E84D6F"/>
    <w:rsid w:val="00E84D9D"/>
    <w:rsid w:val="00E85396"/>
    <w:rsid w:val="00E8568D"/>
    <w:rsid w:val="00E860DD"/>
    <w:rsid w:val="00E86311"/>
    <w:rsid w:val="00E8666D"/>
    <w:rsid w:val="00E86E22"/>
    <w:rsid w:val="00E8740E"/>
    <w:rsid w:val="00E8744D"/>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71A"/>
    <w:rsid w:val="00EA3B96"/>
    <w:rsid w:val="00EA3EF7"/>
    <w:rsid w:val="00EA4E2B"/>
    <w:rsid w:val="00EA62A9"/>
    <w:rsid w:val="00EA74C2"/>
    <w:rsid w:val="00EA78E0"/>
    <w:rsid w:val="00EA793A"/>
    <w:rsid w:val="00EA7A53"/>
    <w:rsid w:val="00EA7B65"/>
    <w:rsid w:val="00EA7E27"/>
    <w:rsid w:val="00EA7F69"/>
    <w:rsid w:val="00EA7FDF"/>
    <w:rsid w:val="00EB000A"/>
    <w:rsid w:val="00EB06E0"/>
    <w:rsid w:val="00EB0869"/>
    <w:rsid w:val="00EB0970"/>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9D0"/>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6231"/>
    <w:rsid w:val="00EF72EA"/>
    <w:rsid w:val="00EF7A06"/>
    <w:rsid w:val="00F0028A"/>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ADD"/>
    <w:rsid w:val="00F07E1A"/>
    <w:rsid w:val="00F10CE4"/>
    <w:rsid w:val="00F10EDB"/>
    <w:rsid w:val="00F1163C"/>
    <w:rsid w:val="00F1292D"/>
    <w:rsid w:val="00F12C83"/>
    <w:rsid w:val="00F12D79"/>
    <w:rsid w:val="00F1336F"/>
    <w:rsid w:val="00F141CB"/>
    <w:rsid w:val="00F141ED"/>
    <w:rsid w:val="00F15B7B"/>
    <w:rsid w:val="00F15E17"/>
    <w:rsid w:val="00F15FC4"/>
    <w:rsid w:val="00F1608A"/>
    <w:rsid w:val="00F160C9"/>
    <w:rsid w:val="00F16257"/>
    <w:rsid w:val="00F1693E"/>
    <w:rsid w:val="00F1751B"/>
    <w:rsid w:val="00F1761A"/>
    <w:rsid w:val="00F17B25"/>
    <w:rsid w:val="00F17D1A"/>
    <w:rsid w:val="00F17FD8"/>
    <w:rsid w:val="00F2107A"/>
    <w:rsid w:val="00F212BB"/>
    <w:rsid w:val="00F21327"/>
    <w:rsid w:val="00F21DB2"/>
    <w:rsid w:val="00F22289"/>
    <w:rsid w:val="00F222DB"/>
    <w:rsid w:val="00F226EE"/>
    <w:rsid w:val="00F22BE9"/>
    <w:rsid w:val="00F22C21"/>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3AD9"/>
    <w:rsid w:val="00F34E09"/>
    <w:rsid w:val="00F350F7"/>
    <w:rsid w:val="00F3550F"/>
    <w:rsid w:val="00F35561"/>
    <w:rsid w:val="00F35B34"/>
    <w:rsid w:val="00F3640E"/>
    <w:rsid w:val="00F367A0"/>
    <w:rsid w:val="00F36DA0"/>
    <w:rsid w:val="00F36DF3"/>
    <w:rsid w:val="00F3742C"/>
    <w:rsid w:val="00F37601"/>
    <w:rsid w:val="00F3763B"/>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1D0"/>
    <w:rsid w:val="00F503BC"/>
    <w:rsid w:val="00F506C6"/>
    <w:rsid w:val="00F50774"/>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72D"/>
    <w:rsid w:val="00F87AA7"/>
    <w:rsid w:val="00F906D6"/>
    <w:rsid w:val="00F907A8"/>
    <w:rsid w:val="00F90ED2"/>
    <w:rsid w:val="00F913C1"/>
    <w:rsid w:val="00F921A7"/>
    <w:rsid w:val="00F92822"/>
    <w:rsid w:val="00F92F7F"/>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177"/>
    <w:rsid w:val="00FA03AA"/>
    <w:rsid w:val="00FA04B7"/>
    <w:rsid w:val="00FA1AE9"/>
    <w:rsid w:val="00FA1C24"/>
    <w:rsid w:val="00FA2243"/>
    <w:rsid w:val="00FA224A"/>
    <w:rsid w:val="00FA2B87"/>
    <w:rsid w:val="00FA3202"/>
    <w:rsid w:val="00FA3C51"/>
    <w:rsid w:val="00FA4701"/>
    <w:rsid w:val="00FA4704"/>
    <w:rsid w:val="00FA4D1B"/>
    <w:rsid w:val="00FA5995"/>
    <w:rsid w:val="00FA5DFC"/>
    <w:rsid w:val="00FA60DA"/>
    <w:rsid w:val="00FA6D34"/>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2D5"/>
    <w:rsid w:val="00FD3A2C"/>
    <w:rsid w:val="00FD3A8E"/>
    <w:rsid w:val="00FD3FBB"/>
    <w:rsid w:val="00FD452F"/>
    <w:rsid w:val="00FD4594"/>
    <w:rsid w:val="00FD45BF"/>
    <w:rsid w:val="00FD4ABC"/>
    <w:rsid w:val="00FD5165"/>
    <w:rsid w:val="00FD550B"/>
    <w:rsid w:val="00FD5573"/>
    <w:rsid w:val="00FD57EC"/>
    <w:rsid w:val="00FD5ED6"/>
    <w:rsid w:val="00FD6531"/>
    <w:rsid w:val="00FD66F9"/>
    <w:rsid w:val="00FD6C03"/>
    <w:rsid w:val="00FD6EC2"/>
    <w:rsid w:val="00FD7026"/>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0CAB"/>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3FBD24"/>
    <w:rsid w:val="056A735C"/>
    <w:rsid w:val="06461294"/>
    <w:rsid w:val="066B7EF1"/>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0DB8225"/>
    <w:rsid w:val="10E12BD0"/>
    <w:rsid w:val="10F2E120"/>
    <w:rsid w:val="11D7AA1D"/>
    <w:rsid w:val="135A63F0"/>
    <w:rsid w:val="14641179"/>
    <w:rsid w:val="15191FAB"/>
    <w:rsid w:val="1597C64A"/>
    <w:rsid w:val="15C3CA65"/>
    <w:rsid w:val="15CAF82F"/>
    <w:rsid w:val="170661E9"/>
    <w:rsid w:val="1755B8C5"/>
    <w:rsid w:val="189C89F4"/>
    <w:rsid w:val="18EFF90A"/>
    <w:rsid w:val="19813A46"/>
    <w:rsid w:val="1AFB83ED"/>
    <w:rsid w:val="1B4446EF"/>
    <w:rsid w:val="1C54A345"/>
    <w:rsid w:val="1E4D1B44"/>
    <w:rsid w:val="1EB161AE"/>
    <w:rsid w:val="1F088E4A"/>
    <w:rsid w:val="1F5324FF"/>
    <w:rsid w:val="1FB70024"/>
    <w:rsid w:val="201D7856"/>
    <w:rsid w:val="20DF8238"/>
    <w:rsid w:val="2193F663"/>
    <w:rsid w:val="22B7F815"/>
    <w:rsid w:val="23208C67"/>
    <w:rsid w:val="23392AE7"/>
    <w:rsid w:val="238D3E80"/>
    <w:rsid w:val="240A16D4"/>
    <w:rsid w:val="26255FAA"/>
    <w:rsid w:val="26582D29"/>
    <w:rsid w:val="27E6634F"/>
    <w:rsid w:val="2874592D"/>
    <w:rsid w:val="295BA303"/>
    <w:rsid w:val="2997BB71"/>
    <w:rsid w:val="2A10DB8F"/>
    <w:rsid w:val="2B15C551"/>
    <w:rsid w:val="2B453457"/>
    <w:rsid w:val="2C56B6C7"/>
    <w:rsid w:val="2E6B2C94"/>
    <w:rsid w:val="2E9213C8"/>
    <w:rsid w:val="2F4EF0A9"/>
    <w:rsid w:val="30AC65EA"/>
    <w:rsid w:val="31A2CD56"/>
    <w:rsid w:val="32B56C21"/>
    <w:rsid w:val="3435344A"/>
    <w:rsid w:val="3448A04F"/>
    <w:rsid w:val="347B7533"/>
    <w:rsid w:val="3795E2F7"/>
    <w:rsid w:val="37C3777F"/>
    <w:rsid w:val="37C53568"/>
    <w:rsid w:val="37F1D141"/>
    <w:rsid w:val="3842665B"/>
    <w:rsid w:val="39F94037"/>
    <w:rsid w:val="3A1BA075"/>
    <w:rsid w:val="3A5D8121"/>
    <w:rsid w:val="3B2C3900"/>
    <w:rsid w:val="3CBD2679"/>
    <w:rsid w:val="3DDC1690"/>
    <w:rsid w:val="401D20BF"/>
    <w:rsid w:val="40326445"/>
    <w:rsid w:val="41C2A0BE"/>
    <w:rsid w:val="43603BB4"/>
    <w:rsid w:val="4558EE02"/>
    <w:rsid w:val="4595548E"/>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2C850DE"/>
    <w:rsid w:val="5522EE17"/>
    <w:rsid w:val="55F87F66"/>
    <w:rsid w:val="560A8353"/>
    <w:rsid w:val="572D5259"/>
    <w:rsid w:val="57944FC7"/>
    <w:rsid w:val="59302028"/>
    <w:rsid w:val="5964334C"/>
    <w:rsid w:val="5A54582B"/>
    <w:rsid w:val="5ACBF089"/>
    <w:rsid w:val="5B8E6A3D"/>
    <w:rsid w:val="5C20DEF4"/>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65689E"/>
    <w:rsid w:val="719B8048"/>
    <w:rsid w:val="73BB52D0"/>
    <w:rsid w:val="73E74B9D"/>
    <w:rsid w:val="743C88DA"/>
    <w:rsid w:val="7490E41F"/>
    <w:rsid w:val="755D28F9"/>
    <w:rsid w:val="762CB480"/>
    <w:rsid w:val="78833AA2"/>
    <w:rsid w:val="788378F0"/>
    <w:rsid w:val="7977C5C0"/>
    <w:rsid w:val="7BC39115"/>
    <w:rsid w:val="7C4D8429"/>
    <w:rsid w:val="7CAF9C79"/>
    <w:rsid w:val="7E5A6DE1"/>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15:docId w15:val="{032360DB-1670-405D-97C6-5B995AAE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4770190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 w:id="2093579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s.ed.gov/ncee/pubs/2025005/pdf/202500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ed.gov/idea/files/Functional-Behavioral-Assessments-11-19-2024.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d-gov.zoomgov.com/webinar/register/WN_gnCUbkCOSrKRj-zNMahUQA" TargetMode="External"/><Relationship Id="rId4" Type="http://schemas.openxmlformats.org/officeDocument/2006/relationships/settings" Target="settings.xml"/><Relationship Id="rId9" Type="http://schemas.openxmlformats.org/officeDocument/2006/relationships/hyperlink" Target="https://www.ed.gov/media/document/avoiding-discriminatory-use-of-a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Federal Update Report for November 22, 2024.</dc:subject>
  <dc:creator/>
  <cp:keywords/>
  <dc:description/>
  <cp:lastModifiedBy>Erin Adkisson</cp:lastModifiedBy>
  <cp:revision>2</cp:revision>
  <dcterms:created xsi:type="dcterms:W3CDTF">2024-12-03T17:40:00Z</dcterms:created>
  <dcterms:modified xsi:type="dcterms:W3CDTF">2024-12-03T17:45:00Z</dcterms:modified>
</cp:coreProperties>
</file>