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4B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37C71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B6C5A54"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A54325">
        <w:rPr>
          <w:rFonts w:ascii="Arial" w:hAnsi="Arial" w:cs="Arial"/>
          <w:b/>
          <w:bCs/>
          <w:sz w:val="28"/>
          <w:szCs w:val="28"/>
        </w:rPr>
        <w:t>California Department of Education</w:t>
      </w:r>
    </w:p>
    <w:p w14:paraId="06D25024" w14:textId="77777777" w:rsidR="00A70529" w:rsidRPr="00A54325" w:rsidRDefault="00A70529" w:rsidP="00892278">
      <w:pPr>
        <w:pBdr>
          <w:top w:val="single" w:sz="24" w:space="1" w:color="auto"/>
          <w:left w:val="single" w:sz="24" w:space="4" w:color="auto"/>
          <w:bottom w:val="single" w:sz="24" w:space="1" w:color="auto"/>
          <w:right w:val="single" w:sz="24" w:space="4" w:color="auto"/>
        </w:pBdr>
        <w:rPr>
          <w:rFonts w:ascii="Arial" w:hAnsi="Arial" w:cs="Arial"/>
          <w:b/>
          <w:bCs/>
          <w:sz w:val="28"/>
          <w:szCs w:val="28"/>
        </w:rPr>
      </w:pPr>
    </w:p>
    <w:p w14:paraId="4D591FDD"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p>
    <w:p w14:paraId="4D50D5C5" w14:textId="1937D7B3" w:rsidR="00A70529" w:rsidRPr="009E6005" w:rsidRDefault="00A70529" w:rsidP="009E6005">
      <w:pPr>
        <w:pBdr>
          <w:top w:val="single" w:sz="24" w:space="1" w:color="auto"/>
          <w:left w:val="single" w:sz="24" w:space="4" w:color="auto"/>
          <w:bottom w:val="single" w:sz="24" w:space="1" w:color="auto"/>
          <w:right w:val="single" w:sz="24" w:space="4" w:color="auto"/>
        </w:pBdr>
        <w:spacing w:after="720"/>
        <w:jc w:val="center"/>
        <w:rPr>
          <w:rFonts w:ascii="Arial" w:hAnsi="Arial" w:cs="Arial"/>
          <w:b/>
          <w:sz w:val="28"/>
          <w:szCs w:val="28"/>
        </w:rPr>
      </w:pPr>
      <w:r w:rsidRPr="00A54325">
        <w:rPr>
          <w:rFonts w:ascii="Arial" w:hAnsi="Arial" w:cs="Arial"/>
          <w:b/>
          <w:sz w:val="28"/>
          <w:szCs w:val="28"/>
        </w:rPr>
        <w:t>Report to the</w:t>
      </w:r>
      <w:r w:rsidR="00892278">
        <w:rPr>
          <w:rFonts w:ascii="Arial" w:hAnsi="Arial" w:cs="Arial"/>
          <w:b/>
          <w:sz w:val="28"/>
          <w:szCs w:val="28"/>
        </w:rPr>
        <w:t xml:space="preserve"> </w:t>
      </w:r>
      <w:r w:rsidR="00F5420E" w:rsidRPr="00F5420E">
        <w:rPr>
          <w:rFonts w:ascii="Arial" w:hAnsi="Arial" w:cs="Arial"/>
          <w:b/>
          <w:sz w:val="28"/>
          <w:szCs w:val="28"/>
        </w:rPr>
        <w:t xml:space="preserve">Legislature and Department of Finance – </w:t>
      </w:r>
      <w:bookmarkStart w:id="0" w:name="_Hlk181691644"/>
      <w:r w:rsidR="00F5420E" w:rsidRPr="00F5420E">
        <w:rPr>
          <w:rFonts w:ascii="Arial" w:hAnsi="Arial" w:cs="Arial"/>
          <w:b/>
          <w:sz w:val="28"/>
          <w:szCs w:val="28"/>
        </w:rPr>
        <w:t>Evaluating the Impact of the Early Education Teacher Development Grant Expenditures and Outcomes</w:t>
      </w:r>
      <w:bookmarkEnd w:id="0"/>
    </w:p>
    <w:p w14:paraId="3125C115" w14:textId="5EB2890B" w:rsidR="00A70529" w:rsidRDefault="4B5F2048" w:rsidP="65F98FAA">
      <w:pPr>
        <w:pBdr>
          <w:top w:val="single" w:sz="24" w:space="1" w:color="auto"/>
          <w:left w:val="single" w:sz="24" w:space="4" w:color="auto"/>
          <w:bottom w:val="single" w:sz="24" w:space="1" w:color="auto"/>
          <w:right w:val="single" w:sz="24" w:space="4" w:color="auto"/>
        </w:pBdr>
        <w:jc w:val="center"/>
        <w:rPr>
          <w:rFonts w:ascii="Arial" w:hAnsi="Arial" w:cs="Arial"/>
          <w:b/>
          <w:bCs/>
        </w:rPr>
      </w:pPr>
      <w:r>
        <w:t xml:space="preserve">  </w:t>
      </w:r>
      <w:r w:rsidR="00221C43">
        <w:rPr>
          <w:rFonts w:ascii="Arial" w:hAnsi="Arial" w:cs="Arial"/>
          <w:noProof/>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11" o:title=""/>
          </v:shape>
          <o:OLEObject Type="Embed" ProgID="MSPhotoEd.3" ShapeID="_x0000_i1025" DrawAspect="Content" ObjectID="_1794716224" r:id="rId12"/>
        </w:object>
      </w:r>
    </w:p>
    <w:p w14:paraId="50E3CF71" w14:textId="77777777" w:rsidR="00A70529" w:rsidRDefault="00A70529" w:rsidP="009E6005">
      <w:pPr>
        <w:pBdr>
          <w:top w:val="single" w:sz="24" w:space="1" w:color="auto"/>
          <w:left w:val="single" w:sz="24" w:space="4" w:color="auto"/>
          <w:bottom w:val="single" w:sz="24" w:space="1" w:color="auto"/>
          <w:right w:val="single" w:sz="24" w:space="4" w:color="auto"/>
        </w:pBdr>
        <w:spacing w:before="840"/>
        <w:jc w:val="center"/>
        <w:rPr>
          <w:rFonts w:ascii="Arial" w:hAnsi="Arial" w:cs="Arial"/>
          <w:b/>
          <w:bCs/>
          <w:iCs/>
        </w:rPr>
      </w:pPr>
      <w:r>
        <w:rPr>
          <w:rFonts w:ascii="Arial" w:hAnsi="Arial" w:cs="Arial"/>
          <w:b/>
          <w:bCs/>
          <w:iCs/>
        </w:rPr>
        <w:t>Prepared by:</w:t>
      </w:r>
    </w:p>
    <w:p w14:paraId="4E9A13CB"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07F62240" w14:textId="72E15C65" w:rsidR="00A70529" w:rsidRPr="00F5420E" w:rsidRDefault="00F5420E"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F5420E">
        <w:rPr>
          <w:rFonts w:ascii="Arial" w:hAnsi="Arial" w:cs="Arial"/>
          <w:b/>
          <w:bCs/>
          <w:sz w:val="28"/>
          <w:szCs w:val="28"/>
        </w:rPr>
        <w:t>Early Education Division</w:t>
      </w:r>
    </w:p>
    <w:p w14:paraId="088C9A04" w14:textId="45D67968" w:rsidR="00A70529" w:rsidRPr="00F5420E" w:rsidRDefault="00F5420E"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F5420E">
        <w:rPr>
          <w:rFonts w:ascii="Arial" w:hAnsi="Arial" w:cs="Arial"/>
          <w:b/>
          <w:bCs/>
          <w:sz w:val="28"/>
          <w:szCs w:val="28"/>
        </w:rPr>
        <w:t xml:space="preserve">Opportunities </w:t>
      </w:r>
      <w:r w:rsidR="002C3D14">
        <w:rPr>
          <w:rFonts w:ascii="Arial" w:hAnsi="Arial" w:cs="Arial"/>
          <w:b/>
          <w:bCs/>
          <w:sz w:val="28"/>
          <w:szCs w:val="28"/>
        </w:rPr>
        <w:t>f</w:t>
      </w:r>
      <w:r w:rsidRPr="00F5420E">
        <w:rPr>
          <w:rFonts w:ascii="Arial" w:hAnsi="Arial" w:cs="Arial"/>
          <w:b/>
          <w:bCs/>
          <w:sz w:val="28"/>
          <w:szCs w:val="28"/>
        </w:rPr>
        <w:t>or All</w:t>
      </w:r>
      <w:r w:rsidR="00A70529" w:rsidRPr="00F5420E">
        <w:rPr>
          <w:rFonts w:ascii="Arial" w:hAnsi="Arial" w:cs="Arial"/>
          <w:b/>
          <w:bCs/>
          <w:sz w:val="28"/>
          <w:szCs w:val="28"/>
        </w:rPr>
        <w:t xml:space="preserve"> Branch</w:t>
      </w:r>
    </w:p>
    <w:p w14:paraId="14FD37BD" w14:textId="77777777" w:rsidR="00A70529" w:rsidRPr="00F5420E"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51500E8C" w14:textId="6934AB4E" w:rsidR="00A70529" w:rsidRPr="00F5420E" w:rsidRDefault="00643414" w:rsidP="00A70529">
      <w:pPr>
        <w:pBdr>
          <w:top w:val="single" w:sz="24" w:space="1" w:color="auto"/>
          <w:left w:val="single" w:sz="24" w:space="4" w:color="auto"/>
          <w:bottom w:val="single" w:sz="24" w:space="1" w:color="auto"/>
          <w:right w:val="single" w:sz="24" w:space="4" w:color="auto"/>
        </w:pBdr>
        <w:jc w:val="center"/>
        <w:rPr>
          <w:rFonts w:ascii="Arial" w:hAnsi="Arial" w:cs="Arial"/>
          <w:iCs/>
        </w:rPr>
      </w:pPr>
      <w:r w:rsidRPr="00F5420E">
        <w:rPr>
          <w:rFonts w:ascii="Arial" w:hAnsi="Arial" w:cs="Arial"/>
          <w:iCs/>
        </w:rPr>
        <w:t>O</w:t>
      </w:r>
      <w:r w:rsidR="002C3D14">
        <w:rPr>
          <w:rFonts w:ascii="Arial" w:hAnsi="Arial" w:cs="Arial"/>
          <w:iCs/>
        </w:rPr>
        <w:t>ctober</w:t>
      </w:r>
      <w:r w:rsidR="00F5420E" w:rsidRPr="00F5420E">
        <w:rPr>
          <w:rFonts w:ascii="Arial" w:hAnsi="Arial" w:cs="Arial"/>
          <w:iCs/>
        </w:rPr>
        <w:t xml:space="preserve"> 202</w:t>
      </w:r>
      <w:r w:rsidR="00772147">
        <w:rPr>
          <w:rFonts w:ascii="Arial" w:hAnsi="Arial" w:cs="Arial"/>
          <w:iCs/>
        </w:rPr>
        <w:t>4</w:t>
      </w:r>
    </w:p>
    <w:p w14:paraId="074AF63E"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iCs/>
        </w:rPr>
      </w:pPr>
    </w:p>
    <w:p w14:paraId="61D552C8" w14:textId="77777777" w:rsidR="00A70529" w:rsidRDefault="00A70529" w:rsidP="00A70529">
      <w:pPr>
        <w:pBdr>
          <w:top w:val="single" w:sz="24" w:space="1" w:color="auto"/>
          <w:left w:val="single" w:sz="24" w:space="4" w:color="auto"/>
          <w:bottom w:val="single" w:sz="24" w:space="1" w:color="auto"/>
          <w:right w:val="single" w:sz="24" w:space="4" w:color="auto"/>
        </w:pBdr>
        <w:rPr>
          <w:rFonts w:ascii="Arial" w:hAnsi="Arial" w:cs="Arial"/>
          <w:iCs/>
        </w:rPr>
      </w:pPr>
    </w:p>
    <w:p w14:paraId="4FD5AD94" w14:textId="556E63EF" w:rsidR="00A70529" w:rsidRPr="002C3D14"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2C3D14">
        <w:rPr>
          <w:rFonts w:ascii="Arial" w:hAnsi="Arial" w:cs="Arial"/>
          <w:i/>
          <w:sz w:val="18"/>
          <w:szCs w:val="18"/>
          <w:lang w:bidi="en-US"/>
        </w:rPr>
        <w:t>Description</w:t>
      </w:r>
      <w:r w:rsidRPr="002C3D14">
        <w:rPr>
          <w:rFonts w:ascii="Arial" w:hAnsi="Arial" w:cs="Arial"/>
          <w:sz w:val="18"/>
          <w:szCs w:val="18"/>
          <w:lang w:bidi="en-US"/>
        </w:rPr>
        <w:t xml:space="preserve">: </w:t>
      </w:r>
      <w:r w:rsidR="002C3D14" w:rsidRPr="002C3D14">
        <w:rPr>
          <w:rFonts w:ascii="Arial" w:hAnsi="Arial" w:cs="Arial"/>
          <w:sz w:val="18"/>
          <w:szCs w:val="18"/>
          <w:lang w:bidi="en-US"/>
        </w:rPr>
        <w:t>A review of the first two years of the Early Education Teacher Development expenditure of funds and relevant outcome data for the purpose of evaluating the impact of the grant, across fiscal years 2022–23 and 2023–24.</w:t>
      </w:r>
      <w:r w:rsidRPr="002C3D14">
        <w:rPr>
          <w:rFonts w:ascii="Arial" w:hAnsi="Arial" w:cs="Arial"/>
          <w:sz w:val="18"/>
          <w:szCs w:val="18"/>
          <w:lang w:bidi="en-US"/>
        </w:rPr>
        <w:t xml:space="preserve"> </w:t>
      </w:r>
    </w:p>
    <w:p w14:paraId="5370E852" w14:textId="77777777" w:rsidR="00A70529" w:rsidRPr="002C3D14"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2D8D7EA9" w14:textId="5DB7936C" w:rsidR="00A70529" w:rsidRPr="002C3D14"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2C3D14">
        <w:rPr>
          <w:rFonts w:ascii="Arial" w:hAnsi="Arial" w:cs="Arial"/>
          <w:i/>
          <w:sz w:val="18"/>
          <w:szCs w:val="18"/>
          <w:lang w:bidi="en-US"/>
        </w:rPr>
        <w:t>Authority</w:t>
      </w:r>
      <w:r w:rsidRPr="002C3D14">
        <w:rPr>
          <w:rFonts w:ascii="Arial" w:hAnsi="Arial" w:cs="Arial"/>
          <w:sz w:val="18"/>
          <w:szCs w:val="18"/>
          <w:lang w:bidi="en-US"/>
        </w:rPr>
        <w:t xml:space="preserve">: </w:t>
      </w:r>
      <w:r w:rsidR="002C3D14" w:rsidRPr="002C3D14">
        <w:rPr>
          <w:rFonts w:ascii="Arial" w:hAnsi="Arial" w:cs="Arial"/>
          <w:i/>
          <w:iCs/>
          <w:sz w:val="18"/>
          <w:szCs w:val="18"/>
          <w:lang w:bidi="en-US"/>
        </w:rPr>
        <w:t xml:space="preserve">Education Code </w:t>
      </w:r>
      <w:r w:rsidR="002C3D14" w:rsidRPr="002C3D14">
        <w:rPr>
          <w:rFonts w:ascii="Arial" w:hAnsi="Arial" w:cs="Arial"/>
          <w:sz w:val="18"/>
          <w:szCs w:val="18"/>
          <w:lang w:bidi="en-US"/>
        </w:rPr>
        <w:t>Section 8281.5(e)(10) authorized by Assembly Bill (AB) 130</w:t>
      </w:r>
    </w:p>
    <w:p w14:paraId="2840F050" w14:textId="77777777" w:rsidR="00A70529" w:rsidRPr="002C3D14"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5E4FFB83" w14:textId="3C38106D" w:rsidR="00A70529" w:rsidRPr="002C3D14"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2C3D14">
        <w:rPr>
          <w:rFonts w:ascii="Arial" w:hAnsi="Arial" w:cs="Arial"/>
          <w:i/>
          <w:sz w:val="18"/>
          <w:szCs w:val="18"/>
          <w:lang w:bidi="en-US"/>
        </w:rPr>
        <w:t>Recipient</w:t>
      </w:r>
      <w:r w:rsidRPr="002C3D14">
        <w:rPr>
          <w:rFonts w:ascii="Arial" w:hAnsi="Arial" w:cs="Arial"/>
          <w:sz w:val="18"/>
          <w:szCs w:val="18"/>
          <w:lang w:bidi="en-US"/>
        </w:rPr>
        <w:t xml:space="preserve">: </w:t>
      </w:r>
      <w:r w:rsidR="002C3D14" w:rsidRPr="002C3D14">
        <w:rPr>
          <w:rFonts w:ascii="Arial" w:hAnsi="Arial" w:cs="Arial"/>
          <w:sz w:val="18"/>
          <w:szCs w:val="18"/>
          <w:lang w:bidi="en-US"/>
        </w:rPr>
        <w:t>The Legislature and the Department of Finance</w:t>
      </w:r>
    </w:p>
    <w:p w14:paraId="3D70B13F" w14:textId="77777777" w:rsidR="00A70529" w:rsidRPr="002C3D14"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274CA3DE" w14:textId="106BC0AE" w:rsidR="00A70529" w:rsidRPr="002C3D14"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2C3D14">
        <w:rPr>
          <w:rFonts w:ascii="Arial" w:hAnsi="Arial" w:cs="Arial"/>
          <w:i/>
          <w:sz w:val="18"/>
          <w:szCs w:val="18"/>
          <w:lang w:bidi="en-US"/>
        </w:rPr>
        <w:t>Due Date</w:t>
      </w:r>
      <w:r w:rsidRPr="002C3D14">
        <w:rPr>
          <w:rFonts w:ascii="Arial" w:hAnsi="Arial" w:cs="Arial"/>
          <w:sz w:val="18"/>
          <w:szCs w:val="18"/>
          <w:lang w:bidi="en-US"/>
        </w:rPr>
        <w:t xml:space="preserve">: </w:t>
      </w:r>
      <w:r w:rsidR="002C3D14" w:rsidRPr="002C3D14">
        <w:rPr>
          <w:rFonts w:ascii="Arial" w:eastAsia="Arial" w:hAnsi="Arial" w:cs="Arial"/>
          <w:sz w:val="18"/>
          <w:szCs w:val="18"/>
        </w:rPr>
        <w:t>October 1, 2024</w:t>
      </w:r>
    </w:p>
    <w:p w14:paraId="5B510233" w14:textId="77777777" w:rsidR="00F614E3" w:rsidRDefault="00F614E3" w:rsidP="00A70529"/>
    <w:p w14:paraId="59C5C643" w14:textId="77777777" w:rsidR="00E41B2D" w:rsidRDefault="00E41B2D" w:rsidP="00A70529"/>
    <w:p w14:paraId="4DCE4315" w14:textId="77777777" w:rsidR="00315109" w:rsidRDefault="00315109" w:rsidP="00A70529">
      <w:pPr>
        <w:sectPr w:rsidR="00315109" w:rsidSect="00131C7F">
          <w:footerReference w:type="default" r:id="rId13"/>
          <w:pgSz w:w="12240" w:h="15840"/>
          <w:pgMar w:top="1440" w:right="1440" w:bottom="1440" w:left="1800" w:header="720" w:footer="720" w:gutter="0"/>
          <w:pgNumType w:start="1"/>
          <w:cols w:space="720"/>
          <w:titlePg/>
          <w:docGrid w:linePitch="360"/>
        </w:sectPr>
      </w:pPr>
    </w:p>
    <w:p w14:paraId="6FBD8DD3" w14:textId="77777777" w:rsidR="00E41B2D" w:rsidRPr="00DC10F2" w:rsidRDefault="00E41B2D" w:rsidP="00E41B2D">
      <w:pPr>
        <w:tabs>
          <w:tab w:val="decimal" w:leader="dot" w:pos="8820"/>
        </w:tabs>
        <w:spacing w:line="360" w:lineRule="auto"/>
        <w:ind w:right="-180"/>
        <w:jc w:val="center"/>
        <w:rPr>
          <w:rFonts w:ascii="Arial" w:hAnsi="Arial" w:cs="Arial"/>
          <w:b/>
          <w:bCs/>
        </w:rPr>
      </w:pPr>
      <w:r w:rsidRPr="00DC10F2">
        <w:rPr>
          <w:rFonts w:ascii="Arial" w:hAnsi="Arial" w:cs="Arial"/>
          <w:b/>
          <w:bCs/>
        </w:rPr>
        <w:lastRenderedPageBreak/>
        <w:t>California Department of Education</w:t>
      </w:r>
    </w:p>
    <w:p w14:paraId="14FA5A9F" w14:textId="78878C87" w:rsidR="00E41B2D" w:rsidRDefault="00E41B2D" w:rsidP="00934C9A">
      <w:pPr>
        <w:spacing w:after="240" w:line="360" w:lineRule="auto"/>
        <w:jc w:val="center"/>
        <w:rPr>
          <w:rFonts w:ascii="Arial" w:hAnsi="Arial" w:cs="Arial"/>
          <w:b/>
        </w:rPr>
      </w:pPr>
      <w:r>
        <w:rPr>
          <w:rFonts w:ascii="Arial" w:hAnsi="Arial" w:cs="Arial"/>
          <w:b/>
        </w:rPr>
        <w:t xml:space="preserve">Report to the </w:t>
      </w:r>
      <w:r w:rsidRPr="00B04966">
        <w:rPr>
          <w:rFonts w:ascii="Arial" w:hAnsi="Arial" w:cs="Arial"/>
          <w:b/>
        </w:rPr>
        <w:t>Legislature and Department of Finance – Evaluating the Impact of the Early Education Teacher Development Grant Expenditures and Outcomes</w:t>
      </w:r>
    </w:p>
    <w:p w14:paraId="439922D0" w14:textId="77777777" w:rsidR="00F5420E" w:rsidRPr="00934C9A" w:rsidRDefault="00F5420E" w:rsidP="00F5420E">
      <w:pPr>
        <w:jc w:val="center"/>
        <w:rPr>
          <w:rFonts w:ascii="Arial" w:hAnsi="Arial" w:cs="Arial"/>
          <w:b/>
          <w:sz w:val="28"/>
        </w:rPr>
      </w:pPr>
      <w:r w:rsidRPr="00934C9A">
        <w:rPr>
          <w:rFonts w:ascii="Arial" w:hAnsi="Arial" w:cs="Arial"/>
          <w:b/>
          <w:sz w:val="28"/>
        </w:rPr>
        <w:t>Table of Contents</w:t>
      </w:r>
    </w:p>
    <w:p w14:paraId="64D97064" w14:textId="77777777" w:rsidR="00F5420E" w:rsidRPr="00934C9A" w:rsidRDefault="00F5420E" w:rsidP="00F5420E">
      <w:pPr>
        <w:jc w:val="both"/>
        <w:rPr>
          <w:rFonts w:ascii="Arial" w:hAnsi="Arial" w:cs="Arial"/>
        </w:rPr>
      </w:pPr>
    </w:p>
    <w:p w14:paraId="0813BEC5" w14:textId="38B4F32B" w:rsidR="00453D4B" w:rsidRDefault="00F5420E">
      <w:pPr>
        <w:pStyle w:val="TOC1"/>
        <w:rPr>
          <w:rFonts w:asciiTheme="minorHAnsi" w:eastAsiaTheme="minorEastAsia" w:hAnsiTheme="minorHAnsi" w:cstheme="minorBidi"/>
          <w:kern w:val="2"/>
          <w14:ligatures w14:val="standardContextual"/>
        </w:rPr>
      </w:pPr>
      <w:r w:rsidRPr="00934C9A">
        <w:fldChar w:fldCharType="begin"/>
      </w:r>
      <w:r w:rsidRPr="00934C9A">
        <w:instrText xml:space="preserve"> TOC  \* MERGEFORMAT  \* MERGEFORMAT </w:instrText>
      </w:r>
      <w:r w:rsidRPr="00934C9A">
        <w:fldChar w:fldCharType="separate"/>
      </w:r>
      <w:r w:rsidR="00453D4B">
        <w:t>Executive Summary</w:t>
      </w:r>
      <w:r w:rsidR="00453D4B">
        <w:tab/>
      </w:r>
      <w:r w:rsidR="00453D4B">
        <w:fldChar w:fldCharType="begin"/>
      </w:r>
      <w:r w:rsidR="00453D4B">
        <w:instrText xml:space="preserve"> PAGEREF _Toc180739738 \h </w:instrText>
      </w:r>
      <w:r w:rsidR="00453D4B">
        <w:fldChar w:fldCharType="separate"/>
      </w:r>
      <w:r w:rsidR="00453D4B">
        <w:t>2</w:t>
      </w:r>
      <w:r w:rsidR="00453D4B">
        <w:fldChar w:fldCharType="end"/>
      </w:r>
    </w:p>
    <w:p w14:paraId="788A49D4" w14:textId="094B2744" w:rsidR="00453D4B" w:rsidRPr="00453D4B" w:rsidRDefault="00453D4B">
      <w:pPr>
        <w:pStyle w:val="TOC1"/>
        <w:rPr>
          <w:rFonts w:eastAsiaTheme="minorEastAsia"/>
          <w:kern w:val="2"/>
          <w14:ligatures w14:val="standardContextual"/>
        </w:rPr>
      </w:pPr>
      <w:r w:rsidRPr="00453D4B">
        <w:t>Introduction</w:t>
      </w:r>
      <w:r w:rsidRPr="00453D4B">
        <w:tab/>
      </w:r>
      <w:r w:rsidRPr="00453D4B">
        <w:fldChar w:fldCharType="begin"/>
      </w:r>
      <w:r w:rsidRPr="00453D4B">
        <w:instrText xml:space="preserve"> PAGEREF _Toc180739739 \h </w:instrText>
      </w:r>
      <w:r w:rsidRPr="00453D4B">
        <w:fldChar w:fldCharType="separate"/>
      </w:r>
      <w:r w:rsidRPr="00453D4B">
        <w:t>4</w:t>
      </w:r>
      <w:r w:rsidRPr="00453D4B">
        <w:fldChar w:fldCharType="end"/>
      </w:r>
    </w:p>
    <w:p w14:paraId="6C3F480B" w14:textId="3B4C1DB2" w:rsidR="00453D4B" w:rsidRPr="00453D4B" w:rsidRDefault="00453D4B">
      <w:pPr>
        <w:pStyle w:val="TOC1"/>
        <w:rPr>
          <w:rFonts w:eastAsiaTheme="minorEastAsia"/>
          <w:kern w:val="2"/>
          <w14:ligatures w14:val="standardContextual"/>
        </w:rPr>
      </w:pPr>
      <w:r w:rsidRPr="00453D4B">
        <w:t>Background</w:t>
      </w:r>
      <w:r w:rsidRPr="00453D4B">
        <w:tab/>
      </w:r>
      <w:r w:rsidRPr="00453D4B">
        <w:fldChar w:fldCharType="begin"/>
      </w:r>
      <w:r w:rsidRPr="00453D4B">
        <w:instrText xml:space="preserve"> PAGEREF _Toc180739740 \h </w:instrText>
      </w:r>
      <w:r w:rsidRPr="00453D4B">
        <w:fldChar w:fldCharType="separate"/>
      </w:r>
      <w:r w:rsidRPr="00453D4B">
        <w:t>5</w:t>
      </w:r>
      <w:r w:rsidRPr="00453D4B">
        <w:fldChar w:fldCharType="end"/>
      </w:r>
    </w:p>
    <w:p w14:paraId="52BBBBEA" w14:textId="31CD47A1"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Universal Prekindergarten Implementation</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_Toc180739741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5</w:t>
      </w:r>
      <w:r w:rsidRPr="00453D4B">
        <w:rPr>
          <w:rFonts w:ascii="Arial" w:hAnsi="Arial" w:cs="Arial"/>
          <w:noProof/>
        </w:rPr>
        <w:fldChar w:fldCharType="end"/>
      </w:r>
    </w:p>
    <w:p w14:paraId="0724EBD5" w14:textId="436DFA1C"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Current Early Education Workforce Demographics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_Toc180739742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7</w:t>
      </w:r>
      <w:r w:rsidRPr="00453D4B">
        <w:rPr>
          <w:rFonts w:ascii="Arial" w:hAnsi="Arial" w:cs="Arial"/>
          <w:noProof/>
        </w:rPr>
        <w:fldChar w:fldCharType="end"/>
      </w:r>
    </w:p>
    <w:p w14:paraId="2E780C78" w14:textId="1F797AD0"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Existing and Previous Initiatives in the Early Education Workforce</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_Toc180739743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8</w:t>
      </w:r>
      <w:r w:rsidRPr="00453D4B">
        <w:rPr>
          <w:rFonts w:ascii="Arial" w:hAnsi="Arial" w:cs="Arial"/>
          <w:noProof/>
        </w:rPr>
        <w:fldChar w:fldCharType="end"/>
      </w:r>
    </w:p>
    <w:p w14:paraId="4E831303" w14:textId="62BBD289" w:rsidR="00453D4B" w:rsidRPr="00453D4B" w:rsidRDefault="00453D4B">
      <w:pPr>
        <w:pStyle w:val="TOC1"/>
        <w:rPr>
          <w:rFonts w:eastAsiaTheme="minorEastAsia"/>
          <w:kern w:val="2"/>
          <w14:ligatures w14:val="standardContextual"/>
        </w:rPr>
      </w:pPr>
      <w:r w:rsidRPr="00453D4B">
        <w:t>Methods</w:t>
      </w:r>
      <w:r w:rsidRPr="00453D4B">
        <w:tab/>
      </w:r>
      <w:r w:rsidRPr="00453D4B">
        <w:fldChar w:fldCharType="begin"/>
      </w:r>
      <w:r w:rsidRPr="00453D4B">
        <w:instrText xml:space="preserve"> PAGEREF _Toc180739744 \h </w:instrText>
      </w:r>
      <w:r w:rsidRPr="00453D4B">
        <w:fldChar w:fldCharType="separate"/>
      </w:r>
      <w:r w:rsidRPr="00453D4B">
        <w:t>9</w:t>
      </w:r>
      <w:r w:rsidRPr="00453D4B">
        <w:fldChar w:fldCharType="end"/>
      </w:r>
    </w:p>
    <w:p w14:paraId="157D3581" w14:textId="3D56EF4F" w:rsidR="00453D4B" w:rsidRPr="00453D4B" w:rsidRDefault="00453D4B">
      <w:pPr>
        <w:pStyle w:val="TOC1"/>
        <w:rPr>
          <w:rFonts w:eastAsiaTheme="minorEastAsia"/>
          <w:kern w:val="2"/>
          <w14:ligatures w14:val="standardContextual"/>
        </w:rPr>
      </w:pPr>
      <w:r w:rsidRPr="00453D4B">
        <w:t>Summary of Findings</w:t>
      </w:r>
      <w:r w:rsidRPr="00453D4B">
        <w:tab/>
      </w:r>
      <w:r w:rsidRPr="00453D4B">
        <w:fldChar w:fldCharType="begin"/>
      </w:r>
      <w:r w:rsidRPr="00453D4B">
        <w:instrText xml:space="preserve"> PAGEREF _Toc180739745 \h </w:instrText>
      </w:r>
      <w:r w:rsidRPr="00453D4B">
        <w:fldChar w:fldCharType="separate"/>
      </w:r>
      <w:r w:rsidRPr="00453D4B">
        <w:t>10</w:t>
      </w:r>
      <w:r w:rsidRPr="00453D4B">
        <w:fldChar w:fldCharType="end"/>
      </w:r>
    </w:p>
    <w:p w14:paraId="7F7A606A" w14:textId="1D639DDC"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California State Preschool Program and Transitional Kindergarten Teacher Recruitment Efforts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_Toc180739746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11</w:t>
      </w:r>
      <w:r w:rsidRPr="00453D4B">
        <w:rPr>
          <w:rFonts w:ascii="Arial" w:hAnsi="Arial" w:cs="Arial"/>
          <w:noProof/>
        </w:rPr>
        <w:fldChar w:fldCharType="end"/>
      </w:r>
    </w:p>
    <w:p w14:paraId="14D1B873" w14:textId="4315401E"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Recruitment Expenditures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_Toc180739747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17</w:t>
      </w:r>
      <w:r w:rsidRPr="00453D4B">
        <w:rPr>
          <w:rFonts w:ascii="Arial" w:hAnsi="Arial" w:cs="Arial"/>
          <w:noProof/>
        </w:rPr>
        <w:fldChar w:fldCharType="end"/>
      </w:r>
    </w:p>
    <w:p w14:paraId="4C9DC3A8" w14:textId="2F83AB01"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Demographics of Educator Candidates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_Toc180739748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17</w:t>
      </w:r>
      <w:r w:rsidRPr="00453D4B">
        <w:rPr>
          <w:rFonts w:ascii="Arial" w:hAnsi="Arial" w:cs="Arial"/>
          <w:noProof/>
        </w:rPr>
        <w:fldChar w:fldCharType="end"/>
      </w:r>
    </w:p>
    <w:p w14:paraId="5B67E07E" w14:textId="76229F50"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Professional Development for Early Educators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_Toc180739749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21</w:t>
      </w:r>
      <w:r w:rsidRPr="00453D4B">
        <w:rPr>
          <w:rFonts w:ascii="Arial" w:hAnsi="Arial" w:cs="Arial"/>
          <w:noProof/>
        </w:rPr>
        <w:fldChar w:fldCharType="end"/>
      </w:r>
    </w:p>
    <w:p w14:paraId="3B1C2128" w14:textId="001F241B"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General Professional Development Offered</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_Toc180739750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21</w:t>
      </w:r>
      <w:r w:rsidRPr="00453D4B">
        <w:rPr>
          <w:rFonts w:ascii="Arial" w:hAnsi="Arial" w:cs="Arial"/>
          <w:noProof/>
        </w:rPr>
        <w:fldChar w:fldCharType="end"/>
      </w:r>
    </w:p>
    <w:p w14:paraId="4130DE23" w14:textId="6AB61565"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Successes and Challenges in Coordinated Professional Development</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_Toc180739751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22</w:t>
      </w:r>
      <w:r w:rsidRPr="00453D4B">
        <w:rPr>
          <w:rFonts w:ascii="Arial" w:hAnsi="Arial" w:cs="Arial"/>
          <w:noProof/>
        </w:rPr>
        <w:fldChar w:fldCharType="end"/>
      </w:r>
    </w:p>
    <w:p w14:paraId="0AC6C00E" w14:textId="372ABAAF"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Providing Instruction in Inclusive Classrooms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_Toc180739752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23</w:t>
      </w:r>
      <w:r w:rsidRPr="00453D4B">
        <w:rPr>
          <w:rFonts w:ascii="Arial" w:hAnsi="Arial" w:cs="Arial"/>
          <w:noProof/>
        </w:rPr>
        <w:fldChar w:fldCharType="end"/>
      </w:r>
    </w:p>
    <w:p w14:paraId="05C29CAD" w14:textId="0324746C"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Culturally Responsive Instruction and Supporting Dual Language Learners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_Toc180739753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24</w:t>
      </w:r>
      <w:r w:rsidRPr="00453D4B">
        <w:rPr>
          <w:rFonts w:ascii="Arial" w:hAnsi="Arial" w:cs="Arial"/>
          <w:noProof/>
        </w:rPr>
        <w:fldChar w:fldCharType="end"/>
      </w:r>
    </w:p>
    <w:p w14:paraId="1601462F" w14:textId="0230091B"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Implementing Trauma-Informed Practices and Restorative Practices and Mitigating Implicit Biases to Eliminate Exclusionary Discipline</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_Toc180739754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25</w:t>
      </w:r>
      <w:r w:rsidRPr="00453D4B">
        <w:rPr>
          <w:rFonts w:ascii="Arial" w:hAnsi="Arial" w:cs="Arial"/>
          <w:noProof/>
        </w:rPr>
        <w:fldChar w:fldCharType="end"/>
      </w:r>
    </w:p>
    <w:p w14:paraId="49EE286E" w14:textId="476C5005" w:rsidR="00453D4B" w:rsidRPr="00453D4B" w:rsidRDefault="00453D4B">
      <w:pPr>
        <w:pStyle w:val="TOC3"/>
        <w:tabs>
          <w:tab w:val="right" w:leader="dot" w:pos="8990"/>
        </w:tabs>
        <w:rPr>
          <w:rFonts w:ascii="Arial" w:eastAsiaTheme="minorEastAsia" w:hAnsi="Arial" w:cs="Arial"/>
          <w:noProof/>
          <w:kern w:val="2"/>
          <w14:ligatures w14:val="standardContextual"/>
        </w:rPr>
      </w:pPr>
      <w:r w:rsidRPr="00453D4B">
        <w:rPr>
          <w:rFonts w:ascii="Arial" w:hAnsi="Arial" w:cs="Arial"/>
          <w:noProof/>
        </w:rPr>
        <w:t>Successes and Challenges in Providing Robust Professional Development Opportunities</w:t>
      </w:r>
      <w:r w:rsidRPr="00453D4B">
        <w:rPr>
          <w:rFonts w:ascii="Arial" w:hAnsi="Arial" w:cs="Arial"/>
          <w:noProof/>
        </w:rPr>
        <w:tab/>
      </w:r>
      <w:r w:rsidRPr="00453D4B">
        <w:rPr>
          <w:rFonts w:ascii="Arial" w:hAnsi="Arial" w:cs="Arial"/>
          <w:noProof/>
        </w:rPr>
        <w:fldChar w:fldCharType="begin"/>
      </w:r>
      <w:r w:rsidRPr="00453D4B">
        <w:rPr>
          <w:rFonts w:ascii="Arial" w:hAnsi="Arial" w:cs="Arial"/>
          <w:noProof/>
        </w:rPr>
        <w:instrText xml:space="preserve"> PAGEREF _Toc180739755 \h </w:instrText>
      </w:r>
      <w:r w:rsidRPr="00453D4B">
        <w:rPr>
          <w:rFonts w:ascii="Arial" w:hAnsi="Arial" w:cs="Arial"/>
          <w:noProof/>
        </w:rPr>
      </w:r>
      <w:r w:rsidRPr="00453D4B">
        <w:rPr>
          <w:rFonts w:ascii="Arial" w:hAnsi="Arial" w:cs="Arial"/>
          <w:noProof/>
        </w:rPr>
        <w:fldChar w:fldCharType="separate"/>
      </w:r>
      <w:r w:rsidRPr="00453D4B">
        <w:rPr>
          <w:rFonts w:ascii="Arial" w:hAnsi="Arial" w:cs="Arial"/>
          <w:noProof/>
        </w:rPr>
        <w:t>26</w:t>
      </w:r>
      <w:r w:rsidRPr="00453D4B">
        <w:rPr>
          <w:rFonts w:ascii="Arial" w:hAnsi="Arial" w:cs="Arial"/>
          <w:noProof/>
        </w:rPr>
        <w:fldChar w:fldCharType="end"/>
      </w:r>
    </w:p>
    <w:p w14:paraId="5091D602" w14:textId="2AFD876D" w:rsidR="00453D4B" w:rsidRPr="00453D4B" w:rsidRDefault="00453D4B">
      <w:pPr>
        <w:pStyle w:val="TOC1"/>
        <w:rPr>
          <w:rFonts w:eastAsiaTheme="minorEastAsia"/>
          <w:kern w:val="2"/>
          <w14:ligatures w14:val="standardContextual"/>
        </w:rPr>
      </w:pPr>
      <w:r w:rsidRPr="00453D4B">
        <w:t>Future Considerations</w:t>
      </w:r>
      <w:r w:rsidRPr="00453D4B">
        <w:tab/>
      </w:r>
      <w:r w:rsidRPr="00453D4B">
        <w:fldChar w:fldCharType="begin"/>
      </w:r>
      <w:r w:rsidRPr="00453D4B">
        <w:instrText xml:space="preserve"> PAGEREF _Toc180739756 \h </w:instrText>
      </w:r>
      <w:r w:rsidRPr="00453D4B">
        <w:fldChar w:fldCharType="separate"/>
      </w:r>
      <w:r w:rsidRPr="00453D4B">
        <w:t>26</w:t>
      </w:r>
      <w:r w:rsidRPr="00453D4B">
        <w:fldChar w:fldCharType="end"/>
      </w:r>
    </w:p>
    <w:p w14:paraId="05CBE099" w14:textId="7DB1EDF6" w:rsidR="00453D4B" w:rsidRPr="00453D4B" w:rsidRDefault="00453D4B">
      <w:pPr>
        <w:pStyle w:val="TOC1"/>
        <w:rPr>
          <w:rFonts w:eastAsiaTheme="minorEastAsia"/>
          <w:kern w:val="2"/>
          <w14:ligatures w14:val="standardContextual"/>
        </w:rPr>
      </w:pPr>
      <w:r w:rsidRPr="00453D4B">
        <w:t>Appendix A</w:t>
      </w:r>
      <w:r w:rsidRPr="00453D4B">
        <w:tab/>
      </w:r>
      <w:r w:rsidRPr="00453D4B">
        <w:fldChar w:fldCharType="begin"/>
      </w:r>
      <w:r w:rsidRPr="00453D4B">
        <w:instrText xml:space="preserve"> PAGEREF _Toc180739757 \h </w:instrText>
      </w:r>
      <w:r w:rsidRPr="00453D4B">
        <w:fldChar w:fldCharType="separate"/>
      </w:r>
      <w:r w:rsidRPr="00453D4B">
        <w:t>28</w:t>
      </w:r>
      <w:r w:rsidRPr="00453D4B">
        <w:fldChar w:fldCharType="end"/>
      </w:r>
    </w:p>
    <w:p w14:paraId="79740733" w14:textId="7D53EFFE" w:rsidR="00453D4B" w:rsidRDefault="00453D4B">
      <w:pPr>
        <w:pStyle w:val="TOC1"/>
        <w:rPr>
          <w:rFonts w:asciiTheme="minorHAnsi" w:eastAsiaTheme="minorEastAsia" w:hAnsiTheme="minorHAnsi" w:cstheme="minorBidi"/>
          <w:kern w:val="2"/>
          <w14:ligatures w14:val="standardContextual"/>
        </w:rPr>
      </w:pPr>
      <w:r w:rsidRPr="00453D4B">
        <w:t>Appendix B</w:t>
      </w:r>
      <w:r>
        <w:tab/>
      </w:r>
      <w:r>
        <w:fldChar w:fldCharType="begin"/>
      </w:r>
      <w:r>
        <w:instrText xml:space="preserve"> PAGEREF _Toc180739758 \h </w:instrText>
      </w:r>
      <w:r>
        <w:fldChar w:fldCharType="separate"/>
      </w:r>
      <w:r>
        <w:t>39</w:t>
      </w:r>
      <w:r>
        <w:fldChar w:fldCharType="end"/>
      </w:r>
    </w:p>
    <w:p w14:paraId="5F10336F" w14:textId="73452383" w:rsidR="00F5420E" w:rsidRPr="00E41B2D" w:rsidRDefault="00F5420E" w:rsidP="00F5420E">
      <w:pPr>
        <w:spacing w:line="360" w:lineRule="auto"/>
        <w:jc w:val="center"/>
      </w:pPr>
      <w:r w:rsidRPr="00934C9A">
        <w:rPr>
          <w:rFonts w:ascii="Arial" w:hAnsi="Arial" w:cs="Arial"/>
        </w:rPr>
        <w:fldChar w:fldCharType="end"/>
      </w:r>
    </w:p>
    <w:p w14:paraId="519A2FFF" w14:textId="327182D0" w:rsidR="00B04966" w:rsidRDefault="00756D01" w:rsidP="00B04966">
      <w:pPr>
        <w:pStyle w:val="Heading2"/>
        <w:rPr>
          <w:rFonts w:ascii="Arial" w:hAnsi="Arial" w:cs="Arial"/>
        </w:rPr>
      </w:pPr>
      <w:r w:rsidRPr="00756D01">
        <w:rPr>
          <w:rFonts w:ascii="Arial" w:hAnsi="Arial" w:cs="Arial"/>
        </w:rPr>
        <w:br w:type="page"/>
      </w:r>
    </w:p>
    <w:p w14:paraId="03529900" w14:textId="77777777" w:rsidR="00B04966" w:rsidRPr="00DC10F2" w:rsidRDefault="00B04966" w:rsidP="00B04966">
      <w:pPr>
        <w:tabs>
          <w:tab w:val="decimal" w:leader="dot" w:pos="8820"/>
        </w:tabs>
        <w:spacing w:line="360" w:lineRule="auto"/>
        <w:ind w:right="-180"/>
        <w:jc w:val="center"/>
        <w:rPr>
          <w:rFonts w:ascii="Arial" w:hAnsi="Arial" w:cs="Arial"/>
          <w:b/>
          <w:bCs/>
        </w:rPr>
      </w:pPr>
      <w:r w:rsidRPr="00DC10F2">
        <w:rPr>
          <w:rFonts w:ascii="Arial" w:hAnsi="Arial" w:cs="Arial"/>
          <w:b/>
          <w:bCs/>
        </w:rPr>
        <w:lastRenderedPageBreak/>
        <w:t>California Department of Education</w:t>
      </w:r>
    </w:p>
    <w:p w14:paraId="46F36ABC" w14:textId="618CF92E" w:rsidR="00B04966" w:rsidRPr="00B04966" w:rsidRDefault="00B04966" w:rsidP="00B04966">
      <w:pPr>
        <w:spacing w:line="360" w:lineRule="auto"/>
        <w:jc w:val="center"/>
      </w:pPr>
      <w:r>
        <w:rPr>
          <w:rFonts w:ascii="Arial" w:hAnsi="Arial" w:cs="Arial"/>
          <w:b/>
        </w:rPr>
        <w:t xml:space="preserve">Report to the </w:t>
      </w:r>
      <w:r w:rsidRPr="00B04966">
        <w:rPr>
          <w:rFonts w:ascii="Arial" w:hAnsi="Arial" w:cs="Arial"/>
          <w:b/>
        </w:rPr>
        <w:t>Legislature and Department of Finance – Evaluating the Impact of the Early Education Teacher Development Grant Expenditures and Outcomes</w:t>
      </w:r>
    </w:p>
    <w:p w14:paraId="00CF1AF6" w14:textId="5CDE2765" w:rsidR="00B04966" w:rsidRPr="00941F84" w:rsidRDefault="00B04966" w:rsidP="00B04966">
      <w:pPr>
        <w:pStyle w:val="Heading1"/>
        <w:rPr>
          <w:color w:val="000000"/>
        </w:rPr>
      </w:pPr>
      <w:bookmarkStart w:id="1" w:name="_Toc180739738"/>
      <w:r w:rsidRPr="00941F84">
        <w:t>Executive Summary</w:t>
      </w:r>
      <w:bookmarkEnd w:id="1"/>
    </w:p>
    <w:p w14:paraId="01C35E0E" w14:textId="64A4BA36" w:rsidR="00756D01" w:rsidRPr="00756D01" w:rsidRDefault="00756D01" w:rsidP="00B04966">
      <w:pPr>
        <w:tabs>
          <w:tab w:val="right" w:pos="9360"/>
        </w:tabs>
        <w:autoSpaceDE w:val="0"/>
        <w:autoSpaceDN w:val="0"/>
        <w:adjustRightInd w:val="0"/>
        <w:spacing w:before="240" w:after="240"/>
        <w:rPr>
          <w:rFonts w:ascii="Arial" w:eastAsia="Arial" w:hAnsi="Arial" w:cs="Arial"/>
        </w:rPr>
      </w:pPr>
      <w:r w:rsidRPr="00756D01">
        <w:rPr>
          <w:rFonts w:ascii="Arial" w:eastAsia="Arial" w:hAnsi="Arial" w:cs="Arial"/>
        </w:rPr>
        <w:t>This report is required by California</w:t>
      </w:r>
      <w:r w:rsidRPr="00756D01">
        <w:rPr>
          <w:rFonts w:ascii="Arial" w:eastAsia="Arial" w:hAnsi="Arial" w:cs="Arial"/>
          <w:i/>
          <w:iCs/>
        </w:rPr>
        <w:t xml:space="preserve"> Education Code (EC)</w:t>
      </w:r>
      <w:r w:rsidRPr="00756D01">
        <w:rPr>
          <w:rFonts w:ascii="Arial" w:eastAsia="Arial" w:hAnsi="Arial" w:cs="Arial"/>
        </w:rPr>
        <w:t xml:space="preserve">, Section 8281.5(e)(10), authorized by Assembly Bill (AB) 130, (Chapter 44, Statutes of 2021). </w:t>
      </w:r>
      <w:r w:rsidRPr="00756D01">
        <w:rPr>
          <w:rFonts w:ascii="Arial" w:eastAsia="Arial" w:hAnsi="Arial" w:cs="Arial"/>
          <w:i/>
          <w:iCs/>
        </w:rPr>
        <w:t>EC</w:t>
      </w:r>
      <w:r w:rsidRPr="00756D01">
        <w:rPr>
          <w:rFonts w:ascii="Arial" w:eastAsia="Arial" w:hAnsi="Arial" w:cs="Arial"/>
        </w:rPr>
        <w:t xml:space="preserve"> 8281.5(e) authorizes the Early Education Teacher Development (EETD) grant </w:t>
      </w:r>
      <w:r w:rsidRPr="00756D01">
        <w:rPr>
          <w:rFonts w:ascii="Arial" w:eastAsia="Arial" w:hAnsi="Arial" w:cs="Arial"/>
          <w:color w:val="000000" w:themeColor="text1"/>
        </w:rPr>
        <w:t>to increase the number of highly</w:t>
      </w:r>
      <w:r w:rsidR="009F2159">
        <w:rPr>
          <w:rFonts w:ascii="Arial" w:eastAsia="Arial" w:hAnsi="Arial" w:cs="Arial"/>
          <w:color w:val="000000" w:themeColor="text1"/>
        </w:rPr>
        <w:t xml:space="preserve"> </w:t>
      </w:r>
      <w:r w:rsidRPr="00756D01">
        <w:rPr>
          <w:rFonts w:ascii="Arial" w:eastAsia="Arial" w:hAnsi="Arial" w:cs="Arial"/>
          <w:color w:val="000000" w:themeColor="text1"/>
        </w:rPr>
        <w:t>qualified teachers available to serve California State Preschool Programs (CSPP) and transitional kindergarten (TK) pupils and to provide CSPP, TK, and kindergarten (K) teachers with training in providing instruction in inclusive classrooms, culturally responsive instruction, supporting dual language learners, enhancing social-emotional</w:t>
      </w:r>
      <w:r w:rsidR="00AF40D8">
        <w:rPr>
          <w:rFonts w:ascii="Arial" w:eastAsia="Arial" w:hAnsi="Arial" w:cs="Arial"/>
          <w:color w:val="000000" w:themeColor="text1"/>
        </w:rPr>
        <w:t xml:space="preserve"> </w:t>
      </w:r>
      <w:r w:rsidRPr="00756D01">
        <w:rPr>
          <w:rFonts w:ascii="Arial" w:eastAsia="Arial" w:hAnsi="Arial" w:cs="Arial"/>
          <w:color w:val="000000" w:themeColor="text1"/>
        </w:rPr>
        <w:t>learning, implementing trauma-informed practices and restorative practices, and mitigating implicit biases to eliminate exclusionary discipline.</w:t>
      </w:r>
      <w:r w:rsidRPr="00756D01">
        <w:rPr>
          <w:rFonts w:ascii="Arial" w:eastAsia="Arial" w:hAnsi="Arial" w:cs="Arial"/>
        </w:rPr>
        <w:t xml:space="preserve"> The report will focus on the expenditure of funds and relevant outcome data to evaluate the impact of the grants awarded pursuant to </w:t>
      </w:r>
      <w:r w:rsidRPr="00756D01">
        <w:rPr>
          <w:rFonts w:ascii="Arial" w:eastAsia="Arial" w:hAnsi="Arial" w:cs="Arial"/>
          <w:i/>
          <w:iCs/>
        </w:rPr>
        <w:t>EC</w:t>
      </w:r>
      <w:r w:rsidRPr="00756D01">
        <w:rPr>
          <w:rFonts w:ascii="Arial" w:eastAsia="Arial" w:hAnsi="Arial" w:cs="Arial"/>
        </w:rPr>
        <w:t xml:space="preserve"> 8281.5(e)(10).</w:t>
      </w:r>
    </w:p>
    <w:p w14:paraId="3EFBFC3A" w14:textId="1E8898AA" w:rsidR="00756D01" w:rsidRPr="00756D01" w:rsidRDefault="00756D01" w:rsidP="00756D01">
      <w:pPr>
        <w:tabs>
          <w:tab w:val="right" w:pos="9360"/>
        </w:tabs>
        <w:spacing w:after="240" w:line="259" w:lineRule="auto"/>
        <w:rPr>
          <w:rFonts w:ascii="Arial" w:hAnsi="Arial" w:cs="Arial"/>
        </w:rPr>
      </w:pPr>
      <w:r w:rsidRPr="00756D01">
        <w:rPr>
          <w:rFonts w:ascii="Arial" w:hAnsi="Arial" w:cs="Arial"/>
        </w:rPr>
        <w:t>Seventy-two local educational agencies (LEAs) were awarded a portion of the $100 million in one-time funding. As a condition of receiving funding, grantees were required to report to the California Department of Education (CDE) the expenditure of funds and relevant outcome data related to grant activities. Based on the data submitted, grantees have spent $963,338 on tuition and stipends to support CSPP and TK teacher candidates and $15 million overall. Additionally, EETD grantees have hosted professional development opportunities for 21,132 early educators in CSPP, TK, and K programs.</w:t>
      </w:r>
    </w:p>
    <w:p w14:paraId="64081F4D" w14:textId="77777777" w:rsidR="00756D01" w:rsidRPr="00756D01" w:rsidRDefault="00756D01" w:rsidP="00756D01">
      <w:pPr>
        <w:tabs>
          <w:tab w:val="right" w:pos="9360"/>
        </w:tabs>
        <w:spacing w:after="240" w:line="259" w:lineRule="auto"/>
        <w:rPr>
          <w:rFonts w:ascii="Arial" w:hAnsi="Arial" w:cs="Arial"/>
        </w:rPr>
      </w:pPr>
      <w:r w:rsidRPr="00756D01">
        <w:rPr>
          <w:rFonts w:ascii="Arial" w:hAnsi="Arial" w:cs="Arial"/>
        </w:rPr>
        <w:t>Grantees report that a primary use of EETD grant funding is to offer tuition stipends to recruit educators. However, grantees have also reported that tuition stipends are significantly more effective when they cover 75 percent of tuition costs. Rising costs to attend college make it difficult for grantees to offer competitive stipends at the success rate that is needed to meet the high workforce demands in early education. Additionally, low wages have made retention difficult in the early education workforce. This has resulted in continued needs for sustainable early education workforce development and support as Universal PreKindergarten (UPK) expands.</w:t>
      </w:r>
    </w:p>
    <w:p w14:paraId="06D67805" w14:textId="3F4B16E6" w:rsidR="00BA3F3B" w:rsidRDefault="00756D01" w:rsidP="00BA3F3B">
      <w:pPr>
        <w:tabs>
          <w:tab w:val="right" w:pos="9360"/>
        </w:tabs>
        <w:spacing w:after="240" w:line="259" w:lineRule="auto"/>
        <w:rPr>
          <w:rFonts w:ascii="Arial" w:hAnsi="Arial" w:cs="Arial"/>
        </w:rPr>
      </w:pPr>
      <w:r w:rsidRPr="61B5E85A">
        <w:rPr>
          <w:rFonts w:ascii="Arial" w:hAnsi="Arial" w:cs="Arial"/>
        </w:rPr>
        <w:t xml:space="preserve">This report is available </w:t>
      </w:r>
      <w:r w:rsidR="00772147" w:rsidRPr="61B5E85A">
        <w:rPr>
          <w:rFonts w:ascii="Arial" w:hAnsi="Arial" w:cs="Arial"/>
        </w:rPr>
        <w:t xml:space="preserve">on the EETD grant legislative report web page </w:t>
      </w:r>
      <w:r w:rsidRPr="61B5E85A">
        <w:rPr>
          <w:rFonts w:ascii="Arial" w:hAnsi="Arial" w:cs="Arial"/>
        </w:rPr>
        <w:t xml:space="preserve">at </w:t>
      </w:r>
      <w:hyperlink r:id="rId14" w:tooltip="EETD Grant Legislative Report Web Page" w:history="1">
        <w:r w:rsidR="00772147" w:rsidRPr="008E1113">
          <w:rPr>
            <w:rStyle w:val="Hyperlink"/>
            <w:rFonts w:ascii="Arial" w:hAnsi="Arial" w:cs="Arial"/>
          </w:rPr>
          <w:t>https://www.cde.c</w:t>
        </w:r>
        <w:r w:rsidR="00772147" w:rsidRPr="008E1113">
          <w:rPr>
            <w:rStyle w:val="Hyperlink"/>
            <w:rFonts w:ascii="Arial" w:hAnsi="Arial" w:cs="Arial"/>
          </w:rPr>
          <w:t>a</w:t>
        </w:r>
        <w:r w:rsidR="00772147" w:rsidRPr="008E1113">
          <w:rPr>
            <w:rStyle w:val="Hyperlink"/>
            <w:rFonts w:ascii="Arial" w:hAnsi="Arial" w:cs="Arial"/>
          </w:rPr>
          <w:t>.gov/sp/cd/lr</w:t>
        </w:r>
        <w:r w:rsidR="00E64B44" w:rsidRPr="008E1113">
          <w:rPr>
            <w:rStyle w:val="Hyperlink"/>
            <w:rFonts w:ascii="Arial" w:hAnsi="Arial" w:cs="Arial"/>
          </w:rPr>
          <w:t>/</w:t>
        </w:r>
        <w:r w:rsidR="00772147" w:rsidRPr="008E1113">
          <w:rPr>
            <w:rStyle w:val="Hyperlink"/>
            <w:rFonts w:ascii="Arial" w:hAnsi="Arial" w:cs="Arial"/>
          </w:rPr>
          <w:t>eetdlegreport.asp</w:t>
        </w:r>
      </w:hyperlink>
      <w:r w:rsidR="00772147" w:rsidRPr="61B5E85A">
        <w:rPr>
          <w:rFonts w:ascii="Arial" w:hAnsi="Arial" w:cs="Arial"/>
        </w:rPr>
        <w:t xml:space="preserve">. </w:t>
      </w:r>
      <w:r w:rsidRPr="61B5E85A">
        <w:rPr>
          <w:rFonts w:ascii="Arial" w:hAnsi="Arial" w:cs="Arial"/>
        </w:rPr>
        <w:t>If you have any questions regarding this report, please contact Kerra Lancaster, Child Development Consultant, EED, by phone at 916-323-4905 or by email a</w:t>
      </w:r>
      <w:r w:rsidR="00BA3F3B" w:rsidRPr="61B5E85A">
        <w:rPr>
          <w:rFonts w:ascii="Arial" w:hAnsi="Arial" w:cs="Arial"/>
        </w:rPr>
        <w:t xml:space="preserve">t </w:t>
      </w:r>
      <w:hyperlink r:id="rId15" w:history="1">
        <w:r w:rsidR="00F82C91" w:rsidRPr="009773F1">
          <w:rPr>
            <w:rStyle w:val="Hyperlink"/>
            <w:rFonts w:ascii="Arial" w:hAnsi="Arial" w:cs="Arial"/>
          </w:rPr>
          <w:t>KLancaster@cde.ca.gov</w:t>
        </w:r>
      </w:hyperlink>
      <w:r w:rsidRPr="61B5E85A">
        <w:rPr>
          <w:rFonts w:ascii="Arial" w:hAnsi="Arial" w:cs="Arial"/>
        </w:rPr>
        <w:t>.</w:t>
      </w:r>
    </w:p>
    <w:p w14:paraId="1A1AC94C" w14:textId="77777777" w:rsidR="00756D01" w:rsidRPr="00756D01" w:rsidRDefault="00756D01" w:rsidP="00756D01">
      <w:pPr>
        <w:spacing w:after="240"/>
        <w:rPr>
          <w:rFonts w:ascii="Arial" w:hAnsi="Arial" w:cs="Arial"/>
        </w:rPr>
      </w:pPr>
      <w:r w:rsidRPr="00756D01">
        <w:rPr>
          <w:rFonts w:ascii="Arial" w:hAnsi="Arial" w:cs="Arial"/>
        </w:rPr>
        <w:br w:type="page"/>
      </w:r>
    </w:p>
    <w:p w14:paraId="10A92980" w14:textId="77777777" w:rsidR="00756D01" w:rsidRPr="001D7B4C" w:rsidRDefault="00756D01" w:rsidP="001D7B4C">
      <w:pPr>
        <w:pStyle w:val="Heading1"/>
      </w:pPr>
      <w:bookmarkStart w:id="2" w:name="_Toc168059492"/>
      <w:bookmarkStart w:id="3" w:name="_Toc175043152"/>
      <w:bookmarkStart w:id="4" w:name="_Toc180739739"/>
      <w:r w:rsidRPr="001D7B4C">
        <w:lastRenderedPageBreak/>
        <w:t>Introduction</w:t>
      </w:r>
      <w:bookmarkEnd w:id="2"/>
      <w:bookmarkEnd w:id="3"/>
      <w:bookmarkEnd w:id="4"/>
    </w:p>
    <w:p w14:paraId="44A9D284" w14:textId="28E176A5"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California launched UPK in fiscal year (FY) 2021–22 in alignment with the recommendations from the Master Plan for Early Learning and Care (Master Plan), </w:t>
      </w:r>
      <w:proofErr w:type="gramStart"/>
      <w:r w:rsidRPr="00756D01">
        <w:rPr>
          <w:rFonts w:ascii="Arial" w:eastAsia="Arial" w:hAnsi="Arial" w:cs="Arial"/>
          <w:color w:val="000000" w:themeColor="text1"/>
        </w:rPr>
        <w:t>in an effort to</w:t>
      </w:r>
      <w:proofErr w:type="gramEnd"/>
      <w:r w:rsidRPr="00756D01">
        <w:rPr>
          <w:rFonts w:ascii="Arial" w:eastAsia="Arial" w:hAnsi="Arial" w:cs="Arial"/>
          <w:color w:val="000000" w:themeColor="text1"/>
        </w:rPr>
        <w:t xml:space="preserve"> ensure that all four-year-old children in the state would have access to one year of high-quality prekindergarten (pre-K) by 2025–26. UPK is an umbrella term that includes the CSPP</w:t>
      </w:r>
      <w:r w:rsidR="00A243F4">
        <w:rPr>
          <w:rFonts w:ascii="Arial" w:eastAsia="Arial" w:hAnsi="Arial" w:cs="Arial"/>
          <w:color w:val="000000" w:themeColor="text1"/>
        </w:rPr>
        <w:t xml:space="preserve"> and</w:t>
      </w:r>
      <w:r w:rsidRPr="00756D01">
        <w:rPr>
          <w:rFonts w:ascii="Arial" w:eastAsia="Arial" w:hAnsi="Arial" w:cs="Arial"/>
          <w:color w:val="000000" w:themeColor="text1"/>
        </w:rPr>
        <w:t xml:space="preserve"> TK at the CDE, as well as Head Start, district and local community-based preschool programs, early learning services for students with disabilities, private pay preschool, and expanded learning options to support access </w:t>
      </w:r>
      <w:r w:rsidRPr="0017518A">
        <w:rPr>
          <w:rFonts w:ascii="Arial" w:eastAsia="Arial" w:hAnsi="Arial" w:cs="Arial"/>
          <w:color w:val="000000" w:themeColor="text1"/>
        </w:rPr>
        <w:t xml:space="preserve">to a full day of </w:t>
      </w:r>
      <w:r w:rsidRPr="0017518A">
        <w:rPr>
          <w:rStyle w:val="cf01"/>
          <w:rFonts w:ascii="Arial" w:eastAsia="Arial" w:hAnsi="Arial" w:cs="Arial"/>
          <w:color w:val="000000" w:themeColor="text1"/>
          <w:sz w:val="24"/>
          <w:szCs w:val="24"/>
        </w:rPr>
        <w:t>services. Implementation of UPK includes TK, which is the only universal option, and which is being gradually phased in until 2025–26, and which operates alongside an array of other preschool options, including the CSPP.</w:t>
      </w:r>
    </w:p>
    <w:p w14:paraId="41FDE294"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In addition to specifying the timeline for UPK implementation, the 2021–22 Budget Education Trailer Bill (AB 130; Chapter 44, Statues of 2021) also appropriated funds to support planning and implementation of UPK. Specifically, AB 130 established the UPK Planning and Implementation (P&amp;I) grant and the EETD grant, codified in </w:t>
      </w:r>
      <w:r w:rsidRPr="00756D01">
        <w:rPr>
          <w:rFonts w:ascii="Arial" w:eastAsia="Arial" w:hAnsi="Arial" w:cs="Arial"/>
          <w:i/>
          <w:iCs/>
          <w:color w:val="000000" w:themeColor="text1"/>
        </w:rPr>
        <w:t>EC</w:t>
      </w:r>
      <w:r w:rsidRPr="00756D01">
        <w:rPr>
          <w:rFonts w:ascii="Arial" w:eastAsia="Arial" w:hAnsi="Arial" w:cs="Arial"/>
          <w:color w:val="000000" w:themeColor="text1"/>
        </w:rPr>
        <w:t xml:space="preserve"> Section 8281.5, to support expanded access to UPK programs.</w:t>
      </w:r>
    </w:p>
    <w:p w14:paraId="43EA0C53"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Specifically, AB 130 allocated $100 million in one-time funding for the EETD grant, and directed the CDE to distribute the funds as competitive grants to LEAs to:</w:t>
      </w:r>
    </w:p>
    <w:p w14:paraId="04E7ADB7" w14:textId="7B17C821" w:rsidR="00756D01" w:rsidRPr="00756D01" w:rsidRDefault="00756D01" w:rsidP="00756D01">
      <w:pPr>
        <w:pStyle w:val="ListParagraph"/>
        <w:numPr>
          <w:ilvl w:val="0"/>
          <w:numId w:val="8"/>
        </w:numPr>
        <w:spacing w:after="240"/>
        <w:contextualSpacing w:val="0"/>
        <w:rPr>
          <w:rFonts w:ascii="Arial" w:eastAsia="Arial" w:hAnsi="Arial" w:cs="Arial"/>
          <w:color w:val="000000" w:themeColor="text1"/>
        </w:rPr>
      </w:pPr>
      <w:r w:rsidRPr="00756D01">
        <w:rPr>
          <w:rFonts w:ascii="Arial" w:eastAsia="Arial" w:hAnsi="Arial" w:cs="Arial"/>
          <w:color w:val="000000" w:themeColor="text1"/>
        </w:rPr>
        <w:t xml:space="preserve">Increase the number of highly qualified teachers available to serve CSPP and TK pupils </w:t>
      </w:r>
    </w:p>
    <w:p w14:paraId="46FFE5A0" w14:textId="5BBD1E79" w:rsidR="00756D01" w:rsidRPr="00756D01" w:rsidRDefault="00756D01" w:rsidP="00756D01">
      <w:pPr>
        <w:pStyle w:val="ListParagraph"/>
        <w:numPr>
          <w:ilvl w:val="0"/>
          <w:numId w:val="8"/>
        </w:numPr>
        <w:spacing w:after="240"/>
        <w:rPr>
          <w:rFonts w:ascii="Arial" w:eastAsia="Arial" w:hAnsi="Arial" w:cs="Arial"/>
          <w:color w:val="000000" w:themeColor="text1"/>
        </w:rPr>
      </w:pPr>
      <w:r w:rsidRPr="00756D01">
        <w:rPr>
          <w:rFonts w:ascii="Arial" w:eastAsia="Arial" w:hAnsi="Arial" w:cs="Arial"/>
          <w:color w:val="000000" w:themeColor="text1"/>
        </w:rPr>
        <w:t xml:space="preserve">Provide CSPP, TK, and K teachers with training to increase specific competencies in instruction in inclusive classrooms, culturally responsive instruction, supporting dual language learners (DLLs), enhancing </w:t>
      </w:r>
      <w:r w:rsidR="0066210C">
        <w:rPr>
          <w:rFonts w:ascii="Arial" w:eastAsia="Arial" w:hAnsi="Arial" w:cs="Arial"/>
          <w:color w:val="000000" w:themeColor="text1"/>
        </w:rPr>
        <w:t>social–emotional</w:t>
      </w:r>
      <w:r w:rsidRPr="00756D01">
        <w:rPr>
          <w:rFonts w:ascii="Arial" w:eastAsia="Arial" w:hAnsi="Arial" w:cs="Arial"/>
          <w:color w:val="000000" w:themeColor="text1"/>
        </w:rPr>
        <w:t xml:space="preserve"> learning, implementing trauma- and healing-informed practices and restorative practices, and mitigating implicit biases to eliminate exclusionary disciplinary practices</w:t>
      </w:r>
    </w:p>
    <w:p w14:paraId="6219020A" w14:textId="4220EDD0" w:rsidR="00756D01" w:rsidRPr="00756D01" w:rsidRDefault="00756D01" w:rsidP="00756D01">
      <w:pPr>
        <w:spacing w:after="240" w:line="259" w:lineRule="auto"/>
        <w:rPr>
          <w:rFonts w:ascii="Arial" w:eastAsia="Arial" w:hAnsi="Arial" w:cs="Arial"/>
          <w:color w:val="000000" w:themeColor="text1"/>
        </w:rPr>
      </w:pPr>
      <w:proofErr w:type="gramStart"/>
      <w:r w:rsidRPr="00756D01">
        <w:rPr>
          <w:rFonts w:ascii="Arial" w:eastAsia="Arial" w:hAnsi="Arial" w:cs="Arial"/>
          <w:color w:val="000000" w:themeColor="text1"/>
        </w:rPr>
        <w:t>As a way to</w:t>
      </w:r>
      <w:proofErr w:type="gramEnd"/>
      <w:r w:rsidRPr="00756D01">
        <w:rPr>
          <w:rFonts w:ascii="Arial" w:eastAsia="Arial" w:hAnsi="Arial" w:cs="Arial"/>
          <w:color w:val="000000" w:themeColor="text1"/>
        </w:rPr>
        <w:t xml:space="preserve"> fulfill this mandate, the CDE released a competitive request for applications (RFA) for the EETD grant in spring 2022 to distribute the $100 million to eligible LEAs, which, per statute, includes school districts, county offices of education (COEs), and charter schools, or a consortium of the aforementioned entities. The CDE received 112 applications for the EETD grant</w:t>
      </w:r>
      <w:r w:rsidR="00F8587D">
        <w:rPr>
          <w:rFonts w:ascii="Arial" w:eastAsia="Arial" w:hAnsi="Arial" w:cs="Arial"/>
          <w:color w:val="000000" w:themeColor="text1"/>
        </w:rPr>
        <w:t>,</w:t>
      </w:r>
      <w:r w:rsidRPr="00756D01">
        <w:rPr>
          <w:rFonts w:ascii="Arial" w:eastAsia="Arial" w:hAnsi="Arial" w:cs="Arial"/>
          <w:color w:val="000000" w:themeColor="text1"/>
        </w:rPr>
        <w:t xml:space="preserve"> and after scoring the applications according to the RFA’s scoring rubric, 72 grantees were selected to receive the EETD grant. Of the 72 selected grantees, 42 were COEs, 27 were school districts, and three were charter schools. In total for the state, 52 of California’s 58 counties are receiving some form of funding through the EETD grant. However, every region (defined by the California County Superintendents [CCS]) in the </w:t>
      </w:r>
      <w:r w:rsidR="00F8587D">
        <w:rPr>
          <w:rFonts w:ascii="Arial" w:eastAsia="Arial" w:hAnsi="Arial" w:cs="Arial"/>
          <w:color w:val="000000" w:themeColor="text1"/>
        </w:rPr>
        <w:t>S</w:t>
      </w:r>
      <w:r w:rsidRPr="00756D01">
        <w:rPr>
          <w:rFonts w:ascii="Arial" w:eastAsia="Arial" w:hAnsi="Arial" w:cs="Arial"/>
          <w:color w:val="000000" w:themeColor="text1"/>
        </w:rPr>
        <w:t xml:space="preserve">tate of California benefits from the EETD grant funds. To date, about $15 </w:t>
      </w:r>
      <w:r w:rsidR="001D7B4C" w:rsidRPr="00756D01">
        <w:rPr>
          <w:rFonts w:ascii="Arial" w:eastAsia="Arial" w:hAnsi="Arial" w:cs="Arial"/>
          <w:color w:val="000000" w:themeColor="text1"/>
        </w:rPr>
        <w:t>million in</w:t>
      </w:r>
      <w:r w:rsidRPr="00756D01">
        <w:rPr>
          <w:rFonts w:ascii="Arial" w:eastAsia="Arial" w:hAnsi="Arial" w:cs="Arial"/>
          <w:color w:val="000000" w:themeColor="text1"/>
        </w:rPr>
        <w:t xml:space="preserve"> total has been spent</w:t>
      </w:r>
      <w:r w:rsidR="00E81403">
        <w:rPr>
          <w:rFonts w:ascii="Arial" w:eastAsia="Arial" w:hAnsi="Arial" w:cs="Arial"/>
          <w:color w:val="000000" w:themeColor="text1"/>
        </w:rPr>
        <w:t>,</w:t>
      </w:r>
      <w:r w:rsidRPr="00756D01">
        <w:rPr>
          <w:rFonts w:ascii="Arial" w:eastAsia="Arial" w:hAnsi="Arial" w:cs="Arial"/>
          <w:color w:val="000000" w:themeColor="text1"/>
        </w:rPr>
        <w:t xml:space="preserve"> and grantees have until June 30, 2026, to spend the remainder of the funds. The CDE expects expenditures to increase over the next FY </w:t>
      </w:r>
      <w:r w:rsidRPr="00756D01">
        <w:rPr>
          <w:rFonts w:ascii="Arial" w:eastAsia="Arial" w:hAnsi="Arial" w:cs="Arial"/>
          <w:color w:val="000000" w:themeColor="text1"/>
        </w:rPr>
        <w:lastRenderedPageBreak/>
        <w:t>now that grantees have spent time creating local plans for spending the funds and have their systems in place.</w:t>
      </w:r>
    </w:p>
    <w:p w14:paraId="74702E71" w14:textId="44090DE2"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color w:val="000000" w:themeColor="text1"/>
        </w:rPr>
        <w:t xml:space="preserve">This report is being provided in accordance with the requirements of </w:t>
      </w:r>
      <w:r w:rsidRPr="00756D01">
        <w:rPr>
          <w:rFonts w:ascii="Arial" w:eastAsia="Arial" w:hAnsi="Arial" w:cs="Arial"/>
          <w:i/>
          <w:iCs/>
          <w:color w:val="000000" w:themeColor="text1"/>
        </w:rPr>
        <w:t xml:space="preserve">EC </w:t>
      </w:r>
      <w:r w:rsidRPr="00756D01">
        <w:rPr>
          <w:rFonts w:ascii="Arial" w:eastAsia="Arial" w:hAnsi="Arial" w:cs="Arial"/>
          <w:color w:val="000000" w:themeColor="text1"/>
        </w:rPr>
        <w:t xml:space="preserve">8281.5(e)(10), which requires the CDE to provide a report on the expenditure of funds and relevant outcome data </w:t>
      </w:r>
      <w:proofErr w:type="gramStart"/>
      <w:r w:rsidRPr="00756D01">
        <w:rPr>
          <w:rFonts w:ascii="Arial" w:eastAsia="Arial" w:hAnsi="Arial" w:cs="Arial"/>
          <w:color w:val="000000" w:themeColor="text1"/>
        </w:rPr>
        <w:t>in order to</w:t>
      </w:r>
      <w:proofErr w:type="gramEnd"/>
      <w:r w:rsidRPr="00756D01">
        <w:rPr>
          <w:rFonts w:ascii="Arial" w:eastAsia="Arial" w:hAnsi="Arial" w:cs="Arial"/>
          <w:color w:val="000000" w:themeColor="text1"/>
        </w:rPr>
        <w:t xml:space="preserve"> evaluate the impact of the EETD grant. This report</w:t>
      </w:r>
      <w:r w:rsidR="00E81403">
        <w:rPr>
          <w:rFonts w:ascii="Arial" w:eastAsia="Arial" w:hAnsi="Arial" w:cs="Arial"/>
          <w:color w:val="000000" w:themeColor="text1"/>
        </w:rPr>
        <w:t xml:space="preserve"> is</w:t>
      </w:r>
      <w:r w:rsidRPr="00756D01">
        <w:rPr>
          <w:rFonts w:ascii="Arial" w:eastAsia="Arial" w:hAnsi="Arial" w:cs="Arial"/>
          <w:color w:val="000000" w:themeColor="text1"/>
        </w:rPr>
        <w:t xml:space="preserve"> to be provided to the Department of Finance and the appropriate policy and fiscal committees of the Legislature on or before October 1, 2024. </w:t>
      </w:r>
    </w:p>
    <w:p w14:paraId="0EB2AC13" w14:textId="77777777"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color w:val="000000" w:themeColor="text1"/>
        </w:rPr>
        <w:t>In keeping with these statutory requirements, this report will use the fiscal and programmatic data submitted by EETD grantees to indicate the outcomes of the EETD grant activities and the related expenditures incurred. The report also provides additional background information on the EETD grant in the context of the early education workforce needs and current initiatives.</w:t>
      </w:r>
    </w:p>
    <w:p w14:paraId="778014AA" w14:textId="77777777" w:rsidR="00756D01" w:rsidRPr="00756D01" w:rsidRDefault="00756D01" w:rsidP="001D7B4C">
      <w:pPr>
        <w:pStyle w:val="Heading1"/>
      </w:pPr>
      <w:bookmarkStart w:id="5" w:name="_Toc168059493"/>
      <w:bookmarkStart w:id="6" w:name="_Toc175043153"/>
      <w:bookmarkStart w:id="7" w:name="_Toc180739740"/>
      <w:r w:rsidRPr="00756D01">
        <w:t>Background</w:t>
      </w:r>
      <w:bookmarkEnd w:id="5"/>
      <w:bookmarkEnd w:id="6"/>
      <w:bookmarkEnd w:id="7"/>
    </w:p>
    <w:p w14:paraId="07A5ADB4" w14:textId="77777777" w:rsidR="00756D01" w:rsidRPr="00756D01" w:rsidRDefault="00756D01" w:rsidP="00756D01">
      <w:pPr>
        <w:pStyle w:val="Heading3"/>
        <w:spacing w:before="0" w:after="240"/>
        <w:rPr>
          <w:rFonts w:cs="Arial"/>
        </w:rPr>
      </w:pPr>
      <w:bookmarkStart w:id="8" w:name="_Toc175043154"/>
      <w:bookmarkStart w:id="9" w:name="_Toc180739741"/>
      <w:r w:rsidRPr="00756D01">
        <w:rPr>
          <w:rFonts w:cs="Arial"/>
        </w:rPr>
        <w:t>Universal Prekindergarten Implementation</w:t>
      </w:r>
      <w:bookmarkEnd w:id="8"/>
      <w:bookmarkEnd w:id="9"/>
    </w:p>
    <w:p w14:paraId="7A059440"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As stated above, the Master Plan recommended “expanding access over time to achieve one year of free, universally available and inclusive pre-K for all four-year-old children and expanding targeted access to an additional year of publicly funded pre-K for all three-year-old children from income-eligible households, as well as children with disabilities.”</w:t>
      </w:r>
    </w:p>
    <w:p w14:paraId="43154E7D" w14:textId="565BEB06"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California took the first step toward this goal in the 2021–22 State Budget by setting a timeline for expanding TK to be universal for all four-year-old children and appropriating $130 million for expanding CSPP to create more available spaces for eligible three- and four-year-old children. By 2025–26, UPK will exist for all four-year-old children in California through a mixed-delivery system that will bring together programs across early learning and TK through grade twelve (TK–12). </w:t>
      </w:r>
    </w:p>
    <w:p w14:paraId="2370F956" w14:textId="6280EA28"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The 2021–22 </w:t>
      </w:r>
      <w:r w:rsidR="002A17A3">
        <w:rPr>
          <w:rFonts w:ascii="Arial" w:eastAsia="Arial" w:hAnsi="Arial" w:cs="Arial"/>
          <w:color w:val="000000" w:themeColor="text1"/>
        </w:rPr>
        <w:t xml:space="preserve">State </w:t>
      </w:r>
      <w:r w:rsidRPr="00756D01">
        <w:rPr>
          <w:rFonts w:ascii="Arial" w:eastAsia="Arial" w:hAnsi="Arial" w:cs="Arial"/>
          <w:color w:val="000000" w:themeColor="text1"/>
        </w:rPr>
        <w:t>Budget also included funding opportunities for workforce development, which includes investments for recruitment and retention to help increase the pipeline for the early education workforce. These additional workforce investments are described on the UPK Teacher Pipeline Resource Compendium in Appendix A.</w:t>
      </w:r>
    </w:p>
    <w:p w14:paraId="401A2F9C" w14:textId="77777777" w:rsidR="00756D01" w:rsidRPr="00756D01" w:rsidRDefault="00756D01" w:rsidP="00756D01">
      <w:pPr>
        <w:spacing w:after="240" w:line="259" w:lineRule="auto"/>
        <w:rPr>
          <w:rFonts w:ascii="Arial" w:eastAsia="Helvetica" w:hAnsi="Arial" w:cs="Arial"/>
          <w:color w:val="000000" w:themeColor="text1"/>
        </w:rPr>
      </w:pPr>
      <w:r w:rsidRPr="00756D01">
        <w:rPr>
          <w:rFonts w:ascii="Arial" w:eastAsia="Arial" w:hAnsi="Arial" w:cs="Arial"/>
          <w:color w:val="000000" w:themeColor="text1"/>
        </w:rPr>
        <w:t xml:space="preserve">UPK is an umbrella under which both TK and CSPPs are seeing an accelerating expansion to serve all eligible children in California. </w:t>
      </w:r>
      <w:r w:rsidRPr="00756D01">
        <w:rPr>
          <w:rFonts w:ascii="Arial" w:eastAsia="Helvetica" w:hAnsi="Arial" w:cs="Arial"/>
          <w:color w:val="000000" w:themeColor="text1"/>
        </w:rPr>
        <w:t>The vision for full UPK implementation is a free and high-quality year of pre-K for all four-year-old children in California.</w:t>
      </w:r>
    </w:p>
    <w:p w14:paraId="47A14591" w14:textId="7932A635" w:rsidR="00756D01" w:rsidRPr="00756D01" w:rsidRDefault="00756D01" w:rsidP="00756D01">
      <w:pPr>
        <w:spacing w:after="240" w:line="259" w:lineRule="auto"/>
        <w:rPr>
          <w:rFonts w:ascii="Arial" w:eastAsia="Helvetica" w:hAnsi="Arial" w:cs="Arial"/>
          <w:color w:val="000000" w:themeColor="text1"/>
        </w:rPr>
      </w:pPr>
      <w:r w:rsidRPr="00756D01">
        <w:rPr>
          <w:rFonts w:ascii="Arial" w:eastAsia="Arial" w:hAnsi="Arial" w:cs="Arial"/>
          <w:color w:val="000000" w:themeColor="text1"/>
        </w:rPr>
        <w:t xml:space="preserve">To reach this goal, the CDE anticipates two needs: </w:t>
      </w:r>
      <w:r w:rsidR="008542C5">
        <w:rPr>
          <w:rFonts w:ascii="Arial" w:eastAsia="Arial" w:hAnsi="Arial" w:cs="Arial"/>
          <w:color w:val="000000" w:themeColor="text1"/>
        </w:rPr>
        <w:t>(</w:t>
      </w:r>
      <w:r w:rsidRPr="00756D01">
        <w:rPr>
          <w:rFonts w:ascii="Arial" w:eastAsia="Arial" w:hAnsi="Arial" w:cs="Arial"/>
          <w:color w:val="000000" w:themeColor="text1"/>
        </w:rPr>
        <w:t xml:space="preserve">1) to increase the number of teachers and </w:t>
      </w:r>
      <w:r w:rsidR="008542C5">
        <w:rPr>
          <w:rFonts w:ascii="Arial" w:eastAsia="Arial" w:hAnsi="Arial" w:cs="Arial"/>
          <w:color w:val="000000" w:themeColor="text1"/>
        </w:rPr>
        <w:t>(</w:t>
      </w:r>
      <w:r w:rsidRPr="00756D01">
        <w:rPr>
          <w:rFonts w:ascii="Arial" w:eastAsia="Arial" w:hAnsi="Arial" w:cs="Arial"/>
          <w:color w:val="000000" w:themeColor="text1"/>
        </w:rPr>
        <w:t>2) to increase the competencies of existing teachers to serve the diverse population of children in California.</w:t>
      </w:r>
    </w:p>
    <w:p w14:paraId="10F6B9F9" w14:textId="5902103F" w:rsidR="00756D01" w:rsidRPr="00756D01" w:rsidRDefault="00756D01" w:rsidP="00756D01">
      <w:pPr>
        <w:spacing w:after="240" w:line="259" w:lineRule="auto"/>
        <w:rPr>
          <w:rFonts w:ascii="Arial" w:eastAsia="Helvetica" w:hAnsi="Arial" w:cs="Arial"/>
          <w:color w:val="000000" w:themeColor="text1"/>
        </w:rPr>
      </w:pPr>
      <w:proofErr w:type="gramStart"/>
      <w:r w:rsidRPr="00756D01">
        <w:rPr>
          <w:rFonts w:ascii="Arial" w:eastAsia="Helvetica" w:hAnsi="Arial" w:cs="Arial"/>
          <w:color w:val="000000" w:themeColor="text1"/>
        </w:rPr>
        <w:lastRenderedPageBreak/>
        <w:t>In order to</w:t>
      </w:r>
      <w:proofErr w:type="gramEnd"/>
      <w:r w:rsidRPr="00756D01">
        <w:rPr>
          <w:rFonts w:ascii="Arial" w:eastAsia="Helvetica" w:hAnsi="Arial" w:cs="Arial"/>
          <w:color w:val="000000" w:themeColor="text1"/>
        </w:rPr>
        <w:t xml:space="preserve"> support the implementation of TK as one of the pillars of the UPK system, the state has engaged LEAs in a roll-out of TK programs, including collaboration and integration with early education programs that are already in operation. </w:t>
      </w:r>
      <w:r w:rsidRPr="00756D01">
        <w:rPr>
          <w:rFonts w:ascii="Arial" w:eastAsia="Helvetica" w:hAnsi="Arial" w:cs="Arial"/>
          <w:i/>
          <w:iCs/>
          <w:color w:val="000000" w:themeColor="text1"/>
        </w:rPr>
        <w:t>EC</w:t>
      </w:r>
      <w:r w:rsidRPr="00756D01">
        <w:rPr>
          <w:rFonts w:ascii="Arial" w:eastAsia="Helvetica" w:hAnsi="Arial" w:cs="Arial"/>
          <w:color w:val="000000" w:themeColor="text1"/>
        </w:rPr>
        <w:t xml:space="preserve"> Section 48000(c) provides guidance to LEAs on the age-eligibility expansion requirements for TK implementation. Starting in the 2022–23 school year, LEAs must serve four-year-olds in TK classrooms if they meet the age requirement of turning five years old between September 2 and February 2 of the same year. The age eligibility continues to expand each school year until full implementation in 2025–26, when all children turning four years old by September 1 are eligible for TK enrollment. Currently, school districts </w:t>
      </w:r>
      <w:r w:rsidR="003921DB">
        <w:rPr>
          <w:rFonts w:ascii="Arial" w:eastAsia="Helvetica" w:hAnsi="Arial" w:cs="Arial"/>
          <w:color w:val="000000" w:themeColor="text1"/>
        </w:rPr>
        <w:t>and</w:t>
      </w:r>
      <w:r w:rsidR="003921DB" w:rsidRPr="00756D01">
        <w:rPr>
          <w:rFonts w:ascii="Arial" w:eastAsia="Helvetica" w:hAnsi="Arial" w:cs="Arial"/>
          <w:color w:val="000000" w:themeColor="text1"/>
        </w:rPr>
        <w:t xml:space="preserve"> </w:t>
      </w:r>
      <w:r w:rsidRPr="00756D01">
        <w:rPr>
          <w:rFonts w:ascii="Arial" w:eastAsia="Helvetica" w:hAnsi="Arial" w:cs="Arial"/>
          <w:color w:val="000000" w:themeColor="text1"/>
        </w:rPr>
        <w:t>COEs operating K programs are required to offer TK for age-eligible children to attend. Charter schools are not currently required to offer TK programs, though many are choosing to do so.</w:t>
      </w:r>
    </w:p>
    <w:p w14:paraId="64494751" w14:textId="77777777" w:rsidR="00756D01" w:rsidRPr="00756D01" w:rsidRDefault="00756D01" w:rsidP="00756D01">
      <w:pPr>
        <w:spacing w:after="240" w:line="259" w:lineRule="auto"/>
        <w:rPr>
          <w:rFonts w:ascii="Arial" w:eastAsia="Helvetica" w:hAnsi="Arial" w:cs="Arial"/>
          <w:color w:val="000000" w:themeColor="text1"/>
        </w:rPr>
      </w:pPr>
      <w:r w:rsidRPr="00756D01">
        <w:rPr>
          <w:rFonts w:ascii="Arial" w:eastAsia="Helvetica" w:hAnsi="Arial" w:cs="Arial"/>
          <w:color w:val="000000" w:themeColor="text1"/>
        </w:rPr>
        <w:t xml:space="preserve">To support the alignment of the early education system, the CDE strongly encourages LEAs to offer TK at all elementary school sites, with particular focus on neighborhoods where children have the least access to preschool education. Additionally, the CDE suggests that LEAs consider pairing TK programs with access to CSPP and the federal Head Start program for age- and income-eligible three- and four-year-old children to further bolster program quality, either through the LEA’s own CSPP or Head Start or via a contract partnership with a community-based organization (CBO) that administers a CSPP or Head Start. The vision for full UPK implementation is a free and high-quality year of pre-K for all four-year-old children in California. </w:t>
      </w:r>
    </w:p>
    <w:p w14:paraId="6A41E1AA" w14:textId="236858DE"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color w:val="000000" w:themeColor="text1"/>
        </w:rPr>
        <w:t>The EETD grant program, together with the UPK P&amp;I Grant Program, was established with the goal of expanding access to classroom-based pre-K programs at LEAs and to support costs associated with planning and implementing UPK. In total, across the 2021–22 and 2022–23 State Budgets, the Legislature has appropriated a total of $600 million for the two grants, with $500 million for the UPK P&amp;I grant and</w:t>
      </w:r>
      <w:r w:rsidR="002B4545">
        <w:rPr>
          <w:rFonts w:ascii="Arial" w:eastAsia="Arial" w:hAnsi="Arial" w:cs="Arial"/>
          <w:color w:val="000000" w:themeColor="text1"/>
        </w:rPr>
        <w:t xml:space="preserve"> an</w:t>
      </w:r>
      <w:r w:rsidRPr="00756D01">
        <w:rPr>
          <w:rFonts w:ascii="Arial" w:eastAsia="Arial" w:hAnsi="Arial" w:cs="Arial"/>
          <w:color w:val="000000" w:themeColor="text1"/>
        </w:rPr>
        <w:t xml:space="preserve"> additional $100 million for the EETD. The UPK P&amp;I grant has a broader focus on supporting planning and implementation for UPK, though the grant funds may be used to support staff training and professional development. The EETD grant program provides funding on a competitive basis to LEAs to identify, recruit, and retain a robust early education workforce, as well as increase specific competencies for their workforce.</w:t>
      </w:r>
    </w:p>
    <w:p w14:paraId="7C7B1E88" w14:textId="7BAB2E16" w:rsidR="00756D01" w:rsidRPr="00756D01" w:rsidRDefault="00756D01" w:rsidP="00756D01">
      <w:pPr>
        <w:spacing w:after="240" w:line="259" w:lineRule="auto"/>
        <w:rPr>
          <w:rFonts w:ascii="Arial" w:eastAsia="Arial" w:hAnsi="Arial" w:cs="Arial"/>
        </w:rPr>
      </w:pPr>
      <w:r w:rsidRPr="00756D01">
        <w:rPr>
          <w:rFonts w:ascii="Arial" w:eastAsia="Arial" w:hAnsi="Arial" w:cs="Arial"/>
          <w:color w:val="000000" w:themeColor="text1"/>
        </w:rPr>
        <w:t xml:space="preserve">The EETD grant addresses the Master Plan recommendation to “support children’s learning and development by enhancing educator competencies, incentivizing and funding career pathways, and implementing supportive program standards,” and this work directly impacts the expansion and implementation of UPK, supporting the foundational elements of early education that will make the Universal TK (UTK) implementation and broader UPK system successful. While preparing for full UPK implementation, there is a need to plan to increase the number of credentialed and permitted teachers entering the workforce to meet the growing needs and the </w:t>
      </w:r>
      <w:r w:rsidRPr="00756D01">
        <w:rPr>
          <w:rFonts w:ascii="Arial" w:eastAsia="Arial" w:hAnsi="Arial" w:cs="Arial"/>
          <w:color w:val="000000" w:themeColor="text1"/>
        </w:rPr>
        <w:lastRenderedPageBreak/>
        <w:t xml:space="preserve">professional development opportunities for the current workforce. Moreover, there is a need to support early educators to meet the upcoming certification requirements of 24 units of higher education classes focused on early childhood education (ECE) by August 1, 2025, per </w:t>
      </w:r>
      <w:r w:rsidRPr="00756D01">
        <w:rPr>
          <w:rFonts w:ascii="Arial" w:eastAsia="Arial" w:hAnsi="Arial" w:cs="Arial"/>
          <w:i/>
          <w:iCs/>
          <w:color w:val="000000" w:themeColor="text1"/>
        </w:rPr>
        <w:t>EC</w:t>
      </w:r>
      <w:r w:rsidRPr="00756D01">
        <w:rPr>
          <w:rFonts w:ascii="Arial" w:eastAsia="Arial" w:hAnsi="Arial" w:cs="Arial"/>
          <w:color w:val="000000" w:themeColor="text1"/>
        </w:rPr>
        <w:t xml:space="preserve"> Section 48000(g)(4).</w:t>
      </w:r>
    </w:p>
    <w:p w14:paraId="1A4F3734"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California seeks to create equitable pathways for preparation, career development, and career advancement of educators across early education settings to ensure they reflect the racial and cultural diversity of the children served. The availability of an early education workforce has been an ongoing challenge not just in California, but nationwide. California has a critical shortage of highly skilled early educators, which impedes efforts to expand high-quality, early education programs. The challenge was further exacerbated by the coronavirus disease 19 (COVID-19) pandemic, as California has seen unmet workforce needs across multiple sectors, including education and early learning and care.</w:t>
      </w:r>
    </w:p>
    <w:p w14:paraId="6C0579AA" w14:textId="77777777" w:rsidR="00756D01" w:rsidRPr="00756D01" w:rsidRDefault="00756D01" w:rsidP="00756D01">
      <w:pPr>
        <w:pStyle w:val="Heading3"/>
        <w:spacing w:before="0" w:after="240"/>
        <w:rPr>
          <w:rFonts w:cs="Arial"/>
        </w:rPr>
      </w:pPr>
      <w:bookmarkStart w:id="10" w:name="_Toc175043155"/>
      <w:bookmarkStart w:id="11" w:name="_Toc180739742"/>
      <w:r w:rsidRPr="00756D01">
        <w:rPr>
          <w:rFonts w:cs="Arial"/>
        </w:rPr>
        <w:t>Current Early Education Workforce Demographics</w:t>
      </w:r>
      <w:bookmarkEnd w:id="10"/>
      <w:bookmarkEnd w:id="11"/>
    </w:p>
    <w:p w14:paraId="29195C4E" w14:textId="32AF04DC" w:rsidR="00756D01" w:rsidRPr="00756D01" w:rsidRDefault="00756D01" w:rsidP="00756D01">
      <w:pPr>
        <w:spacing w:after="240" w:line="259" w:lineRule="auto"/>
        <w:rPr>
          <w:rFonts w:ascii="Arial" w:eastAsia="Arial" w:hAnsi="Arial" w:cs="Arial"/>
        </w:rPr>
      </w:pPr>
      <w:r w:rsidRPr="00756D01">
        <w:rPr>
          <w:rFonts w:ascii="Arial" w:eastAsia="Arial" w:hAnsi="Arial" w:cs="Arial"/>
        </w:rPr>
        <w:t>The UPK workforce needs in California are vast, as the expansion of TK programs and CSPPs are anticipated to serve upwards of 450,000 children at full implementation of UTK in 2025–26, according to a report from the Learning Policy Institute (LPI)</w:t>
      </w:r>
      <w:r w:rsidR="007607A0">
        <w:rPr>
          <w:rFonts w:ascii="Arial" w:eastAsia="Arial" w:hAnsi="Arial" w:cs="Arial"/>
        </w:rPr>
        <w:t>.</w:t>
      </w:r>
      <w:r w:rsidRPr="00756D01">
        <w:rPr>
          <w:rStyle w:val="FootnoteReference"/>
          <w:rFonts w:ascii="Arial" w:eastAsia="Arial" w:hAnsi="Arial" w:cs="Arial"/>
        </w:rPr>
        <w:footnoteReference w:id="2"/>
      </w:r>
      <w:r w:rsidRPr="00756D01">
        <w:rPr>
          <w:rFonts w:ascii="Arial" w:eastAsia="Arial" w:hAnsi="Arial" w:cs="Arial"/>
        </w:rPr>
        <w:t xml:space="preserve"> In 2021, as the EETD grant was being designed, the LPI estimated that 4,100 lead TK teachers were needed for the existing TK programs. The LPI additionally estimated that over 15,000 additional TK teachers will be needed by full implementation in 2025–26, to meet the second adult requirement for TK classrooms.</w:t>
      </w:r>
    </w:p>
    <w:p w14:paraId="4CF6E564" w14:textId="27EAF921" w:rsidR="00756D01" w:rsidRPr="00756D01" w:rsidRDefault="00756D01" w:rsidP="00756D01">
      <w:pPr>
        <w:spacing w:after="240" w:line="259" w:lineRule="auto"/>
        <w:rPr>
          <w:rFonts w:ascii="Arial" w:eastAsia="Arial" w:hAnsi="Arial" w:cs="Arial"/>
        </w:rPr>
      </w:pPr>
      <w:r w:rsidRPr="00756D01">
        <w:rPr>
          <w:rFonts w:ascii="Arial" w:eastAsia="Arial" w:hAnsi="Arial" w:cs="Arial"/>
        </w:rPr>
        <w:t>Currently, TK teacher data is primarily gathered through the UPK P&amp;I grant reporting. In the most recent UPK P&amp;I programmatic reporting collected by the CDE, LEAs indicated their staffing needs in the 2022–23 school year and the anticipated need for the 2023–24 school year. Table 1 (below) illustrates the TK teaching staff data collected from LEAs implementing TK programs. Table 2 (below) data was also from the 2022–23 UPK P&amp;I Grant Reporting data, which provides the anticipated number of teachers and second adults in the 2023–24 school year. The data from the UPK P&amp;I Grant Report from the 2023–24 school year has not yet been collected and processed.</w:t>
      </w:r>
    </w:p>
    <w:p w14:paraId="36CB0AFD" w14:textId="77777777" w:rsidR="00756D01" w:rsidRPr="00756D01" w:rsidRDefault="00756D01" w:rsidP="00756D01">
      <w:pPr>
        <w:spacing w:after="240" w:line="259" w:lineRule="auto"/>
        <w:rPr>
          <w:rFonts w:ascii="Arial" w:eastAsia="Arial" w:hAnsi="Arial" w:cs="Arial"/>
        </w:rPr>
      </w:pPr>
      <w:r w:rsidRPr="00756D01">
        <w:rPr>
          <w:rFonts w:ascii="Arial" w:hAnsi="Arial" w:cs="Arial"/>
          <w:b/>
        </w:rPr>
        <w:t>Table 1: Transitional Kindergarten Teaching Staff 2022–23 School Year</w:t>
      </w:r>
    </w:p>
    <w:tbl>
      <w:tblPr>
        <w:tblStyle w:val="TableGrid"/>
        <w:tblW w:w="0" w:type="auto"/>
        <w:tblLayout w:type="fixed"/>
        <w:tblLook w:val="06A0" w:firstRow="1" w:lastRow="0" w:firstColumn="1" w:lastColumn="0" w:noHBand="1" w:noVBand="1"/>
        <w:tblDescription w:val="Table of TK staffing needs for the 2022-23 school year. "/>
      </w:tblPr>
      <w:tblGrid>
        <w:gridCol w:w="2340"/>
        <w:gridCol w:w="2340"/>
        <w:gridCol w:w="2520"/>
      </w:tblGrid>
      <w:tr w:rsidR="00756D01" w:rsidRPr="00756D01" w14:paraId="60E25D9F" w14:textId="77777777">
        <w:trPr>
          <w:cantSplit/>
          <w:trHeight w:val="300"/>
          <w:tblHeader/>
        </w:trPr>
        <w:tc>
          <w:tcPr>
            <w:tcW w:w="2340" w:type="dxa"/>
            <w:shd w:val="clear" w:color="auto" w:fill="385623" w:themeFill="accent6" w:themeFillShade="80"/>
            <w:tcMar>
              <w:left w:w="115" w:type="dxa"/>
              <w:right w:w="115" w:type="dxa"/>
            </w:tcMar>
            <w:vAlign w:val="bottom"/>
          </w:tcPr>
          <w:p w14:paraId="267167B3" w14:textId="77777777" w:rsidR="00756D01" w:rsidRPr="00756D01" w:rsidRDefault="00756D01">
            <w:pPr>
              <w:rPr>
                <w:rFonts w:ascii="Arial" w:eastAsia="Arial" w:hAnsi="Arial" w:cs="Arial"/>
                <w:b/>
                <w:bCs/>
                <w:color w:val="FFFFFF" w:themeColor="background1"/>
              </w:rPr>
            </w:pPr>
            <w:r w:rsidRPr="00756D01">
              <w:rPr>
                <w:rFonts w:ascii="Arial" w:eastAsia="Arial" w:hAnsi="Arial" w:cs="Arial"/>
                <w:b/>
                <w:bCs/>
                <w:color w:val="FFFFFF" w:themeColor="background1"/>
              </w:rPr>
              <w:t>Position Type</w:t>
            </w:r>
          </w:p>
        </w:tc>
        <w:tc>
          <w:tcPr>
            <w:tcW w:w="2340" w:type="dxa"/>
            <w:shd w:val="clear" w:color="auto" w:fill="385623" w:themeFill="accent6" w:themeFillShade="80"/>
            <w:tcMar>
              <w:left w:w="115" w:type="dxa"/>
              <w:right w:w="115" w:type="dxa"/>
            </w:tcMar>
            <w:vAlign w:val="bottom"/>
          </w:tcPr>
          <w:p w14:paraId="67A4050F" w14:textId="77777777" w:rsidR="00756D01" w:rsidRPr="00756D01" w:rsidRDefault="00756D01">
            <w:pPr>
              <w:contextualSpacing/>
              <w:jc w:val="center"/>
              <w:rPr>
                <w:rFonts w:ascii="Arial" w:eastAsia="Arial" w:hAnsi="Arial" w:cs="Arial"/>
                <w:b/>
                <w:bCs/>
                <w:color w:val="FFFFFF" w:themeColor="background1"/>
              </w:rPr>
            </w:pPr>
            <w:r w:rsidRPr="00756D01">
              <w:rPr>
                <w:rFonts w:ascii="Arial" w:eastAsia="Arial" w:hAnsi="Arial" w:cs="Arial"/>
                <w:b/>
                <w:bCs/>
                <w:color w:val="FFFFFF" w:themeColor="background1"/>
              </w:rPr>
              <w:t>TK Educators</w:t>
            </w:r>
          </w:p>
        </w:tc>
        <w:tc>
          <w:tcPr>
            <w:tcW w:w="2520" w:type="dxa"/>
            <w:shd w:val="clear" w:color="auto" w:fill="385623" w:themeFill="accent6" w:themeFillShade="80"/>
            <w:tcMar>
              <w:left w:w="115" w:type="dxa"/>
              <w:right w:w="115" w:type="dxa"/>
            </w:tcMar>
            <w:vAlign w:val="bottom"/>
          </w:tcPr>
          <w:p w14:paraId="1A62F1C9" w14:textId="77777777" w:rsidR="00756D01" w:rsidRPr="00756D01" w:rsidRDefault="00756D01">
            <w:pPr>
              <w:contextualSpacing/>
              <w:jc w:val="center"/>
              <w:rPr>
                <w:rFonts w:ascii="Arial" w:eastAsia="Arial" w:hAnsi="Arial" w:cs="Arial"/>
                <w:b/>
                <w:bCs/>
                <w:color w:val="FFFFFF" w:themeColor="background1"/>
              </w:rPr>
            </w:pPr>
            <w:r w:rsidRPr="00756D01">
              <w:rPr>
                <w:rFonts w:ascii="Arial" w:eastAsia="Arial" w:hAnsi="Arial" w:cs="Arial"/>
                <w:b/>
                <w:bCs/>
                <w:color w:val="FFFFFF" w:themeColor="background1"/>
              </w:rPr>
              <w:t>TK Second Adults</w:t>
            </w:r>
          </w:p>
        </w:tc>
      </w:tr>
      <w:tr w:rsidR="00756D01" w:rsidRPr="00756D01" w14:paraId="3F3B563B" w14:textId="77777777">
        <w:trPr>
          <w:cantSplit/>
          <w:trHeight w:val="300"/>
        </w:trPr>
        <w:tc>
          <w:tcPr>
            <w:tcW w:w="2340" w:type="dxa"/>
            <w:tcMar>
              <w:left w:w="115" w:type="dxa"/>
              <w:right w:w="115" w:type="dxa"/>
            </w:tcMar>
            <w:vAlign w:val="bottom"/>
          </w:tcPr>
          <w:p w14:paraId="672E800A" w14:textId="77777777" w:rsidR="00756D01" w:rsidRPr="00756D01" w:rsidRDefault="00756D01">
            <w:pPr>
              <w:contextualSpacing/>
              <w:rPr>
                <w:rFonts w:ascii="Arial" w:eastAsia="Arial" w:hAnsi="Arial" w:cs="Arial"/>
              </w:rPr>
            </w:pPr>
            <w:r w:rsidRPr="00756D01">
              <w:rPr>
                <w:rFonts w:ascii="Arial" w:eastAsia="Arial" w:hAnsi="Arial" w:cs="Arial"/>
              </w:rPr>
              <w:t>Current Positions</w:t>
            </w:r>
          </w:p>
        </w:tc>
        <w:tc>
          <w:tcPr>
            <w:tcW w:w="2340" w:type="dxa"/>
            <w:tcMar>
              <w:left w:w="115" w:type="dxa"/>
              <w:right w:w="115" w:type="dxa"/>
            </w:tcMar>
            <w:vAlign w:val="bottom"/>
          </w:tcPr>
          <w:p w14:paraId="7DF2F352" w14:textId="77777777" w:rsidR="00756D01" w:rsidRPr="00756D01" w:rsidRDefault="00756D01">
            <w:pPr>
              <w:contextualSpacing/>
              <w:jc w:val="center"/>
              <w:rPr>
                <w:rFonts w:ascii="Arial" w:eastAsia="Arial" w:hAnsi="Arial" w:cs="Arial"/>
              </w:rPr>
            </w:pPr>
            <w:r w:rsidRPr="00756D01">
              <w:rPr>
                <w:rFonts w:ascii="Arial" w:eastAsia="Arial" w:hAnsi="Arial" w:cs="Arial"/>
              </w:rPr>
              <w:t>7,740</w:t>
            </w:r>
          </w:p>
        </w:tc>
        <w:tc>
          <w:tcPr>
            <w:tcW w:w="2520" w:type="dxa"/>
            <w:tcMar>
              <w:left w:w="115" w:type="dxa"/>
              <w:right w:w="115" w:type="dxa"/>
            </w:tcMar>
            <w:vAlign w:val="bottom"/>
          </w:tcPr>
          <w:p w14:paraId="6C6D7C02" w14:textId="77777777" w:rsidR="00756D01" w:rsidRPr="00756D01" w:rsidRDefault="00756D01">
            <w:pPr>
              <w:contextualSpacing/>
              <w:jc w:val="center"/>
              <w:rPr>
                <w:rFonts w:ascii="Arial" w:eastAsia="Arial" w:hAnsi="Arial" w:cs="Arial"/>
              </w:rPr>
            </w:pPr>
            <w:r w:rsidRPr="00756D01">
              <w:rPr>
                <w:rFonts w:ascii="Arial" w:eastAsia="Arial" w:hAnsi="Arial" w:cs="Arial"/>
              </w:rPr>
              <w:t>7,513</w:t>
            </w:r>
          </w:p>
        </w:tc>
      </w:tr>
      <w:tr w:rsidR="00756D01" w:rsidRPr="00756D01" w14:paraId="19FDB1ED" w14:textId="77777777">
        <w:trPr>
          <w:cantSplit/>
          <w:trHeight w:val="300"/>
        </w:trPr>
        <w:tc>
          <w:tcPr>
            <w:tcW w:w="2340" w:type="dxa"/>
            <w:tcMar>
              <w:left w:w="115" w:type="dxa"/>
              <w:right w:w="115" w:type="dxa"/>
            </w:tcMar>
            <w:vAlign w:val="bottom"/>
          </w:tcPr>
          <w:p w14:paraId="6267F8DD" w14:textId="77777777" w:rsidR="00756D01" w:rsidRPr="00756D01" w:rsidRDefault="00756D01">
            <w:pPr>
              <w:spacing w:line="259" w:lineRule="auto"/>
              <w:contextualSpacing/>
              <w:rPr>
                <w:rFonts w:ascii="Arial" w:eastAsia="Arial" w:hAnsi="Arial" w:cs="Arial"/>
                <w:b/>
                <w:bCs/>
              </w:rPr>
            </w:pPr>
            <w:r w:rsidRPr="00756D01">
              <w:rPr>
                <w:rFonts w:ascii="Arial" w:eastAsia="Arial" w:hAnsi="Arial" w:cs="Arial"/>
              </w:rPr>
              <w:lastRenderedPageBreak/>
              <w:t>Positions Needed</w:t>
            </w:r>
          </w:p>
        </w:tc>
        <w:tc>
          <w:tcPr>
            <w:tcW w:w="2340" w:type="dxa"/>
            <w:tcMar>
              <w:left w:w="115" w:type="dxa"/>
              <w:right w:w="115" w:type="dxa"/>
            </w:tcMar>
            <w:vAlign w:val="bottom"/>
          </w:tcPr>
          <w:p w14:paraId="49C3118C" w14:textId="77777777" w:rsidR="00756D01" w:rsidRPr="00756D01" w:rsidRDefault="00756D01">
            <w:pPr>
              <w:contextualSpacing/>
              <w:jc w:val="center"/>
              <w:rPr>
                <w:rFonts w:ascii="Arial" w:eastAsia="Arial" w:hAnsi="Arial" w:cs="Arial"/>
              </w:rPr>
            </w:pPr>
            <w:r w:rsidRPr="00756D01">
              <w:rPr>
                <w:rFonts w:ascii="Arial" w:eastAsia="Arial" w:hAnsi="Arial" w:cs="Arial"/>
              </w:rPr>
              <w:t>93</w:t>
            </w:r>
          </w:p>
        </w:tc>
        <w:tc>
          <w:tcPr>
            <w:tcW w:w="2520" w:type="dxa"/>
            <w:tcMar>
              <w:left w:w="115" w:type="dxa"/>
              <w:right w:w="115" w:type="dxa"/>
            </w:tcMar>
            <w:vAlign w:val="bottom"/>
          </w:tcPr>
          <w:p w14:paraId="5B850AD7" w14:textId="77777777" w:rsidR="00756D01" w:rsidRPr="00756D01" w:rsidRDefault="00756D01">
            <w:pPr>
              <w:contextualSpacing/>
              <w:jc w:val="center"/>
              <w:rPr>
                <w:rFonts w:ascii="Arial" w:eastAsia="Arial" w:hAnsi="Arial" w:cs="Arial"/>
              </w:rPr>
            </w:pPr>
            <w:r w:rsidRPr="00756D01">
              <w:rPr>
                <w:rFonts w:ascii="Arial" w:eastAsia="Arial" w:hAnsi="Arial" w:cs="Arial"/>
              </w:rPr>
              <w:t>596</w:t>
            </w:r>
            <w:r w:rsidRPr="00756D01">
              <w:rPr>
                <w:rStyle w:val="FootnoteReference"/>
                <w:rFonts w:ascii="Arial" w:eastAsia="Arial" w:hAnsi="Arial" w:cs="Arial"/>
              </w:rPr>
              <w:footnoteReference w:id="3"/>
            </w:r>
          </w:p>
        </w:tc>
      </w:tr>
    </w:tbl>
    <w:p w14:paraId="349F8014" w14:textId="4D73B689" w:rsidR="00756D01" w:rsidRPr="00756D01" w:rsidRDefault="00756D01" w:rsidP="00756D01">
      <w:pPr>
        <w:spacing w:before="240" w:after="240"/>
        <w:rPr>
          <w:rFonts w:ascii="Arial" w:hAnsi="Arial" w:cs="Arial"/>
        </w:rPr>
      </w:pPr>
      <w:r w:rsidRPr="00756D01">
        <w:rPr>
          <w:rFonts w:ascii="Arial" w:hAnsi="Arial" w:cs="Arial"/>
        </w:rPr>
        <w:t>Source: UPK P&amp;I Grant Reporting Data</w:t>
      </w:r>
    </w:p>
    <w:p w14:paraId="660154D5" w14:textId="77777777" w:rsidR="00756D01" w:rsidRPr="0017518A" w:rsidRDefault="00756D01" w:rsidP="0017518A">
      <w:pPr>
        <w:spacing w:after="240"/>
        <w:rPr>
          <w:rFonts w:ascii="Arial" w:eastAsia="Arial" w:hAnsi="Arial" w:cs="Arial"/>
          <w:b/>
          <w:bCs/>
        </w:rPr>
      </w:pPr>
      <w:bookmarkStart w:id="12" w:name="_Toc175043156"/>
      <w:r w:rsidRPr="0017518A">
        <w:rPr>
          <w:rFonts w:ascii="Arial" w:hAnsi="Arial" w:cs="Arial"/>
          <w:b/>
          <w:bCs/>
        </w:rPr>
        <w:t xml:space="preserve">Table 2: Anticipated Transitional Kindergarten Teaching Staff </w:t>
      </w:r>
      <w:r w:rsidRPr="0017518A">
        <w:rPr>
          <w:rFonts w:ascii="Arial" w:eastAsia="Arial" w:hAnsi="Arial" w:cs="Arial"/>
          <w:b/>
          <w:bCs/>
        </w:rPr>
        <w:t>2023–24 School Year</w:t>
      </w:r>
      <w:bookmarkEnd w:id="12"/>
    </w:p>
    <w:tbl>
      <w:tblPr>
        <w:tblStyle w:val="TableGrid"/>
        <w:tblW w:w="0" w:type="auto"/>
        <w:tblLayout w:type="fixed"/>
        <w:tblLook w:val="06A0" w:firstRow="1" w:lastRow="0" w:firstColumn="1" w:lastColumn="0" w:noHBand="1" w:noVBand="1"/>
        <w:tblDescription w:val="Table of TK staffing needs for the 2023-24 school year. "/>
      </w:tblPr>
      <w:tblGrid>
        <w:gridCol w:w="2340"/>
        <w:gridCol w:w="2340"/>
        <w:gridCol w:w="2520"/>
      </w:tblGrid>
      <w:tr w:rsidR="00756D01" w:rsidRPr="00756D01" w14:paraId="3157F6B6" w14:textId="77777777">
        <w:trPr>
          <w:cantSplit/>
          <w:trHeight w:val="300"/>
          <w:tblHeader/>
        </w:trPr>
        <w:tc>
          <w:tcPr>
            <w:tcW w:w="2340" w:type="dxa"/>
            <w:shd w:val="clear" w:color="auto" w:fill="385623" w:themeFill="accent6" w:themeFillShade="80"/>
          </w:tcPr>
          <w:p w14:paraId="5C2059DA" w14:textId="77777777" w:rsidR="00756D01" w:rsidRPr="00756D01" w:rsidRDefault="00756D01">
            <w:pPr>
              <w:contextualSpacing/>
              <w:rPr>
                <w:rFonts w:ascii="Arial" w:eastAsia="Arial" w:hAnsi="Arial" w:cs="Arial"/>
                <w:b/>
                <w:bCs/>
                <w:color w:val="FFFFFF" w:themeColor="background1"/>
              </w:rPr>
            </w:pPr>
            <w:r w:rsidRPr="00756D01">
              <w:rPr>
                <w:rFonts w:ascii="Arial" w:eastAsia="Arial" w:hAnsi="Arial" w:cs="Arial"/>
                <w:b/>
                <w:bCs/>
                <w:color w:val="FFFFFF" w:themeColor="background1"/>
              </w:rPr>
              <w:t>Position Type</w:t>
            </w:r>
          </w:p>
        </w:tc>
        <w:tc>
          <w:tcPr>
            <w:tcW w:w="2340" w:type="dxa"/>
            <w:shd w:val="clear" w:color="auto" w:fill="385623" w:themeFill="accent6" w:themeFillShade="80"/>
          </w:tcPr>
          <w:p w14:paraId="6023DE4E" w14:textId="77777777" w:rsidR="00756D01" w:rsidRPr="00756D01" w:rsidRDefault="00756D01">
            <w:pPr>
              <w:contextualSpacing/>
              <w:jc w:val="center"/>
              <w:rPr>
                <w:rFonts w:ascii="Arial" w:eastAsia="Arial" w:hAnsi="Arial" w:cs="Arial"/>
                <w:b/>
                <w:bCs/>
                <w:color w:val="FFFFFF" w:themeColor="background1"/>
              </w:rPr>
            </w:pPr>
            <w:r w:rsidRPr="00756D01">
              <w:rPr>
                <w:rFonts w:ascii="Arial" w:eastAsia="Arial" w:hAnsi="Arial" w:cs="Arial"/>
                <w:b/>
                <w:bCs/>
                <w:color w:val="FFFFFF" w:themeColor="background1"/>
              </w:rPr>
              <w:t>TK Educators</w:t>
            </w:r>
          </w:p>
        </w:tc>
        <w:tc>
          <w:tcPr>
            <w:tcW w:w="2520" w:type="dxa"/>
            <w:shd w:val="clear" w:color="auto" w:fill="385623" w:themeFill="accent6" w:themeFillShade="80"/>
          </w:tcPr>
          <w:p w14:paraId="5B143592" w14:textId="77777777" w:rsidR="00756D01" w:rsidRPr="00756D01" w:rsidRDefault="00756D01">
            <w:pPr>
              <w:contextualSpacing/>
              <w:jc w:val="center"/>
              <w:rPr>
                <w:rFonts w:ascii="Arial" w:eastAsia="Arial" w:hAnsi="Arial" w:cs="Arial"/>
                <w:b/>
                <w:bCs/>
                <w:color w:val="FFFFFF" w:themeColor="background1"/>
              </w:rPr>
            </w:pPr>
            <w:r w:rsidRPr="00756D01">
              <w:rPr>
                <w:rFonts w:ascii="Arial" w:eastAsia="Arial" w:hAnsi="Arial" w:cs="Arial"/>
                <w:b/>
                <w:bCs/>
                <w:color w:val="FFFFFF" w:themeColor="background1"/>
              </w:rPr>
              <w:t>TK Second Adults</w:t>
            </w:r>
          </w:p>
        </w:tc>
      </w:tr>
      <w:tr w:rsidR="00756D01" w:rsidRPr="00756D01" w14:paraId="0AC66BEF" w14:textId="77777777">
        <w:trPr>
          <w:cantSplit/>
          <w:trHeight w:val="300"/>
        </w:trPr>
        <w:tc>
          <w:tcPr>
            <w:tcW w:w="2340" w:type="dxa"/>
          </w:tcPr>
          <w:p w14:paraId="16A06156" w14:textId="77777777" w:rsidR="00756D01" w:rsidRPr="00756D01" w:rsidRDefault="00756D01">
            <w:pPr>
              <w:contextualSpacing/>
              <w:rPr>
                <w:rFonts w:ascii="Arial" w:eastAsia="Arial" w:hAnsi="Arial" w:cs="Arial"/>
              </w:rPr>
            </w:pPr>
            <w:r w:rsidRPr="00756D01">
              <w:rPr>
                <w:rFonts w:ascii="Arial" w:eastAsia="Arial" w:hAnsi="Arial" w:cs="Arial"/>
              </w:rPr>
              <w:t xml:space="preserve">Anticipated Positions </w:t>
            </w:r>
          </w:p>
        </w:tc>
        <w:tc>
          <w:tcPr>
            <w:tcW w:w="2340" w:type="dxa"/>
          </w:tcPr>
          <w:p w14:paraId="21C2E315" w14:textId="77777777" w:rsidR="00756D01" w:rsidRPr="00756D01" w:rsidRDefault="00756D01">
            <w:pPr>
              <w:contextualSpacing/>
              <w:jc w:val="center"/>
              <w:rPr>
                <w:rFonts w:ascii="Arial" w:eastAsia="Arial" w:hAnsi="Arial" w:cs="Arial"/>
              </w:rPr>
            </w:pPr>
            <w:r w:rsidRPr="00756D01">
              <w:rPr>
                <w:rFonts w:ascii="Arial" w:eastAsia="Arial" w:hAnsi="Arial" w:cs="Arial"/>
              </w:rPr>
              <w:t>9,229</w:t>
            </w:r>
          </w:p>
        </w:tc>
        <w:tc>
          <w:tcPr>
            <w:tcW w:w="2520" w:type="dxa"/>
          </w:tcPr>
          <w:p w14:paraId="4C8E5101" w14:textId="77777777" w:rsidR="00756D01" w:rsidRPr="00756D01" w:rsidRDefault="00756D01">
            <w:pPr>
              <w:contextualSpacing/>
              <w:jc w:val="center"/>
              <w:rPr>
                <w:rFonts w:ascii="Arial" w:eastAsia="Arial" w:hAnsi="Arial" w:cs="Arial"/>
              </w:rPr>
            </w:pPr>
            <w:r w:rsidRPr="00756D01">
              <w:rPr>
                <w:rFonts w:ascii="Arial" w:eastAsia="Arial" w:hAnsi="Arial" w:cs="Arial"/>
              </w:rPr>
              <w:t>8,475</w:t>
            </w:r>
          </w:p>
        </w:tc>
      </w:tr>
    </w:tbl>
    <w:p w14:paraId="792757C2" w14:textId="77777777" w:rsidR="00756D01" w:rsidRPr="00756D01" w:rsidRDefault="00756D01" w:rsidP="00756D01">
      <w:pPr>
        <w:spacing w:before="240" w:after="240"/>
        <w:rPr>
          <w:rFonts w:ascii="Arial" w:eastAsia="Arial" w:hAnsi="Arial" w:cs="Arial"/>
        </w:rPr>
      </w:pPr>
      <w:r w:rsidRPr="00756D01">
        <w:rPr>
          <w:rFonts w:ascii="Arial" w:hAnsi="Arial" w:cs="Arial"/>
        </w:rPr>
        <w:t xml:space="preserve">Source: </w:t>
      </w:r>
      <w:r w:rsidRPr="00756D01">
        <w:rPr>
          <w:rFonts w:ascii="Arial" w:eastAsia="Arial" w:hAnsi="Arial" w:cs="Arial"/>
        </w:rPr>
        <w:t>UPK P&amp;I Grant Reporting data, 2022–23</w:t>
      </w:r>
    </w:p>
    <w:p w14:paraId="755EA68F" w14:textId="0BFA52B6" w:rsidR="00756D01" w:rsidRPr="00756D01" w:rsidRDefault="00756D01" w:rsidP="00756D01">
      <w:pPr>
        <w:spacing w:before="240" w:after="240"/>
        <w:rPr>
          <w:rFonts w:ascii="Arial" w:eastAsia="Arial" w:hAnsi="Arial" w:cs="Arial"/>
        </w:rPr>
      </w:pPr>
      <w:r w:rsidRPr="00756D01">
        <w:rPr>
          <w:rFonts w:ascii="Arial" w:eastAsia="Arial" w:hAnsi="Arial" w:cs="Arial"/>
        </w:rPr>
        <w:t>While the TK teacher counts are self-reported by LEAs in the UPK P&amp;I reports, CSPP teacher data is less accessible. For this report</w:t>
      </w:r>
      <w:r w:rsidR="002909C7">
        <w:rPr>
          <w:rFonts w:ascii="Arial" w:eastAsia="Arial" w:hAnsi="Arial" w:cs="Arial"/>
        </w:rPr>
        <w:t>’</w:t>
      </w:r>
      <w:r w:rsidRPr="00756D01">
        <w:rPr>
          <w:rFonts w:ascii="Arial" w:eastAsia="Arial" w:hAnsi="Arial" w:cs="Arial"/>
        </w:rPr>
        <w:t>s purposes and understanding the scope of CSPP workforce needs, the CDE estimates CSPP teachers and teacher assistants by using the total CSPP enrollment number. Using October 2023 data, CSPP had 101,335 children enrolled across all programs. Using a formula of one lead teacher per 24 children (assuming fully enrolled CSPP classrooms), this would indicate a minimum of 4,223 teachers needed in the 2023–24 school year. Each fully enrolled classroom needs two additional educators (often called aides or other adults). Using the same enrollment data, it is estimated that at least 8,445 aides were needed in CSPP classrooms during this period. In total, 12,668 teaching staff were needed to support all CSPPs in the 2023–24 school year.</w:t>
      </w:r>
    </w:p>
    <w:p w14:paraId="4B28AA2B" w14:textId="0E189965"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color w:val="000000" w:themeColor="text1"/>
        </w:rPr>
        <w:t xml:space="preserve">To </w:t>
      </w:r>
      <w:r w:rsidR="00241A04">
        <w:rPr>
          <w:rFonts w:ascii="Arial" w:eastAsia="Arial" w:hAnsi="Arial" w:cs="Arial"/>
          <w:color w:val="000000" w:themeColor="text1"/>
        </w:rPr>
        <w:t>ob</w:t>
      </w:r>
      <w:r w:rsidRPr="00756D01">
        <w:rPr>
          <w:rFonts w:ascii="Arial" w:eastAsia="Arial" w:hAnsi="Arial" w:cs="Arial"/>
          <w:color w:val="000000" w:themeColor="text1"/>
        </w:rPr>
        <w:t>tain a more holistic picture of the workforce at preschools in California, the California Preschool Data Collection (CAPSDAC) system is being built and tested. The first iteration of teacher workforce data in CAPSDAC, which is in its initial phases, will provide data specific to CSPP teachers at LEAs and is expected to be available by October 2024.</w:t>
      </w:r>
    </w:p>
    <w:p w14:paraId="721514F3" w14:textId="663A0436" w:rsidR="00756D01" w:rsidRPr="00756D01" w:rsidRDefault="00756D01" w:rsidP="00756D01">
      <w:pPr>
        <w:spacing w:after="240" w:line="259" w:lineRule="auto"/>
        <w:rPr>
          <w:rFonts w:ascii="Arial" w:eastAsia="Arial" w:hAnsi="Arial" w:cs="Arial"/>
        </w:rPr>
      </w:pPr>
      <w:r w:rsidRPr="00756D01">
        <w:rPr>
          <w:rFonts w:ascii="Arial" w:eastAsia="Arial" w:hAnsi="Arial" w:cs="Arial"/>
        </w:rPr>
        <w:t>For more information on the data available pertaining to California’s ECE workforce landscape, see the attached California Department of Education Early Education Workforce Fact Sheet, 2023–24</w:t>
      </w:r>
      <w:r w:rsidR="007A691E">
        <w:rPr>
          <w:rFonts w:ascii="Arial" w:eastAsia="Arial" w:hAnsi="Arial" w:cs="Arial"/>
        </w:rPr>
        <w:t>,</w:t>
      </w:r>
      <w:r w:rsidRPr="00756D01">
        <w:rPr>
          <w:rFonts w:ascii="Arial" w:eastAsia="Arial" w:hAnsi="Arial" w:cs="Arial"/>
        </w:rPr>
        <w:t xml:space="preserve"> in Appendix B.</w:t>
      </w:r>
    </w:p>
    <w:p w14:paraId="2DD1AC9C" w14:textId="77777777" w:rsidR="00756D01" w:rsidRPr="00756D01" w:rsidRDefault="00756D01" w:rsidP="00756D01">
      <w:pPr>
        <w:pStyle w:val="Heading3"/>
        <w:spacing w:before="0" w:after="240"/>
        <w:rPr>
          <w:rFonts w:cs="Arial"/>
        </w:rPr>
      </w:pPr>
      <w:bookmarkStart w:id="13" w:name="_Toc175043157"/>
      <w:bookmarkStart w:id="14" w:name="_Toc180739743"/>
      <w:r w:rsidRPr="00756D01">
        <w:rPr>
          <w:rFonts w:cs="Arial"/>
        </w:rPr>
        <w:t>Existing and Previous Initiatives in the Early Education Workforce</w:t>
      </w:r>
      <w:bookmarkEnd w:id="13"/>
      <w:bookmarkEnd w:id="14"/>
    </w:p>
    <w:p w14:paraId="5FD799BD" w14:textId="235AE52D" w:rsidR="00756D01" w:rsidRPr="00756D01" w:rsidRDefault="00756D01" w:rsidP="00756D01">
      <w:pPr>
        <w:spacing w:after="240" w:line="259" w:lineRule="auto"/>
        <w:rPr>
          <w:rFonts w:ascii="Arial" w:eastAsia="Arial" w:hAnsi="Arial" w:cs="Arial"/>
        </w:rPr>
      </w:pPr>
      <w:r w:rsidRPr="00756D01">
        <w:rPr>
          <w:rFonts w:ascii="Arial" w:eastAsia="Arial" w:hAnsi="Arial" w:cs="Arial"/>
        </w:rPr>
        <w:t xml:space="preserve">The </w:t>
      </w:r>
      <w:r w:rsidR="007A691E">
        <w:rPr>
          <w:rFonts w:ascii="Arial" w:eastAsia="Arial" w:hAnsi="Arial" w:cs="Arial"/>
        </w:rPr>
        <w:t>S</w:t>
      </w:r>
      <w:r w:rsidRPr="00756D01">
        <w:rPr>
          <w:rFonts w:ascii="Arial" w:eastAsia="Arial" w:hAnsi="Arial" w:cs="Arial"/>
        </w:rPr>
        <w:t xml:space="preserve">tate of California has made large strides investing in the early education workforce in recent years. Universal Prekindergarten Teacher Pipeline Resource Compendium in Appendix A summarizes the current and existing state initiatives that invest in the early education workforce starting in 2021, sourced from the </w:t>
      </w:r>
      <w:hyperlink r:id="rId16" w:history="1">
        <w:r w:rsidR="0042033C">
          <w:rPr>
            <w:rStyle w:val="Hyperlink"/>
            <w:rFonts w:ascii="Arial" w:eastAsia="Arial" w:hAnsi="Arial" w:cs="Arial"/>
          </w:rPr>
          <w:t>CDE UPK Workforce Compendium</w:t>
        </w:r>
      </w:hyperlink>
      <w:r w:rsidR="0042033C" w:rsidRPr="00D07984">
        <w:rPr>
          <w:rStyle w:val="Hyperlink"/>
          <w:rFonts w:ascii="Arial" w:eastAsia="Arial" w:hAnsi="Arial" w:cs="Arial"/>
          <w:color w:val="auto"/>
          <w:u w:val="none"/>
        </w:rPr>
        <w:t>.</w:t>
      </w:r>
    </w:p>
    <w:p w14:paraId="6D31C2EC" w14:textId="77777777" w:rsidR="00756D01" w:rsidRPr="00756D01" w:rsidRDefault="00756D01" w:rsidP="00756D01">
      <w:pPr>
        <w:spacing w:after="240"/>
        <w:rPr>
          <w:rFonts w:ascii="Arial" w:eastAsia="Arial" w:hAnsi="Arial" w:cs="Arial"/>
        </w:rPr>
      </w:pPr>
      <w:r w:rsidRPr="00756D01">
        <w:rPr>
          <w:rFonts w:ascii="Arial" w:eastAsia="Arial" w:hAnsi="Arial" w:cs="Arial"/>
        </w:rPr>
        <w:lastRenderedPageBreak/>
        <w:t>In accordance with the Master Plan recommendation, the EETD grant is an investment made directly in support of the existing early education workforce. Compared to all other existing initiatives, the EETD grant is novel in that part of its statutory charge is directed to leveraging the existing early education workforce to support teacher candidates in obtaining a credential, permit, or other schooling to provide authorization to work in CSPP and TK programs.</w:t>
      </w:r>
    </w:p>
    <w:p w14:paraId="290FBAB7" w14:textId="77777777" w:rsidR="00756D01" w:rsidRPr="00756D01" w:rsidRDefault="00756D01" w:rsidP="00453D4B">
      <w:pPr>
        <w:pStyle w:val="Heading1"/>
      </w:pPr>
      <w:bookmarkStart w:id="15" w:name="_Toc168059494"/>
      <w:bookmarkStart w:id="16" w:name="_Toc175043158"/>
      <w:bookmarkStart w:id="17" w:name="_Toc180739744"/>
      <w:r w:rsidRPr="00756D01">
        <w:t>Methods</w:t>
      </w:r>
      <w:bookmarkEnd w:id="15"/>
      <w:bookmarkEnd w:id="16"/>
      <w:bookmarkEnd w:id="17"/>
    </w:p>
    <w:p w14:paraId="5B7AD65F" w14:textId="7414A15C" w:rsidR="00756D01" w:rsidRPr="00756D01" w:rsidRDefault="00756D01" w:rsidP="00756D01">
      <w:pPr>
        <w:spacing w:after="240" w:line="259" w:lineRule="auto"/>
        <w:rPr>
          <w:rFonts w:ascii="Arial" w:eastAsia="Arial" w:hAnsi="Arial" w:cs="Arial"/>
          <w:color w:val="000000" w:themeColor="text1"/>
        </w:rPr>
      </w:pPr>
      <w:r w:rsidRPr="07B9AADB">
        <w:rPr>
          <w:rFonts w:ascii="Arial" w:eastAsia="Arial" w:hAnsi="Arial" w:cs="Arial"/>
          <w:color w:val="000000" w:themeColor="text1"/>
        </w:rPr>
        <w:t>The EETD grant data was collected from grantees semi-annually via a survey designed in collaboration with the UPK Research Design Team convened by the CDE, which comprise</w:t>
      </w:r>
      <w:r w:rsidR="14387FB8" w:rsidRPr="07B9AADB">
        <w:rPr>
          <w:rFonts w:ascii="Arial" w:eastAsia="Arial" w:hAnsi="Arial" w:cs="Arial"/>
          <w:color w:val="000000" w:themeColor="text1"/>
        </w:rPr>
        <w:t>s</w:t>
      </w:r>
      <w:r w:rsidRPr="07B9AADB">
        <w:rPr>
          <w:rFonts w:ascii="Arial" w:eastAsia="Arial" w:hAnsi="Arial" w:cs="Arial"/>
          <w:color w:val="000000" w:themeColor="text1"/>
        </w:rPr>
        <w:t xml:space="preserve"> external subject matter </w:t>
      </w:r>
      <w:r w:rsidR="26036B21" w:rsidRPr="07B9AADB">
        <w:rPr>
          <w:rFonts w:ascii="Arial" w:eastAsia="Arial" w:hAnsi="Arial" w:cs="Arial"/>
          <w:color w:val="000000" w:themeColor="text1"/>
        </w:rPr>
        <w:t xml:space="preserve">by </w:t>
      </w:r>
      <w:r w:rsidRPr="07B9AADB">
        <w:rPr>
          <w:rFonts w:ascii="Arial" w:eastAsia="Arial" w:hAnsi="Arial" w:cs="Arial"/>
          <w:color w:val="000000" w:themeColor="text1"/>
        </w:rPr>
        <w:t>experts and researchers, which also includes input from the LPI. The survey design was reviewed regularly by the CDE Early Education Division and has undergone subtle revisions for clarity based on grantee feedback. Over time, questions have been refined to be more user friendly and to improve the collection of data; however, overall content has not changed. Each EEDT grantee submitted this survey and reports in accordance with the grant duration requirements.</w:t>
      </w:r>
    </w:p>
    <w:p w14:paraId="127ED6D4"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To date, grantees have submitted data and reports to the CDE in April 2023, September 2023, March 2024, and September 2024, which covers activities funded by the grant from July 1, 2022, through June 30, 2024. Data received in September 2024 (covering activities from January 1 through June 30, 2024) has not been included in this report as this report is due October 1, 2024. Table 3: Early Education Teacher Development Grant Reporting (below) depicts the activity periods, reporting dates, and if the data was able to be included in this report.</w:t>
      </w:r>
    </w:p>
    <w:p w14:paraId="27042E1A" w14:textId="77777777" w:rsidR="00756D01" w:rsidRPr="0017518A" w:rsidRDefault="00756D01" w:rsidP="0017518A">
      <w:pPr>
        <w:spacing w:after="240"/>
        <w:rPr>
          <w:rFonts w:ascii="Arial" w:hAnsi="Arial" w:cs="Arial"/>
          <w:b/>
          <w:bCs/>
        </w:rPr>
      </w:pPr>
      <w:bookmarkStart w:id="18" w:name="_Toc175043159"/>
      <w:r w:rsidRPr="0017518A">
        <w:rPr>
          <w:rFonts w:ascii="Arial" w:hAnsi="Arial" w:cs="Arial"/>
          <w:b/>
          <w:bCs/>
        </w:rPr>
        <w:t>Table 3: Early Education Teacher Development Grant Reporting</w:t>
      </w:r>
      <w:bookmarkEnd w:id="18"/>
    </w:p>
    <w:tbl>
      <w:tblPr>
        <w:tblStyle w:val="TableGrid"/>
        <w:tblW w:w="0" w:type="auto"/>
        <w:tblLook w:val="06A0" w:firstRow="1" w:lastRow="0" w:firstColumn="1" w:lastColumn="0" w:noHBand="1" w:noVBand="1"/>
        <w:tblCaption w:val="Table 2. Early Education Teacher Development Grant Reporting Collected to Date "/>
        <w:tblDescription w:val="Table showing that reporting was collected on April 15, 2023, September 15, 2023, March 15, 2023, and September 15, 2024, but only data from reporting collected on September 15, 2023 and March 15, 2024 were analyzed as part of this report."/>
      </w:tblPr>
      <w:tblGrid>
        <w:gridCol w:w="3343"/>
        <w:gridCol w:w="2608"/>
        <w:gridCol w:w="3039"/>
      </w:tblGrid>
      <w:tr w:rsidR="00756D01" w:rsidRPr="00756D01" w14:paraId="2513443D" w14:textId="77777777" w:rsidTr="003C3D31">
        <w:trPr>
          <w:cantSplit/>
          <w:trHeight w:val="300"/>
          <w:tblHeader/>
        </w:trPr>
        <w:tc>
          <w:tcPr>
            <w:tcW w:w="3407" w:type="dxa"/>
            <w:shd w:val="clear" w:color="auto" w:fill="385623" w:themeFill="accent6" w:themeFillShade="80"/>
          </w:tcPr>
          <w:p w14:paraId="66695FEE" w14:textId="77777777" w:rsidR="00756D01" w:rsidRPr="00756D01" w:rsidRDefault="00756D01">
            <w:pPr>
              <w:spacing w:line="259" w:lineRule="auto"/>
              <w:rPr>
                <w:rFonts w:ascii="Arial" w:hAnsi="Arial" w:cs="Arial"/>
              </w:rPr>
            </w:pPr>
            <w:r w:rsidRPr="00756D01">
              <w:rPr>
                <w:rFonts w:ascii="Arial" w:eastAsia="Arial" w:hAnsi="Arial" w:cs="Arial"/>
                <w:b/>
                <w:bCs/>
                <w:color w:val="FFFFFF" w:themeColor="background1"/>
              </w:rPr>
              <w:t>Activity Period</w:t>
            </w:r>
          </w:p>
        </w:tc>
        <w:tc>
          <w:tcPr>
            <w:tcW w:w="2647" w:type="dxa"/>
            <w:shd w:val="clear" w:color="auto" w:fill="385623" w:themeFill="accent6" w:themeFillShade="80"/>
          </w:tcPr>
          <w:p w14:paraId="7392080C"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Reporting Due Date</w:t>
            </w:r>
          </w:p>
        </w:tc>
        <w:tc>
          <w:tcPr>
            <w:tcW w:w="3097" w:type="dxa"/>
            <w:shd w:val="clear" w:color="auto" w:fill="385623" w:themeFill="accent6" w:themeFillShade="80"/>
          </w:tcPr>
          <w:p w14:paraId="444BA55A" w14:textId="77777777" w:rsidR="00756D01" w:rsidRPr="00756D01" w:rsidRDefault="00756D01">
            <w:pPr>
              <w:spacing w:line="259" w:lineRule="auto"/>
              <w:jc w:val="center"/>
              <w:rPr>
                <w:rFonts w:ascii="Arial" w:hAnsi="Arial" w:cs="Arial"/>
              </w:rPr>
            </w:pPr>
            <w:r w:rsidRPr="00756D01">
              <w:rPr>
                <w:rFonts w:ascii="Arial" w:eastAsia="Arial" w:hAnsi="Arial" w:cs="Arial"/>
                <w:b/>
                <w:bCs/>
                <w:color w:val="FFFFFF" w:themeColor="background1"/>
              </w:rPr>
              <w:t>Included in this Report</w:t>
            </w:r>
          </w:p>
        </w:tc>
      </w:tr>
      <w:tr w:rsidR="00756D01" w:rsidRPr="00756D01" w14:paraId="10D7B02F" w14:textId="77777777">
        <w:trPr>
          <w:trHeight w:val="300"/>
        </w:trPr>
        <w:tc>
          <w:tcPr>
            <w:tcW w:w="3407" w:type="dxa"/>
            <w:shd w:val="clear" w:color="auto" w:fill="E2EFD9" w:themeFill="accent6" w:themeFillTint="33"/>
          </w:tcPr>
          <w:p w14:paraId="6F2DAA21" w14:textId="77777777" w:rsidR="00756D01" w:rsidRPr="00756D01" w:rsidRDefault="00756D01">
            <w:pPr>
              <w:spacing w:line="259" w:lineRule="auto"/>
              <w:contextualSpacing/>
              <w:rPr>
                <w:rFonts w:ascii="Arial" w:eastAsia="Arial" w:hAnsi="Arial" w:cs="Arial"/>
              </w:rPr>
            </w:pPr>
            <w:r w:rsidRPr="00756D01">
              <w:rPr>
                <w:rFonts w:ascii="Arial" w:eastAsia="Arial" w:hAnsi="Arial" w:cs="Arial"/>
              </w:rPr>
              <w:t>July 1–December 31, 2022</w:t>
            </w:r>
          </w:p>
        </w:tc>
        <w:tc>
          <w:tcPr>
            <w:tcW w:w="2647" w:type="dxa"/>
            <w:shd w:val="clear" w:color="auto" w:fill="E2EFD9" w:themeFill="accent6" w:themeFillTint="33"/>
          </w:tcPr>
          <w:p w14:paraId="45E4A940" w14:textId="77777777" w:rsidR="00756D01" w:rsidRPr="00756D01" w:rsidRDefault="00756D01">
            <w:pPr>
              <w:spacing w:line="259" w:lineRule="auto"/>
              <w:contextualSpacing/>
              <w:jc w:val="center"/>
              <w:rPr>
                <w:rFonts w:ascii="Arial" w:eastAsia="Arial" w:hAnsi="Arial" w:cs="Arial"/>
              </w:rPr>
            </w:pPr>
            <w:r w:rsidRPr="00756D01">
              <w:rPr>
                <w:rFonts w:ascii="Arial" w:eastAsia="Arial" w:hAnsi="Arial" w:cs="Arial"/>
              </w:rPr>
              <w:t>April 15, 2023</w:t>
            </w:r>
          </w:p>
        </w:tc>
        <w:tc>
          <w:tcPr>
            <w:tcW w:w="3097" w:type="dxa"/>
            <w:shd w:val="clear" w:color="auto" w:fill="E2EFD9" w:themeFill="accent6" w:themeFillTint="33"/>
          </w:tcPr>
          <w:p w14:paraId="703DE06D" w14:textId="77777777" w:rsidR="00756D01" w:rsidRPr="00756D01" w:rsidRDefault="00756D01">
            <w:pPr>
              <w:spacing w:line="259" w:lineRule="auto"/>
              <w:contextualSpacing/>
              <w:jc w:val="center"/>
              <w:rPr>
                <w:rFonts w:ascii="Arial" w:eastAsia="Arial" w:hAnsi="Arial" w:cs="Arial"/>
              </w:rPr>
            </w:pPr>
            <w:r w:rsidRPr="00756D01">
              <w:rPr>
                <w:rFonts w:ascii="Arial" w:eastAsia="Arial" w:hAnsi="Arial" w:cs="Arial"/>
              </w:rPr>
              <w:t>Yes</w:t>
            </w:r>
          </w:p>
        </w:tc>
      </w:tr>
      <w:tr w:rsidR="00756D01" w:rsidRPr="00756D01" w14:paraId="11961D64" w14:textId="77777777">
        <w:trPr>
          <w:trHeight w:val="300"/>
        </w:trPr>
        <w:tc>
          <w:tcPr>
            <w:tcW w:w="3407" w:type="dxa"/>
          </w:tcPr>
          <w:p w14:paraId="3D8EB4D8" w14:textId="77777777" w:rsidR="00756D01" w:rsidRPr="00756D01" w:rsidRDefault="00756D01">
            <w:pPr>
              <w:spacing w:line="259" w:lineRule="auto"/>
              <w:contextualSpacing/>
              <w:rPr>
                <w:rFonts w:ascii="Arial" w:hAnsi="Arial" w:cs="Arial"/>
              </w:rPr>
            </w:pPr>
            <w:r w:rsidRPr="00756D01">
              <w:rPr>
                <w:rFonts w:ascii="Arial" w:eastAsia="Arial" w:hAnsi="Arial" w:cs="Arial"/>
              </w:rPr>
              <w:t>January 1–June 30, 2023</w:t>
            </w:r>
          </w:p>
        </w:tc>
        <w:tc>
          <w:tcPr>
            <w:tcW w:w="2647" w:type="dxa"/>
          </w:tcPr>
          <w:p w14:paraId="26BC9E08" w14:textId="77777777" w:rsidR="00756D01" w:rsidRPr="00756D01" w:rsidRDefault="00756D01">
            <w:pPr>
              <w:spacing w:line="259" w:lineRule="auto"/>
              <w:contextualSpacing/>
              <w:jc w:val="center"/>
              <w:rPr>
                <w:rFonts w:ascii="Arial" w:hAnsi="Arial" w:cs="Arial"/>
              </w:rPr>
            </w:pPr>
            <w:r w:rsidRPr="00756D01">
              <w:rPr>
                <w:rFonts w:ascii="Arial" w:eastAsia="Arial" w:hAnsi="Arial" w:cs="Arial"/>
              </w:rPr>
              <w:t>September 15, 2023</w:t>
            </w:r>
          </w:p>
        </w:tc>
        <w:tc>
          <w:tcPr>
            <w:tcW w:w="3097" w:type="dxa"/>
          </w:tcPr>
          <w:p w14:paraId="2D077166" w14:textId="77777777" w:rsidR="00756D01" w:rsidRPr="00756D01" w:rsidRDefault="00756D01">
            <w:pPr>
              <w:spacing w:line="259" w:lineRule="auto"/>
              <w:contextualSpacing/>
              <w:jc w:val="center"/>
              <w:rPr>
                <w:rFonts w:ascii="Arial" w:hAnsi="Arial" w:cs="Arial"/>
              </w:rPr>
            </w:pPr>
            <w:r w:rsidRPr="00756D01">
              <w:rPr>
                <w:rFonts w:ascii="Arial" w:eastAsia="Arial" w:hAnsi="Arial" w:cs="Arial"/>
              </w:rPr>
              <w:t>Yes</w:t>
            </w:r>
          </w:p>
        </w:tc>
      </w:tr>
      <w:tr w:rsidR="00756D01" w:rsidRPr="00756D01" w14:paraId="6B26BF83" w14:textId="77777777">
        <w:trPr>
          <w:trHeight w:val="300"/>
        </w:trPr>
        <w:tc>
          <w:tcPr>
            <w:tcW w:w="3407" w:type="dxa"/>
            <w:shd w:val="clear" w:color="auto" w:fill="E2EFD9" w:themeFill="accent6" w:themeFillTint="33"/>
          </w:tcPr>
          <w:p w14:paraId="46F235CE" w14:textId="77777777" w:rsidR="00756D01" w:rsidRPr="00756D01" w:rsidRDefault="00756D01">
            <w:pPr>
              <w:spacing w:line="259" w:lineRule="auto"/>
              <w:contextualSpacing/>
              <w:rPr>
                <w:rFonts w:ascii="Arial" w:hAnsi="Arial" w:cs="Arial"/>
              </w:rPr>
            </w:pPr>
            <w:r w:rsidRPr="00756D01">
              <w:rPr>
                <w:rFonts w:ascii="Arial" w:eastAsia="Arial" w:hAnsi="Arial" w:cs="Arial"/>
              </w:rPr>
              <w:t>July 1–December 31, 2023</w:t>
            </w:r>
          </w:p>
        </w:tc>
        <w:tc>
          <w:tcPr>
            <w:tcW w:w="2647" w:type="dxa"/>
            <w:shd w:val="clear" w:color="auto" w:fill="E2EFD9" w:themeFill="accent6" w:themeFillTint="33"/>
          </w:tcPr>
          <w:p w14:paraId="55070DAE" w14:textId="77777777" w:rsidR="00756D01" w:rsidRPr="00756D01" w:rsidRDefault="00756D01">
            <w:pPr>
              <w:contextualSpacing/>
              <w:jc w:val="center"/>
              <w:rPr>
                <w:rFonts w:ascii="Arial" w:eastAsia="Arial" w:hAnsi="Arial" w:cs="Arial"/>
              </w:rPr>
            </w:pPr>
            <w:r w:rsidRPr="00756D01">
              <w:rPr>
                <w:rFonts w:ascii="Arial" w:eastAsia="Arial" w:hAnsi="Arial" w:cs="Arial"/>
              </w:rPr>
              <w:t>March 15, 2024</w:t>
            </w:r>
          </w:p>
        </w:tc>
        <w:tc>
          <w:tcPr>
            <w:tcW w:w="3097" w:type="dxa"/>
            <w:shd w:val="clear" w:color="auto" w:fill="E2EFD9" w:themeFill="accent6" w:themeFillTint="33"/>
          </w:tcPr>
          <w:p w14:paraId="0AA4B0FE" w14:textId="77777777" w:rsidR="00756D01" w:rsidRPr="00756D01" w:rsidRDefault="00756D01">
            <w:pPr>
              <w:contextualSpacing/>
              <w:jc w:val="center"/>
              <w:rPr>
                <w:rFonts w:ascii="Arial" w:eastAsia="Arial" w:hAnsi="Arial" w:cs="Arial"/>
              </w:rPr>
            </w:pPr>
            <w:r w:rsidRPr="00756D01">
              <w:rPr>
                <w:rFonts w:ascii="Arial" w:eastAsia="Arial" w:hAnsi="Arial" w:cs="Arial"/>
              </w:rPr>
              <w:t>Yes</w:t>
            </w:r>
          </w:p>
        </w:tc>
      </w:tr>
      <w:tr w:rsidR="00756D01" w:rsidRPr="00756D01" w14:paraId="0429CD46" w14:textId="77777777">
        <w:trPr>
          <w:trHeight w:val="300"/>
        </w:trPr>
        <w:tc>
          <w:tcPr>
            <w:tcW w:w="3407" w:type="dxa"/>
          </w:tcPr>
          <w:p w14:paraId="488DEA1E" w14:textId="77777777" w:rsidR="00756D01" w:rsidRPr="00756D01" w:rsidRDefault="00756D01">
            <w:pPr>
              <w:spacing w:line="259" w:lineRule="auto"/>
              <w:contextualSpacing/>
              <w:rPr>
                <w:rFonts w:ascii="Arial" w:hAnsi="Arial" w:cs="Arial"/>
              </w:rPr>
            </w:pPr>
            <w:r w:rsidRPr="00756D01">
              <w:rPr>
                <w:rFonts w:ascii="Arial" w:eastAsia="Arial" w:hAnsi="Arial" w:cs="Arial"/>
              </w:rPr>
              <w:t>January 1–June 30, 2024</w:t>
            </w:r>
          </w:p>
        </w:tc>
        <w:tc>
          <w:tcPr>
            <w:tcW w:w="2647" w:type="dxa"/>
          </w:tcPr>
          <w:p w14:paraId="075B5F89" w14:textId="77777777" w:rsidR="00756D01" w:rsidRPr="00756D01" w:rsidRDefault="00756D01">
            <w:pPr>
              <w:spacing w:line="259" w:lineRule="auto"/>
              <w:contextualSpacing/>
              <w:jc w:val="center"/>
              <w:rPr>
                <w:rFonts w:ascii="Arial" w:hAnsi="Arial" w:cs="Arial"/>
              </w:rPr>
            </w:pPr>
            <w:r w:rsidRPr="00756D01">
              <w:rPr>
                <w:rFonts w:ascii="Arial" w:eastAsia="Arial" w:hAnsi="Arial" w:cs="Arial"/>
              </w:rPr>
              <w:t>September 15, 2024</w:t>
            </w:r>
          </w:p>
        </w:tc>
        <w:tc>
          <w:tcPr>
            <w:tcW w:w="3097" w:type="dxa"/>
          </w:tcPr>
          <w:p w14:paraId="576CCE0E" w14:textId="77777777" w:rsidR="00756D01" w:rsidRPr="00756D01" w:rsidRDefault="00756D01">
            <w:pPr>
              <w:spacing w:line="259" w:lineRule="auto"/>
              <w:contextualSpacing/>
              <w:jc w:val="center"/>
              <w:rPr>
                <w:rFonts w:ascii="Arial" w:hAnsi="Arial" w:cs="Arial"/>
              </w:rPr>
            </w:pPr>
            <w:r w:rsidRPr="00756D01">
              <w:rPr>
                <w:rFonts w:ascii="Arial" w:eastAsia="Arial" w:hAnsi="Arial" w:cs="Arial"/>
              </w:rPr>
              <w:t>No</w:t>
            </w:r>
          </w:p>
        </w:tc>
      </w:tr>
    </w:tbl>
    <w:p w14:paraId="52B4B645" w14:textId="6B2E82E7" w:rsidR="00756D01" w:rsidRPr="00756D01" w:rsidRDefault="00756D01" w:rsidP="00756D01">
      <w:pPr>
        <w:spacing w:before="240" w:after="240"/>
        <w:rPr>
          <w:rFonts w:ascii="Arial" w:eastAsia="Arial" w:hAnsi="Arial" w:cs="Arial"/>
          <w:color w:val="000000" w:themeColor="text1"/>
        </w:rPr>
      </w:pPr>
      <w:r w:rsidRPr="00756D01">
        <w:rPr>
          <w:rFonts w:ascii="Arial" w:eastAsia="Arial" w:hAnsi="Arial" w:cs="Arial"/>
          <w:color w:val="000000" w:themeColor="text1"/>
        </w:rPr>
        <w:t>Data was collected in the following categories:</w:t>
      </w:r>
    </w:p>
    <w:p w14:paraId="79C1459C" w14:textId="7260CFA7" w:rsidR="00756D01" w:rsidRPr="00756D01" w:rsidRDefault="00756D01" w:rsidP="00756D01">
      <w:pPr>
        <w:pStyle w:val="ListParagraph"/>
        <w:numPr>
          <w:ilvl w:val="0"/>
          <w:numId w:val="4"/>
        </w:numPr>
        <w:spacing w:after="240"/>
        <w:rPr>
          <w:rFonts w:ascii="Arial" w:eastAsia="Arial" w:hAnsi="Arial" w:cs="Arial"/>
          <w:color w:val="000000" w:themeColor="text1"/>
        </w:rPr>
      </w:pPr>
      <w:r w:rsidRPr="00756D01">
        <w:rPr>
          <w:rFonts w:ascii="Arial" w:eastAsia="Arial" w:hAnsi="Arial" w:cs="Arial"/>
          <w:color w:val="000000" w:themeColor="text1"/>
        </w:rPr>
        <w:t>Professional development (PD) topics</w:t>
      </w:r>
    </w:p>
    <w:p w14:paraId="06987BFE" w14:textId="070B1DB3" w:rsidR="00756D01" w:rsidRPr="00756D01" w:rsidRDefault="00756D01" w:rsidP="00756D01">
      <w:pPr>
        <w:pStyle w:val="ListParagraph"/>
        <w:numPr>
          <w:ilvl w:val="0"/>
          <w:numId w:val="4"/>
        </w:numPr>
        <w:spacing w:after="240"/>
        <w:rPr>
          <w:rFonts w:ascii="Arial" w:eastAsia="Arial" w:hAnsi="Arial" w:cs="Arial"/>
          <w:color w:val="000000" w:themeColor="text1"/>
        </w:rPr>
      </w:pPr>
      <w:r w:rsidRPr="00756D01">
        <w:rPr>
          <w:rFonts w:ascii="Arial" w:eastAsia="Arial" w:hAnsi="Arial" w:cs="Arial"/>
          <w:color w:val="000000" w:themeColor="text1"/>
        </w:rPr>
        <w:t>PD length and format</w:t>
      </w:r>
    </w:p>
    <w:p w14:paraId="22D97EBD" w14:textId="77777777" w:rsidR="00756D01" w:rsidRPr="00756D01" w:rsidRDefault="00756D01" w:rsidP="00756D01">
      <w:pPr>
        <w:pStyle w:val="ListParagraph"/>
        <w:numPr>
          <w:ilvl w:val="0"/>
          <w:numId w:val="4"/>
        </w:numPr>
        <w:spacing w:after="240"/>
        <w:rPr>
          <w:rFonts w:ascii="Arial" w:eastAsia="Arial" w:hAnsi="Arial" w:cs="Arial"/>
          <w:color w:val="000000" w:themeColor="text1"/>
        </w:rPr>
      </w:pPr>
      <w:r w:rsidRPr="00756D01">
        <w:rPr>
          <w:rFonts w:ascii="Arial" w:eastAsia="Arial" w:hAnsi="Arial" w:cs="Arial"/>
          <w:color w:val="000000" w:themeColor="text1"/>
        </w:rPr>
        <w:t>PD long-term goals</w:t>
      </w:r>
    </w:p>
    <w:p w14:paraId="0CDFECBC" w14:textId="77777777" w:rsidR="00756D01" w:rsidRPr="00756D01" w:rsidRDefault="00756D01" w:rsidP="00756D01">
      <w:pPr>
        <w:pStyle w:val="ListParagraph"/>
        <w:numPr>
          <w:ilvl w:val="0"/>
          <w:numId w:val="4"/>
        </w:numPr>
        <w:spacing w:after="240"/>
        <w:rPr>
          <w:rFonts w:ascii="Arial" w:eastAsia="Arial" w:hAnsi="Arial" w:cs="Arial"/>
          <w:color w:val="000000" w:themeColor="text1"/>
        </w:rPr>
      </w:pPr>
      <w:r w:rsidRPr="00756D01">
        <w:rPr>
          <w:rFonts w:ascii="Arial" w:eastAsia="Arial" w:hAnsi="Arial" w:cs="Arial"/>
          <w:color w:val="000000" w:themeColor="text1"/>
        </w:rPr>
        <w:t>Concurrent roles held while participating in PD</w:t>
      </w:r>
    </w:p>
    <w:p w14:paraId="05899422" w14:textId="77777777" w:rsidR="00756D01" w:rsidRPr="00756D01" w:rsidRDefault="00756D01" w:rsidP="00756D01">
      <w:pPr>
        <w:pStyle w:val="ListParagraph"/>
        <w:numPr>
          <w:ilvl w:val="0"/>
          <w:numId w:val="4"/>
        </w:numPr>
        <w:spacing w:after="240"/>
        <w:rPr>
          <w:rFonts w:ascii="Arial" w:eastAsia="Arial" w:hAnsi="Arial" w:cs="Arial"/>
          <w:color w:val="000000" w:themeColor="text1"/>
        </w:rPr>
      </w:pPr>
      <w:r w:rsidRPr="00756D01">
        <w:rPr>
          <w:rFonts w:ascii="Arial" w:eastAsia="Arial" w:hAnsi="Arial" w:cs="Arial"/>
          <w:color w:val="000000" w:themeColor="text1"/>
        </w:rPr>
        <w:t>Coursework taken</w:t>
      </w:r>
    </w:p>
    <w:p w14:paraId="0A0499CC" w14:textId="77777777" w:rsidR="00756D01" w:rsidRPr="00756D01" w:rsidRDefault="00756D01" w:rsidP="00756D01">
      <w:pPr>
        <w:pStyle w:val="ListParagraph"/>
        <w:numPr>
          <w:ilvl w:val="0"/>
          <w:numId w:val="4"/>
        </w:numPr>
        <w:spacing w:after="240"/>
        <w:rPr>
          <w:rFonts w:ascii="Arial" w:eastAsia="Arial" w:hAnsi="Arial" w:cs="Arial"/>
          <w:color w:val="000000" w:themeColor="text1"/>
        </w:rPr>
      </w:pPr>
      <w:r w:rsidRPr="00756D01">
        <w:rPr>
          <w:rFonts w:ascii="Arial" w:eastAsia="Arial" w:hAnsi="Arial" w:cs="Arial"/>
          <w:color w:val="000000" w:themeColor="text1"/>
        </w:rPr>
        <w:t>Funding allocated to stipends and coursework</w:t>
      </w:r>
    </w:p>
    <w:p w14:paraId="6D8CD87C" w14:textId="77777777" w:rsidR="00756D01" w:rsidRPr="00756D01" w:rsidRDefault="00756D01" w:rsidP="00756D01">
      <w:pPr>
        <w:pStyle w:val="ListParagraph"/>
        <w:numPr>
          <w:ilvl w:val="0"/>
          <w:numId w:val="4"/>
        </w:numPr>
        <w:spacing w:after="240"/>
        <w:rPr>
          <w:rFonts w:ascii="Arial" w:eastAsia="Arial" w:hAnsi="Arial" w:cs="Arial"/>
          <w:color w:val="000000" w:themeColor="text1"/>
        </w:rPr>
      </w:pPr>
      <w:r w:rsidRPr="00756D01">
        <w:rPr>
          <w:rFonts w:ascii="Arial" w:eastAsia="Arial" w:hAnsi="Arial" w:cs="Arial"/>
          <w:color w:val="000000" w:themeColor="text1"/>
        </w:rPr>
        <w:t>Recruitment strategies</w:t>
      </w:r>
    </w:p>
    <w:p w14:paraId="4F5A01C9" w14:textId="00EB8EA9" w:rsidR="00756D01" w:rsidRPr="00756D01" w:rsidRDefault="00756D01" w:rsidP="00756D01">
      <w:pPr>
        <w:spacing w:after="240"/>
        <w:rPr>
          <w:rFonts w:ascii="Arial" w:eastAsia="Arial" w:hAnsi="Arial" w:cs="Arial"/>
          <w:color w:val="000000" w:themeColor="text1"/>
        </w:rPr>
      </w:pPr>
      <w:r w:rsidRPr="07B9AADB">
        <w:rPr>
          <w:rFonts w:ascii="Arial" w:eastAsia="Arial" w:hAnsi="Arial" w:cs="Arial"/>
          <w:color w:val="000000" w:themeColor="text1"/>
        </w:rPr>
        <w:lastRenderedPageBreak/>
        <w:t xml:space="preserve">The CDE analyzed over 90 questions from 72 grantees semi-annually and compared the data across reporting periods to identify patterns and points for further analysis. Information gathered from surveys </w:t>
      </w:r>
      <w:r w:rsidR="0B60AD38" w:rsidRPr="07B9AADB">
        <w:rPr>
          <w:rFonts w:ascii="Arial" w:eastAsia="Arial" w:hAnsi="Arial" w:cs="Arial"/>
          <w:color w:val="000000" w:themeColor="text1"/>
        </w:rPr>
        <w:t xml:space="preserve">was </w:t>
      </w:r>
      <w:r w:rsidRPr="07B9AADB">
        <w:rPr>
          <w:rFonts w:ascii="Arial" w:eastAsia="Arial" w:hAnsi="Arial" w:cs="Arial"/>
          <w:color w:val="000000" w:themeColor="text1"/>
        </w:rPr>
        <w:t xml:space="preserve">compared to larger existing data sets, such as the UPK </w:t>
      </w:r>
      <w:r w:rsidRPr="07B9AADB">
        <w:rPr>
          <w:rFonts w:ascii="Arial" w:eastAsia="Arial" w:hAnsi="Arial" w:cs="Arial"/>
        </w:rPr>
        <w:t xml:space="preserve">P&amp;I </w:t>
      </w:r>
      <w:r w:rsidRPr="07B9AADB">
        <w:rPr>
          <w:rFonts w:ascii="Arial" w:eastAsia="Arial" w:hAnsi="Arial" w:cs="Arial"/>
          <w:color w:val="000000" w:themeColor="text1"/>
        </w:rPr>
        <w:t>reporting</w:t>
      </w:r>
      <w:r w:rsidR="57A385EE" w:rsidRPr="07B9AADB">
        <w:rPr>
          <w:rFonts w:ascii="Arial" w:eastAsia="Arial" w:hAnsi="Arial" w:cs="Arial"/>
          <w:color w:val="000000" w:themeColor="text1"/>
        </w:rPr>
        <w:t>,</w:t>
      </w:r>
      <w:r w:rsidRPr="07B9AADB">
        <w:rPr>
          <w:rFonts w:ascii="Arial" w:eastAsia="Arial" w:hAnsi="Arial" w:cs="Arial"/>
          <w:color w:val="000000" w:themeColor="text1"/>
        </w:rPr>
        <w:t xml:space="preserve"> the data the CDE has compiled in the Workforce Fact Sheet, </w:t>
      </w:r>
      <w:r w:rsidR="6A3D50D4" w:rsidRPr="07B9AADB">
        <w:rPr>
          <w:rFonts w:ascii="Arial" w:eastAsia="Arial" w:hAnsi="Arial" w:cs="Arial"/>
          <w:color w:val="000000" w:themeColor="text1"/>
        </w:rPr>
        <w:t xml:space="preserve">data from </w:t>
      </w:r>
      <w:r w:rsidRPr="07B9AADB">
        <w:rPr>
          <w:rFonts w:ascii="Arial" w:eastAsia="Arial" w:hAnsi="Arial" w:cs="Arial"/>
          <w:color w:val="000000" w:themeColor="text1"/>
        </w:rPr>
        <w:t xml:space="preserve"> California and national research studies, </w:t>
      </w:r>
      <w:r w:rsidR="4CCC9F7A" w:rsidRPr="07B9AADB">
        <w:rPr>
          <w:rFonts w:ascii="Arial" w:eastAsia="Arial" w:hAnsi="Arial" w:cs="Arial"/>
          <w:color w:val="000000" w:themeColor="text1"/>
        </w:rPr>
        <w:t xml:space="preserve">the </w:t>
      </w:r>
      <w:r w:rsidRPr="07B9AADB">
        <w:rPr>
          <w:rFonts w:ascii="Arial" w:eastAsia="Arial" w:hAnsi="Arial" w:cs="Arial"/>
          <w:color w:val="000000" w:themeColor="text1"/>
        </w:rPr>
        <w:t>CDE TK</w:t>
      </w:r>
      <w:r w:rsidR="1913C493" w:rsidRPr="07B9AADB">
        <w:rPr>
          <w:rFonts w:ascii="Arial" w:eastAsia="Arial" w:hAnsi="Arial" w:cs="Arial"/>
          <w:color w:val="000000" w:themeColor="text1"/>
        </w:rPr>
        <w:t>–</w:t>
      </w:r>
      <w:r w:rsidRPr="07B9AADB">
        <w:rPr>
          <w:rFonts w:ascii="Arial" w:eastAsia="Arial" w:hAnsi="Arial" w:cs="Arial"/>
          <w:color w:val="000000" w:themeColor="text1"/>
        </w:rPr>
        <w:t xml:space="preserve">12 data, U.S. Department of Education data, and California Childcare Resource </w:t>
      </w:r>
      <w:r w:rsidR="42035D45" w:rsidRPr="07B9AADB">
        <w:rPr>
          <w:rFonts w:ascii="Arial" w:eastAsia="Arial" w:hAnsi="Arial" w:cs="Arial"/>
          <w:color w:val="000000" w:themeColor="text1"/>
        </w:rPr>
        <w:t>and</w:t>
      </w:r>
      <w:r w:rsidRPr="07B9AADB">
        <w:rPr>
          <w:rFonts w:ascii="Arial" w:eastAsia="Arial" w:hAnsi="Arial" w:cs="Arial"/>
          <w:color w:val="000000" w:themeColor="text1"/>
        </w:rPr>
        <w:t xml:space="preserve"> Referral Network data to better contextualize the impact of funds on the early education workforce and future needs.</w:t>
      </w:r>
    </w:p>
    <w:p w14:paraId="4B0355DC" w14:textId="56163E5D"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color w:val="000000" w:themeColor="text1"/>
        </w:rPr>
        <w:t>The statute has two requirements: the first is increasing the number of highly qualified teachers available in the early education workforce</w:t>
      </w:r>
      <w:r w:rsidR="004F07D6">
        <w:rPr>
          <w:rFonts w:ascii="Arial" w:eastAsia="Arial" w:hAnsi="Arial" w:cs="Arial"/>
          <w:color w:val="000000" w:themeColor="text1"/>
        </w:rPr>
        <w:t>,</w:t>
      </w:r>
      <w:r w:rsidRPr="00756D01">
        <w:rPr>
          <w:rFonts w:ascii="Arial" w:eastAsia="Arial" w:hAnsi="Arial" w:cs="Arial"/>
          <w:color w:val="000000" w:themeColor="text1"/>
        </w:rPr>
        <w:t xml:space="preserve"> and the second is providing professional development for the existing early education workforce. For this report</w:t>
      </w:r>
      <w:r w:rsidR="004F07D6">
        <w:rPr>
          <w:rFonts w:ascii="Arial" w:eastAsia="Arial" w:hAnsi="Arial" w:cs="Arial"/>
          <w:color w:val="000000" w:themeColor="text1"/>
        </w:rPr>
        <w:t>’</w:t>
      </w:r>
      <w:r w:rsidRPr="00756D01">
        <w:rPr>
          <w:rFonts w:ascii="Arial" w:eastAsia="Arial" w:hAnsi="Arial" w:cs="Arial"/>
          <w:color w:val="000000" w:themeColor="text1"/>
        </w:rPr>
        <w:t>s purposes, the CDE defines</w:t>
      </w:r>
    </w:p>
    <w:p w14:paraId="5A01AA98" w14:textId="507F2262" w:rsidR="00756D01" w:rsidRPr="00756D01" w:rsidRDefault="00756D01" w:rsidP="00453D4B">
      <w:pPr>
        <w:pStyle w:val="ListParagraph"/>
        <w:numPr>
          <w:ilvl w:val="0"/>
          <w:numId w:val="39"/>
        </w:numPr>
        <w:spacing w:after="240"/>
        <w:ind w:left="792"/>
        <w:contextualSpacing w:val="0"/>
        <w:rPr>
          <w:rFonts w:ascii="Arial" w:eastAsia="Arial" w:hAnsi="Arial" w:cs="Arial"/>
          <w:color w:val="000000" w:themeColor="text1"/>
        </w:rPr>
      </w:pPr>
      <w:r w:rsidRPr="00756D01">
        <w:rPr>
          <w:rFonts w:ascii="Arial" w:eastAsia="Arial" w:hAnsi="Arial" w:cs="Arial"/>
          <w:b/>
          <w:bCs/>
          <w:color w:val="000000" w:themeColor="text1"/>
        </w:rPr>
        <w:t>increasing highly qualified teachers in the early education workforce as</w:t>
      </w:r>
      <w:r w:rsidRPr="00756D01">
        <w:rPr>
          <w:rFonts w:ascii="Arial" w:eastAsia="Arial" w:hAnsi="Arial" w:cs="Arial"/>
          <w:color w:val="000000" w:themeColor="text1"/>
        </w:rPr>
        <w:t xml:space="preserve"> </w:t>
      </w:r>
      <w:r w:rsidRPr="00756D01">
        <w:rPr>
          <w:rFonts w:ascii="Arial" w:eastAsia="Arial" w:hAnsi="Arial" w:cs="Arial"/>
          <w:i/>
          <w:iCs/>
          <w:color w:val="000000" w:themeColor="text1"/>
        </w:rPr>
        <w:t>activities related to recruitment of teacher candidates and addressing the workforce pipeline</w:t>
      </w:r>
      <w:r w:rsidR="00406098">
        <w:rPr>
          <w:rFonts w:ascii="Arial" w:eastAsia="Arial" w:hAnsi="Arial" w:cs="Arial"/>
          <w:color w:val="000000" w:themeColor="text1"/>
        </w:rPr>
        <w:t>;</w:t>
      </w:r>
      <w:r w:rsidRPr="00756D01">
        <w:rPr>
          <w:rFonts w:ascii="Arial" w:eastAsia="Arial" w:hAnsi="Arial" w:cs="Arial"/>
          <w:color w:val="000000" w:themeColor="text1"/>
        </w:rPr>
        <w:t xml:space="preserve"> and</w:t>
      </w:r>
    </w:p>
    <w:p w14:paraId="0CFA629D" w14:textId="77777777" w:rsidR="00756D01" w:rsidRPr="00756D01" w:rsidRDefault="00756D01" w:rsidP="00453D4B">
      <w:pPr>
        <w:pStyle w:val="ListParagraph"/>
        <w:numPr>
          <w:ilvl w:val="0"/>
          <w:numId w:val="39"/>
        </w:numPr>
        <w:spacing w:after="240"/>
        <w:ind w:left="792"/>
        <w:contextualSpacing w:val="0"/>
        <w:rPr>
          <w:rFonts w:ascii="Arial" w:eastAsia="Arial" w:hAnsi="Arial" w:cs="Arial"/>
          <w:color w:val="000000" w:themeColor="text1"/>
        </w:rPr>
      </w:pPr>
      <w:r w:rsidRPr="00756D01">
        <w:rPr>
          <w:rFonts w:ascii="Arial" w:eastAsia="Arial" w:hAnsi="Arial" w:cs="Arial"/>
          <w:b/>
          <w:color w:val="000000" w:themeColor="text1"/>
        </w:rPr>
        <w:t>professional development for the early education workforce</w:t>
      </w:r>
      <w:r w:rsidRPr="00756D01">
        <w:rPr>
          <w:rFonts w:ascii="Arial" w:eastAsia="Arial" w:hAnsi="Arial" w:cs="Arial"/>
          <w:color w:val="000000" w:themeColor="text1"/>
        </w:rPr>
        <w:t xml:space="preserve"> </w:t>
      </w:r>
      <w:r w:rsidRPr="00756D01">
        <w:rPr>
          <w:rFonts w:ascii="Arial" w:eastAsia="Arial" w:hAnsi="Arial" w:cs="Arial"/>
          <w:b/>
          <w:color w:val="000000" w:themeColor="text1"/>
        </w:rPr>
        <w:t>as</w:t>
      </w:r>
      <w:r w:rsidRPr="00756D01">
        <w:rPr>
          <w:rFonts w:ascii="Arial" w:eastAsia="Arial" w:hAnsi="Arial" w:cs="Arial"/>
          <w:color w:val="000000" w:themeColor="text1"/>
        </w:rPr>
        <w:t xml:space="preserve"> </w:t>
      </w:r>
      <w:r w:rsidRPr="00756D01">
        <w:rPr>
          <w:rFonts w:ascii="Arial" w:eastAsia="Arial" w:hAnsi="Arial" w:cs="Arial"/>
          <w:i/>
          <w:color w:val="000000" w:themeColor="text1"/>
        </w:rPr>
        <w:t>professional development activities to support current early childhood educators’ competencies</w:t>
      </w:r>
      <w:r w:rsidRPr="00756D01">
        <w:rPr>
          <w:rFonts w:ascii="Arial" w:eastAsia="Arial" w:hAnsi="Arial" w:cs="Arial"/>
          <w:color w:val="000000" w:themeColor="text1"/>
        </w:rPr>
        <w:t>.</w:t>
      </w:r>
    </w:p>
    <w:p w14:paraId="7CA5C8E5" w14:textId="77777777" w:rsidR="00756D01" w:rsidRPr="00756D01" w:rsidRDefault="00756D01" w:rsidP="00453D4B">
      <w:pPr>
        <w:pStyle w:val="Heading1"/>
      </w:pPr>
      <w:bookmarkStart w:id="19" w:name="_Toc175043160"/>
      <w:bookmarkStart w:id="20" w:name="_Toc180739745"/>
      <w:r w:rsidRPr="00756D01">
        <w:t>Summary of Findings</w:t>
      </w:r>
      <w:bookmarkEnd w:id="19"/>
      <w:bookmarkEnd w:id="20"/>
    </w:p>
    <w:p w14:paraId="7F18EB4E" w14:textId="3856F8F2"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As stated in the Introduction, </w:t>
      </w:r>
      <w:r w:rsidRPr="00756D01">
        <w:rPr>
          <w:rFonts w:ascii="Arial" w:eastAsia="Arial" w:hAnsi="Arial" w:cs="Arial"/>
          <w:i/>
          <w:iCs/>
          <w:color w:val="000000" w:themeColor="text1"/>
        </w:rPr>
        <w:t>EC</w:t>
      </w:r>
      <w:r w:rsidRPr="00756D01">
        <w:rPr>
          <w:rFonts w:ascii="Arial" w:eastAsia="Arial" w:hAnsi="Arial" w:cs="Arial"/>
          <w:color w:val="000000" w:themeColor="text1"/>
        </w:rPr>
        <w:t xml:space="preserve"> Section 8281.5(e)(1)(A) directs that the EETD grant must be used to:</w:t>
      </w:r>
    </w:p>
    <w:p w14:paraId="7A0801C0" w14:textId="77777777" w:rsidR="00756D01" w:rsidRPr="00756D01" w:rsidRDefault="00756D01" w:rsidP="00756D01">
      <w:pPr>
        <w:pStyle w:val="ListParagraph"/>
        <w:numPr>
          <w:ilvl w:val="0"/>
          <w:numId w:val="6"/>
        </w:numPr>
        <w:spacing w:before="240" w:after="240"/>
        <w:contextualSpacing w:val="0"/>
        <w:rPr>
          <w:rFonts w:ascii="Arial" w:eastAsia="Arial" w:hAnsi="Arial" w:cs="Arial"/>
          <w:color w:val="000000" w:themeColor="text1"/>
        </w:rPr>
      </w:pPr>
      <w:r w:rsidRPr="00756D01">
        <w:rPr>
          <w:rFonts w:ascii="Arial" w:eastAsia="Arial" w:hAnsi="Arial" w:cs="Arial"/>
          <w:color w:val="000000" w:themeColor="text1"/>
        </w:rPr>
        <w:t>Increase the number of highly qualified teachers available to serve in CSPPs and TK settings</w:t>
      </w:r>
    </w:p>
    <w:p w14:paraId="20380AAE" w14:textId="77745940" w:rsidR="00756D01" w:rsidRPr="00756D01" w:rsidRDefault="00756D01" w:rsidP="00756D01">
      <w:pPr>
        <w:pStyle w:val="ListParagraph"/>
        <w:numPr>
          <w:ilvl w:val="0"/>
          <w:numId w:val="6"/>
        </w:numPr>
        <w:spacing w:after="240"/>
        <w:rPr>
          <w:rFonts w:ascii="Arial" w:eastAsia="Arial" w:hAnsi="Arial" w:cs="Arial"/>
          <w:color w:val="000000" w:themeColor="text1"/>
        </w:rPr>
      </w:pPr>
      <w:r w:rsidRPr="00756D01">
        <w:rPr>
          <w:rFonts w:ascii="Arial" w:eastAsia="Arial" w:hAnsi="Arial" w:cs="Arial"/>
          <w:color w:val="000000" w:themeColor="text1"/>
        </w:rPr>
        <w:t xml:space="preserve">Provide CSPP, TK, and K teachers with training in providing instruction in inclusive classrooms, culturally responsive instruction, supporting DLLs, enhancing </w:t>
      </w:r>
      <w:r w:rsidR="0066210C">
        <w:rPr>
          <w:rFonts w:ascii="Arial" w:eastAsia="Arial" w:hAnsi="Arial" w:cs="Arial"/>
          <w:color w:val="000000" w:themeColor="text1"/>
        </w:rPr>
        <w:t>social–emotional</w:t>
      </w:r>
      <w:r w:rsidRPr="00756D01">
        <w:rPr>
          <w:rFonts w:ascii="Arial" w:eastAsia="Arial" w:hAnsi="Arial" w:cs="Arial"/>
          <w:color w:val="000000" w:themeColor="text1"/>
        </w:rPr>
        <w:t xml:space="preserve"> learning, implementing trauma-informed practices and restorative practices, and mitigating implicit biases to eliminate exclusionary disciplinary practices</w:t>
      </w:r>
    </w:p>
    <w:p w14:paraId="20FE664B"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Additionally, EETD can be used to support educators that hold the appropriate Multiple Subject Credential (MSC) but have not yet completed 24 units of higher education classes focused on early childhood education, which will become required August 1, 2025, per </w:t>
      </w:r>
      <w:r w:rsidRPr="00756D01">
        <w:rPr>
          <w:rFonts w:ascii="Arial" w:eastAsia="Arial" w:hAnsi="Arial" w:cs="Arial"/>
          <w:i/>
          <w:iCs/>
          <w:color w:val="000000" w:themeColor="text1"/>
        </w:rPr>
        <w:t>EC</w:t>
      </w:r>
      <w:r w:rsidRPr="00756D01">
        <w:rPr>
          <w:rFonts w:ascii="Arial" w:eastAsia="Arial" w:hAnsi="Arial" w:cs="Arial"/>
          <w:color w:val="000000" w:themeColor="text1"/>
        </w:rPr>
        <w:t xml:space="preserve"> Section 48000(g)(4). With an already existing educator shortage, sites are met with the challenge of potentially losing existing educators who do not meet the upcoming certification requirements.</w:t>
      </w:r>
    </w:p>
    <w:p w14:paraId="5AA6FDBF" w14:textId="77777777" w:rsidR="00756D01" w:rsidRPr="00756D01" w:rsidRDefault="00756D01" w:rsidP="00756D01">
      <w:pPr>
        <w:spacing w:after="240" w:line="259" w:lineRule="auto"/>
        <w:rPr>
          <w:rFonts w:ascii="Arial" w:eastAsia="Arial" w:hAnsi="Arial" w:cs="Arial"/>
        </w:rPr>
      </w:pPr>
      <w:r w:rsidRPr="00756D01">
        <w:rPr>
          <w:rFonts w:ascii="Arial" w:eastAsia="Arial" w:hAnsi="Arial" w:cs="Arial"/>
        </w:rPr>
        <w:t xml:space="preserve">Through a competitive RFA, 72 grantees were awarded the $100 million allocated to the EETD grant. In addition, authorized by </w:t>
      </w:r>
      <w:r w:rsidRPr="00756D01">
        <w:rPr>
          <w:rFonts w:ascii="Arial" w:eastAsia="Arial" w:hAnsi="Arial" w:cs="Arial"/>
          <w:i/>
          <w:iCs/>
        </w:rPr>
        <w:t>EC</w:t>
      </w:r>
      <w:r w:rsidRPr="00756D01">
        <w:rPr>
          <w:rFonts w:ascii="Arial" w:eastAsia="Arial" w:hAnsi="Arial" w:cs="Arial"/>
        </w:rPr>
        <w:t xml:space="preserve"> 8281.5(c)(4)(C), $7.7 million was reallocated from unused UPK P&amp;I funding from FY 2021–22 and made available to </w:t>
      </w:r>
      <w:r w:rsidRPr="00756D01">
        <w:rPr>
          <w:rFonts w:ascii="Arial" w:eastAsia="Arial" w:hAnsi="Arial" w:cs="Arial"/>
        </w:rPr>
        <w:lastRenderedPageBreak/>
        <w:t>eligible EETD grantees in the spring of 2024. EETD grant obligations and expenditures began in December 2022. As with any new grant program, it has taken time for grantees to build programs, hire staff, and advertise the opportunities to the educator candidates in their communities. As of March 2024, reporting (which represents data from July 1, 2022, through December 31, 2023), grantees have expended about 15 percent of the total allocation of $100 million.</w:t>
      </w:r>
    </w:p>
    <w:p w14:paraId="5361728F" w14:textId="5274F105"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The following section will provide a summary of recruitment efforts, including the number of individuals concurrently serving in the early educator workforce </w:t>
      </w:r>
      <w:r w:rsidR="00A94E50" w:rsidRPr="00756D01">
        <w:rPr>
          <w:rFonts w:ascii="Arial" w:eastAsia="Arial" w:hAnsi="Arial" w:cs="Arial"/>
          <w:color w:val="000000" w:themeColor="text1"/>
        </w:rPr>
        <w:t>whil</w:t>
      </w:r>
      <w:r w:rsidR="00A94E50">
        <w:rPr>
          <w:rFonts w:ascii="Arial" w:eastAsia="Arial" w:hAnsi="Arial" w:cs="Arial"/>
          <w:color w:val="000000" w:themeColor="text1"/>
        </w:rPr>
        <w:t>e</w:t>
      </w:r>
      <w:r w:rsidR="00A94E50" w:rsidRPr="00756D01">
        <w:rPr>
          <w:rFonts w:ascii="Arial" w:eastAsia="Arial" w:hAnsi="Arial" w:cs="Arial"/>
          <w:color w:val="000000" w:themeColor="text1"/>
        </w:rPr>
        <w:t xml:space="preserve"> </w:t>
      </w:r>
      <w:r w:rsidRPr="00756D01">
        <w:rPr>
          <w:rFonts w:ascii="Arial" w:eastAsia="Arial" w:hAnsi="Arial" w:cs="Arial"/>
          <w:color w:val="000000" w:themeColor="text1"/>
        </w:rPr>
        <w:t>receiving funding, an overview of related grant expenditures incurred thus far, and a summary of PD activities offered to current educators.</w:t>
      </w:r>
    </w:p>
    <w:p w14:paraId="5C74C08C" w14:textId="77777777" w:rsidR="00756D01" w:rsidRPr="00756D01" w:rsidRDefault="00756D01" w:rsidP="00756D01">
      <w:pPr>
        <w:pStyle w:val="Heading3"/>
        <w:spacing w:before="0" w:after="240"/>
        <w:rPr>
          <w:rFonts w:cs="Arial"/>
        </w:rPr>
      </w:pPr>
      <w:bookmarkStart w:id="21" w:name="_Toc175043161"/>
      <w:bookmarkStart w:id="22" w:name="_Toc180739746"/>
      <w:r w:rsidRPr="00756D01">
        <w:rPr>
          <w:rFonts w:cs="Arial"/>
        </w:rPr>
        <w:t>California State Preschool Program and Transitional Kindergarten Teacher Recruitment Efforts</w:t>
      </w:r>
      <w:bookmarkEnd w:id="21"/>
      <w:bookmarkEnd w:id="22"/>
    </w:p>
    <w:p w14:paraId="060BAA95" w14:textId="77777777"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color w:val="000000" w:themeColor="text1"/>
        </w:rPr>
        <w:t>Recruitment includes individuals who do not hold the required credentials or permits to serve as qualified early educators. This definition is inclusive of existing educators who do not hold the required credentials and non-educators interested in joining the educator workforce. However, PD only includes existing educators (with or without the required credentials) receiving training for their role.</w:t>
      </w:r>
    </w:p>
    <w:p w14:paraId="089BC2F1" w14:textId="251A09D7" w:rsidR="00756D01" w:rsidRPr="00756D01" w:rsidRDefault="00756D01" w:rsidP="00756D01">
      <w:pPr>
        <w:spacing w:after="240"/>
        <w:rPr>
          <w:rFonts w:ascii="Arial" w:eastAsia="Arial" w:hAnsi="Arial" w:cs="Arial"/>
        </w:rPr>
      </w:pPr>
      <w:r w:rsidRPr="00756D01">
        <w:rPr>
          <w:rFonts w:ascii="Arial" w:eastAsia="Arial" w:hAnsi="Arial" w:cs="Arial"/>
        </w:rPr>
        <w:t>As part of the required programmatic reporting for this grant, the CDE surveyed grantees on recruiting practices, teacher candidate concurrent roles, and funding to better understand the successes and challenges in increasing the number of highly qualified teachers in the early education workforce. Grantees have reported on their recruitment efforts and shared successes and challenges with recruiting participants for the CSPP and TK teacher candidate tracks.</w:t>
      </w:r>
    </w:p>
    <w:p w14:paraId="5A923C7D" w14:textId="7F40D552" w:rsidR="00756D01" w:rsidRPr="00756D01" w:rsidRDefault="00756D01" w:rsidP="00756D01">
      <w:pPr>
        <w:pStyle w:val="ListParagraph"/>
        <w:numPr>
          <w:ilvl w:val="0"/>
          <w:numId w:val="40"/>
        </w:numPr>
        <w:spacing w:after="240"/>
        <w:rPr>
          <w:rFonts w:ascii="Arial" w:eastAsia="Arial" w:hAnsi="Arial" w:cs="Arial"/>
        </w:rPr>
      </w:pPr>
      <w:r w:rsidRPr="00756D01">
        <w:rPr>
          <w:rFonts w:ascii="Arial" w:eastAsia="Arial" w:hAnsi="Arial" w:cs="Arial"/>
        </w:rPr>
        <w:t>Grantees reported that the most common recruiting approaches include disseminating informational materials through various means, which are decided on or created at the local level, such as online parent platforms, social media, listservs, and college campuses; surveying existing staff on professional goals; and offering financial incentives such as tuition reimbursement, grants, and stipends to cover anywhere from a portion of the cost to the whole cost of higher education. Grantees also reported coordinating with agencies that administer other early education workforce-related funds to ensure that prospective early educators can get financial assistance through the appropriate grant.</w:t>
      </w:r>
    </w:p>
    <w:p w14:paraId="3727764E" w14:textId="72F84003" w:rsidR="00756D01" w:rsidRPr="00756D01" w:rsidRDefault="00756D01" w:rsidP="00756D01">
      <w:pPr>
        <w:spacing w:after="240"/>
        <w:rPr>
          <w:rFonts w:ascii="Arial" w:eastAsia="Arial" w:hAnsi="Arial" w:cs="Arial"/>
        </w:rPr>
      </w:pPr>
      <w:r w:rsidRPr="00756D01">
        <w:rPr>
          <w:rFonts w:ascii="Arial" w:eastAsia="Arial" w:hAnsi="Arial" w:cs="Arial"/>
        </w:rPr>
        <w:t xml:space="preserve">The number and type of recruitment activities are categorized by type in Table 4: Recruitment Effort Instances Made by Early Education Teacher Development Grantees by Teacher Candidate Type (below). The data shows all 72 grantees’ total recruitment activities over the duration of the grant reporting. Across all reporting periods, grantees reported completing the following activities (recorded by instance) to recruit both CSPP teacher candidates and TK teacher candidates. Events that targeted both types of candidates are reflected in both categories. In total, across </w:t>
      </w:r>
      <w:r w:rsidRPr="00756D01">
        <w:rPr>
          <w:rFonts w:ascii="Arial" w:eastAsia="Arial" w:hAnsi="Arial" w:cs="Arial"/>
        </w:rPr>
        <w:lastRenderedPageBreak/>
        <w:t>the year 2023, EETD grantees conducted 371 recruitment events for CSPP candidates and 368 recruitment events for TK candidates.</w:t>
      </w:r>
    </w:p>
    <w:p w14:paraId="7FF26194" w14:textId="77777777" w:rsidR="00756D01" w:rsidRPr="0017518A" w:rsidRDefault="00756D01" w:rsidP="0017518A">
      <w:pPr>
        <w:spacing w:after="240"/>
        <w:rPr>
          <w:rFonts w:ascii="Arial" w:hAnsi="Arial" w:cs="Arial"/>
          <w:b/>
          <w:bCs/>
        </w:rPr>
      </w:pPr>
      <w:bookmarkStart w:id="23" w:name="_Toc175043162"/>
      <w:r w:rsidRPr="0017518A">
        <w:rPr>
          <w:rFonts w:ascii="Arial" w:hAnsi="Arial" w:cs="Arial"/>
          <w:b/>
          <w:bCs/>
        </w:rPr>
        <w:t>Table 4: Recruitment Effort Instances Made by Early Education Teacher Development Grantees by Teacher Candidate Type</w:t>
      </w:r>
      <w:bookmarkEnd w:id="23"/>
    </w:p>
    <w:tbl>
      <w:tblPr>
        <w:tblStyle w:val="TableGrid"/>
        <w:tblW w:w="9360" w:type="dxa"/>
        <w:tblLayout w:type="fixed"/>
        <w:tblLook w:val="06A0" w:firstRow="1" w:lastRow="0" w:firstColumn="1" w:lastColumn="0" w:noHBand="1" w:noVBand="1"/>
        <w:tblDescription w:val="Recruitment Effort Instances Made by EETD Grantees by Teacher Candidate Type"/>
      </w:tblPr>
      <w:tblGrid>
        <w:gridCol w:w="5305"/>
        <w:gridCol w:w="2250"/>
        <w:gridCol w:w="1805"/>
      </w:tblGrid>
      <w:tr w:rsidR="00756D01" w:rsidRPr="00756D01" w14:paraId="068841E6" w14:textId="77777777">
        <w:trPr>
          <w:cantSplit/>
          <w:trHeight w:val="1515"/>
          <w:tblHeader/>
        </w:trPr>
        <w:tc>
          <w:tcPr>
            <w:tcW w:w="5305" w:type="dxa"/>
            <w:shd w:val="clear" w:color="auto" w:fill="385623" w:themeFill="accent6" w:themeFillShade="80"/>
            <w:vAlign w:val="bottom"/>
          </w:tcPr>
          <w:p w14:paraId="10966367" w14:textId="77777777" w:rsidR="00756D01" w:rsidRPr="00756D01" w:rsidRDefault="00756D01">
            <w:pPr>
              <w:spacing w:line="720" w:lineRule="auto"/>
              <w:rPr>
                <w:rFonts w:ascii="Arial" w:hAnsi="Arial" w:cs="Arial"/>
              </w:rPr>
            </w:pPr>
            <w:r w:rsidRPr="00756D01">
              <w:rPr>
                <w:rFonts w:ascii="Arial" w:eastAsia="Arial" w:hAnsi="Arial" w:cs="Arial"/>
                <w:b/>
                <w:bCs/>
                <w:color w:val="FFFFFF" w:themeColor="background1"/>
              </w:rPr>
              <w:t>Recruitment Efforts</w:t>
            </w:r>
          </w:p>
        </w:tc>
        <w:tc>
          <w:tcPr>
            <w:tcW w:w="2250" w:type="dxa"/>
            <w:shd w:val="clear" w:color="auto" w:fill="385623" w:themeFill="accent6" w:themeFillShade="80"/>
            <w:vAlign w:val="bottom"/>
          </w:tcPr>
          <w:p w14:paraId="74702AF9"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Number of Recruitment Events for California State Preschool Program Candidates</w:t>
            </w:r>
          </w:p>
        </w:tc>
        <w:tc>
          <w:tcPr>
            <w:tcW w:w="1805" w:type="dxa"/>
            <w:shd w:val="clear" w:color="auto" w:fill="385623" w:themeFill="accent6" w:themeFillShade="80"/>
            <w:vAlign w:val="bottom"/>
          </w:tcPr>
          <w:p w14:paraId="0E2D9A61" w14:textId="77777777" w:rsidR="00756D01" w:rsidRPr="00756D01" w:rsidRDefault="00756D01">
            <w:pPr>
              <w:spacing w:line="259" w:lineRule="auto"/>
              <w:jc w:val="center"/>
              <w:rPr>
                <w:rFonts w:ascii="Arial" w:eastAsia="Arial" w:hAnsi="Arial" w:cs="Arial"/>
                <w:b/>
                <w:bCs/>
                <w:color w:val="FFFFFF" w:themeColor="background1"/>
              </w:rPr>
            </w:pPr>
            <w:r w:rsidRPr="00756D01">
              <w:rPr>
                <w:rFonts w:ascii="Arial" w:eastAsia="Arial" w:hAnsi="Arial" w:cs="Arial"/>
                <w:b/>
                <w:bCs/>
                <w:color w:val="FFFFFF" w:themeColor="background1"/>
              </w:rPr>
              <w:t>Number of Recruitment Events for Transitional Kindergarten Candidates</w:t>
            </w:r>
          </w:p>
        </w:tc>
      </w:tr>
      <w:tr w:rsidR="00756D01" w:rsidRPr="00756D01" w14:paraId="3B857190" w14:textId="77777777">
        <w:trPr>
          <w:cantSplit/>
          <w:trHeight w:val="600"/>
        </w:trPr>
        <w:tc>
          <w:tcPr>
            <w:tcW w:w="5305" w:type="dxa"/>
            <w:vAlign w:val="bottom"/>
          </w:tcPr>
          <w:p w14:paraId="3454D30C"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Developed and disseminated informational materials for prospective teacher candidates such as advertisements or announcements on websites, job boards, and media</w:t>
            </w:r>
          </w:p>
        </w:tc>
        <w:tc>
          <w:tcPr>
            <w:tcW w:w="2250" w:type="dxa"/>
            <w:vAlign w:val="bottom"/>
          </w:tcPr>
          <w:p w14:paraId="3531399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83</w:t>
            </w:r>
          </w:p>
        </w:tc>
        <w:tc>
          <w:tcPr>
            <w:tcW w:w="1805" w:type="dxa"/>
            <w:vAlign w:val="bottom"/>
          </w:tcPr>
          <w:p w14:paraId="3C7A5115"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83</w:t>
            </w:r>
          </w:p>
        </w:tc>
      </w:tr>
      <w:tr w:rsidR="00756D01" w:rsidRPr="00756D01" w14:paraId="349F59C2" w14:textId="77777777">
        <w:trPr>
          <w:cantSplit/>
          <w:trHeight w:val="600"/>
        </w:trPr>
        <w:tc>
          <w:tcPr>
            <w:tcW w:w="5305" w:type="dxa"/>
            <w:vAlign w:val="bottom"/>
          </w:tcPr>
          <w:p w14:paraId="0962807A"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Provided financial incentives to teachers (for example, stipends, signing bonuses, wage increases)</w:t>
            </w:r>
          </w:p>
        </w:tc>
        <w:tc>
          <w:tcPr>
            <w:tcW w:w="2250" w:type="dxa"/>
            <w:vAlign w:val="bottom"/>
          </w:tcPr>
          <w:p w14:paraId="22E76FA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62</w:t>
            </w:r>
          </w:p>
        </w:tc>
        <w:tc>
          <w:tcPr>
            <w:tcW w:w="1805" w:type="dxa"/>
            <w:vAlign w:val="bottom"/>
          </w:tcPr>
          <w:p w14:paraId="23B367B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60</w:t>
            </w:r>
          </w:p>
        </w:tc>
      </w:tr>
      <w:tr w:rsidR="00756D01" w:rsidRPr="00756D01" w14:paraId="26DE4626" w14:textId="77777777">
        <w:trPr>
          <w:cantSplit/>
          <w:trHeight w:val="600"/>
        </w:trPr>
        <w:tc>
          <w:tcPr>
            <w:tcW w:w="5305" w:type="dxa"/>
            <w:vAlign w:val="bottom"/>
          </w:tcPr>
          <w:p w14:paraId="604345BC"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Surveyed existing staff to identify qualifications and career goals </w:t>
            </w:r>
          </w:p>
        </w:tc>
        <w:tc>
          <w:tcPr>
            <w:tcW w:w="2250" w:type="dxa"/>
            <w:vAlign w:val="bottom"/>
          </w:tcPr>
          <w:p w14:paraId="0FD72A7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58</w:t>
            </w:r>
          </w:p>
        </w:tc>
        <w:tc>
          <w:tcPr>
            <w:tcW w:w="1805" w:type="dxa"/>
            <w:vAlign w:val="bottom"/>
          </w:tcPr>
          <w:p w14:paraId="4C850A05"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72</w:t>
            </w:r>
          </w:p>
        </w:tc>
      </w:tr>
      <w:tr w:rsidR="00756D01" w:rsidRPr="00756D01" w14:paraId="6EB96283" w14:textId="77777777">
        <w:trPr>
          <w:cantSplit/>
          <w:trHeight w:val="600"/>
        </w:trPr>
        <w:tc>
          <w:tcPr>
            <w:tcW w:w="5305" w:type="dxa"/>
            <w:vAlign w:val="bottom"/>
          </w:tcPr>
          <w:p w14:paraId="3835DB99" w14:textId="77777777" w:rsidR="00756D01" w:rsidRPr="00756D01" w:rsidRDefault="00756D01">
            <w:pPr>
              <w:rPr>
                <w:rFonts w:ascii="Arial" w:hAnsi="Arial" w:cs="Arial"/>
              </w:rPr>
            </w:pPr>
            <w:r w:rsidRPr="00756D01">
              <w:rPr>
                <w:rFonts w:ascii="Arial" w:eastAsia="Arial" w:hAnsi="Arial" w:cs="Arial"/>
                <w:color w:val="000000" w:themeColor="text1"/>
              </w:rPr>
              <w:t>Hosted recruitment events as part of general teacher recruitment (for example, job fairs)</w:t>
            </w:r>
          </w:p>
        </w:tc>
        <w:tc>
          <w:tcPr>
            <w:tcW w:w="2250" w:type="dxa"/>
            <w:vAlign w:val="bottom"/>
          </w:tcPr>
          <w:p w14:paraId="0536547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55</w:t>
            </w:r>
          </w:p>
        </w:tc>
        <w:tc>
          <w:tcPr>
            <w:tcW w:w="1805" w:type="dxa"/>
            <w:vAlign w:val="bottom"/>
          </w:tcPr>
          <w:p w14:paraId="1053824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57</w:t>
            </w:r>
          </w:p>
        </w:tc>
      </w:tr>
      <w:tr w:rsidR="00756D01" w:rsidRPr="00756D01" w14:paraId="26E6888F" w14:textId="77777777">
        <w:trPr>
          <w:cantSplit/>
          <w:trHeight w:val="600"/>
        </w:trPr>
        <w:tc>
          <w:tcPr>
            <w:tcW w:w="5305" w:type="dxa"/>
            <w:vAlign w:val="bottom"/>
          </w:tcPr>
          <w:p w14:paraId="59052670" w14:textId="77777777" w:rsidR="00756D01" w:rsidRPr="00756D01" w:rsidRDefault="00756D01">
            <w:pPr>
              <w:rPr>
                <w:rFonts w:ascii="Arial" w:hAnsi="Arial" w:cs="Arial"/>
              </w:rPr>
            </w:pPr>
            <w:r w:rsidRPr="00756D01">
              <w:rPr>
                <w:rFonts w:ascii="Arial" w:eastAsia="Arial" w:hAnsi="Arial" w:cs="Arial"/>
                <w:color w:val="000000" w:themeColor="text1"/>
              </w:rPr>
              <w:t xml:space="preserve">Hosted specific informational sessions for prospective teacher candidates </w:t>
            </w:r>
          </w:p>
        </w:tc>
        <w:tc>
          <w:tcPr>
            <w:tcW w:w="2250" w:type="dxa"/>
            <w:vAlign w:val="bottom"/>
          </w:tcPr>
          <w:p w14:paraId="35A0716D" w14:textId="77777777" w:rsidR="00756D01" w:rsidRPr="00756D01" w:rsidRDefault="00756D01">
            <w:pPr>
              <w:jc w:val="center"/>
              <w:rPr>
                <w:rFonts w:ascii="Arial" w:hAnsi="Arial" w:cs="Arial"/>
              </w:rPr>
            </w:pPr>
            <w:r w:rsidRPr="00756D01">
              <w:rPr>
                <w:rFonts w:ascii="Arial" w:eastAsia="Arial" w:hAnsi="Arial" w:cs="Arial"/>
                <w:color w:val="000000" w:themeColor="text1"/>
              </w:rPr>
              <w:t>50</w:t>
            </w:r>
          </w:p>
        </w:tc>
        <w:tc>
          <w:tcPr>
            <w:tcW w:w="1805" w:type="dxa"/>
            <w:vAlign w:val="bottom"/>
          </w:tcPr>
          <w:p w14:paraId="672C3B29" w14:textId="77777777" w:rsidR="00756D01" w:rsidRPr="00756D01" w:rsidRDefault="00756D01">
            <w:pPr>
              <w:jc w:val="center"/>
              <w:rPr>
                <w:rFonts w:ascii="Arial" w:hAnsi="Arial" w:cs="Arial"/>
              </w:rPr>
            </w:pPr>
            <w:r w:rsidRPr="00756D01">
              <w:rPr>
                <w:rFonts w:ascii="Arial" w:eastAsia="Arial" w:hAnsi="Arial" w:cs="Arial"/>
                <w:color w:val="000000" w:themeColor="text1"/>
              </w:rPr>
              <w:t>47</w:t>
            </w:r>
          </w:p>
        </w:tc>
      </w:tr>
      <w:tr w:rsidR="00756D01" w:rsidRPr="00756D01" w14:paraId="130A9728" w14:textId="77777777">
        <w:trPr>
          <w:cantSplit/>
          <w:trHeight w:val="315"/>
        </w:trPr>
        <w:tc>
          <w:tcPr>
            <w:tcW w:w="5305" w:type="dxa"/>
            <w:vAlign w:val="bottom"/>
          </w:tcPr>
          <w:p w14:paraId="7511A8AB" w14:textId="77777777" w:rsidR="00756D01" w:rsidRPr="00756D01" w:rsidRDefault="00756D01">
            <w:pPr>
              <w:rPr>
                <w:rFonts w:ascii="Arial" w:hAnsi="Arial" w:cs="Arial"/>
              </w:rPr>
            </w:pPr>
            <w:r w:rsidRPr="00756D01">
              <w:rPr>
                <w:rFonts w:ascii="Arial" w:eastAsia="Arial" w:hAnsi="Arial" w:cs="Arial"/>
                <w:color w:val="000000" w:themeColor="text1"/>
              </w:rPr>
              <w:t>Other recruitment effort(s) for teachers</w:t>
            </w:r>
          </w:p>
        </w:tc>
        <w:tc>
          <w:tcPr>
            <w:tcW w:w="2250" w:type="dxa"/>
            <w:vAlign w:val="bottom"/>
          </w:tcPr>
          <w:p w14:paraId="41809657" w14:textId="77777777" w:rsidR="00756D01" w:rsidRPr="00756D01" w:rsidRDefault="00756D01">
            <w:pPr>
              <w:jc w:val="center"/>
              <w:rPr>
                <w:rFonts w:ascii="Arial" w:hAnsi="Arial" w:cs="Arial"/>
              </w:rPr>
            </w:pPr>
            <w:r w:rsidRPr="00756D01">
              <w:rPr>
                <w:rFonts w:ascii="Arial" w:eastAsia="Arial" w:hAnsi="Arial" w:cs="Arial"/>
                <w:color w:val="000000" w:themeColor="text1"/>
              </w:rPr>
              <w:t>39</w:t>
            </w:r>
          </w:p>
        </w:tc>
        <w:tc>
          <w:tcPr>
            <w:tcW w:w="1805" w:type="dxa"/>
            <w:vAlign w:val="bottom"/>
          </w:tcPr>
          <w:p w14:paraId="7D1468EF" w14:textId="77777777" w:rsidR="00756D01" w:rsidRPr="00756D01" w:rsidRDefault="00756D01">
            <w:pPr>
              <w:jc w:val="center"/>
              <w:rPr>
                <w:rFonts w:ascii="Arial" w:hAnsi="Arial" w:cs="Arial"/>
              </w:rPr>
            </w:pPr>
            <w:r w:rsidRPr="00756D01">
              <w:rPr>
                <w:rFonts w:ascii="Arial" w:eastAsia="Arial" w:hAnsi="Arial" w:cs="Arial"/>
                <w:color w:val="000000" w:themeColor="text1"/>
              </w:rPr>
              <w:t>33</w:t>
            </w:r>
          </w:p>
        </w:tc>
      </w:tr>
      <w:tr w:rsidR="00756D01" w:rsidRPr="00756D01" w14:paraId="1CD0A699" w14:textId="77777777">
        <w:trPr>
          <w:cantSplit/>
          <w:trHeight w:val="315"/>
        </w:trPr>
        <w:tc>
          <w:tcPr>
            <w:tcW w:w="5305" w:type="dxa"/>
            <w:vAlign w:val="bottom"/>
          </w:tcPr>
          <w:p w14:paraId="1855969A" w14:textId="77777777" w:rsidR="00756D01" w:rsidRPr="00756D01" w:rsidRDefault="00756D01">
            <w:pPr>
              <w:rPr>
                <w:rFonts w:ascii="Arial" w:hAnsi="Arial" w:cs="Arial"/>
              </w:rPr>
            </w:pPr>
            <w:r w:rsidRPr="00756D01">
              <w:rPr>
                <w:rFonts w:ascii="Arial" w:eastAsia="Arial" w:hAnsi="Arial" w:cs="Arial"/>
                <w:color w:val="000000" w:themeColor="text1"/>
              </w:rPr>
              <w:t>None</w:t>
            </w:r>
          </w:p>
        </w:tc>
        <w:tc>
          <w:tcPr>
            <w:tcW w:w="2250" w:type="dxa"/>
            <w:vAlign w:val="bottom"/>
          </w:tcPr>
          <w:p w14:paraId="267F46D9" w14:textId="77777777" w:rsidR="00756D01" w:rsidRPr="00756D01" w:rsidRDefault="00756D01">
            <w:pPr>
              <w:jc w:val="center"/>
              <w:rPr>
                <w:rFonts w:ascii="Arial" w:hAnsi="Arial" w:cs="Arial"/>
              </w:rPr>
            </w:pPr>
            <w:r w:rsidRPr="00756D01">
              <w:rPr>
                <w:rFonts w:ascii="Arial" w:eastAsia="Arial" w:hAnsi="Arial" w:cs="Arial"/>
                <w:color w:val="000000" w:themeColor="text1"/>
              </w:rPr>
              <w:t>24</w:t>
            </w:r>
          </w:p>
        </w:tc>
        <w:tc>
          <w:tcPr>
            <w:tcW w:w="1805" w:type="dxa"/>
            <w:vAlign w:val="bottom"/>
          </w:tcPr>
          <w:p w14:paraId="7BCDAF72" w14:textId="77777777" w:rsidR="00756D01" w:rsidRPr="00756D01" w:rsidRDefault="00756D01">
            <w:pPr>
              <w:jc w:val="center"/>
              <w:rPr>
                <w:rFonts w:ascii="Arial" w:hAnsi="Arial" w:cs="Arial"/>
              </w:rPr>
            </w:pPr>
            <w:r w:rsidRPr="00756D01">
              <w:rPr>
                <w:rFonts w:ascii="Arial" w:eastAsia="Arial" w:hAnsi="Arial" w:cs="Arial"/>
                <w:color w:val="000000" w:themeColor="text1"/>
              </w:rPr>
              <w:t>16</w:t>
            </w:r>
          </w:p>
        </w:tc>
      </w:tr>
      <w:tr w:rsidR="00756D01" w:rsidRPr="00756D01" w14:paraId="1A4ED2BB" w14:textId="77777777">
        <w:trPr>
          <w:cantSplit/>
          <w:trHeight w:val="315"/>
        </w:trPr>
        <w:tc>
          <w:tcPr>
            <w:tcW w:w="5305" w:type="dxa"/>
            <w:vAlign w:val="bottom"/>
          </w:tcPr>
          <w:p w14:paraId="0B93EA91" w14:textId="77777777" w:rsidR="00756D01" w:rsidRPr="00756D01" w:rsidRDefault="00756D01">
            <w:pPr>
              <w:rPr>
                <w:rFonts w:ascii="Arial" w:eastAsia="Arial" w:hAnsi="Arial" w:cs="Arial"/>
                <w:b/>
                <w:bCs/>
                <w:color w:val="000000" w:themeColor="text1"/>
              </w:rPr>
            </w:pPr>
            <w:r w:rsidRPr="00756D01">
              <w:rPr>
                <w:rFonts w:ascii="Arial" w:eastAsia="Arial" w:hAnsi="Arial" w:cs="Arial"/>
                <w:b/>
                <w:bCs/>
                <w:color w:val="000000" w:themeColor="text1"/>
              </w:rPr>
              <w:t>Total Instances of Recruitment Efforts</w:t>
            </w:r>
          </w:p>
        </w:tc>
        <w:tc>
          <w:tcPr>
            <w:tcW w:w="2250" w:type="dxa"/>
            <w:vAlign w:val="bottom"/>
          </w:tcPr>
          <w:p w14:paraId="449A6BE1"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371</w:t>
            </w:r>
          </w:p>
        </w:tc>
        <w:tc>
          <w:tcPr>
            <w:tcW w:w="1805" w:type="dxa"/>
            <w:vAlign w:val="bottom"/>
          </w:tcPr>
          <w:p w14:paraId="73298135"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368</w:t>
            </w:r>
          </w:p>
        </w:tc>
      </w:tr>
    </w:tbl>
    <w:p w14:paraId="5CF708CD" w14:textId="77777777" w:rsidR="00756D01" w:rsidRPr="00756D01" w:rsidRDefault="00756D01" w:rsidP="00756D01">
      <w:pPr>
        <w:pStyle w:val="ListParagraph"/>
        <w:numPr>
          <w:ilvl w:val="0"/>
          <w:numId w:val="40"/>
        </w:numPr>
        <w:spacing w:before="240" w:after="240" w:line="259" w:lineRule="auto"/>
        <w:rPr>
          <w:rFonts w:ascii="Arial" w:eastAsia="Arial" w:hAnsi="Arial" w:cs="Arial"/>
        </w:rPr>
      </w:pPr>
      <w:r w:rsidRPr="00756D01">
        <w:rPr>
          <w:rFonts w:ascii="Arial" w:eastAsia="Arial" w:hAnsi="Arial" w:cs="Arial"/>
        </w:rPr>
        <w:t xml:space="preserve">Grantees conveyed in their reporting that the most common pool they recruited from were existing educators and staff already working in education settings within the community. While this was beneficial for recruiting from within the workforce pipeline, grantees still cited challenges in supporting current educators because of tuition cost. For example, as reported in the Communities of Practice, Santa Clara County Office of Education (SCCOE) reported experiencing challenges with recruiting candidates. They first offered an education stipend that covered 25 percent of the cost of tuition but did not receive many applicants. Subsequently, the SCCOE increased the stipend amount to 50 percent of the cost, and still did not receive applicants. Finally, after offering a stipend of 75 percent of the cost of tuition, a surge of candidates began applying. The SCCOE conducted an inquiry and realized that most of the applicants were currently employed in education settings and have access to a small amount of additional funds through their employers </w:t>
      </w:r>
      <w:r w:rsidRPr="00756D01">
        <w:rPr>
          <w:rFonts w:ascii="Arial" w:eastAsia="Arial" w:hAnsi="Arial" w:cs="Arial"/>
        </w:rPr>
        <w:lastRenderedPageBreak/>
        <w:t>(often school districts) that cover a fraction of the tuition cost. Because the cost of tuition is so high and wages for many CSPP early educators are typically low, it is likely educators could not afford even 25 percent of the cost of tuition. Thus, grantees noted that CSPP educators (who are typically paid lower due to district classifications) needed major financial support to attend college courses. With the minimal funding provided by the school district and the addition of EETD funding provided, the close-to-fully-paid tuition allowed educator candidates to return to school. Similarly, other grantees have cited that the tuition stipends need to cover most of the tuition cost, books, and supplies to effectively recruit participants in the program.</w:t>
      </w:r>
    </w:p>
    <w:p w14:paraId="0C199B82" w14:textId="38BCBB29" w:rsidR="00756D01" w:rsidRPr="00756D01" w:rsidRDefault="00756D01" w:rsidP="00756D01">
      <w:pPr>
        <w:spacing w:after="240"/>
        <w:rPr>
          <w:rFonts w:ascii="Arial" w:eastAsia="Arial" w:hAnsi="Arial" w:cs="Arial"/>
        </w:rPr>
      </w:pPr>
      <w:r w:rsidRPr="00756D01">
        <w:rPr>
          <w:rFonts w:ascii="Arial" w:eastAsia="Arial" w:hAnsi="Arial" w:cs="Arial"/>
        </w:rPr>
        <w:t>To best support teacher and educator candidates, EETD grantees have been efficient in creating workforce pipeline programs that blend and braid funding sources.</w:t>
      </w:r>
    </w:p>
    <w:p w14:paraId="4D6F8771" w14:textId="77777777" w:rsidR="00756D01" w:rsidRPr="00756D01" w:rsidRDefault="00756D01" w:rsidP="00756D01">
      <w:pPr>
        <w:pStyle w:val="ListParagraph"/>
        <w:numPr>
          <w:ilvl w:val="0"/>
          <w:numId w:val="40"/>
        </w:numPr>
        <w:spacing w:after="240"/>
        <w:rPr>
          <w:rFonts w:ascii="Arial" w:eastAsia="Arial" w:hAnsi="Arial" w:cs="Arial"/>
        </w:rPr>
      </w:pPr>
      <w:r w:rsidRPr="00756D01">
        <w:rPr>
          <w:rFonts w:ascii="Arial" w:eastAsia="Arial" w:hAnsi="Arial" w:cs="Arial"/>
        </w:rPr>
        <w:t>For example, most grantees report using other streams of funding to bolster the workforce programs that are also supported by EETD funding. One example is the California Department of Social Services (CDSS) Workforce Pathways grant, which has a similar goal of increasing the number of early educators in California. While CDSS’s Workforce Pathways grant has different candidate requirements and less funding, EETD grantees have found success in creating streamlined programs that use both types of funding to support teacher and educator candidates.</w:t>
      </w:r>
    </w:p>
    <w:p w14:paraId="4AABE340" w14:textId="32CE462C" w:rsidR="00756D01" w:rsidRPr="00756D01" w:rsidRDefault="00756D01" w:rsidP="00756D01">
      <w:pPr>
        <w:spacing w:after="240"/>
        <w:rPr>
          <w:rFonts w:ascii="Arial" w:eastAsia="Arial" w:hAnsi="Arial" w:cs="Arial"/>
        </w:rPr>
      </w:pPr>
      <w:r w:rsidRPr="00756D01">
        <w:rPr>
          <w:rFonts w:ascii="Arial" w:eastAsia="Arial" w:hAnsi="Arial" w:cs="Arial"/>
        </w:rPr>
        <w:t>Table 5: Educator Candidates Supported by the Early Education Teacher Development Grant and Their Current Roles (below) shows the landscape of the current roles educator candidates receiving EETD funding hold, with a strong majority already working in an educational setting. This data</w:t>
      </w:r>
      <w:r w:rsidRPr="00756D01" w:rsidDel="00D87E21">
        <w:rPr>
          <w:rFonts w:ascii="Arial" w:eastAsia="Arial" w:hAnsi="Arial" w:cs="Arial"/>
        </w:rPr>
        <w:t xml:space="preserve"> </w:t>
      </w:r>
      <w:r w:rsidRPr="00756D01">
        <w:rPr>
          <w:rFonts w:ascii="Arial" w:eastAsia="Arial" w:hAnsi="Arial" w:cs="Arial"/>
        </w:rPr>
        <w:t xml:space="preserve">displays important information on how educator candidates are moving through the educator pipeline and </w:t>
      </w:r>
      <w:r w:rsidR="00E037EC">
        <w:rPr>
          <w:rFonts w:ascii="Arial" w:eastAsia="Arial" w:hAnsi="Arial" w:cs="Arial"/>
        </w:rPr>
        <w:t xml:space="preserve">provides </w:t>
      </w:r>
      <w:r w:rsidRPr="00756D01">
        <w:rPr>
          <w:rFonts w:ascii="Arial" w:eastAsia="Arial" w:hAnsi="Arial" w:cs="Arial"/>
        </w:rPr>
        <w:t>insight into the professional goals of early educators.</w:t>
      </w:r>
    </w:p>
    <w:p w14:paraId="3F39E8FD" w14:textId="77777777" w:rsidR="00756D01" w:rsidRPr="0017518A" w:rsidRDefault="00756D01" w:rsidP="0017518A">
      <w:pPr>
        <w:spacing w:after="240"/>
        <w:rPr>
          <w:rFonts w:ascii="Arial" w:hAnsi="Arial" w:cs="Arial"/>
          <w:b/>
          <w:bCs/>
        </w:rPr>
      </w:pPr>
      <w:bookmarkStart w:id="24" w:name="_Toc175043163"/>
      <w:r w:rsidRPr="0017518A">
        <w:rPr>
          <w:rFonts w:ascii="Arial" w:hAnsi="Arial" w:cs="Arial"/>
          <w:b/>
          <w:bCs/>
        </w:rPr>
        <w:t>Table 5: Educator Candidates Supported by the Early Education Teacher Development Grant and Their Current Roles</w:t>
      </w:r>
      <w:bookmarkEnd w:id="24"/>
    </w:p>
    <w:tbl>
      <w:tblPr>
        <w:tblStyle w:val="TableGrid"/>
        <w:tblW w:w="9355" w:type="dxa"/>
        <w:tblLayout w:type="fixed"/>
        <w:tblLook w:val="06A0" w:firstRow="1" w:lastRow="0" w:firstColumn="1" w:lastColumn="0" w:noHBand="1" w:noVBand="1"/>
        <w:tblDescription w:val="Educator Candidates Supported by EETD and Their Current Roles"/>
      </w:tblPr>
      <w:tblGrid>
        <w:gridCol w:w="4675"/>
        <w:gridCol w:w="1710"/>
        <w:gridCol w:w="1980"/>
        <w:gridCol w:w="990"/>
      </w:tblGrid>
      <w:tr w:rsidR="00756D01" w:rsidRPr="00756D01" w14:paraId="156BDCA5" w14:textId="77777777">
        <w:trPr>
          <w:cantSplit/>
          <w:trHeight w:val="590"/>
          <w:tblHeader/>
        </w:trPr>
        <w:tc>
          <w:tcPr>
            <w:tcW w:w="4675" w:type="dxa"/>
            <w:shd w:val="clear" w:color="auto" w:fill="385623" w:themeFill="accent6" w:themeFillShade="80"/>
          </w:tcPr>
          <w:p w14:paraId="2BAC0A7A" w14:textId="77777777" w:rsidR="00756D01" w:rsidRPr="00756D01" w:rsidRDefault="00756D01">
            <w:pPr>
              <w:spacing w:before="240"/>
              <w:contextualSpacing/>
              <w:rPr>
                <w:rFonts w:ascii="Arial" w:eastAsia="Arial" w:hAnsi="Arial" w:cs="Arial"/>
                <w:b/>
                <w:bCs/>
                <w:color w:val="FFFFFF" w:themeColor="background1"/>
              </w:rPr>
            </w:pPr>
            <w:r w:rsidRPr="00756D01">
              <w:rPr>
                <w:rFonts w:ascii="Arial" w:eastAsia="Arial" w:hAnsi="Arial" w:cs="Arial"/>
                <w:b/>
                <w:bCs/>
                <w:color w:val="FFFFFF" w:themeColor="background1"/>
              </w:rPr>
              <w:t>Candidates Current Roles</w:t>
            </w:r>
          </w:p>
        </w:tc>
        <w:tc>
          <w:tcPr>
            <w:tcW w:w="1710" w:type="dxa"/>
            <w:shd w:val="clear" w:color="auto" w:fill="385623" w:themeFill="accent6" w:themeFillShade="80"/>
          </w:tcPr>
          <w:p w14:paraId="021AB8A0" w14:textId="77777777" w:rsidR="00756D01" w:rsidRPr="00756D01" w:rsidRDefault="00756D01">
            <w:pPr>
              <w:contextualSpacing/>
              <w:jc w:val="center"/>
              <w:rPr>
                <w:rFonts w:ascii="Arial" w:eastAsia="Arial" w:hAnsi="Arial" w:cs="Arial"/>
                <w:b/>
                <w:bCs/>
                <w:color w:val="FFFFFF" w:themeColor="background1"/>
              </w:rPr>
            </w:pPr>
            <w:r w:rsidRPr="00756D01">
              <w:rPr>
                <w:rFonts w:ascii="Arial" w:eastAsia="Arial" w:hAnsi="Arial" w:cs="Arial"/>
                <w:b/>
                <w:bCs/>
                <w:color w:val="FFFFFF" w:themeColor="background1"/>
              </w:rPr>
              <w:t>TK Teacher Candidates</w:t>
            </w:r>
          </w:p>
        </w:tc>
        <w:tc>
          <w:tcPr>
            <w:tcW w:w="1980" w:type="dxa"/>
            <w:shd w:val="clear" w:color="auto" w:fill="385623" w:themeFill="accent6" w:themeFillShade="80"/>
          </w:tcPr>
          <w:p w14:paraId="56297E7B" w14:textId="77777777" w:rsidR="00756D01" w:rsidRPr="00756D01" w:rsidRDefault="00756D01">
            <w:pPr>
              <w:contextualSpacing/>
              <w:jc w:val="center"/>
              <w:rPr>
                <w:rFonts w:ascii="Arial" w:eastAsia="Arial" w:hAnsi="Arial" w:cs="Arial"/>
                <w:b/>
                <w:bCs/>
                <w:color w:val="FFFFFF" w:themeColor="background1"/>
              </w:rPr>
            </w:pPr>
            <w:r w:rsidRPr="00756D01">
              <w:rPr>
                <w:rFonts w:ascii="Arial" w:eastAsia="Arial" w:hAnsi="Arial" w:cs="Arial"/>
                <w:b/>
                <w:bCs/>
                <w:color w:val="FFFFFF" w:themeColor="background1"/>
              </w:rPr>
              <w:t>CSPP Teacher Candidates</w:t>
            </w:r>
          </w:p>
        </w:tc>
        <w:tc>
          <w:tcPr>
            <w:tcW w:w="990" w:type="dxa"/>
            <w:shd w:val="clear" w:color="auto" w:fill="385623" w:themeFill="accent6" w:themeFillShade="80"/>
          </w:tcPr>
          <w:p w14:paraId="10E622E9" w14:textId="77777777" w:rsidR="00756D01" w:rsidRPr="00756D01" w:rsidRDefault="00756D01">
            <w:pPr>
              <w:contextualSpacing/>
              <w:jc w:val="center"/>
              <w:rPr>
                <w:rFonts w:ascii="Arial" w:eastAsia="Arial" w:hAnsi="Arial" w:cs="Arial"/>
              </w:rPr>
            </w:pPr>
          </w:p>
          <w:p w14:paraId="67D5F02D" w14:textId="77777777" w:rsidR="00756D01" w:rsidRPr="00756D01" w:rsidRDefault="00756D01">
            <w:pPr>
              <w:contextualSpacing/>
              <w:jc w:val="center"/>
              <w:rPr>
                <w:rFonts w:ascii="Arial" w:eastAsia="Arial" w:hAnsi="Arial" w:cs="Arial"/>
                <w:b/>
                <w:bCs/>
                <w:color w:val="FFFFFF" w:themeColor="background1"/>
              </w:rPr>
            </w:pPr>
            <w:r w:rsidRPr="00756D01">
              <w:rPr>
                <w:rFonts w:ascii="Arial" w:eastAsia="Arial" w:hAnsi="Arial" w:cs="Arial"/>
                <w:b/>
                <w:bCs/>
                <w:color w:val="FFFFFF" w:themeColor="background1"/>
              </w:rPr>
              <w:t>Totals</w:t>
            </w:r>
          </w:p>
        </w:tc>
      </w:tr>
      <w:tr w:rsidR="00756D01" w:rsidRPr="00756D01" w14:paraId="4ED4E2E6" w14:textId="77777777">
        <w:trPr>
          <w:cantSplit/>
          <w:trHeight w:val="300"/>
        </w:trPr>
        <w:tc>
          <w:tcPr>
            <w:tcW w:w="4675" w:type="dxa"/>
          </w:tcPr>
          <w:p w14:paraId="65FC67CD"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CSPP Staff</w:t>
            </w:r>
          </w:p>
        </w:tc>
        <w:tc>
          <w:tcPr>
            <w:tcW w:w="1710" w:type="dxa"/>
          </w:tcPr>
          <w:p w14:paraId="1F2716B7"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42</w:t>
            </w:r>
          </w:p>
        </w:tc>
        <w:tc>
          <w:tcPr>
            <w:tcW w:w="1980" w:type="dxa"/>
          </w:tcPr>
          <w:p w14:paraId="399F2BE5"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360</w:t>
            </w:r>
          </w:p>
        </w:tc>
        <w:tc>
          <w:tcPr>
            <w:tcW w:w="990" w:type="dxa"/>
          </w:tcPr>
          <w:p w14:paraId="2A63B99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402</w:t>
            </w:r>
          </w:p>
        </w:tc>
      </w:tr>
      <w:tr w:rsidR="00756D01" w:rsidRPr="00756D01" w14:paraId="6F1FE133" w14:textId="77777777">
        <w:trPr>
          <w:cantSplit/>
          <w:trHeight w:val="300"/>
        </w:trPr>
        <w:tc>
          <w:tcPr>
            <w:tcW w:w="4675" w:type="dxa"/>
          </w:tcPr>
          <w:p w14:paraId="58117F19"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Head Start Staff</w:t>
            </w:r>
          </w:p>
        </w:tc>
        <w:tc>
          <w:tcPr>
            <w:tcW w:w="1710" w:type="dxa"/>
          </w:tcPr>
          <w:p w14:paraId="3245D15A"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27</w:t>
            </w:r>
          </w:p>
        </w:tc>
        <w:tc>
          <w:tcPr>
            <w:tcW w:w="1980" w:type="dxa"/>
          </w:tcPr>
          <w:p w14:paraId="3B7D396B"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196</w:t>
            </w:r>
          </w:p>
        </w:tc>
        <w:tc>
          <w:tcPr>
            <w:tcW w:w="990" w:type="dxa"/>
          </w:tcPr>
          <w:p w14:paraId="4E10A1E6"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223</w:t>
            </w:r>
          </w:p>
        </w:tc>
      </w:tr>
      <w:tr w:rsidR="00756D01" w:rsidRPr="00756D01" w14:paraId="06961E4F" w14:textId="77777777">
        <w:trPr>
          <w:cantSplit/>
          <w:trHeight w:val="300"/>
        </w:trPr>
        <w:tc>
          <w:tcPr>
            <w:tcW w:w="4675" w:type="dxa"/>
          </w:tcPr>
          <w:p w14:paraId="350F49E7"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Family Child Care Staff</w:t>
            </w:r>
          </w:p>
        </w:tc>
        <w:tc>
          <w:tcPr>
            <w:tcW w:w="1710" w:type="dxa"/>
          </w:tcPr>
          <w:p w14:paraId="2692FDC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3</w:t>
            </w:r>
          </w:p>
        </w:tc>
        <w:tc>
          <w:tcPr>
            <w:tcW w:w="1980" w:type="dxa"/>
          </w:tcPr>
          <w:p w14:paraId="701FAE56"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25</w:t>
            </w:r>
          </w:p>
        </w:tc>
        <w:tc>
          <w:tcPr>
            <w:tcW w:w="990" w:type="dxa"/>
          </w:tcPr>
          <w:p w14:paraId="0A7005AB"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28</w:t>
            </w:r>
          </w:p>
        </w:tc>
      </w:tr>
      <w:tr w:rsidR="00756D01" w:rsidRPr="00756D01" w14:paraId="30AC3E82" w14:textId="77777777">
        <w:trPr>
          <w:cantSplit/>
          <w:trHeight w:val="300"/>
        </w:trPr>
        <w:tc>
          <w:tcPr>
            <w:tcW w:w="4675" w:type="dxa"/>
          </w:tcPr>
          <w:p w14:paraId="48155E1E"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Private Early Childhood Staff</w:t>
            </w:r>
          </w:p>
        </w:tc>
        <w:tc>
          <w:tcPr>
            <w:tcW w:w="1710" w:type="dxa"/>
          </w:tcPr>
          <w:p w14:paraId="76C87F2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12</w:t>
            </w:r>
          </w:p>
        </w:tc>
        <w:tc>
          <w:tcPr>
            <w:tcW w:w="1980" w:type="dxa"/>
          </w:tcPr>
          <w:p w14:paraId="04C4298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26</w:t>
            </w:r>
          </w:p>
        </w:tc>
        <w:tc>
          <w:tcPr>
            <w:tcW w:w="990" w:type="dxa"/>
          </w:tcPr>
          <w:p w14:paraId="747B139C"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38</w:t>
            </w:r>
          </w:p>
        </w:tc>
      </w:tr>
      <w:tr w:rsidR="00756D01" w:rsidRPr="00756D01" w14:paraId="5F3602D0" w14:textId="77777777">
        <w:trPr>
          <w:cantSplit/>
          <w:trHeight w:val="300"/>
        </w:trPr>
        <w:tc>
          <w:tcPr>
            <w:tcW w:w="4675" w:type="dxa"/>
          </w:tcPr>
          <w:p w14:paraId="5AE6DE5C"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TK Staff</w:t>
            </w:r>
          </w:p>
        </w:tc>
        <w:tc>
          <w:tcPr>
            <w:tcW w:w="1710" w:type="dxa"/>
          </w:tcPr>
          <w:p w14:paraId="65ED6728"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452</w:t>
            </w:r>
          </w:p>
        </w:tc>
        <w:tc>
          <w:tcPr>
            <w:tcW w:w="1980" w:type="dxa"/>
          </w:tcPr>
          <w:p w14:paraId="5F9B4D69"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29</w:t>
            </w:r>
          </w:p>
        </w:tc>
        <w:tc>
          <w:tcPr>
            <w:tcW w:w="990" w:type="dxa"/>
          </w:tcPr>
          <w:p w14:paraId="63F593DA"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481</w:t>
            </w:r>
          </w:p>
        </w:tc>
      </w:tr>
      <w:tr w:rsidR="00756D01" w:rsidRPr="00756D01" w14:paraId="4C2B88E5" w14:textId="77777777">
        <w:trPr>
          <w:cantSplit/>
          <w:trHeight w:val="300"/>
        </w:trPr>
        <w:tc>
          <w:tcPr>
            <w:tcW w:w="4675" w:type="dxa"/>
          </w:tcPr>
          <w:p w14:paraId="3616BFA1"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K Staff</w:t>
            </w:r>
          </w:p>
        </w:tc>
        <w:tc>
          <w:tcPr>
            <w:tcW w:w="1710" w:type="dxa"/>
          </w:tcPr>
          <w:p w14:paraId="21C243B4"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61</w:t>
            </w:r>
          </w:p>
        </w:tc>
        <w:tc>
          <w:tcPr>
            <w:tcW w:w="1980" w:type="dxa"/>
          </w:tcPr>
          <w:p w14:paraId="34AC1D6B"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w:t>
            </w:r>
          </w:p>
        </w:tc>
        <w:tc>
          <w:tcPr>
            <w:tcW w:w="990" w:type="dxa"/>
          </w:tcPr>
          <w:p w14:paraId="49F16138"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63</w:t>
            </w:r>
          </w:p>
        </w:tc>
      </w:tr>
      <w:tr w:rsidR="00756D01" w:rsidRPr="00756D01" w14:paraId="3A1F5765" w14:textId="77777777">
        <w:trPr>
          <w:cantSplit/>
          <w:trHeight w:val="300"/>
        </w:trPr>
        <w:tc>
          <w:tcPr>
            <w:tcW w:w="4675" w:type="dxa"/>
          </w:tcPr>
          <w:p w14:paraId="3D2F9414"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First through Grade Twelve Staff</w:t>
            </w:r>
          </w:p>
        </w:tc>
        <w:tc>
          <w:tcPr>
            <w:tcW w:w="1710" w:type="dxa"/>
          </w:tcPr>
          <w:p w14:paraId="6550A9C4"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107</w:t>
            </w:r>
          </w:p>
        </w:tc>
        <w:tc>
          <w:tcPr>
            <w:tcW w:w="1980" w:type="dxa"/>
          </w:tcPr>
          <w:p w14:paraId="628DB09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10</w:t>
            </w:r>
          </w:p>
        </w:tc>
        <w:tc>
          <w:tcPr>
            <w:tcW w:w="990" w:type="dxa"/>
          </w:tcPr>
          <w:p w14:paraId="70BDBD98"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117</w:t>
            </w:r>
          </w:p>
        </w:tc>
      </w:tr>
      <w:tr w:rsidR="00756D01" w:rsidRPr="00756D01" w14:paraId="29A3E59C" w14:textId="77777777">
        <w:trPr>
          <w:cantSplit/>
          <w:trHeight w:val="300"/>
        </w:trPr>
        <w:tc>
          <w:tcPr>
            <w:tcW w:w="4675" w:type="dxa"/>
          </w:tcPr>
          <w:p w14:paraId="5F689C2D"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High School Student</w:t>
            </w:r>
          </w:p>
        </w:tc>
        <w:tc>
          <w:tcPr>
            <w:tcW w:w="1710" w:type="dxa"/>
          </w:tcPr>
          <w:p w14:paraId="4B3C460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0</w:t>
            </w:r>
          </w:p>
        </w:tc>
        <w:tc>
          <w:tcPr>
            <w:tcW w:w="1980" w:type="dxa"/>
          </w:tcPr>
          <w:p w14:paraId="625893E0"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0</w:t>
            </w:r>
          </w:p>
        </w:tc>
        <w:tc>
          <w:tcPr>
            <w:tcW w:w="990" w:type="dxa"/>
          </w:tcPr>
          <w:p w14:paraId="7B2DDDD3"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0</w:t>
            </w:r>
          </w:p>
        </w:tc>
      </w:tr>
      <w:tr w:rsidR="00756D01" w:rsidRPr="00756D01" w14:paraId="04DD6EEE" w14:textId="77777777">
        <w:trPr>
          <w:cantSplit/>
          <w:trHeight w:val="300"/>
        </w:trPr>
        <w:tc>
          <w:tcPr>
            <w:tcW w:w="4675" w:type="dxa"/>
          </w:tcPr>
          <w:p w14:paraId="0FAC5230"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College Student</w:t>
            </w:r>
          </w:p>
        </w:tc>
        <w:tc>
          <w:tcPr>
            <w:tcW w:w="1710" w:type="dxa"/>
          </w:tcPr>
          <w:p w14:paraId="60D9BDF9"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32</w:t>
            </w:r>
          </w:p>
        </w:tc>
        <w:tc>
          <w:tcPr>
            <w:tcW w:w="1980" w:type="dxa"/>
          </w:tcPr>
          <w:p w14:paraId="1C59DEB0"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45</w:t>
            </w:r>
          </w:p>
        </w:tc>
        <w:tc>
          <w:tcPr>
            <w:tcW w:w="990" w:type="dxa"/>
          </w:tcPr>
          <w:p w14:paraId="3EC0C8A0"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77</w:t>
            </w:r>
          </w:p>
        </w:tc>
      </w:tr>
      <w:tr w:rsidR="00756D01" w:rsidRPr="00756D01" w14:paraId="48D1A307" w14:textId="77777777">
        <w:trPr>
          <w:cantSplit/>
          <w:trHeight w:val="300"/>
        </w:trPr>
        <w:tc>
          <w:tcPr>
            <w:tcW w:w="4675" w:type="dxa"/>
          </w:tcPr>
          <w:p w14:paraId="3DF55AE8"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lastRenderedPageBreak/>
              <w:t>Unemployed and Not a Student</w:t>
            </w:r>
          </w:p>
        </w:tc>
        <w:tc>
          <w:tcPr>
            <w:tcW w:w="1710" w:type="dxa"/>
          </w:tcPr>
          <w:p w14:paraId="08AD43D6"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w:t>
            </w:r>
          </w:p>
        </w:tc>
        <w:tc>
          <w:tcPr>
            <w:tcW w:w="1980" w:type="dxa"/>
          </w:tcPr>
          <w:p w14:paraId="7A101C24"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w:t>
            </w:r>
          </w:p>
        </w:tc>
        <w:tc>
          <w:tcPr>
            <w:tcW w:w="990" w:type="dxa"/>
          </w:tcPr>
          <w:p w14:paraId="57148225"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4</w:t>
            </w:r>
          </w:p>
        </w:tc>
      </w:tr>
      <w:tr w:rsidR="00756D01" w:rsidRPr="00756D01" w14:paraId="674E5BFB" w14:textId="77777777">
        <w:trPr>
          <w:cantSplit/>
          <w:trHeight w:val="300"/>
        </w:trPr>
        <w:tc>
          <w:tcPr>
            <w:tcW w:w="4675" w:type="dxa"/>
          </w:tcPr>
          <w:p w14:paraId="2D68185D" w14:textId="77777777" w:rsidR="00756D01" w:rsidRPr="00756D01" w:rsidRDefault="00756D01">
            <w:pPr>
              <w:contextualSpacing/>
              <w:rPr>
                <w:rFonts w:ascii="Arial" w:eastAsia="Arial" w:hAnsi="Arial" w:cs="Arial"/>
                <w:color w:val="000000" w:themeColor="text1"/>
              </w:rPr>
            </w:pPr>
            <w:r w:rsidRPr="00756D01">
              <w:rPr>
                <w:rFonts w:ascii="Arial" w:eastAsia="Arial" w:hAnsi="Arial" w:cs="Arial"/>
                <w:color w:val="000000" w:themeColor="text1"/>
              </w:rPr>
              <w:t>Teacher Candidates in Other Roles</w:t>
            </w:r>
          </w:p>
        </w:tc>
        <w:tc>
          <w:tcPr>
            <w:tcW w:w="1710" w:type="dxa"/>
          </w:tcPr>
          <w:p w14:paraId="0D7B72F1"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34</w:t>
            </w:r>
          </w:p>
        </w:tc>
        <w:tc>
          <w:tcPr>
            <w:tcW w:w="1980" w:type="dxa"/>
          </w:tcPr>
          <w:p w14:paraId="53F54225"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24</w:t>
            </w:r>
          </w:p>
        </w:tc>
        <w:tc>
          <w:tcPr>
            <w:tcW w:w="990" w:type="dxa"/>
          </w:tcPr>
          <w:p w14:paraId="02F760E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58</w:t>
            </w:r>
          </w:p>
        </w:tc>
      </w:tr>
      <w:tr w:rsidR="00756D01" w:rsidRPr="00756D01" w14:paraId="5C1A87FF" w14:textId="77777777">
        <w:trPr>
          <w:cantSplit/>
          <w:trHeight w:val="300"/>
        </w:trPr>
        <w:tc>
          <w:tcPr>
            <w:tcW w:w="4675" w:type="dxa"/>
            <w:vAlign w:val="center"/>
          </w:tcPr>
          <w:p w14:paraId="442B9E01" w14:textId="77777777" w:rsidR="00756D01" w:rsidRPr="00756D01" w:rsidRDefault="00756D01">
            <w:pPr>
              <w:contextualSpacing/>
              <w:rPr>
                <w:rFonts w:ascii="Arial" w:eastAsia="Arial" w:hAnsi="Arial" w:cs="Arial"/>
                <w:b/>
                <w:bCs/>
                <w:color w:val="000000" w:themeColor="text1"/>
              </w:rPr>
            </w:pPr>
            <w:r w:rsidRPr="00756D01">
              <w:rPr>
                <w:rFonts w:ascii="Arial" w:eastAsia="Arial" w:hAnsi="Arial" w:cs="Arial"/>
                <w:b/>
                <w:bCs/>
                <w:color w:val="000000" w:themeColor="text1"/>
              </w:rPr>
              <w:t>Totals*</w:t>
            </w:r>
          </w:p>
        </w:tc>
        <w:tc>
          <w:tcPr>
            <w:tcW w:w="1710" w:type="dxa"/>
          </w:tcPr>
          <w:p w14:paraId="58595378" w14:textId="77777777" w:rsidR="00756D01" w:rsidRPr="00756D01" w:rsidRDefault="00756D01">
            <w:pPr>
              <w:contextualSpacing/>
              <w:jc w:val="center"/>
              <w:rPr>
                <w:rFonts w:ascii="Arial" w:eastAsia="Arial" w:hAnsi="Arial" w:cs="Arial"/>
              </w:rPr>
            </w:pPr>
            <w:r w:rsidRPr="00756D01">
              <w:rPr>
                <w:rFonts w:ascii="Arial" w:eastAsia="Arial" w:hAnsi="Arial" w:cs="Arial"/>
              </w:rPr>
              <w:t>772</w:t>
            </w:r>
          </w:p>
        </w:tc>
        <w:tc>
          <w:tcPr>
            <w:tcW w:w="1980" w:type="dxa"/>
          </w:tcPr>
          <w:p w14:paraId="75E40AE4" w14:textId="77777777" w:rsidR="00756D01" w:rsidRPr="00756D01" w:rsidRDefault="00756D01">
            <w:pPr>
              <w:contextualSpacing/>
              <w:jc w:val="center"/>
              <w:rPr>
                <w:rFonts w:ascii="Arial" w:eastAsia="Arial" w:hAnsi="Arial" w:cs="Arial"/>
              </w:rPr>
            </w:pPr>
            <w:r w:rsidRPr="00756D01">
              <w:rPr>
                <w:rFonts w:ascii="Arial" w:eastAsia="Arial" w:hAnsi="Arial" w:cs="Arial"/>
              </w:rPr>
              <w:t>719</w:t>
            </w:r>
          </w:p>
        </w:tc>
        <w:tc>
          <w:tcPr>
            <w:tcW w:w="990" w:type="dxa"/>
          </w:tcPr>
          <w:p w14:paraId="4882C709"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rPr>
              <w:t>1491</w:t>
            </w:r>
          </w:p>
        </w:tc>
      </w:tr>
    </w:tbl>
    <w:p w14:paraId="00E038C7" w14:textId="77777777" w:rsidR="00756D01" w:rsidRPr="00756D01" w:rsidRDefault="00756D01" w:rsidP="0017518A">
      <w:pPr>
        <w:spacing w:before="240" w:after="240"/>
        <w:rPr>
          <w:rFonts w:ascii="Arial" w:eastAsia="Arial" w:hAnsi="Arial" w:cs="Arial"/>
        </w:rPr>
      </w:pPr>
      <w:r w:rsidRPr="00756D01">
        <w:rPr>
          <w:rFonts w:ascii="Arial" w:eastAsia="Arial" w:hAnsi="Arial" w:cs="Arial"/>
        </w:rPr>
        <w:t>*Note that the totals may include double counts of teacher candidates.</w:t>
      </w:r>
    </w:p>
    <w:p w14:paraId="34EED66D" w14:textId="5A6DFA8B" w:rsidR="00756D01" w:rsidRPr="00756D01" w:rsidRDefault="00756D01" w:rsidP="00756D01">
      <w:pPr>
        <w:spacing w:after="240"/>
        <w:rPr>
          <w:rFonts w:ascii="Arial" w:eastAsia="Arial" w:hAnsi="Arial" w:cs="Arial"/>
        </w:rPr>
      </w:pPr>
      <w:r w:rsidRPr="00756D01">
        <w:rPr>
          <w:rFonts w:ascii="Arial" w:eastAsia="Arial" w:hAnsi="Arial" w:cs="Arial"/>
        </w:rPr>
        <w:t xml:space="preserve">For the purposes of this reporting, the CDE has defined CSPP, Head Start, Family Child Care, Private Early Childhood, TK, K, and first through grade twelve staff as anyone employed at a CSPP, TK program, K program, </w:t>
      </w:r>
      <w:bookmarkStart w:id="25" w:name="_Hlk169603828"/>
      <w:r w:rsidRPr="00756D01">
        <w:rPr>
          <w:rFonts w:ascii="Arial" w:eastAsia="Arial" w:hAnsi="Arial" w:cs="Arial"/>
        </w:rPr>
        <w:t xml:space="preserve">Family Child Care Home Education Network </w:t>
      </w:r>
      <w:bookmarkEnd w:id="25"/>
      <w:r w:rsidRPr="00756D01">
        <w:rPr>
          <w:rFonts w:ascii="Arial" w:eastAsia="Arial" w:hAnsi="Arial" w:cs="Arial"/>
        </w:rPr>
        <w:t>provider, or Head Start in any capacity, including</w:t>
      </w:r>
      <w:r w:rsidR="005230B2">
        <w:rPr>
          <w:rFonts w:ascii="Arial" w:eastAsia="Arial" w:hAnsi="Arial" w:cs="Arial"/>
        </w:rPr>
        <w:t>,</w:t>
      </w:r>
      <w:r w:rsidRPr="00756D01">
        <w:rPr>
          <w:rFonts w:ascii="Arial" w:eastAsia="Arial" w:hAnsi="Arial" w:cs="Arial"/>
        </w:rPr>
        <w:t xml:space="preserve"> but not limited to, as an educator, a paraprofessional, administrative staff, and other on-site employees.</w:t>
      </w:r>
    </w:p>
    <w:p w14:paraId="49A4ECEA" w14:textId="6BBE3B7A" w:rsidR="00756D01" w:rsidRPr="00756D01" w:rsidRDefault="00756D01" w:rsidP="00756D01">
      <w:pPr>
        <w:spacing w:after="240"/>
        <w:rPr>
          <w:rFonts w:ascii="Arial" w:eastAsia="Arial" w:hAnsi="Arial" w:cs="Arial"/>
        </w:rPr>
      </w:pPr>
      <w:r w:rsidRPr="00756D01">
        <w:rPr>
          <w:rFonts w:ascii="Arial" w:eastAsia="Arial" w:hAnsi="Arial" w:cs="Arial"/>
        </w:rPr>
        <w:t xml:space="preserve">This data provides important insight on how educator candidates are progressing through the teacher pipeline. Notably, most TK teacher candidates are employed as TK staff or as staff in first through </w:t>
      </w:r>
      <w:r w:rsidR="0017518A">
        <w:rPr>
          <w:rFonts w:ascii="Arial" w:eastAsia="Arial" w:hAnsi="Arial" w:cs="Arial"/>
        </w:rPr>
        <w:t xml:space="preserve">twelfth </w:t>
      </w:r>
      <w:r w:rsidRPr="00756D01">
        <w:rPr>
          <w:rFonts w:ascii="Arial" w:eastAsia="Arial" w:hAnsi="Arial" w:cs="Arial"/>
        </w:rPr>
        <w:t>grade. Similarly, the majority of CSPP teacher candidates are already currently working as CSPP staff or in Head Start programs, indicating that the EEDT is positively impacting the teacher pipeline for early education by elevating current educators to meet their next goal within a similar setting.</w:t>
      </w:r>
    </w:p>
    <w:p w14:paraId="57219FC4" w14:textId="7BFCB173" w:rsidR="00756D01" w:rsidRPr="00756D01" w:rsidRDefault="00756D01" w:rsidP="00756D01">
      <w:pPr>
        <w:spacing w:after="240"/>
        <w:rPr>
          <w:rFonts w:ascii="Arial" w:eastAsia="Arial" w:hAnsi="Arial" w:cs="Arial"/>
        </w:rPr>
      </w:pPr>
      <w:r w:rsidRPr="00756D01">
        <w:rPr>
          <w:rFonts w:ascii="Arial" w:eastAsia="Arial" w:hAnsi="Arial" w:cs="Arial"/>
        </w:rPr>
        <w:t>Tables 6 through Table 11 convey EETD educator candidate goals supported by the funds and activities.</w:t>
      </w:r>
    </w:p>
    <w:p w14:paraId="3FFB00C3" w14:textId="0A8B1004" w:rsidR="00756D01" w:rsidRPr="00756D01" w:rsidRDefault="00756D01" w:rsidP="00756D01">
      <w:pPr>
        <w:spacing w:after="240" w:line="259" w:lineRule="auto"/>
        <w:rPr>
          <w:rFonts w:ascii="Arial" w:eastAsia="Arial" w:hAnsi="Arial" w:cs="Arial"/>
        </w:rPr>
      </w:pPr>
      <w:r w:rsidRPr="00756D01">
        <w:rPr>
          <w:rFonts w:ascii="Arial" w:eastAsia="Arial" w:hAnsi="Arial" w:cs="Arial"/>
        </w:rPr>
        <w:t>For Table 7: The CDE recognizes there are more teacher candidates who have chosen the Multiple Subject Credential as their educational goal. The PK</w:t>
      </w:r>
      <w:r w:rsidRPr="00756D01">
        <w:rPr>
          <w:rFonts w:ascii="Arial" w:eastAsia="Arial" w:hAnsi="Arial" w:cs="Arial"/>
          <w:color w:val="000000" w:themeColor="text1"/>
        </w:rPr>
        <w:t>–</w:t>
      </w:r>
      <w:r w:rsidRPr="00756D01">
        <w:rPr>
          <w:rFonts w:ascii="Arial" w:eastAsia="Arial" w:hAnsi="Arial" w:cs="Arial"/>
        </w:rPr>
        <w:t xml:space="preserve">3 ECE Specialist credential, while specifically designed for candidates to have the necessary knowledge, skills, and abilities to provide developmentally appropriate learning for all young children, is a relatively new credential option for California (credential approved in April 2024). Additionally, the first </w:t>
      </w:r>
      <w:r w:rsidR="00604D84">
        <w:rPr>
          <w:rFonts w:ascii="Arial" w:eastAsia="Arial" w:hAnsi="Arial" w:cs="Arial"/>
        </w:rPr>
        <w:t>i</w:t>
      </w:r>
      <w:r w:rsidRPr="00756D01">
        <w:rPr>
          <w:rFonts w:ascii="Arial" w:eastAsia="Arial" w:hAnsi="Arial" w:cs="Arial"/>
        </w:rPr>
        <w:t xml:space="preserve">nstitute of </w:t>
      </w:r>
      <w:r w:rsidR="00604D84">
        <w:rPr>
          <w:rFonts w:ascii="Arial" w:eastAsia="Arial" w:hAnsi="Arial" w:cs="Arial"/>
        </w:rPr>
        <w:t>h</w:t>
      </w:r>
      <w:r w:rsidR="00604D84" w:rsidRPr="00756D01">
        <w:rPr>
          <w:rFonts w:ascii="Arial" w:eastAsia="Arial" w:hAnsi="Arial" w:cs="Arial"/>
        </w:rPr>
        <w:t xml:space="preserve">igher </w:t>
      </w:r>
      <w:r w:rsidR="00604D84">
        <w:rPr>
          <w:rFonts w:ascii="Arial" w:eastAsia="Arial" w:hAnsi="Arial" w:cs="Arial"/>
        </w:rPr>
        <w:t>e</w:t>
      </w:r>
      <w:r w:rsidR="00604D84" w:rsidRPr="00756D01">
        <w:rPr>
          <w:rFonts w:ascii="Arial" w:eastAsia="Arial" w:hAnsi="Arial" w:cs="Arial"/>
        </w:rPr>
        <w:t xml:space="preserve">ducation </w:t>
      </w:r>
      <w:r w:rsidRPr="00756D01">
        <w:rPr>
          <w:rFonts w:ascii="Arial" w:eastAsia="Arial" w:hAnsi="Arial" w:cs="Arial"/>
        </w:rPr>
        <w:t>to offer the PK</w:t>
      </w:r>
      <w:r w:rsidRPr="00756D01">
        <w:rPr>
          <w:rFonts w:ascii="Arial" w:eastAsia="Arial" w:hAnsi="Arial" w:cs="Arial"/>
          <w:color w:val="000000" w:themeColor="text1"/>
        </w:rPr>
        <w:t>–</w:t>
      </w:r>
      <w:r w:rsidRPr="00756D01">
        <w:rPr>
          <w:rFonts w:ascii="Arial" w:eastAsia="Arial" w:hAnsi="Arial" w:cs="Arial"/>
        </w:rPr>
        <w:t xml:space="preserve">3 credential will start enrolling students in </w:t>
      </w:r>
      <w:r w:rsidR="00610C0D">
        <w:rPr>
          <w:rFonts w:ascii="Arial" w:eastAsia="Arial" w:hAnsi="Arial" w:cs="Arial"/>
        </w:rPr>
        <w:t>f</w:t>
      </w:r>
      <w:r w:rsidRPr="00756D01">
        <w:rPr>
          <w:rFonts w:ascii="Arial" w:eastAsia="Arial" w:hAnsi="Arial" w:cs="Arial"/>
        </w:rPr>
        <w:t>all 2024.</w:t>
      </w:r>
    </w:p>
    <w:p w14:paraId="1B591B86" w14:textId="77777777" w:rsidR="00756D01" w:rsidRPr="0017518A" w:rsidRDefault="00756D01" w:rsidP="0017518A">
      <w:pPr>
        <w:spacing w:after="240"/>
        <w:rPr>
          <w:rFonts w:ascii="Arial" w:hAnsi="Arial" w:cs="Arial"/>
          <w:b/>
          <w:bCs/>
        </w:rPr>
      </w:pPr>
      <w:bookmarkStart w:id="26" w:name="_Toc175043164"/>
      <w:r w:rsidRPr="0017518A">
        <w:rPr>
          <w:rFonts w:ascii="Arial" w:hAnsi="Arial" w:cs="Arial"/>
          <w:b/>
          <w:bCs/>
        </w:rPr>
        <w:t>Table 6: Educational Goals of Early Education Teacher Development Grant Teacher Candidates: Child Development Permit</w:t>
      </w:r>
      <w:bookmarkEnd w:id="26"/>
    </w:p>
    <w:tbl>
      <w:tblPr>
        <w:tblStyle w:val="TableGrid"/>
        <w:tblW w:w="0" w:type="auto"/>
        <w:tblLook w:val="04A0" w:firstRow="1" w:lastRow="0" w:firstColumn="1" w:lastColumn="0" w:noHBand="0" w:noVBand="1"/>
        <w:tblDescription w:val="Child Development Permit Goals of EETD Teacher Candidates"/>
      </w:tblPr>
      <w:tblGrid>
        <w:gridCol w:w="2989"/>
        <w:gridCol w:w="3141"/>
        <w:gridCol w:w="2860"/>
      </w:tblGrid>
      <w:tr w:rsidR="00756D01" w:rsidRPr="00756D01" w14:paraId="5573D64B" w14:textId="77777777">
        <w:trPr>
          <w:cantSplit/>
          <w:trHeight w:val="287"/>
          <w:tblHeader/>
        </w:trPr>
        <w:tc>
          <w:tcPr>
            <w:tcW w:w="3116" w:type="dxa"/>
            <w:tcBorders>
              <w:bottom w:val="single" w:sz="4" w:space="0" w:color="767171" w:themeColor="background2" w:themeShade="80"/>
            </w:tcBorders>
            <w:shd w:val="clear" w:color="auto" w:fill="385623" w:themeFill="accent6" w:themeFillShade="80"/>
            <w:vAlign w:val="bottom"/>
          </w:tcPr>
          <w:p w14:paraId="44819F9F" w14:textId="77777777" w:rsidR="00756D01" w:rsidRPr="00756D01" w:rsidRDefault="00756D01">
            <w:pPr>
              <w:rPr>
                <w:rFonts w:ascii="Arial" w:eastAsia="Arial" w:hAnsi="Arial" w:cs="Arial"/>
              </w:rPr>
            </w:pPr>
            <w:r w:rsidRPr="00756D01">
              <w:rPr>
                <w:rFonts w:ascii="Arial" w:eastAsia="Arial" w:hAnsi="Arial" w:cs="Arial"/>
                <w:b/>
                <w:bCs/>
                <w:color w:val="FFFFFF" w:themeColor="background1"/>
              </w:rPr>
              <w:t>Goals</w:t>
            </w:r>
          </w:p>
        </w:tc>
        <w:tc>
          <w:tcPr>
            <w:tcW w:w="3269" w:type="dxa"/>
            <w:shd w:val="clear" w:color="auto" w:fill="385623" w:themeFill="accent6" w:themeFillShade="80"/>
            <w:vAlign w:val="bottom"/>
          </w:tcPr>
          <w:p w14:paraId="3BD57C97" w14:textId="77777777" w:rsidR="00756D01" w:rsidRPr="00756D01" w:rsidRDefault="00756D01">
            <w:pPr>
              <w:jc w:val="center"/>
              <w:rPr>
                <w:rFonts w:ascii="Arial" w:eastAsia="Arial" w:hAnsi="Arial" w:cs="Arial"/>
              </w:rPr>
            </w:pPr>
            <w:r w:rsidRPr="00756D01">
              <w:rPr>
                <w:rFonts w:ascii="Arial" w:eastAsia="Arial" w:hAnsi="Arial" w:cs="Arial"/>
                <w:b/>
                <w:bCs/>
                <w:color w:val="FFFFFF" w:themeColor="background1"/>
              </w:rPr>
              <w:t>CSPP Teacher Candidates</w:t>
            </w:r>
          </w:p>
        </w:tc>
        <w:tc>
          <w:tcPr>
            <w:tcW w:w="2965" w:type="dxa"/>
            <w:shd w:val="clear" w:color="auto" w:fill="385623" w:themeFill="accent6" w:themeFillShade="80"/>
            <w:vAlign w:val="bottom"/>
          </w:tcPr>
          <w:p w14:paraId="081980EE" w14:textId="77777777" w:rsidR="00756D01" w:rsidRPr="00756D01" w:rsidRDefault="00756D01" w:rsidP="00772147">
            <w:pPr>
              <w:jc w:val="center"/>
              <w:rPr>
                <w:rFonts w:ascii="Arial" w:eastAsia="Arial" w:hAnsi="Arial" w:cs="Arial"/>
              </w:rPr>
            </w:pPr>
            <w:r w:rsidRPr="00756D01">
              <w:rPr>
                <w:rFonts w:ascii="Arial" w:eastAsia="Arial" w:hAnsi="Arial" w:cs="Arial"/>
                <w:b/>
                <w:bCs/>
                <w:color w:val="FFFFFF" w:themeColor="background1"/>
              </w:rPr>
              <w:t>TK Teacher Candidates</w:t>
            </w:r>
          </w:p>
        </w:tc>
      </w:tr>
      <w:tr w:rsidR="00756D01" w:rsidRPr="00756D01" w14:paraId="14224000" w14:textId="77777777">
        <w:trPr>
          <w:cantSplit/>
        </w:trPr>
        <w:tc>
          <w:tcPr>
            <w:tcW w:w="3116" w:type="dxa"/>
            <w:vAlign w:val="bottom"/>
          </w:tcPr>
          <w:p w14:paraId="57F0DF0D" w14:textId="77777777" w:rsidR="00756D01" w:rsidRPr="00756D01" w:rsidRDefault="00756D01">
            <w:pPr>
              <w:jc w:val="both"/>
              <w:rPr>
                <w:rFonts w:ascii="Arial" w:eastAsia="Arial" w:hAnsi="Arial" w:cs="Arial"/>
              </w:rPr>
            </w:pPr>
            <w:r w:rsidRPr="00756D01">
              <w:rPr>
                <w:rFonts w:ascii="Arial" w:eastAsia="Arial" w:hAnsi="Arial" w:cs="Arial"/>
                <w:color w:val="000000" w:themeColor="text1"/>
              </w:rPr>
              <w:t>Assistant</w:t>
            </w:r>
          </w:p>
        </w:tc>
        <w:tc>
          <w:tcPr>
            <w:tcW w:w="3269" w:type="dxa"/>
            <w:vAlign w:val="bottom"/>
          </w:tcPr>
          <w:p w14:paraId="4EA9CD77"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23</w:t>
            </w:r>
          </w:p>
        </w:tc>
        <w:tc>
          <w:tcPr>
            <w:tcW w:w="2965" w:type="dxa"/>
            <w:vAlign w:val="bottom"/>
          </w:tcPr>
          <w:p w14:paraId="633C1C9B"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3</w:t>
            </w:r>
          </w:p>
        </w:tc>
      </w:tr>
      <w:tr w:rsidR="00756D01" w:rsidRPr="00756D01" w14:paraId="7298547B" w14:textId="77777777">
        <w:trPr>
          <w:cantSplit/>
        </w:trPr>
        <w:tc>
          <w:tcPr>
            <w:tcW w:w="3116" w:type="dxa"/>
            <w:shd w:val="clear" w:color="auto" w:fill="auto"/>
            <w:vAlign w:val="bottom"/>
          </w:tcPr>
          <w:p w14:paraId="00FE03BD" w14:textId="77777777" w:rsidR="00756D01" w:rsidRPr="00756D01" w:rsidRDefault="00756D01">
            <w:pPr>
              <w:jc w:val="both"/>
              <w:rPr>
                <w:rFonts w:ascii="Arial" w:eastAsia="Arial" w:hAnsi="Arial" w:cs="Arial"/>
              </w:rPr>
            </w:pPr>
            <w:r w:rsidRPr="00756D01">
              <w:rPr>
                <w:rFonts w:ascii="Arial" w:eastAsia="Arial" w:hAnsi="Arial" w:cs="Arial"/>
                <w:color w:val="000000" w:themeColor="text1"/>
              </w:rPr>
              <w:t>Associate</w:t>
            </w:r>
          </w:p>
        </w:tc>
        <w:tc>
          <w:tcPr>
            <w:tcW w:w="3269" w:type="dxa"/>
            <w:shd w:val="clear" w:color="auto" w:fill="auto"/>
            <w:vAlign w:val="bottom"/>
          </w:tcPr>
          <w:p w14:paraId="2BE224EE"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160</w:t>
            </w:r>
          </w:p>
        </w:tc>
        <w:tc>
          <w:tcPr>
            <w:tcW w:w="2965" w:type="dxa"/>
            <w:shd w:val="clear" w:color="auto" w:fill="auto"/>
            <w:vAlign w:val="bottom"/>
          </w:tcPr>
          <w:p w14:paraId="1DAF8BF1"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w:t>
            </w:r>
          </w:p>
        </w:tc>
      </w:tr>
      <w:tr w:rsidR="00756D01" w:rsidRPr="00756D01" w14:paraId="64C5B8D0" w14:textId="77777777">
        <w:trPr>
          <w:cantSplit/>
        </w:trPr>
        <w:tc>
          <w:tcPr>
            <w:tcW w:w="3116" w:type="dxa"/>
            <w:shd w:val="clear" w:color="auto" w:fill="auto"/>
            <w:vAlign w:val="bottom"/>
          </w:tcPr>
          <w:p w14:paraId="58EDF685" w14:textId="77777777" w:rsidR="00756D01" w:rsidRPr="00756D01" w:rsidRDefault="00756D01">
            <w:pPr>
              <w:jc w:val="both"/>
              <w:rPr>
                <w:rFonts w:ascii="Arial" w:eastAsia="Arial" w:hAnsi="Arial" w:cs="Arial"/>
              </w:rPr>
            </w:pPr>
            <w:r w:rsidRPr="00756D01">
              <w:rPr>
                <w:rFonts w:ascii="Arial" w:eastAsia="Arial" w:hAnsi="Arial" w:cs="Arial"/>
                <w:color w:val="000000" w:themeColor="text1"/>
              </w:rPr>
              <w:t>Teacher</w:t>
            </w:r>
          </w:p>
        </w:tc>
        <w:tc>
          <w:tcPr>
            <w:tcW w:w="3269" w:type="dxa"/>
            <w:shd w:val="clear" w:color="auto" w:fill="auto"/>
            <w:vAlign w:val="bottom"/>
          </w:tcPr>
          <w:p w14:paraId="3C1729E7"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200</w:t>
            </w:r>
          </w:p>
        </w:tc>
        <w:tc>
          <w:tcPr>
            <w:tcW w:w="2965" w:type="dxa"/>
            <w:shd w:val="clear" w:color="auto" w:fill="auto"/>
            <w:vAlign w:val="bottom"/>
          </w:tcPr>
          <w:p w14:paraId="5FAF57BC"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49</w:t>
            </w:r>
          </w:p>
        </w:tc>
      </w:tr>
      <w:tr w:rsidR="00756D01" w:rsidRPr="00756D01" w14:paraId="15EBC9E1" w14:textId="77777777">
        <w:trPr>
          <w:cantSplit/>
        </w:trPr>
        <w:tc>
          <w:tcPr>
            <w:tcW w:w="3116" w:type="dxa"/>
            <w:vAlign w:val="bottom"/>
          </w:tcPr>
          <w:p w14:paraId="104FE486" w14:textId="77777777" w:rsidR="00756D01" w:rsidRPr="00756D01" w:rsidRDefault="00756D01">
            <w:pPr>
              <w:jc w:val="both"/>
              <w:rPr>
                <w:rFonts w:ascii="Arial" w:eastAsia="Arial" w:hAnsi="Arial" w:cs="Arial"/>
              </w:rPr>
            </w:pPr>
            <w:r w:rsidRPr="00756D01">
              <w:rPr>
                <w:rFonts w:ascii="Arial" w:eastAsia="Arial" w:hAnsi="Arial" w:cs="Arial"/>
                <w:color w:val="000000" w:themeColor="text1"/>
              </w:rPr>
              <w:t>Master Teacher</w:t>
            </w:r>
          </w:p>
        </w:tc>
        <w:tc>
          <w:tcPr>
            <w:tcW w:w="3269" w:type="dxa"/>
            <w:vAlign w:val="bottom"/>
          </w:tcPr>
          <w:p w14:paraId="63FE9DCD"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19</w:t>
            </w:r>
          </w:p>
        </w:tc>
        <w:tc>
          <w:tcPr>
            <w:tcW w:w="2965" w:type="dxa"/>
            <w:vAlign w:val="bottom"/>
          </w:tcPr>
          <w:p w14:paraId="39F8B95C"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10</w:t>
            </w:r>
          </w:p>
        </w:tc>
      </w:tr>
      <w:tr w:rsidR="00756D01" w:rsidRPr="00756D01" w14:paraId="63214B8C" w14:textId="77777777">
        <w:trPr>
          <w:cantSplit/>
        </w:trPr>
        <w:tc>
          <w:tcPr>
            <w:tcW w:w="3116" w:type="dxa"/>
            <w:vAlign w:val="bottom"/>
          </w:tcPr>
          <w:p w14:paraId="11AC6CD8" w14:textId="77777777" w:rsidR="00756D01" w:rsidRPr="00756D01" w:rsidRDefault="00756D01">
            <w:pPr>
              <w:jc w:val="both"/>
              <w:rPr>
                <w:rFonts w:ascii="Arial" w:eastAsia="Arial" w:hAnsi="Arial" w:cs="Arial"/>
              </w:rPr>
            </w:pPr>
            <w:r w:rsidRPr="00756D01">
              <w:rPr>
                <w:rFonts w:ascii="Arial" w:eastAsia="Arial" w:hAnsi="Arial" w:cs="Arial"/>
                <w:color w:val="000000" w:themeColor="text1"/>
              </w:rPr>
              <w:t>Site Supervisor</w:t>
            </w:r>
          </w:p>
        </w:tc>
        <w:tc>
          <w:tcPr>
            <w:tcW w:w="3269" w:type="dxa"/>
            <w:vAlign w:val="bottom"/>
          </w:tcPr>
          <w:p w14:paraId="1ED86579"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45</w:t>
            </w:r>
          </w:p>
        </w:tc>
        <w:tc>
          <w:tcPr>
            <w:tcW w:w="2965" w:type="dxa"/>
            <w:vAlign w:val="bottom"/>
          </w:tcPr>
          <w:p w14:paraId="6EB9A5FA"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29</w:t>
            </w:r>
          </w:p>
        </w:tc>
      </w:tr>
      <w:tr w:rsidR="00756D01" w:rsidRPr="00756D01" w14:paraId="3FC14595" w14:textId="77777777">
        <w:trPr>
          <w:cantSplit/>
          <w:trHeight w:val="300"/>
        </w:trPr>
        <w:tc>
          <w:tcPr>
            <w:tcW w:w="3116" w:type="dxa"/>
            <w:vAlign w:val="bottom"/>
          </w:tcPr>
          <w:p w14:paraId="0F5C3113" w14:textId="77777777" w:rsidR="00756D01" w:rsidRPr="00756D01" w:rsidRDefault="00756D01">
            <w:pPr>
              <w:jc w:val="both"/>
              <w:rPr>
                <w:rFonts w:ascii="Arial" w:eastAsia="Arial" w:hAnsi="Arial" w:cs="Arial"/>
              </w:rPr>
            </w:pPr>
            <w:r w:rsidRPr="00756D01">
              <w:rPr>
                <w:rFonts w:ascii="Arial" w:eastAsia="Arial" w:hAnsi="Arial" w:cs="Arial"/>
                <w:color w:val="000000" w:themeColor="text1"/>
              </w:rPr>
              <w:t>Program Director</w:t>
            </w:r>
          </w:p>
        </w:tc>
        <w:tc>
          <w:tcPr>
            <w:tcW w:w="3269" w:type="dxa"/>
            <w:vAlign w:val="bottom"/>
          </w:tcPr>
          <w:p w14:paraId="5ED35900"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24</w:t>
            </w:r>
          </w:p>
        </w:tc>
        <w:tc>
          <w:tcPr>
            <w:tcW w:w="2965" w:type="dxa"/>
            <w:vAlign w:val="bottom"/>
          </w:tcPr>
          <w:p w14:paraId="6D0A508E"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w:t>
            </w:r>
          </w:p>
        </w:tc>
      </w:tr>
    </w:tbl>
    <w:p w14:paraId="7497317A" w14:textId="77777777" w:rsidR="00756D01" w:rsidRPr="0017518A" w:rsidRDefault="00756D01" w:rsidP="0017518A">
      <w:pPr>
        <w:spacing w:after="240"/>
        <w:rPr>
          <w:rFonts w:ascii="Arial" w:hAnsi="Arial" w:cs="Arial"/>
          <w:b/>
          <w:bCs/>
        </w:rPr>
      </w:pPr>
      <w:bookmarkStart w:id="27" w:name="_Toc175043165"/>
      <w:r w:rsidRPr="0017518A">
        <w:rPr>
          <w:rFonts w:ascii="Arial" w:hAnsi="Arial" w:cs="Arial"/>
          <w:b/>
          <w:bCs/>
        </w:rPr>
        <w:lastRenderedPageBreak/>
        <w:t>Table 7: Educational Goals of Early Education Teacher Development Grant Teacher Candidates: Teaching Credential</w:t>
      </w:r>
      <w:bookmarkEnd w:id="27"/>
    </w:p>
    <w:tbl>
      <w:tblPr>
        <w:tblStyle w:val="TableGrid"/>
        <w:tblW w:w="0" w:type="auto"/>
        <w:tblLook w:val="04A0" w:firstRow="1" w:lastRow="0" w:firstColumn="1" w:lastColumn="0" w:noHBand="0" w:noVBand="1"/>
        <w:tblDescription w:val="Teaching Credential Goals of EETD Teacher Candidates"/>
      </w:tblPr>
      <w:tblGrid>
        <w:gridCol w:w="2993"/>
        <w:gridCol w:w="3139"/>
        <w:gridCol w:w="2858"/>
      </w:tblGrid>
      <w:tr w:rsidR="00756D01" w:rsidRPr="00756D01" w14:paraId="7899E487" w14:textId="77777777">
        <w:trPr>
          <w:cantSplit/>
          <w:tblHeader/>
        </w:trPr>
        <w:tc>
          <w:tcPr>
            <w:tcW w:w="3116" w:type="dxa"/>
            <w:shd w:val="clear" w:color="auto" w:fill="385623" w:themeFill="accent6" w:themeFillShade="80"/>
            <w:vAlign w:val="bottom"/>
          </w:tcPr>
          <w:p w14:paraId="6752190B" w14:textId="77777777" w:rsidR="00756D01" w:rsidRPr="00756D01" w:rsidRDefault="00756D01">
            <w:pPr>
              <w:rPr>
                <w:rFonts w:ascii="Arial" w:eastAsia="Arial" w:hAnsi="Arial" w:cs="Arial"/>
              </w:rPr>
            </w:pPr>
            <w:r w:rsidRPr="00756D01">
              <w:rPr>
                <w:rFonts w:ascii="Arial" w:eastAsia="Arial" w:hAnsi="Arial" w:cs="Arial"/>
                <w:b/>
                <w:bCs/>
                <w:color w:val="FFFFFF" w:themeColor="background1"/>
              </w:rPr>
              <w:t>Goals</w:t>
            </w:r>
          </w:p>
        </w:tc>
        <w:tc>
          <w:tcPr>
            <w:tcW w:w="3269" w:type="dxa"/>
            <w:shd w:val="clear" w:color="auto" w:fill="385623" w:themeFill="accent6" w:themeFillShade="80"/>
            <w:vAlign w:val="bottom"/>
          </w:tcPr>
          <w:p w14:paraId="5397A16C" w14:textId="77777777" w:rsidR="00756D01" w:rsidRPr="00756D01" w:rsidRDefault="00756D01">
            <w:pPr>
              <w:jc w:val="center"/>
              <w:rPr>
                <w:rFonts w:ascii="Arial" w:eastAsia="Arial" w:hAnsi="Arial" w:cs="Arial"/>
              </w:rPr>
            </w:pPr>
            <w:r w:rsidRPr="00756D01">
              <w:rPr>
                <w:rFonts w:ascii="Arial" w:eastAsia="Arial" w:hAnsi="Arial" w:cs="Arial"/>
                <w:b/>
                <w:bCs/>
                <w:color w:val="FFFFFF" w:themeColor="background1"/>
              </w:rPr>
              <w:t>CSPP Teacher Candidates</w:t>
            </w:r>
          </w:p>
        </w:tc>
        <w:tc>
          <w:tcPr>
            <w:tcW w:w="2965" w:type="dxa"/>
            <w:shd w:val="clear" w:color="auto" w:fill="385623" w:themeFill="accent6" w:themeFillShade="80"/>
            <w:vAlign w:val="bottom"/>
          </w:tcPr>
          <w:p w14:paraId="7B1891AF" w14:textId="77777777" w:rsidR="00756D01" w:rsidRPr="00756D01" w:rsidRDefault="00756D01" w:rsidP="00772147">
            <w:pPr>
              <w:jc w:val="center"/>
              <w:rPr>
                <w:rFonts w:ascii="Arial" w:eastAsia="Arial" w:hAnsi="Arial" w:cs="Arial"/>
              </w:rPr>
            </w:pPr>
            <w:r w:rsidRPr="00756D01">
              <w:rPr>
                <w:rFonts w:ascii="Arial" w:eastAsia="Arial" w:hAnsi="Arial" w:cs="Arial"/>
                <w:b/>
                <w:bCs/>
                <w:color w:val="FFFFFF" w:themeColor="background1"/>
              </w:rPr>
              <w:t>TK Teacher Candidates</w:t>
            </w:r>
          </w:p>
        </w:tc>
      </w:tr>
      <w:tr w:rsidR="00756D01" w:rsidRPr="00756D01" w14:paraId="10ED4530" w14:textId="77777777">
        <w:trPr>
          <w:cantSplit/>
        </w:trPr>
        <w:tc>
          <w:tcPr>
            <w:tcW w:w="3116" w:type="dxa"/>
            <w:vAlign w:val="bottom"/>
          </w:tcPr>
          <w:p w14:paraId="42E0F5EB" w14:textId="77777777" w:rsidR="00756D01" w:rsidRPr="00756D01" w:rsidRDefault="00756D01">
            <w:pPr>
              <w:rPr>
                <w:rFonts w:ascii="Arial" w:eastAsia="Arial" w:hAnsi="Arial" w:cs="Arial"/>
              </w:rPr>
            </w:pPr>
            <w:r w:rsidRPr="00756D01">
              <w:rPr>
                <w:rFonts w:ascii="Arial" w:eastAsia="Arial" w:hAnsi="Arial" w:cs="Arial"/>
                <w:color w:val="000000" w:themeColor="text1"/>
              </w:rPr>
              <w:t>Multiple Subject</w:t>
            </w:r>
          </w:p>
        </w:tc>
        <w:tc>
          <w:tcPr>
            <w:tcW w:w="3269" w:type="dxa"/>
            <w:vAlign w:val="bottom"/>
          </w:tcPr>
          <w:p w14:paraId="4B472158"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83</w:t>
            </w:r>
          </w:p>
        </w:tc>
        <w:tc>
          <w:tcPr>
            <w:tcW w:w="2965" w:type="dxa"/>
            <w:vAlign w:val="bottom"/>
          </w:tcPr>
          <w:p w14:paraId="02D7192B"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215</w:t>
            </w:r>
          </w:p>
        </w:tc>
      </w:tr>
      <w:tr w:rsidR="00756D01" w:rsidRPr="00756D01" w14:paraId="1F6E4B28" w14:textId="77777777">
        <w:trPr>
          <w:cantSplit/>
        </w:trPr>
        <w:tc>
          <w:tcPr>
            <w:tcW w:w="3116" w:type="dxa"/>
            <w:shd w:val="clear" w:color="auto" w:fill="auto"/>
            <w:vAlign w:val="bottom"/>
          </w:tcPr>
          <w:p w14:paraId="79840F9D" w14:textId="77777777" w:rsidR="00756D01" w:rsidRPr="00756D01" w:rsidRDefault="00756D01">
            <w:pPr>
              <w:rPr>
                <w:rFonts w:ascii="Arial" w:eastAsia="Arial" w:hAnsi="Arial" w:cs="Arial"/>
              </w:rPr>
            </w:pPr>
            <w:r w:rsidRPr="00756D01">
              <w:rPr>
                <w:rFonts w:ascii="Arial" w:eastAsia="Arial" w:hAnsi="Arial" w:cs="Arial"/>
                <w:color w:val="000000" w:themeColor="text1"/>
              </w:rPr>
              <w:t>PK</w:t>
            </w:r>
            <w:r w:rsidRPr="00756D01">
              <w:rPr>
                <w:rStyle w:val="ui-provider"/>
                <w:rFonts w:ascii="Arial" w:hAnsi="Arial" w:cs="Arial"/>
              </w:rPr>
              <w:t>–</w:t>
            </w:r>
            <w:r w:rsidRPr="00756D01">
              <w:rPr>
                <w:rFonts w:ascii="Arial" w:eastAsia="Arial" w:hAnsi="Arial" w:cs="Arial"/>
                <w:color w:val="000000" w:themeColor="text1"/>
              </w:rPr>
              <w:t>3 ECE Specialist</w:t>
            </w:r>
          </w:p>
        </w:tc>
        <w:tc>
          <w:tcPr>
            <w:tcW w:w="3269" w:type="dxa"/>
            <w:shd w:val="clear" w:color="auto" w:fill="auto"/>
            <w:vAlign w:val="bottom"/>
          </w:tcPr>
          <w:p w14:paraId="5A57EE53"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7</w:t>
            </w:r>
          </w:p>
        </w:tc>
        <w:tc>
          <w:tcPr>
            <w:tcW w:w="2965" w:type="dxa"/>
            <w:shd w:val="clear" w:color="auto" w:fill="auto"/>
            <w:vAlign w:val="bottom"/>
          </w:tcPr>
          <w:p w14:paraId="7A5EBC64"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22</w:t>
            </w:r>
          </w:p>
        </w:tc>
      </w:tr>
      <w:tr w:rsidR="00756D01" w:rsidRPr="00756D01" w14:paraId="2C22500D" w14:textId="77777777">
        <w:trPr>
          <w:cantSplit/>
        </w:trPr>
        <w:tc>
          <w:tcPr>
            <w:tcW w:w="3116" w:type="dxa"/>
            <w:vAlign w:val="bottom"/>
          </w:tcPr>
          <w:p w14:paraId="6545F6B3" w14:textId="77777777" w:rsidR="00756D01" w:rsidRPr="00756D01" w:rsidRDefault="00756D01">
            <w:pPr>
              <w:rPr>
                <w:rFonts w:ascii="Arial" w:eastAsia="Arial" w:hAnsi="Arial" w:cs="Arial"/>
              </w:rPr>
            </w:pPr>
            <w:r w:rsidRPr="00756D01">
              <w:rPr>
                <w:rFonts w:ascii="Arial" w:eastAsia="Arial" w:hAnsi="Arial" w:cs="Arial"/>
                <w:color w:val="000000" w:themeColor="text1"/>
              </w:rPr>
              <w:t>Special Instruction in ECE</w:t>
            </w:r>
          </w:p>
        </w:tc>
        <w:tc>
          <w:tcPr>
            <w:tcW w:w="3269" w:type="dxa"/>
            <w:vAlign w:val="bottom"/>
          </w:tcPr>
          <w:p w14:paraId="48162192"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4</w:t>
            </w:r>
          </w:p>
        </w:tc>
        <w:tc>
          <w:tcPr>
            <w:tcW w:w="2965" w:type="dxa"/>
            <w:vAlign w:val="bottom"/>
          </w:tcPr>
          <w:p w14:paraId="1412B123"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7</w:t>
            </w:r>
          </w:p>
        </w:tc>
      </w:tr>
      <w:tr w:rsidR="00756D01" w:rsidRPr="00756D01" w14:paraId="59B3E6B9" w14:textId="77777777">
        <w:trPr>
          <w:cantSplit/>
        </w:trPr>
        <w:tc>
          <w:tcPr>
            <w:tcW w:w="3116" w:type="dxa"/>
            <w:vAlign w:val="bottom"/>
          </w:tcPr>
          <w:p w14:paraId="3B65CF60" w14:textId="1860929D" w:rsidR="00756D01" w:rsidRPr="00756D01" w:rsidRDefault="00756D01">
            <w:pPr>
              <w:rPr>
                <w:rFonts w:ascii="Arial" w:eastAsia="Arial" w:hAnsi="Arial" w:cs="Arial"/>
              </w:rPr>
            </w:pPr>
            <w:r w:rsidRPr="00756D01">
              <w:rPr>
                <w:rFonts w:ascii="Arial" w:eastAsia="Arial" w:hAnsi="Arial" w:cs="Arial"/>
                <w:color w:val="000000" w:themeColor="text1"/>
              </w:rPr>
              <w:t>Provisional, Short-</w:t>
            </w:r>
            <w:r w:rsidR="00104E18">
              <w:rPr>
                <w:rFonts w:ascii="Arial" w:eastAsia="Arial" w:hAnsi="Arial" w:cs="Arial"/>
                <w:color w:val="000000" w:themeColor="text1"/>
              </w:rPr>
              <w:t>T</w:t>
            </w:r>
            <w:r w:rsidRPr="00756D01">
              <w:rPr>
                <w:rFonts w:ascii="Arial" w:eastAsia="Arial" w:hAnsi="Arial" w:cs="Arial"/>
                <w:color w:val="000000" w:themeColor="text1"/>
              </w:rPr>
              <w:t>erm</w:t>
            </w:r>
            <w:r w:rsidR="00B45B20">
              <w:rPr>
                <w:rFonts w:ascii="Arial" w:eastAsia="Arial" w:hAnsi="Arial" w:cs="Arial"/>
                <w:color w:val="000000" w:themeColor="text1"/>
              </w:rPr>
              <w:t>,</w:t>
            </w:r>
            <w:r w:rsidRPr="00756D01">
              <w:rPr>
                <w:rFonts w:ascii="Arial" w:eastAsia="Arial" w:hAnsi="Arial" w:cs="Arial"/>
                <w:color w:val="000000" w:themeColor="text1"/>
              </w:rPr>
              <w:t xml:space="preserve"> or Intern</w:t>
            </w:r>
          </w:p>
        </w:tc>
        <w:tc>
          <w:tcPr>
            <w:tcW w:w="3269" w:type="dxa"/>
            <w:vAlign w:val="bottom"/>
          </w:tcPr>
          <w:p w14:paraId="4BD168BF"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4</w:t>
            </w:r>
          </w:p>
        </w:tc>
        <w:tc>
          <w:tcPr>
            <w:tcW w:w="2965" w:type="dxa"/>
            <w:vAlign w:val="bottom"/>
          </w:tcPr>
          <w:p w14:paraId="3BAC3D2E"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w:t>
            </w:r>
          </w:p>
        </w:tc>
      </w:tr>
    </w:tbl>
    <w:p w14:paraId="65A73F51" w14:textId="77777777" w:rsidR="00756D01" w:rsidRPr="0017518A" w:rsidRDefault="00756D01" w:rsidP="0017518A">
      <w:pPr>
        <w:spacing w:before="240" w:after="240"/>
        <w:rPr>
          <w:rFonts w:ascii="Arial" w:hAnsi="Arial" w:cs="Arial"/>
          <w:b/>
          <w:bCs/>
        </w:rPr>
      </w:pPr>
      <w:bookmarkStart w:id="28" w:name="_Toc175043166"/>
      <w:r w:rsidRPr="0017518A">
        <w:rPr>
          <w:rFonts w:ascii="Arial" w:hAnsi="Arial" w:cs="Arial"/>
          <w:b/>
          <w:bCs/>
        </w:rPr>
        <w:t>Table 8: Educational Goals of Early Education Teacher Development Grant Teacher Candidates: Supplemental Credential Authorization</w:t>
      </w:r>
      <w:bookmarkEnd w:id="28"/>
    </w:p>
    <w:tbl>
      <w:tblPr>
        <w:tblStyle w:val="TableGrid"/>
        <w:tblW w:w="0" w:type="auto"/>
        <w:tblLook w:val="04A0" w:firstRow="1" w:lastRow="0" w:firstColumn="1" w:lastColumn="0" w:noHBand="0" w:noVBand="1"/>
        <w:tblDescription w:val="Supplemental Credential Authorization Goals of EETD Teacher Candidates"/>
      </w:tblPr>
      <w:tblGrid>
        <w:gridCol w:w="3001"/>
        <w:gridCol w:w="3135"/>
        <w:gridCol w:w="2854"/>
      </w:tblGrid>
      <w:tr w:rsidR="00756D01" w:rsidRPr="00756D01" w14:paraId="1965FE92" w14:textId="77777777">
        <w:trPr>
          <w:cantSplit/>
          <w:tblHeader/>
        </w:trPr>
        <w:tc>
          <w:tcPr>
            <w:tcW w:w="3116" w:type="dxa"/>
            <w:shd w:val="clear" w:color="auto" w:fill="385623" w:themeFill="accent6" w:themeFillShade="80"/>
            <w:vAlign w:val="bottom"/>
          </w:tcPr>
          <w:p w14:paraId="5C34E6C8" w14:textId="77777777" w:rsidR="00756D01" w:rsidRPr="00756D01" w:rsidRDefault="00756D01">
            <w:pPr>
              <w:rPr>
                <w:rFonts w:ascii="Arial" w:eastAsia="Arial" w:hAnsi="Arial" w:cs="Arial"/>
              </w:rPr>
            </w:pPr>
            <w:r w:rsidRPr="00756D01">
              <w:rPr>
                <w:rFonts w:ascii="Arial" w:eastAsia="Arial" w:hAnsi="Arial" w:cs="Arial"/>
                <w:b/>
                <w:bCs/>
                <w:color w:val="FFFFFF" w:themeColor="background1"/>
              </w:rPr>
              <w:t>Goals</w:t>
            </w:r>
          </w:p>
        </w:tc>
        <w:tc>
          <w:tcPr>
            <w:tcW w:w="3269" w:type="dxa"/>
            <w:shd w:val="clear" w:color="auto" w:fill="385623" w:themeFill="accent6" w:themeFillShade="80"/>
            <w:vAlign w:val="bottom"/>
          </w:tcPr>
          <w:p w14:paraId="7486771F" w14:textId="77777777" w:rsidR="00756D01" w:rsidRPr="00756D01" w:rsidRDefault="00756D01">
            <w:pPr>
              <w:jc w:val="center"/>
              <w:rPr>
                <w:rFonts w:ascii="Arial" w:eastAsia="Arial" w:hAnsi="Arial" w:cs="Arial"/>
              </w:rPr>
            </w:pPr>
            <w:r w:rsidRPr="00756D01">
              <w:rPr>
                <w:rFonts w:ascii="Arial" w:eastAsia="Arial" w:hAnsi="Arial" w:cs="Arial"/>
                <w:b/>
                <w:bCs/>
                <w:color w:val="FFFFFF" w:themeColor="background1"/>
              </w:rPr>
              <w:t>CSPP Teacher Candidates</w:t>
            </w:r>
          </w:p>
        </w:tc>
        <w:tc>
          <w:tcPr>
            <w:tcW w:w="2965" w:type="dxa"/>
            <w:shd w:val="clear" w:color="auto" w:fill="385623" w:themeFill="accent6" w:themeFillShade="80"/>
            <w:vAlign w:val="bottom"/>
          </w:tcPr>
          <w:p w14:paraId="6594D2C0" w14:textId="77777777" w:rsidR="00756D01" w:rsidRPr="00756D01" w:rsidRDefault="00756D01">
            <w:pPr>
              <w:jc w:val="center"/>
              <w:rPr>
                <w:rFonts w:ascii="Arial" w:eastAsia="Arial" w:hAnsi="Arial" w:cs="Arial"/>
              </w:rPr>
            </w:pPr>
            <w:r w:rsidRPr="00756D01">
              <w:rPr>
                <w:rFonts w:ascii="Arial" w:eastAsia="Arial" w:hAnsi="Arial" w:cs="Arial"/>
                <w:b/>
                <w:bCs/>
                <w:color w:val="FFFFFF" w:themeColor="background1"/>
              </w:rPr>
              <w:t>TK Teacher Candidates</w:t>
            </w:r>
          </w:p>
        </w:tc>
      </w:tr>
      <w:tr w:rsidR="00756D01" w:rsidRPr="00756D01" w14:paraId="43D2332A" w14:textId="77777777">
        <w:trPr>
          <w:cantSplit/>
        </w:trPr>
        <w:tc>
          <w:tcPr>
            <w:tcW w:w="3116" w:type="dxa"/>
          </w:tcPr>
          <w:p w14:paraId="78E3F350" w14:textId="77777777" w:rsidR="00756D01" w:rsidRPr="00756D01" w:rsidRDefault="00756D01">
            <w:pPr>
              <w:rPr>
                <w:rFonts w:ascii="Arial" w:eastAsia="Arial" w:hAnsi="Arial" w:cs="Arial"/>
              </w:rPr>
            </w:pPr>
            <w:r w:rsidRPr="00756D01">
              <w:rPr>
                <w:rFonts w:ascii="Arial" w:eastAsia="Arial" w:hAnsi="Arial" w:cs="Arial"/>
                <w:color w:val="000000" w:themeColor="text1"/>
              </w:rPr>
              <w:t>Bilingual Authorization</w:t>
            </w:r>
          </w:p>
        </w:tc>
        <w:tc>
          <w:tcPr>
            <w:tcW w:w="3269" w:type="dxa"/>
            <w:vAlign w:val="bottom"/>
          </w:tcPr>
          <w:p w14:paraId="5BFA40D1" w14:textId="77777777" w:rsidR="00756D01" w:rsidRPr="00756D01" w:rsidRDefault="00756D01">
            <w:pPr>
              <w:jc w:val="center"/>
              <w:rPr>
                <w:rFonts w:ascii="Arial" w:eastAsia="Arial" w:hAnsi="Arial" w:cs="Arial"/>
              </w:rPr>
            </w:pPr>
            <w:r w:rsidRPr="00756D01">
              <w:rPr>
                <w:rFonts w:ascii="Arial" w:eastAsia="Arial" w:hAnsi="Arial" w:cs="Arial"/>
              </w:rPr>
              <w:t>0</w:t>
            </w:r>
          </w:p>
        </w:tc>
        <w:tc>
          <w:tcPr>
            <w:tcW w:w="2965" w:type="dxa"/>
            <w:vAlign w:val="bottom"/>
          </w:tcPr>
          <w:p w14:paraId="2A957C67"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16</w:t>
            </w:r>
          </w:p>
        </w:tc>
      </w:tr>
      <w:tr w:rsidR="00756D01" w:rsidRPr="00756D01" w14:paraId="50C06E6E" w14:textId="77777777">
        <w:trPr>
          <w:cantSplit/>
        </w:trPr>
        <w:tc>
          <w:tcPr>
            <w:tcW w:w="3116" w:type="dxa"/>
          </w:tcPr>
          <w:p w14:paraId="7201B17D" w14:textId="77777777" w:rsidR="00756D01" w:rsidRPr="00756D01" w:rsidRDefault="00756D01">
            <w:pPr>
              <w:rPr>
                <w:rFonts w:ascii="Arial" w:eastAsia="Arial" w:hAnsi="Arial" w:cs="Arial"/>
              </w:rPr>
            </w:pPr>
            <w:r w:rsidRPr="00756D01">
              <w:rPr>
                <w:rFonts w:ascii="Arial" w:eastAsia="Arial" w:hAnsi="Arial" w:cs="Arial"/>
                <w:color w:val="000000" w:themeColor="text1"/>
              </w:rPr>
              <w:t>Early Childhood Special Education Credential</w:t>
            </w:r>
          </w:p>
        </w:tc>
        <w:tc>
          <w:tcPr>
            <w:tcW w:w="3269" w:type="dxa"/>
            <w:vAlign w:val="bottom"/>
          </w:tcPr>
          <w:p w14:paraId="46030371"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5</w:t>
            </w:r>
          </w:p>
        </w:tc>
        <w:tc>
          <w:tcPr>
            <w:tcW w:w="2965" w:type="dxa"/>
            <w:vAlign w:val="bottom"/>
          </w:tcPr>
          <w:p w14:paraId="7CA7E9C7"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13</w:t>
            </w:r>
          </w:p>
        </w:tc>
      </w:tr>
    </w:tbl>
    <w:p w14:paraId="0159449C" w14:textId="77777777" w:rsidR="00756D01" w:rsidRPr="0017518A" w:rsidRDefault="00756D01" w:rsidP="0017518A">
      <w:pPr>
        <w:spacing w:before="240" w:after="240"/>
        <w:rPr>
          <w:rFonts w:ascii="Arial" w:hAnsi="Arial" w:cs="Arial"/>
          <w:b/>
          <w:bCs/>
        </w:rPr>
      </w:pPr>
      <w:bookmarkStart w:id="29" w:name="_Toc175043167"/>
      <w:r w:rsidRPr="0017518A">
        <w:rPr>
          <w:rFonts w:ascii="Arial" w:hAnsi="Arial" w:cs="Arial"/>
          <w:b/>
          <w:bCs/>
        </w:rPr>
        <w:t>Table 9: Educational Goals of Early Education Teacher Development Grant Teacher Candidates: Degree</w:t>
      </w:r>
      <w:bookmarkEnd w:id="29"/>
    </w:p>
    <w:tbl>
      <w:tblPr>
        <w:tblStyle w:val="TableGrid"/>
        <w:tblW w:w="0" w:type="auto"/>
        <w:tblLook w:val="04A0" w:firstRow="1" w:lastRow="0" w:firstColumn="1" w:lastColumn="0" w:noHBand="0" w:noVBand="1"/>
        <w:tblDescription w:val="Degree Goals of EETD Teacher Candidates"/>
      </w:tblPr>
      <w:tblGrid>
        <w:gridCol w:w="2992"/>
        <w:gridCol w:w="3140"/>
        <w:gridCol w:w="2858"/>
      </w:tblGrid>
      <w:tr w:rsidR="00756D01" w:rsidRPr="00756D01" w14:paraId="4541B4DA" w14:textId="77777777">
        <w:trPr>
          <w:cantSplit/>
          <w:trHeight w:val="314"/>
          <w:tblHeader/>
        </w:trPr>
        <w:tc>
          <w:tcPr>
            <w:tcW w:w="3116" w:type="dxa"/>
            <w:shd w:val="clear" w:color="auto" w:fill="385623" w:themeFill="accent6" w:themeFillShade="80"/>
            <w:vAlign w:val="bottom"/>
          </w:tcPr>
          <w:p w14:paraId="58A9D58F" w14:textId="77777777" w:rsidR="00756D01" w:rsidRPr="00756D01" w:rsidRDefault="00756D01">
            <w:pPr>
              <w:rPr>
                <w:rFonts w:ascii="Arial" w:eastAsia="Arial" w:hAnsi="Arial" w:cs="Arial"/>
              </w:rPr>
            </w:pPr>
            <w:r w:rsidRPr="00756D01">
              <w:rPr>
                <w:rFonts w:ascii="Arial" w:eastAsia="Arial" w:hAnsi="Arial" w:cs="Arial"/>
                <w:b/>
                <w:bCs/>
                <w:color w:val="FFFFFF" w:themeColor="background1"/>
              </w:rPr>
              <w:t>Goals</w:t>
            </w:r>
          </w:p>
        </w:tc>
        <w:tc>
          <w:tcPr>
            <w:tcW w:w="3269" w:type="dxa"/>
            <w:shd w:val="clear" w:color="auto" w:fill="385623" w:themeFill="accent6" w:themeFillShade="80"/>
            <w:vAlign w:val="bottom"/>
          </w:tcPr>
          <w:p w14:paraId="0672B455" w14:textId="77777777" w:rsidR="00756D01" w:rsidRPr="00756D01" w:rsidRDefault="00756D01" w:rsidP="00772147">
            <w:pPr>
              <w:jc w:val="center"/>
              <w:rPr>
                <w:rFonts w:ascii="Arial" w:eastAsia="Arial" w:hAnsi="Arial" w:cs="Arial"/>
              </w:rPr>
            </w:pPr>
            <w:r w:rsidRPr="00756D01">
              <w:rPr>
                <w:rFonts w:ascii="Arial" w:eastAsia="Arial" w:hAnsi="Arial" w:cs="Arial"/>
                <w:b/>
                <w:bCs/>
                <w:color w:val="FFFFFF" w:themeColor="background1"/>
              </w:rPr>
              <w:t>CSPP Teacher Candidates</w:t>
            </w:r>
          </w:p>
        </w:tc>
        <w:tc>
          <w:tcPr>
            <w:tcW w:w="2965" w:type="dxa"/>
            <w:shd w:val="clear" w:color="auto" w:fill="385623" w:themeFill="accent6" w:themeFillShade="80"/>
            <w:vAlign w:val="bottom"/>
          </w:tcPr>
          <w:p w14:paraId="797CD699" w14:textId="77777777" w:rsidR="00756D01" w:rsidRPr="00756D01" w:rsidRDefault="00756D01" w:rsidP="00772147">
            <w:pPr>
              <w:jc w:val="center"/>
              <w:rPr>
                <w:rFonts w:ascii="Arial" w:eastAsia="Arial" w:hAnsi="Arial" w:cs="Arial"/>
              </w:rPr>
            </w:pPr>
            <w:r w:rsidRPr="00756D01">
              <w:rPr>
                <w:rFonts w:ascii="Arial" w:eastAsia="Arial" w:hAnsi="Arial" w:cs="Arial"/>
                <w:b/>
                <w:bCs/>
                <w:color w:val="FFFFFF" w:themeColor="background1"/>
              </w:rPr>
              <w:t>TK Teacher Candidates</w:t>
            </w:r>
          </w:p>
        </w:tc>
      </w:tr>
      <w:tr w:rsidR="00756D01" w:rsidRPr="00756D01" w14:paraId="6EB53871" w14:textId="77777777">
        <w:trPr>
          <w:cantSplit/>
        </w:trPr>
        <w:tc>
          <w:tcPr>
            <w:tcW w:w="3116" w:type="dxa"/>
          </w:tcPr>
          <w:p w14:paraId="04C3E00C" w14:textId="1B0D431E" w:rsidR="00756D01" w:rsidRPr="00756D01" w:rsidRDefault="00756D01">
            <w:pPr>
              <w:rPr>
                <w:rFonts w:ascii="Arial" w:eastAsia="Arial" w:hAnsi="Arial" w:cs="Arial"/>
              </w:rPr>
            </w:pPr>
            <w:r w:rsidRPr="00756D01">
              <w:rPr>
                <w:rFonts w:ascii="Arial" w:eastAsia="Arial" w:hAnsi="Arial" w:cs="Arial"/>
                <w:color w:val="000000" w:themeColor="text1"/>
              </w:rPr>
              <w:t>Associate</w:t>
            </w:r>
            <w:r w:rsidR="00960C8F">
              <w:rPr>
                <w:rFonts w:ascii="Arial" w:eastAsia="Arial" w:hAnsi="Arial" w:cs="Arial"/>
                <w:color w:val="000000" w:themeColor="text1"/>
              </w:rPr>
              <w:t>’</w:t>
            </w:r>
            <w:r w:rsidRPr="00756D01">
              <w:rPr>
                <w:rFonts w:ascii="Arial" w:eastAsia="Arial" w:hAnsi="Arial" w:cs="Arial"/>
                <w:color w:val="000000" w:themeColor="text1"/>
              </w:rPr>
              <w:t>s</w:t>
            </w:r>
          </w:p>
        </w:tc>
        <w:tc>
          <w:tcPr>
            <w:tcW w:w="3269" w:type="dxa"/>
            <w:vAlign w:val="bottom"/>
          </w:tcPr>
          <w:p w14:paraId="6976DF75"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87</w:t>
            </w:r>
          </w:p>
        </w:tc>
        <w:tc>
          <w:tcPr>
            <w:tcW w:w="2965" w:type="dxa"/>
            <w:vAlign w:val="bottom"/>
          </w:tcPr>
          <w:p w14:paraId="10678710"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8</w:t>
            </w:r>
          </w:p>
        </w:tc>
      </w:tr>
      <w:tr w:rsidR="00756D01" w:rsidRPr="00756D01" w14:paraId="67596D43" w14:textId="77777777">
        <w:trPr>
          <w:cantSplit/>
        </w:trPr>
        <w:tc>
          <w:tcPr>
            <w:tcW w:w="3116" w:type="dxa"/>
          </w:tcPr>
          <w:p w14:paraId="394339C4" w14:textId="11C1BE02" w:rsidR="00756D01" w:rsidRPr="00756D01" w:rsidRDefault="00756D01">
            <w:pPr>
              <w:rPr>
                <w:rFonts w:ascii="Arial" w:eastAsia="Arial" w:hAnsi="Arial" w:cs="Arial"/>
              </w:rPr>
            </w:pPr>
            <w:r w:rsidRPr="00756D01">
              <w:rPr>
                <w:rFonts w:ascii="Arial" w:eastAsia="Arial" w:hAnsi="Arial" w:cs="Arial"/>
                <w:color w:val="000000" w:themeColor="text1"/>
              </w:rPr>
              <w:t>Bachelor</w:t>
            </w:r>
            <w:r w:rsidR="00960C8F">
              <w:rPr>
                <w:rFonts w:ascii="Arial" w:eastAsia="Arial" w:hAnsi="Arial" w:cs="Arial"/>
                <w:color w:val="000000" w:themeColor="text1"/>
              </w:rPr>
              <w:t>’</w:t>
            </w:r>
            <w:r w:rsidRPr="00756D01">
              <w:rPr>
                <w:rFonts w:ascii="Arial" w:eastAsia="Arial" w:hAnsi="Arial" w:cs="Arial"/>
                <w:color w:val="000000" w:themeColor="text1"/>
              </w:rPr>
              <w:t>s</w:t>
            </w:r>
          </w:p>
        </w:tc>
        <w:tc>
          <w:tcPr>
            <w:tcW w:w="3269" w:type="dxa"/>
            <w:vAlign w:val="bottom"/>
          </w:tcPr>
          <w:p w14:paraId="630BF1A3"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84</w:t>
            </w:r>
          </w:p>
        </w:tc>
        <w:tc>
          <w:tcPr>
            <w:tcW w:w="2965" w:type="dxa"/>
            <w:vAlign w:val="bottom"/>
          </w:tcPr>
          <w:p w14:paraId="5C41E775"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105</w:t>
            </w:r>
          </w:p>
        </w:tc>
      </w:tr>
      <w:tr w:rsidR="00756D01" w:rsidRPr="00756D01" w14:paraId="0D041E9C" w14:textId="77777777">
        <w:trPr>
          <w:cantSplit/>
        </w:trPr>
        <w:tc>
          <w:tcPr>
            <w:tcW w:w="3116" w:type="dxa"/>
          </w:tcPr>
          <w:p w14:paraId="6CC1838C" w14:textId="11F76DB4" w:rsidR="00756D01" w:rsidRPr="00756D01" w:rsidRDefault="00756D01">
            <w:pPr>
              <w:rPr>
                <w:rFonts w:ascii="Arial" w:eastAsia="Arial" w:hAnsi="Arial" w:cs="Arial"/>
              </w:rPr>
            </w:pPr>
            <w:r w:rsidRPr="00756D01">
              <w:rPr>
                <w:rFonts w:ascii="Arial" w:eastAsia="Arial" w:hAnsi="Arial" w:cs="Arial"/>
                <w:color w:val="000000" w:themeColor="text1"/>
              </w:rPr>
              <w:t>Master</w:t>
            </w:r>
            <w:r w:rsidR="00960C8F">
              <w:rPr>
                <w:rFonts w:ascii="Arial" w:eastAsia="Arial" w:hAnsi="Arial" w:cs="Arial"/>
                <w:color w:val="000000" w:themeColor="text1"/>
              </w:rPr>
              <w:t>’</w:t>
            </w:r>
            <w:r w:rsidRPr="00756D01">
              <w:rPr>
                <w:rFonts w:ascii="Arial" w:eastAsia="Arial" w:hAnsi="Arial" w:cs="Arial"/>
                <w:color w:val="000000" w:themeColor="text1"/>
              </w:rPr>
              <w:t>s</w:t>
            </w:r>
          </w:p>
        </w:tc>
        <w:tc>
          <w:tcPr>
            <w:tcW w:w="3269" w:type="dxa"/>
            <w:vAlign w:val="bottom"/>
          </w:tcPr>
          <w:p w14:paraId="56E07464"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11</w:t>
            </w:r>
          </w:p>
        </w:tc>
        <w:tc>
          <w:tcPr>
            <w:tcW w:w="2965" w:type="dxa"/>
            <w:vAlign w:val="bottom"/>
          </w:tcPr>
          <w:p w14:paraId="7BDDF4C5"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36</w:t>
            </w:r>
          </w:p>
        </w:tc>
      </w:tr>
    </w:tbl>
    <w:p w14:paraId="7216EFA8" w14:textId="77777777" w:rsidR="00756D01" w:rsidRPr="0017518A" w:rsidRDefault="00756D01" w:rsidP="0017518A">
      <w:pPr>
        <w:spacing w:before="240" w:after="240"/>
        <w:rPr>
          <w:rFonts w:ascii="Arial" w:hAnsi="Arial" w:cs="Arial"/>
          <w:b/>
          <w:bCs/>
        </w:rPr>
      </w:pPr>
      <w:bookmarkStart w:id="30" w:name="_Toc175043168"/>
      <w:r w:rsidRPr="0017518A">
        <w:rPr>
          <w:rFonts w:ascii="Arial" w:eastAsia="Arial" w:hAnsi="Arial" w:cs="Arial"/>
          <w:b/>
          <w:bCs/>
        </w:rPr>
        <w:t xml:space="preserve">Table 10: Educational Goals of Early Education Teacher Development Grant Teacher Candidates: </w:t>
      </w:r>
      <w:r w:rsidRPr="0017518A">
        <w:rPr>
          <w:rFonts w:ascii="Arial" w:hAnsi="Arial" w:cs="Arial"/>
          <w:b/>
          <w:bCs/>
        </w:rPr>
        <w:t>Credit-Bearing Unit Coursework to Meet California Education Code 48000(g)(4) Apportionment Requirements</w:t>
      </w:r>
      <w:bookmarkEnd w:id="30"/>
    </w:p>
    <w:tbl>
      <w:tblPr>
        <w:tblStyle w:val="TableGrid"/>
        <w:tblW w:w="0" w:type="auto"/>
        <w:tblLook w:val="04A0" w:firstRow="1" w:lastRow="0" w:firstColumn="1" w:lastColumn="0" w:noHBand="0" w:noVBand="1"/>
        <w:tblDescription w:val="Credit-bearing unit coursework to meet California Education Code&#10; 48000(g)(4) apportionment requirements Goals of EETD Teacher Candidates"/>
      </w:tblPr>
      <w:tblGrid>
        <w:gridCol w:w="5215"/>
        <w:gridCol w:w="1890"/>
        <w:gridCol w:w="1885"/>
      </w:tblGrid>
      <w:tr w:rsidR="00756D01" w:rsidRPr="00756D01" w14:paraId="2815BDCA" w14:textId="77777777" w:rsidTr="00772147">
        <w:trPr>
          <w:cantSplit/>
          <w:tblHeader/>
        </w:trPr>
        <w:tc>
          <w:tcPr>
            <w:tcW w:w="5215" w:type="dxa"/>
            <w:shd w:val="clear" w:color="auto" w:fill="385623" w:themeFill="accent6" w:themeFillShade="80"/>
            <w:vAlign w:val="bottom"/>
          </w:tcPr>
          <w:p w14:paraId="74F4E794" w14:textId="77777777" w:rsidR="00756D01" w:rsidRPr="00756D01" w:rsidRDefault="00756D01">
            <w:pPr>
              <w:rPr>
                <w:rFonts w:ascii="Arial" w:eastAsia="Arial" w:hAnsi="Arial" w:cs="Arial"/>
              </w:rPr>
            </w:pPr>
            <w:r w:rsidRPr="00756D01">
              <w:rPr>
                <w:rFonts w:ascii="Arial" w:eastAsia="Arial" w:hAnsi="Arial" w:cs="Arial"/>
                <w:b/>
                <w:bCs/>
                <w:color w:val="FFFFFF" w:themeColor="background1"/>
              </w:rPr>
              <w:t>Goals</w:t>
            </w:r>
          </w:p>
        </w:tc>
        <w:tc>
          <w:tcPr>
            <w:tcW w:w="1890" w:type="dxa"/>
            <w:shd w:val="clear" w:color="auto" w:fill="385623" w:themeFill="accent6" w:themeFillShade="80"/>
            <w:vAlign w:val="bottom"/>
          </w:tcPr>
          <w:p w14:paraId="72651A2A" w14:textId="77777777" w:rsidR="00756D01" w:rsidRPr="00756D01" w:rsidRDefault="00756D01">
            <w:pPr>
              <w:jc w:val="center"/>
              <w:rPr>
                <w:rFonts w:ascii="Arial" w:eastAsia="Arial" w:hAnsi="Arial" w:cs="Arial"/>
              </w:rPr>
            </w:pPr>
            <w:r w:rsidRPr="00756D01">
              <w:rPr>
                <w:rFonts w:ascii="Arial" w:eastAsia="Arial" w:hAnsi="Arial" w:cs="Arial"/>
                <w:b/>
                <w:bCs/>
                <w:color w:val="FFFFFF" w:themeColor="background1"/>
              </w:rPr>
              <w:t>CSPP Teacher Candidates</w:t>
            </w:r>
          </w:p>
        </w:tc>
        <w:tc>
          <w:tcPr>
            <w:tcW w:w="1885" w:type="dxa"/>
            <w:shd w:val="clear" w:color="auto" w:fill="385623" w:themeFill="accent6" w:themeFillShade="80"/>
            <w:vAlign w:val="bottom"/>
          </w:tcPr>
          <w:p w14:paraId="2BA9B1C6" w14:textId="77777777" w:rsidR="00756D01" w:rsidRPr="00756D01" w:rsidRDefault="00756D01">
            <w:pPr>
              <w:jc w:val="center"/>
              <w:rPr>
                <w:rFonts w:ascii="Arial" w:eastAsia="Arial" w:hAnsi="Arial" w:cs="Arial"/>
              </w:rPr>
            </w:pPr>
            <w:r w:rsidRPr="00756D01">
              <w:rPr>
                <w:rFonts w:ascii="Arial" w:eastAsia="Arial" w:hAnsi="Arial" w:cs="Arial"/>
                <w:b/>
                <w:bCs/>
                <w:color w:val="FFFFFF" w:themeColor="background1"/>
              </w:rPr>
              <w:t>TK Teacher Candidates</w:t>
            </w:r>
          </w:p>
        </w:tc>
      </w:tr>
      <w:tr w:rsidR="00756D01" w:rsidRPr="00756D01" w14:paraId="15271537" w14:textId="77777777" w:rsidTr="00772147">
        <w:trPr>
          <w:cantSplit/>
        </w:trPr>
        <w:tc>
          <w:tcPr>
            <w:tcW w:w="5215" w:type="dxa"/>
            <w:shd w:val="clear" w:color="auto" w:fill="auto"/>
          </w:tcPr>
          <w:p w14:paraId="651EC573" w14:textId="167982BA" w:rsidR="00756D01" w:rsidRPr="00756D01" w:rsidRDefault="00756D01">
            <w:pPr>
              <w:rPr>
                <w:rFonts w:ascii="Arial" w:eastAsia="Arial" w:hAnsi="Arial" w:cs="Arial"/>
              </w:rPr>
            </w:pPr>
            <w:r w:rsidRPr="00756D01">
              <w:rPr>
                <w:rFonts w:ascii="Arial" w:eastAsia="Arial" w:hAnsi="Arial" w:cs="Arial"/>
                <w:color w:val="000000" w:themeColor="text1"/>
              </w:rPr>
              <w:t>At least 24 units of ECE or child development, or both</w:t>
            </w:r>
          </w:p>
        </w:tc>
        <w:tc>
          <w:tcPr>
            <w:tcW w:w="1890" w:type="dxa"/>
            <w:shd w:val="clear" w:color="auto" w:fill="auto"/>
            <w:vAlign w:val="bottom"/>
          </w:tcPr>
          <w:p w14:paraId="6889A929"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120</w:t>
            </w:r>
          </w:p>
        </w:tc>
        <w:tc>
          <w:tcPr>
            <w:tcW w:w="1885" w:type="dxa"/>
            <w:shd w:val="clear" w:color="auto" w:fill="auto"/>
            <w:vAlign w:val="bottom"/>
          </w:tcPr>
          <w:p w14:paraId="042B88AD"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556</w:t>
            </w:r>
          </w:p>
        </w:tc>
      </w:tr>
      <w:tr w:rsidR="00756D01" w:rsidRPr="00756D01" w14:paraId="097C32EE" w14:textId="77777777" w:rsidTr="00772147">
        <w:trPr>
          <w:cantSplit/>
        </w:trPr>
        <w:tc>
          <w:tcPr>
            <w:tcW w:w="5215" w:type="dxa"/>
          </w:tcPr>
          <w:p w14:paraId="17659395" w14:textId="6E445598" w:rsidR="00756D01" w:rsidRPr="00756D01" w:rsidRDefault="00756D01">
            <w:pPr>
              <w:spacing w:line="259" w:lineRule="auto"/>
              <w:rPr>
                <w:rFonts w:ascii="Arial" w:eastAsia="Arial" w:hAnsi="Arial" w:cs="Arial"/>
              </w:rPr>
            </w:pPr>
            <w:r w:rsidRPr="00756D01">
              <w:rPr>
                <w:rFonts w:ascii="Arial" w:eastAsia="Arial" w:hAnsi="Arial" w:cs="Arial"/>
                <w:color w:val="000000" w:themeColor="text1"/>
              </w:rPr>
              <w:t>Professional experience in a classroom setting with preschool-age children meeting the criteria establish</w:t>
            </w:r>
            <w:r w:rsidR="0041436E">
              <w:rPr>
                <w:rFonts w:ascii="Arial" w:eastAsia="Arial" w:hAnsi="Arial" w:cs="Arial"/>
                <w:color w:val="000000" w:themeColor="text1"/>
              </w:rPr>
              <w:t>ed by</w:t>
            </w:r>
            <w:r w:rsidRPr="00756D01">
              <w:rPr>
                <w:rFonts w:ascii="Arial" w:eastAsia="Arial" w:hAnsi="Arial" w:cs="Arial"/>
                <w:color w:val="000000" w:themeColor="text1"/>
              </w:rPr>
              <w:t xml:space="preserve"> the governing board or body of the LEA that is comparable to the 24 units of ECE or child development, or both</w:t>
            </w:r>
          </w:p>
        </w:tc>
        <w:tc>
          <w:tcPr>
            <w:tcW w:w="1890" w:type="dxa"/>
            <w:vAlign w:val="bottom"/>
          </w:tcPr>
          <w:p w14:paraId="2EDB823D"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40</w:t>
            </w:r>
          </w:p>
        </w:tc>
        <w:tc>
          <w:tcPr>
            <w:tcW w:w="1885" w:type="dxa"/>
            <w:vAlign w:val="bottom"/>
          </w:tcPr>
          <w:p w14:paraId="36202019"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90</w:t>
            </w:r>
          </w:p>
        </w:tc>
      </w:tr>
      <w:tr w:rsidR="00756D01" w:rsidRPr="00756D01" w14:paraId="7AE54DB8" w14:textId="77777777" w:rsidTr="00772147">
        <w:trPr>
          <w:cantSplit/>
        </w:trPr>
        <w:tc>
          <w:tcPr>
            <w:tcW w:w="5215" w:type="dxa"/>
          </w:tcPr>
          <w:p w14:paraId="7CBA91C0" w14:textId="5B1CF1A2" w:rsidR="00756D01" w:rsidRPr="00756D01" w:rsidRDefault="00756D01">
            <w:pPr>
              <w:rPr>
                <w:rFonts w:ascii="Arial" w:eastAsia="Arial" w:hAnsi="Arial" w:cs="Arial"/>
              </w:rPr>
            </w:pPr>
            <w:r w:rsidRPr="00756D01">
              <w:rPr>
                <w:rFonts w:ascii="Arial" w:eastAsia="Arial" w:hAnsi="Arial" w:cs="Arial"/>
                <w:color w:val="000000" w:themeColor="text1"/>
              </w:rPr>
              <w:t>A child development teacher permit or an early childhood specialist credential</w:t>
            </w:r>
          </w:p>
        </w:tc>
        <w:tc>
          <w:tcPr>
            <w:tcW w:w="1890" w:type="dxa"/>
            <w:vAlign w:val="bottom"/>
          </w:tcPr>
          <w:p w14:paraId="1C7662EC"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153</w:t>
            </w:r>
          </w:p>
        </w:tc>
        <w:tc>
          <w:tcPr>
            <w:tcW w:w="1885" w:type="dxa"/>
            <w:vAlign w:val="bottom"/>
          </w:tcPr>
          <w:p w14:paraId="04BDA811"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84</w:t>
            </w:r>
          </w:p>
        </w:tc>
      </w:tr>
    </w:tbl>
    <w:p w14:paraId="49E378DD" w14:textId="77777777" w:rsidR="00756D01" w:rsidRPr="0017518A" w:rsidRDefault="00756D01" w:rsidP="0017518A">
      <w:pPr>
        <w:spacing w:before="240" w:after="240"/>
        <w:rPr>
          <w:rFonts w:ascii="Arial" w:hAnsi="Arial" w:cs="Arial"/>
          <w:b/>
          <w:bCs/>
        </w:rPr>
      </w:pPr>
      <w:bookmarkStart w:id="31" w:name="_Toc175043169"/>
      <w:r w:rsidRPr="0017518A">
        <w:rPr>
          <w:rFonts w:ascii="Arial" w:hAnsi="Arial" w:cs="Arial"/>
          <w:b/>
          <w:bCs/>
        </w:rPr>
        <w:lastRenderedPageBreak/>
        <w:t>Table 11: Educational Goals of Early Education Teacher Development Grant Teacher Candidates: Totals</w:t>
      </w:r>
      <w:bookmarkEnd w:id="31"/>
    </w:p>
    <w:tbl>
      <w:tblPr>
        <w:tblStyle w:val="TableGrid"/>
        <w:tblW w:w="0" w:type="auto"/>
        <w:tblLook w:val="06A0" w:firstRow="1" w:lastRow="0" w:firstColumn="1" w:lastColumn="0" w:noHBand="1" w:noVBand="1"/>
        <w:tblDescription w:val="Total EETD Teacher Candidates"/>
      </w:tblPr>
      <w:tblGrid>
        <w:gridCol w:w="3325"/>
        <w:gridCol w:w="3420"/>
      </w:tblGrid>
      <w:tr w:rsidR="00756D01" w:rsidRPr="00756D01" w14:paraId="2CE28DD2" w14:textId="77777777">
        <w:trPr>
          <w:cantSplit/>
          <w:trHeight w:val="278"/>
          <w:tblHeader/>
        </w:trPr>
        <w:tc>
          <w:tcPr>
            <w:tcW w:w="3325" w:type="dxa"/>
            <w:shd w:val="clear" w:color="auto" w:fill="385623" w:themeFill="accent6" w:themeFillShade="80"/>
            <w:vAlign w:val="bottom"/>
          </w:tcPr>
          <w:p w14:paraId="36A09B37" w14:textId="77777777" w:rsidR="00756D01" w:rsidRPr="00756D01" w:rsidRDefault="00756D01">
            <w:pPr>
              <w:jc w:val="center"/>
              <w:rPr>
                <w:rFonts w:ascii="Arial" w:eastAsia="Arial" w:hAnsi="Arial" w:cs="Arial"/>
                <w:b/>
                <w:bCs/>
                <w:color w:val="FFFFFF" w:themeColor="background1"/>
              </w:rPr>
            </w:pPr>
            <w:bookmarkStart w:id="32" w:name="_Hlk171335470"/>
            <w:r w:rsidRPr="00756D01">
              <w:rPr>
                <w:rFonts w:ascii="Arial" w:eastAsia="Arial" w:hAnsi="Arial" w:cs="Arial"/>
                <w:b/>
                <w:bCs/>
                <w:color w:val="FFFFFF" w:themeColor="background1"/>
              </w:rPr>
              <w:t>CSPP Teacher Candidates</w:t>
            </w:r>
          </w:p>
        </w:tc>
        <w:tc>
          <w:tcPr>
            <w:tcW w:w="3420" w:type="dxa"/>
            <w:shd w:val="clear" w:color="auto" w:fill="385623" w:themeFill="accent6" w:themeFillShade="80"/>
            <w:vAlign w:val="bottom"/>
          </w:tcPr>
          <w:p w14:paraId="4A6F5A28"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TK Teacher Candidates</w:t>
            </w:r>
          </w:p>
        </w:tc>
      </w:tr>
      <w:bookmarkEnd w:id="32"/>
      <w:tr w:rsidR="00756D01" w:rsidRPr="00756D01" w14:paraId="4AB790C8" w14:textId="77777777">
        <w:trPr>
          <w:cantSplit/>
          <w:trHeight w:val="360"/>
        </w:trPr>
        <w:tc>
          <w:tcPr>
            <w:tcW w:w="3325" w:type="dxa"/>
            <w:vAlign w:val="bottom"/>
          </w:tcPr>
          <w:p w14:paraId="0A676A3D"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1069</w:t>
            </w:r>
          </w:p>
        </w:tc>
        <w:tc>
          <w:tcPr>
            <w:tcW w:w="3420" w:type="dxa"/>
            <w:vAlign w:val="bottom"/>
          </w:tcPr>
          <w:p w14:paraId="3C635B6F" w14:textId="77777777" w:rsidR="00756D01" w:rsidRPr="00756D01" w:rsidRDefault="00756D01">
            <w:pPr>
              <w:contextualSpacing/>
              <w:jc w:val="center"/>
              <w:rPr>
                <w:rFonts w:ascii="Arial" w:eastAsia="Arial" w:hAnsi="Arial" w:cs="Arial"/>
                <w:color w:val="000000" w:themeColor="text1"/>
              </w:rPr>
            </w:pPr>
            <w:r w:rsidRPr="00756D01">
              <w:rPr>
                <w:rFonts w:ascii="Arial" w:eastAsia="Arial" w:hAnsi="Arial" w:cs="Arial"/>
                <w:color w:val="000000" w:themeColor="text1"/>
              </w:rPr>
              <w:t>1248</w:t>
            </w:r>
          </w:p>
        </w:tc>
      </w:tr>
    </w:tbl>
    <w:p w14:paraId="7F3A323A" w14:textId="319ECC53" w:rsidR="00756D01" w:rsidRPr="00756D01" w:rsidRDefault="00756D01" w:rsidP="00756D01">
      <w:pPr>
        <w:spacing w:before="240" w:after="240" w:line="259" w:lineRule="auto"/>
        <w:rPr>
          <w:rFonts w:ascii="Arial" w:eastAsia="Arial" w:hAnsi="Arial" w:cs="Arial"/>
        </w:rPr>
      </w:pPr>
      <w:r w:rsidRPr="00756D01">
        <w:rPr>
          <w:rFonts w:ascii="Arial" w:eastAsia="Arial" w:hAnsi="Arial" w:cs="Arial"/>
        </w:rPr>
        <w:t xml:space="preserve">As shown in Table 10: Educational Goals of Early Education Teacher Development Grant Teacher Candidates: Credit-Bearing Unit Coursework to Meet California </w:t>
      </w:r>
      <w:r w:rsidRPr="00756D01">
        <w:rPr>
          <w:rFonts w:ascii="Arial" w:eastAsia="Arial" w:hAnsi="Arial" w:cs="Arial"/>
          <w:i/>
          <w:iCs/>
        </w:rPr>
        <w:t>Education Code</w:t>
      </w:r>
      <w:r w:rsidRPr="00756D01">
        <w:rPr>
          <w:rFonts w:ascii="Arial" w:eastAsia="Arial" w:hAnsi="Arial" w:cs="Arial"/>
        </w:rPr>
        <w:t xml:space="preserve"> 48000(g)(4) Apportionment Requirements (see above), the highest number of educators, 556 TK candidates, have the goal of earning 24 ECE units. This information, coupled with the data from Table 5: Educator Candidates Supported by the Early Education Teacher Development Grant and Their Current Roles, indicates that the largest pool of candidates supported by EETD funding is staff that already has a credential, and are preparing to meet the requirements in </w:t>
      </w:r>
      <w:r w:rsidRPr="00756D01">
        <w:rPr>
          <w:rFonts w:ascii="Arial" w:eastAsia="Arial" w:hAnsi="Arial" w:cs="Arial"/>
          <w:i/>
          <w:iCs/>
        </w:rPr>
        <w:t>EC</w:t>
      </w:r>
      <w:r w:rsidRPr="00756D01">
        <w:rPr>
          <w:rFonts w:ascii="Arial" w:eastAsia="Arial" w:hAnsi="Arial" w:cs="Arial"/>
        </w:rPr>
        <w:t xml:space="preserve"> Section 48000(g)(4), which states the following:</w:t>
      </w:r>
    </w:p>
    <w:p w14:paraId="76A5D8A6" w14:textId="77777777" w:rsidR="00756D01" w:rsidRPr="00756D01" w:rsidRDefault="00756D01" w:rsidP="00756D01">
      <w:pPr>
        <w:spacing w:after="240"/>
        <w:rPr>
          <w:rFonts w:ascii="Arial" w:eastAsia="Arial" w:hAnsi="Arial" w:cs="Arial"/>
        </w:rPr>
      </w:pPr>
      <w:r w:rsidRPr="00756D01">
        <w:rPr>
          <w:rFonts w:ascii="Arial" w:eastAsia="Arial" w:hAnsi="Arial" w:cs="Arial"/>
        </w:rPr>
        <w:t>Credentialed teachers who are first assigned to a TK classroom after July 1, 2015, must have, by August 1, 2025, one of the following:</w:t>
      </w:r>
    </w:p>
    <w:p w14:paraId="537542A1" w14:textId="77777777" w:rsidR="00756D01" w:rsidRPr="00756D01" w:rsidRDefault="00756D01" w:rsidP="00756D01">
      <w:pPr>
        <w:pStyle w:val="ListParagraph"/>
        <w:numPr>
          <w:ilvl w:val="1"/>
          <w:numId w:val="9"/>
        </w:numPr>
        <w:spacing w:before="240" w:after="240"/>
        <w:contextualSpacing w:val="0"/>
        <w:rPr>
          <w:rFonts w:ascii="Arial" w:eastAsia="Arial" w:hAnsi="Arial" w:cs="Arial"/>
        </w:rPr>
      </w:pPr>
      <w:r w:rsidRPr="00756D01">
        <w:rPr>
          <w:rFonts w:ascii="Arial" w:eastAsia="Arial" w:hAnsi="Arial" w:cs="Arial"/>
        </w:rPr>
        <w:t>at least 24 units in ECE or child development, or both;</w:t>
      </w:r>
    </w:p>
    <w:p w14:paraId="5489EABC" w14:textId="77777777" w:rsidR="00756D01" w:rsidRPr="00756D01" w:rsidRDefault="00756D01" w:rsidP="00756D01">
      <w:pPr>
        <w:pStyle w:val="ListParagraph"/>
        <w:numPr>
          <w:ilvl w:val="1"/>
          <w:numId w:val="9"/>
        </w:numPr>
        <w:spacing w:before="240" w:after="240"/>
        <w:contextualSpacing w:val="0"/>
        <w:rPr>
          <w:rFonts w:ascii="Arial" w:eastAsia="Arial" w:hAnsi="Arial" w:cs="Arial"/>
        </w:rPr>
      </w:pPr>
      <w:r w:rsidRPr="00756D01">
        <w:rPr>
          <w:rFonts w:ascii="Arial" w:eastAsia="Arial" w:hAnsi="Arial" w:cs="Arial"/>
        </w:rPr>
        <w:t>as determined and documented by the LEA employing the teacher, professional experience in a classroom setting with preschool age children meeting the criteria established by the governing board or body of the LEA that is comparable to the 24 units of education; or</w:t>
      </w:r>
    </w:p>
    <w:p w14:paraId="49FF1CBE" w14:textId="74A9BEC3" w:rsidR="00756D01" w:rsidRPr="00756D01" w:rsidRDefault="00756D01" w:rsidP="00756D01">
      <w:pPr>
        <w:pStyle w:val="ListParagraph"/>
        <w:numPr>
          <w:ilvl w:val="1"/>
          <w:numId w:val="9"/>
        </w:numPr>
        <w:spacing w:before="240" w:after="240"/>
        <w:rPr>
          <w:rFonts w:ascii="Arial" w:eastAsia="Arial" w:hAnsi="Arial" w:cs="Arial"/>
        </w:rPr>
      </w:pPr>
      <w:r w:rsidRPr="00756D01">
        <w:rPr>
          <w:rFonts w:ascii="Arial" w:eastAsia="Arial" w:hAnsi="Arial" w:cs="Arial"/>
        </w:rPr>
        <w:t>a Child Development Teacher Permit, or an ECE specialist credential, including the Pre-K ECE Specialist Credential, issued from the Commission on Teacher Credentialing (CTC)</w:t>
      </w:r>
      <w:r w:rsidR="00BF2256">
        <w:rPr>
          <w:rFonts w:ascii="Arial" w:eastAsia="Arial" w:hAnsi="Arial" w:cs="Arial"/>
        </w:rPr>
        <w:t>;</w:t>
      </w:r>
      <w:r w:rsidRPr="00756D01">
        <w:rPr>
          <w:rFonts w:ascii="Arial" w:eastAsia="Arial" w:hAnsi="Arial" w:cs="Arial"/>
        </w:rPr>
        <w:t xml:space="preserve"> Permit options: Child Development Teacher Permit, Child Development Master Teacher Permit, Child Development Site Supervisor Permit, or the Child Development Program Director.</w:t>
      </w:r>
    </w:p>
    <w:p w14:paraId="5AFE74D2" w14:textId="4CD05F08" w:rsidR="00756D01" w:rsidRPr="00756D01" w:rsidRDefault="00756D01" w:rsidP="00756D01">
      <w:pPr>
        <w:spacing w:after="240"/>
        <w:rPr>
          <w:rFonts w:ascii="Arial" w:eastAsia="Arial" w:hAnsi="Arial" w:cs="Arial"/>
        </w:rPr>
      </w:pPr>
      <w:r w:rsidRPr="00756D01">
        <w:rPr>
          <w:rFonts w:ascii="Arial" w:eastAsia="Arial" w:hAnsi="Arial" w:cs="Arial"/>
        </w:rPr>
        <w:t>Table 7: Educational Goals of Early Education Teacher Development Grant Teacher Candidates: Teaching Credential shows a smaller group of educator candidates whose goal is to obtain a Prekindergarten</w:t>
      </w:r>
      <w:r w:rsidRPr="00756D01">
        <w:rPr>
          <w:rStyle w:val="ui-provider"/>
          <w:rFonts w:ascii="Arial" w:eastAsia="Arial" w:hAnsi="Arial" w:cs="Arial"/>
        </w:rPr>
        <w:t xml:space="preserve"> through third grade (PK</w:t>
      </w:r>
      <w:r w:rsidRPr="00756D01">
        <w:rPr>
          <w:rFonts w:ascii="Arial" w:eastAsia="Arial" w:hAnsi="Arial" w:cs="Arial"/>
          <w:color w:val="000000" w:themeColor="text1"/>
        </w:rPr>
        <w:t>–3)</w:t>
      </w:r>
      <w:r w:rsidRPr="00756D01">
        <w:rPr>
          <w:rStyle w:val="ui-provider"/>
          <w:rFonts w:ascii="Arial" w:eastAsia="Arial" w:hAnsi="Arial" w:cs="Arial"/>
        </w:rPr>
        <w:t xml:space="preserve"> </w:t>
      </w:r>
      <w:r w:rsidRPr="00756D01">
        <w:rPr>
          <w:rFonts w:ascii="Arial" w:eastAsia="Arial" w:hAnsi="Arial" w:cs="Arial"/>
        </w:rPr>
        <w:t>ECE Specialist Instruction Credential (PK</w:t>
      </w:r>
      <w:r w:rsidR="00676124">
        <w:rPr>
          <w:rFonts w:ascii="Arial" w:eastAsia="Arial" w:hAnsi="Arial" w:cs="Arial"/>
        </w:rPr>
        <w:t>–</w:t>
      </w:r>
      <w:r w:rsidRPr="00756D01">
        <w:rPr>
          <w:rFonts w:ascii="Arial" w:eastAsia="Arial" w:hAnsi="Arial" w:cs="Arial"/>
        </w:rPr>
        <w:t>3 Credential). As of April 1, 2024, the CTC began accepting applications for colleges to offer the PK</w:t>
      </w:r>
      <w:r w:rsidRPr="00756D01">
        <w:rPr>
          <w:rStyle w:val="ui-provider"/>
          <w:rFonts w:ascii="Arial" w:hAnsi="Arial" w:cs="Arial"/>
        </w:rPr>
        <w:t>–</w:t>
      </w:r>
      <w:r w:rsidRPr="00756D01">
        <w:rPr>
          <w:rFonts w:ascii="Arial" w:eastAsia="Arial" w:hAnsi="Arial" w:cs="Arial"/>
        </w:rPr>
        <w:t>3 Credential. As of August 20, 2024, only five institutions in California have been accepted into the approval process to create a PK</w:t>
      </w:r>
      <w:r w:rsidRPr="00756D01">
        <w:rPr>
          <w:rStyle w:val="ui-provider"/>
          <w:rFonts w:ascii="Arial" w:hAnsi="Arial" w:cs="Arial"/>
        </w:rPr>
        <w:t>–</w:t>
      </w:r>
      <w:r w:rsidRPr="00756D01">
        <w:rPr>
          <w:rFonts w:ascii="Arial" w:eastAsia="Arial" w:hAnsi="Arial" w:cs="Arial"/>
        </w:rPr>
        <w:t>3 Credential program or pathway: California State University, Fresno, Riverside COE, San Diego COE, San Jose State University, and Vanguard University. CDE anticipates the number of EETD candidates pursuing a PK</w:t>
      </w:r>
      <w:r w:rsidRPr="00756D01">
        <w:rPr>
          <w:rStyle w:val="ui-provider"/>
          <w:rFonts w:ascii="Arial" w:hAnsi="Arial" w:cs="Arial"/>
        </w:rPr>
        <w:t>–</w:t>
      </w:r>
      <w:r w:rsidRPr="00756D01">
        <w:rPr>
          <w:rFonts w:ascii="Arial" w:eastAsia="Arial" w:hAnsi="Arial" w:cs="Arial"/>
        </w:rPr>
        <w:t>3 credential will increase as more colleges are approved to offer the credential and more candidates become aware of this option.</w:t>
      </w:r>
    </w:p>
    <w:p w14:paraId="6ED48749" w14:textId="77777777" w:rsidR="00756D01" w:rsidRPr="00756D01" w:rsidRDefault="00756D01" w:rsidP="0017518A">
      <w:pPr>
        <w:pStyle w:val="Heading3"/>
        <w:spacing w:after="240"/>
      </w:pPr>
      <w:bookmarkStart w:id="33" w:name="_Toc175043170"/>
      <w:bookmarkStart w:id="34" w:name="_Toc180739747"/>
      <w:r w:rsidRPr="00756D01">
        <w:lastRenderedPageBreak/>
        <w:t>Recruitment Expenditures</w:t>
      </w:r>
      <w:bookmarkEnd w:id="33"/>
      <w:bookmarkEnd w:id="34"/>
    </w:p>
    <w:p w14:paraId="6A56E40B" w14:textId="77777777" w:rsidR="00756D01" w:rsidRPr="00756D01" w:rsidRDefault="00756D01" w:rsidP="00756D01">
      <w:pPr>
        <w:spacing w:after="240"/>
        <w:rPr>
          <w:rFonts w:ascii="Arial" w:eastAsia="Arial" w:hAnsi="Arial" w:cs="Arial"/>
        </w:rPr>
      </w:pPr>
      <w:r w:rsidRPr="00756D01">
        <w:rPr>
          <w:rFonts w:ascii="Arial" w:eastAsia="Arial" w:hAnsi="Arial" w:cs="Arial"/>
        </w:rPr>
        <w:t>Table 12: Early Education Teacher Development Grantees Expenditures to Support Teacher Candidates (below) provides a breakdown of direct assistance provided to educators participating in EETD activities. This table includes information from September 2023 and March 2024 reporting only, as grantees had marginal expenditures for March 2023.</w:t>
      </w:r>
    </w:p>
    <w:p w14:paraId="227762D3" w14:textId="77777777" w:rsidR="00756D01" w:rsidRPr="0017518A" w:rsidRDefault="00756D01" w:rsidP="0017518A">
      <w:pPr>
        <w:spacing w:after="240"/>
        <w:rPr>
          <w:rFonts w:ascii="Arial" w:hAnsi="Arial" w:cs="Arial"/>
          <w:b/>
          <w:bCs/>
        </w:rPr>
      </w:pPr>
      <w:bookmarkStart w:id="35" w:name="_Toc175043171"/>
      <w:r w:rsidRPr="0017518A">
        <w:rPr>
          <w:rFonts w:ascii="Arial" w:hAnsi="Arial" w:cs="Arial"/>
          <w:b/>
          <w:bCs/>
        </w:rPr>
        <w:t>Table 12: Early Education Teacher Development Grantees Expenditures to Support Teacher Candidates</w:t>
      </w:r>
      <w:bookmarkEnd w:id="35"/>
    </w:p>
    <w:tbl>
      <w:tblPr>
        <w:tblStyle w:val="TableGrid"/>
        <w:tblW w:w="0" w:type="auto"/>
        <w:tblLook w:val="06A0" w:firstRow="1" w:lastRow="0" w:firstColumn="1" w:lastColumn="0" w:noHBand="1" w:noVBand="1"/>
        <w:tblDescription w:val="EETD Grantees Expenditures to Support Teacher Candidates"/>
      </w:tblPr>
      <w:tblGrid>
        <w:gridCol w:w="3415"/>
        <w:gridCol w:w="1710"/>
      </w:tblGrid>
      <w:tr w:rsidR="00756D01" w:rsidRPr="00756D01" w14:paraId="7101B755" w14:textId="77777777">
        <w:trPr>
          <w:cantSplit/>
          <w:trHeight w:val="315"/>
          <w:tblHeader/>
        </w:trPr>
        <w:tc>
          <w:tcPr>
            <w:tcW w:w="3415" w:type="dxa"/>
            <w:shd w:val="clear" w:color="auto" w:fill="385623" w:themeFill="accent6" w:themeFillShade="80"/>
            <w:vAlign w:val="bottom"/>
          </w:tcPr>
          <w:p w14:paraId="5916F08C" w14:textId="77777777" w:rsidR="00756D01" w:rsidRPr="00756D01" w:rsidRDefault="00756D01">
            <w:pPr>
              <w:rPr>
                <w:rFonts w:ascii="Arial" w:eastAsia="Arial" w:hAnsi="Arial" w:cs="Arial"/>
                <w:b/>
                <w:bCs/>
                <w:color w:val="FFFFFF" w:themeColor="background1"/>
              </w:rPr>
            </w:pPr>
            <w:r w:rsidRPr="00756D01">
              <w:rPr>
                <w:rFonts w:ascii="Arial" w:eastAsia="Arial" w:hAnsi="Arial" w:cs="Arial"/>
                <w:b/>
                <w:bCs/>
                <w:color w:val="FFFFFF" w:themeColor="background1"/>
              </w:rPr>
              <w:t>Expenditure Category</w:t>
            </w:r>
          </w:p>
        </w:tc>
        <w:tc>
          <w:tcPr>
            <w:tcW w:w="1710" w:type="dxa"/>
            <w:shd w:val="clear" w:color="auto" w:fill="385623" w:themeFill="accent6" w:themeFillShade="80"/>
            <w:vAlign w:val="bottom"/>
          </w:tcPr>
          <w:p w14:paraId="60171807"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Totals</w:t>
            </w:r>
          </w:p>
        </w:tc>
      </w:tr>
      <w:tr w:rsidR="00756D01" w:rsidRPr="00756D01" w14:paraId="3BFF16E8" w14:textId="77777777">
        <w:trPr>
          <w:cantSplit/>
          <w:trHeight w:val="300"/>
        </w:trPr>
        <w:tc>
          <w:tcPr>
            <w:tcW w:w="3415" w:type="dxa"/>
            <w:vAlign w:val="bottom"/>
          </w:tcPr>
          <w:p w14:paraId="69E31C35"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Tuition assistance</w:t>
            </w:r>
          </w:p>
        </w:tc>
        <w:tc>
          <w:tcPr>
            <w:tcW w:w="1710" w:type="dxa"/>
            <w:vAlign w:val="bottom"/>
          </w:tcPr>
          <w:p w14:paraId="48BDFF7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$896,665</w:t>
            </w:r>
          </w:p>
        </w:tc>
      </w:tr>
      <w:tr w:rsidR="00756D01" w:rsidRPr="00756D01" w14:paraId="0733EA9F" w14:textId="77777777">
        <w:trPr>
          <w:cantSplit/>
          <w:trHeight w:val="300"/>
        </w:trPr>
        <w:tc>
          <w:tcPr>
            <w:tcW w:w="3415" w:type="dxa"/>
            <w:vAlign w:val="bottom"/>
          </w:tcPr>
          <w:p w14:paraId="441E9A79"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Associated costs</w:t>
            </w:r>
          </w:p>
        </w:tc>
        <w:tc>
          <w:tcPr>
            <w:tcW w:w="1710" w:type="dxa"/>
            <w:vAlign w:val="bottom"/>
          </w:tcPr>
          <w:p w14:paraId="6518E5C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$35,317</w:t>
            </w:r>
          </w:p>
        </w:tc>
      </w:tr>
      <w:tr w:rsidR="00756D01" w:rsidRPr="00756D01" w14:paraId="2BA181D7" w14:textId="77777777">
        <w:trPr>
          <w:cantSplit/>
          <w:trHeight w:val="300"/>
        </w:trPr>
        <w:tc>
          <w:tcPr>
            <w:tcW w:w="3415" w:type="dxa"/>
            <w:vAlign w:val="bottom"/>
          </w:tcPr>
          <w:p w14:paraId="6DBC9BBE"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Linked-courses</w:t>
            </w:r>
          </w:p>
        </w:tc>
        <w:tc>
          <w:tcPr>
            <w:tcW w:w="1710" w:type="dxa"/>
            <w:vAlign w:val="bottom"/>
          </w:tcPr>
          <w:p w14:paraId="77AFBAE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w:t>
            </w:r>
          </w:p>
        </w:tc>
      </w:tr>
      <w:tr w:rsidR="00756D01" w:rsidRPr="00756D01" w14:paraId="7A631675" w14:textId="77777777">
        <w:trPr>
          <w:cantSplit/>
          <w:trHeight w:val="300"/>
        </w:trPr>
        <w:tc>
          <w:tcPr>
            <w:tcW w:w="3415" w:type="dxa"/>
            <w:vAlign w:val="bottom"/>
          </w:tcPr>
          <w:p w14:paraId="6DFED3D1"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Apprenticeship models</w:t>
            </w:r>
          </w:p>
        </w:tc>
        <w:tc>
          <w:tcPr>
            <w:tcW w:w="1710" w:type="dxa"/>
            <w:vAlign w:val="bottom"/>
          </w:tcPr>
          <w:p w14:paraId="6410FA6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$18,684</w:t>
            </w:r>
          </w:p>
        </w:tc>
      </w:tr>
      <w:tr w:rsidR="00756D01" w:rsidRPr="00756D01" w14:paraId="63C006A7" w14:textId="77777777">
        <w:trPr>
          <w:cantSplit/>
          <w:trHeight w:val="300"/>
        </w:trPr>
        <w:tc>
          <w:tcPr>
            <w:tcW w:w="3415" w:type="dxa"/>
            <w:vAlign w:val="bottom"/>
          </w:tcPr>
          <w:p w14:paraId="46618CED"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Counseling and Navigation </w:t>
            </w:r>
          </w:p>
        </w:tc>
        <w:tc>
          <w:tcPr>
            <w:tcW w:w="1710" w:type="dxa"/>
            <w:vAlign w:val="bottom"/>
          </w:tcPr>
          <w:p w14:paraId="276834D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$12,672</w:t>
            </w:r>
          </w:p>
        </w:tc>
      </w:tr>
      <w:tr w:rsidR="00756D01" w:rsidRPr="00756D01" w14:paraId="2F01F68C" w14:textId="77777777">
        <w:trPr>
          <w:cantSplit/>
          <w:trHeight w:val="300"/>
        </w:trPr>
        <w:tc>
          <w:tcPr>
            <w:tcW w:w="0" w:type="auto"/>
            <w:vAlign w:val="bottom"/>
          </w:tcPr>
          <w:p w14:paraId="58CC19BF" w14:textId="77777777" w:rsidR="00756D01" w:rsidRPr="00756D01" w:rsidRDefault="00756D01">
            <w:pPr>
              <w:rPr>
                <w:rFonts w:ascii="Arial" w:eastAsia="Arial" w:hAnsi="Arial" w:cs="Arial"/>
                <w:b/>
                <w:bCs/>
                <w:color w:val="000000" w:themeColor="text1"/>
              </w:rPr>
            </w:pPr>
            <w:r w:rsidRPr="00756D01">
              <w:rPr>
                <w:rFonts w:ascii="Arial" w:eastAsia="Arial" w:hAnsi="Arial" w:cs="Arial"/>
                <w:b/>
                <w:bCs/>
                <w:color w:val="000000" w:themeColor="text1"/>
              </w:rPr>
              <w:t>Total</w:t>
            </w:r>
          </w:p>
        </w:tc>
        <w:tc>
          <w:tcPr>
            <w:tcW w:w="0" w:type="auto"/>
            <w:vAlign w:val="bottom"/>
          </w:tcPr>
          <w:p w14:paraId="29048F80"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$963,338</w:t>
            </w:r>
          </w:p>
        </w:tc>
      </w:tr>
    </w:tbl>
    <w:p w14:paraId="5C40A62E" w14:textId="490FB37D" w:rsidR="00756D01" w:rsidRPr="00756D01" w:rsidRDefault="00756D01" w:rsidP="0017518A">
      <w:pPr>
        <w:spacing w:before="240" w:after="240"/>
        <w:rPr>
          <w:rFonts w:ascii="Arial" w:eastAsia="Arial" w:hAnsi="Arial" w:cs="Arial"/>
        </w:rPr>
      </w:pPr>
      <w:r w:rsidRPr="00756D01">
        <w:rPr>
          <w:rFonts w:ascii="Arial" w:eastAsia="Arial" w:hAnsi="Arial" w:cs="Arial"/>
        </w:rPr>
        <w:t xml:space="preserve">As of March 2024 reporting, grantees have expended about $15 million of the total allocation of $100 million. Though around $1 million has been expended to directly support educator candidates (see Table 12: Early Education Teacher Development Grantees Expenditures to Support Teacher Candidates above), it is anticipated that this number will rise dramatically for the remaining duration of the grant period. Grantees have spent most of the $15 million to build local programs, </w:t>
      </w:r>
      <w:r w:rsidR="00CA3151">
        <w:rPr>
          <w:rFonts w:ascii="Arial" w:eastAsia="Arial" w:hAnsi="Arial" w:cs="Arial"/>
        </w:rPr>
        <w:t xml:space="preserve">to </w:t>
      </w:r>
      <w:r w:rsidRPr="00756D01">
        <w:rPr>
          <w:rFonts w:ascii="Arial" w:eastAsia="Arial" w:hAnsi="Arial" w:cs="Arial"/>
        </w:rPr>
        <w:t>hire staff to engage with the community, and</w:t>
      </w:r>
      <w:r w:rsidR="00CA3151">
        <w:rPr>
          <w:rFonts w:ascii="Arial" w:eastAsia="Arial" w:hAnsi="Arial" w:cs="Arial"/>
        </w:rPr>
        <w:t xml:space="preserve"> </w:t>
      </w:r>
      <w:r w:rsidR="00D05726">
        <w:rPr>
          <w:rFonts w:ascii="Arial" w:eastAsia="Arial" w:hAnsi="Arial" w:cs="Arial"/>
        </w:rPr>
        <w:t>on</w:t>
      </w:r>
      <w:r w:rsidRPr="00756D01">
        <w:rPr>
          <w:rFonts w:ascii="Arial" w:eastAsia="Arial" w:hAnsi="Arial" w:cs="Arial"/>
        </w:rPr>
        <w:t xml:space="preserve"> other activities to create internal infrastructure to support the early educator workforce pipeline.</w:t>
      </w:r>
    </w:p>
    <w:p w14:paraId="37340F66" w14:textId="65214271" w:rsidR="00756D01" w:rsidRPr="00756D01" w:rsidRDefault="00756D01" w:rsidP="00756D01">
      <w:pPr>
        <w:spacing w:after="240"/>
        <w:rPr>
          <w:rFonts w:ascii="Arial" w:eastAsia="Arial" w:hAnsi="Arial" w:cs="Arial"/>
        </w:rPr>
      </w:pPr>
      <w:r w:rsidRPr="00756D01">
        <w:rPr>
          <w:rFonts w:ascii="Arial" w:eastAsia="Arial" w:hAnsi="Arial" w:cs="Arial"/>
        </w:rPr>
        <w:t>In March 2024, the CDE extended the spending period of the grant until June 30, 2026. This will</w:t>
      </w:r>
      <w:r w:rsidRPr="00756D01" w:rsidDel="0017214F">
        <w:rPr>
          <w:rFonts w:ascii="Arial" w:eastAsia="Arial" w:hAnsi="Arial" w:cs="Arial"/>
        </w:rPr>
        <w:t xml:space="preserve"> </w:t>
      </w:r>
      <w:r w:rsidRPr="00756D01">
        <w:rPr>
          <w:rFonts w:ascii="Arial" w:eastAsia="Arial" w:hAnsi="Arial" w:cs="Arial"/>
        </w:rPr>
        <w:t>give grantees more opportunities to fully expend funds and continue to build the community outreach to engage with local teacher candidates.</w:t>
      </w:r>
    </w:p>
    <w:p w14:paraId="633F89FA" w14:textId="77777777" w:rsidR="00756D01" w:rsidRPr="00756D01" w:rsidRDefault="00756D01" w:rsidP="0017518A">
      <w:pPr>
        <w:pStyle w:val="Heading3"/>
        <w:spacing w:after="240"/>
      </w:pPr>
      <w:bookmarkStart w:id="36" w:name="_Toc175043172"/>
      <w:bookmarkStart w:id="37" w:name="_Toc180739748"/>
      <w:r w:rsidRPr="00756D01">
        <w:t>Demographics of Educator Candidates</w:t>
      </w:r>
      <w:bookmarkEnd w:id="36"/>
      <w:bookmarkEnd w:id="37"/>
    </w:p>
    <w:p w14:paraId="179D386E" w14:textId="547C3D40" w:rsidR="00756D01" w:rsidRPr="00756D01" w:rsidRDefault="00756D01" w:rsidP="00756D01">
      <w:pPr>
        <w:spacing w:after="240" w:line="259" w:lineRule="auto"/>
        <w:rPr>
          <w:rFonts w:ascii="Arial" w:eastAsia="Arial" w:hAnsi="Arial" w:cs="Arial"/>
        </w:rPr>
      </w:pPr>
      <w:r w:rsidRPr="00756D01">
        <w:rPr>
          <w:rFonts w:ascii="Arial" w:eastAsia="Arial" w:hAnsi="Arial" w:cs="Arial"/>
        </w:rPr>
        <w:t>Additional data is needed to better understand the diversity and representation in California’s early education workforce. Tables 13–15 provide demographic information on candidates and teachers receiving support from the EETD grant. Due to grantees self-reporting, the totals expressed in each table do not equal the same number of candidates. This is likely due to reporting errors. As a result, the data in Tables 13–15 may not represent the current workforce’s demographics for educators in CSPP and TK. In future reporting, the CDE will ensure grantees understand the importance for each candidate to be represented in all reporting questions and will provide support with the survey model to ensure that grantees have accurate totals across their reports that fully represent the workforce benefiting from these funds.</w:t>
      </w:r>
    </w:p>
    <w:p w14:paraId="058A8A10" w14:textId="77777777" w:rsidR="00756D01" w:rsidRPr="0017518A" w:rsidRDefault="00756D01" w:rsidP="0017518A">
      <w:pPr>
        <w:spacing w:after="240"/>
        <w:rPr>
          <w:rFonts w:ascii="Arial" w:hAnsi="Arial" w:cs="Arial"/>
          <w:b/>
          <w:bCs/>
        </w:rPr>
      </w:pPr>
      <w:bookmarkStart w:id="38" w:name="_Toc175043173"/>
      <w:r w:rsidRPr="0017518A">
        <w:rPr>
          <w:rFonts w:ascii="Arial" w:hAnsi="Arial" w:cs="Arial"/>
          <w:b/>
          <w:bCs/>
        </w:rPr>
        <w:lastRenderedPageBreak/>
        <w:t>Table 13: California State Preschool Program Teacher Candidates Receiving Early Education Teacher Development Grant Funding by Race</w:t>
      </w:r>
      <w:bookmarkEnd w:id="38"/>
    </w:p>
    <w:tbl>
      <w:tblPr>
        <w:tblStyle w:val="TableGrid"/>
        <w:tblW w:w="7105" w:type="dxa"/>
        <w:tblLook w:val="04A0" w:firstRow="1" w:lastRow="0" w:firstColumn="1" w:lastColumn="0" w:noHBand="0" w:noVBand="1"/>
        <w:tblDescription w:val="Teacher Candidates Receiving EETD Grant Funding by Race"/>
      </w:tblPr>
      <w:tblGrid>
        <w:gridCol w:w="3055"/>
        <w:gridCol w:w="2340"/>
        <w:gridCol w:w="1710"/>
      </w:tblGrid>
      <w:tr w:rsidR="00756D01" w:rsidRPr="00756D01" w14:paraId="70E8630C" w14:textId="77777777">
        <w:trPr>
          <w:cantSplit/>
          <w:trHeight w:val="310"/>
          <w:tblHeader/>
        </w:trPr>
        <w:tc>
          <w:tcPr>
            <w:tcW w:w="3055" w:type="dxa"/>
            <w:shd w:val="clear" w:color="auto" w:fill="385623" w:themeFill="accent6" w:themeFillShade="80"/>
          </w:tcPr>
          <w:p w14:paraId="2EDF40D6" w14:textId="77777777" w:rsidR="00756D01" w:rsidRPr="00756D01" w:rsidRDefault="00756D01">
            <w:pPr>
              <w:rPr>
                <w:rFonts w:ascii="Arial" w:eastAsia="Arial" w:hAnsi="Arial" w:cs="Arial"/>
                <w:b/>
                <w:bCs/>
                <w:color w:val="FFFFFF" w:themeColor="background1"/>
              </w:rPr>
            </w:pPr>
            <w:r w:rsidRPr="00756D01">
              <w:rPr>
                <w:rFonts w:ascii="Arial" w:eastAsia="Arial" w:hAnsi="Arial" w:cs="Arial"/>
                <w:b/>
                <w:bCs/>
                <w:color w:val="FFFFFF" w:themeColor="background1"/>
              </w:rPr>
              <w:t>Race</w:t>
            </w:r>
          </w:p>
        </w:tc>
        <w:tc>
          <w:tcPr>
            <w:tcW w:w="2340" w:type="dxa"/>
            <w:shd w:val="clear" w:color="auto" w:fill="385623" w:themeFill="accent6" w:themeFillShade="80"/>
          </w:tcPr>
          <w:p w14:paraId="45C70DFC"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CSPP Teachers</w:t>
            </w:r>
          </w:p>
        </w:tc>
        <w:tc>
          <w:tcPr>
            <w:tcW w:w="1710" w:type="dxa"/>
            <w:shd w:val="clear" w:color="auto" w:fill="385623" w:themeFill="accent6" w:themeFillShade="80"/>
          </w:tcPr>
          <w:p w14:paraId="007057E3"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Percent</w:t>
            </w:r>
          </w:p>
        </w:tc>
      </w:tr>
      <w:tr w:rsidR="00756D01" w:rsidRPr="00756D01" w14:paraId="0BB5F9D8" w14:textId="77777777">
        <w:trPr>
          <w:cantSplit/>
          <w:trHeight w:val="310"/>
        </w:trPr>
        <w:tc>
          <w:tcPr>
            <w:tcW w:w="3055" w:type="dxa"/>
          </w:tcPr>
          <w:p w14:paraId="1E2CBD6C" w14:textId="059A02D2" w:rsidR="00756D01" w:rsidRPr="00756D01" w:rsidRDefault="00756D01">
            <w:pPr>
              <w:rPr>
                <w:rFonts w:ascii="Arial" w:eastAsia="Arial" w:hAnsi="Arial" w:cs="Arial"/>
              </w:rPr>
            </w:pPr>
            <w:r w:rsidRPr="00756D01">
              <w:rPr>
                <w:rFonts w:ascii="Arial" w:eastAsia="Arial" w:hAnsi="Arial" w:cs="Arial"/>
              </w:rPr>
              <w:t>White</w:t>
            </w:r>
          </w:p>
        </w:tc>
        <w:tc>
          <w:tcPr>
            <w:tcW w:w="2340" w:type="dxa"/>
            <w:vAlign w:val="bottom"/>
          </w:tcPr>
          <w:p w14:paraId="356B933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251</w:t>
            </w:r>
          </w:p>
        </w:tc>
        <w:tc>
          <w:tcPr>
            <w:tcW w:w="1710" w:type="dxa"/>
            <w:vAlign w:val="bottom"/>
          </w:tcPr>
          <w:p w14:paraId="7AFB09D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43.28%</w:t>
            </w:r>
          </w:p>
        </w:tc>
      </w:tr>
      <w:tr w:rsidR="00756D01" w:rsidRPr="00756D01" w14:paraId="79CCECBD" w14:textId="77777777">
        <w:trPr>
          <w:cantSplit/>
          <w:trHeight w:val="310"/>
        </w:trPr>
        <w:tc>
          <w:tcPr>
            <w:tcW w:w="3055" w:type="dxa"/>
          </w:tcPr>
          <w:p w14:paraId="5F3E7A81" w14:textId="2250ADDC" w:rsidR="00756D01" w:rsidRPr="00756D01" w:rsidRDefault="00756D01">
            <w:pPr>
              <w:rPr>
                <w:rFonts w:ascii="Arial" w:eastAsia="Arial" w:hAnsi="Arial" w:cs="Arial"/>
              </w:rPr>
            </w:pPr>
            <w:r w:rsidRPr="00756D01">
              <w:rPr>
                <w:rFonts w:ascii="Arial" w:eastAsia="Arial" w:hAnsi="Arial" w:cs="Arial"/>
              </w:rPr>
              <w:t>Decline to state</w:t>
            </w:r>
          </w:p>
        </w:tc>
        <w:tc>
          <w:tcPr>
            <w:tcW w:w="2340" w:type="dxa"/>
            <w:vAlign w:val="bottom"/>
          </w:tcPr>
          <w:p w14:paraId="7AEE990D"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179</w:t>
            </w:r>
          </w:p>
        </w:tc>
        <w:tc>
          <w:tcPr>
            <w:tcW w:w="1710" w:type="dxa"/>
            <w:vAlign w:val="bottom"/>
          </w:tcPr>
          <w:p w14:paraId="2E72810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30.86%</w:t>
            </w:r>
          </w:p>
        </w:tc>
      </w:tr>
      <w:tr w:rsidR="00756D01" w:rsidRPr="00756D01" w14:paraId="67B9772C" w14:textId="77777777">
        <w:trPr>
          <w:cantSplit/>
          <w:trHeight w:val="310"/>
        </w:trPr>
        <w:tc>
          <w:tcPr>
            <w:tcW w:w="3055" w:type="dxa"/>
          </w:tcPr>
          <w:p w14:paraId="45A310E3" w14:textId="2C767182" w:rsidR="00756D01" w:rsidRPr="00756D01" w:rsidRDefault="00756D01">
            <w:pPr>
              <w:rPr>
                <w:rFonts w:ascii="Arial" w:eastAsia="Arial" w:hAnsi="Arial" w:cs="Arial"/>
              </w:rPr>
            </w:pPr>
            <w:r w:rsidRPr="00756D01">
              <w:rPr>
                <w:rFonts w:ascii="Arial" w:eastAsia="Arial" w:hAnsi="Arial" w:cs="Arial"/>
              </w:rPr>
              <w:t>Two or more races</w:t>
            </w:r>
          </w:p>
        </w:tc>
        <w:tc>
          <w:tcPr>
            <w:tcW w:w="2340" w:type="dxa"/>
            <w:vAlign w:val="bottom"/>
          </w:tcPr>
          <w:p w14:paraId="1BCBA29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45</w:t>
            </w:r>
          </w:p>
        </w:tc>
        <w:tc>
          <w:tcPr>
            <w:tcW w:w="1710" w:type="dxa"/>
            <w:vAlign w:val="bottom"/>
          </w:tcPr>
          <w:p w14:paraId="6E2A4C2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7.76%</w:t>
            </w:r>
          </w:p>
        </w:tc>
      </w:tr>
      <w:tr w:rsidR="00756D01" w:rsidRPr="00756D01" w14:paraId="1983A60C" w14:textId="77777777">
        <w:trPr>
          <w:cantSplit/>
          <w:trHeight w:val="310"/>
        </w:trPr>
        <w:tc>
          <w:tcPr>
            <w:tcW w:w="3055" w:type="dxa"/>
          </w:tcPr>
          <w:p w14:paraId="511DB391" w14:textId="12CC890F" w:rsidR="00756D01" w:rsidRPr="00756D01" w:rsidRDefault="00756D01">
            <w:pPr>
              <w:rPr>
                <w:rFonts w:ascii="Arial" w:eastAsia="Arial" w:hAnsi="Arial" w:cs="Arial"/>
              </w:rPr>
            </w:pPr>
            <w:r w:rsidRPr="00756D01">
              <w:rPr>
                <w:rFonts w:ascii="Arial" w:eastAsia="Arial" w:hAnsi="Arial" w:cs="Arial"/>
              </w:rPr>
              <w:t>American Indian or Alaska Native</w:t>
            </w:r>
          </w:p>
        </w:tc>
        <w:tc>
          <w:tcPr>
            <w:tcW w:w="2340" w:type="dxa"/>
            <w:vAlign w:val="bottom"/>
          </w:tcPr>
          <w:p w14:paraId="7B7EA0A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34</w:t>
            </w:r>
          </w:p>
        </w:tc>
        <w:tc>
          <w:tcPr>
            <w:tcW w:w="1710" w:type="dxa"/>
            <w:vAlign w:val="bottom"/>
          </w:tcPr>
          <w:p w14:paraId="43E73FB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5.86%</w:t>
            </w:r>
          </w:p>
        </w:tc>
      </w:tr>
      <w:tr w:rsidR="00756D01" w:rsidRPr="00756D01" w14:paraId="48581A2A" w14:textId="77777777">
        <w:trPr>
          <w:cantSplit/>
          <w:trHeight w:val="310"/>
        </w:trPr>
        <w:tc>
          <w:tcPr>
            <w:tcW w:w="3055" w:type="dxa"/>
          </w:tcPr>
          <w:p w14:paraId="6A85E30A" w14:textId="6DABB249" w:rsidR="00756D01" w:rsidRPr="00756D01" w:rsidRDefault="00756D01">
            <w:pPr>
              <w:rPr>
                <w:rFonts w:ascii="Arial" w:eastAsia="Arial" w:hAnsi="Arial" w:cs="Arial"/>
              </w:rPr>
            </w:pPr>
            <w:r w:rsidRPr="00756D01">
              <w:rPr>
                <w:rFonts w:ascii="Arial" w:eastAsia="Arial" w:hAnsi="Arial" w:cs="Arial"/>
              </w:rPr>
              <w:t>Black or African American</w:t>
            </w:r>
          </w:p>
        </w:tc>
        <w:tc>
          <w:tcPr>
            <w:tcW w:w="2340" w:type="dxa"/>
            <w:vAlign w:val="bottom"/>
          </w:tcPr>
          <w:p w14:paraId="2D63D7D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21</w:t>
            </w:r>
          </w:p>
        </w:tc>
        <w:tc>
          <w:tcPr>
            <w:tcW w:w="1710" w:type="dxa"/>
            <w:vAlign w:val="bottom"/>
          </w:tcPr>
          <w:p w14:paraId="6A5B36F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3.62%</w:t>
            </w:r>
          </w:p>
        </w:tc>
      </w:tr>
      <w:tr w:rsidR="00756D01" w:rsidRPr="00756D01" w14:paraId="0CC62313" w14:textId="77777777">
        <w:trPr>
          <w:cantSplit/>
          <w:trHeight w:val="310"/>
        </w:trPr>
        <w:tc>
          <w:tcPr>
            <w:tcW w:w="3055" w:type="dxa"/>
          </w:tcPr>
          <w:p w14:paraId="76F089D5" w14:textId="04F54BB7" w:rsidR="00756D01" w:rsidRPr="00756D01" w:rsidRDefault="00756D01">
            <w:pPr>
              <w:rPr>
                <w:rFonts w:ascii="Arial" w:eastAsia="Arial" w:hAnsi="Arial" w:cs="Arial"/>
              </w:rPr>
            </w:pPr>
            <w:r w:rsidRPr="00756D01">
              <w:rPr>
                <w:rFonts w:ascii="Arial" w:eastAsia="Arial" w:hAnsi="Arial" w:cs="Arial"/>
              </w:rPr>
              <w:t>Laotian</w:t>
            </w:r>
          </w:p>
        </w:tc>
        <w:tc>
          <w:tcPr>
            <w:tcW w:w="2340" w:type="dxa"/>
            <w:vAlign w:val="bottom"/>
          </w:tcPr>
          <w:p w14:paraId="04E4A2A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9</w:t>
            </w:r>
          </w:p>
        </w:tc>
        <w:tc>
          <w:tcPr>
            <w:tcW w:w="1710" w:type="dxa"/>
            <w:vAlign w:val="bottom"/>
          </w:tcPr>
          <w:p w14:paraId="52406DE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1.55%</w:t>
            </w:r>
          </w:p>
        </w:tc>
      </w:tr>
      <w:tr w:rsidR="00756D01" w:rsidRPr="00756D01" w14:paraId="4A5CFCF9" w14:textId="77777777">
        <w:trPr>
          <w:cantSplit/>
          <w:trHeight w:val="310"/>
        </w:trPr>
        <w:tc>
          <w:tcPr>
            <w:tcW w:w="3055" w:type="dxa"/>
          </w:tcPr>
          <w:p w14:paraId="283C3AB0" w14:textId="24049333" w:rsidR="00756D01" w:rsidRPr="00756D01" w:rsidRDefault="00756D01">
            <w:pPr>
              <w:rPr>
                <w:rFonts w:ascii="Arial" w:eastAsia="Arial" w:hAnsi="Arial" w:cs="Arial"/>
              </w:rPr>
            </w:pPr>
            <w:r w:rsidRPr="00756D01">
              <w:rPr>
                <w:rFonts w:ascii="Arial" w:eastAsia="Arial" w:hAnsi="Arial" w:cs="Arial"/>
              </w:rPr>
              <w:t>Filipino</w:t>
            </w:r>
          </w:p>
        </w:tc>
        <w:tc>
          <w:tcPr>
            <w:tcW w:w="2340" w:type="dxa"/>
            <w:vAlign w:val="bottom"/>
          </w:tcPr>
          <w:p w14:paraId="29A440E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9</w:t>
            </w:r>
          </w:p>
        </w:tc>
        <w:tc>
          <w:tcPr>
            <w:tcW w:w="1710" w:type="dxa"/>
            <w:vAlign w:val="bottom"/>
          </w:tcPr>
          <w:p w14:paraId="1D5B15B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1.55%</w:t>
            </w:r>
          </w:p>
        </w:tc>
      </w:tr>
      <w:tr w:rsidR="00756D01" w:rsidRPr="00756D01" w14:paraId="76180819" w14:textId="77777777">
        <w:trPr>
          <w:cantSplit/>
          <w:trHeight w:val="310"/>
        </w:trPr>
        <w:tc>
          <w:tcPr>
            <w:tcW w:w="3055" w:type="dxa"/>
          </w:tcPr>
          <w:p w14:paraId="6C61C115" w14:textId="7EE2CA88" w:rsidR="00756D01" w:rsidRPr="00756D01" w:rsidRDefault="00756D01">
            <w:pPr>
              <w:rPr>
                <w:rFonts w:ascii="Arial" w:eastAsia="Arial" w:hAnsi="Arial" w:cs="Arial"/>
              </w:rPr>
            </w:pPr>
            <w:r w:rsidRPr="00756D01">
              <w:rPr>
                <w:rFonts w:ascii="Arial" w:eastAsia="Arial" w:hAnsi="Arial" w:cs="Arial"/>
              </w:rPr>
              <w:t>Other Asian</w:t>
            </w:r>
          </w:p>
        </w:tc>
        <w:tc>
          <w:tcPr>
            <w:tcW w:w="2340" w:type="dxa"/>
            <w:vAlign w:val="bottom"/>
          </w:tcPr>
          <w:p w14:paraId="7D3940A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w:t>
            </w:r>
          </w:p>
        </w:tc>
        <w:tc>
          <w:tcPr>
            <w:tcW w:w="1710" w:type="dxa"/>
            <w:vAlign w:val="bottom"/>
          </w:tcPr>
          <w:p w14:paraId="18725AF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1.38%</w:t>
            </w:r>
          </w:p>
        </w:tc>
      </w:tr>
      <w:tr w:rsidR="00756D01" w:rsidRPr="00756D01" w14:paraId="64010B87" w14:textId="77777777">
        <w:trPr>
          <w:cantSplit/>
          <w:trHeight w:val="310"/>
        </w:trPr>
        <w:tc>
          <w:tcPr>
            <w:tcW w:w="3055" w:type="dxa"/>
          </w:tcPr>
          <w:p w14:paraId="12FB8F89" w14:textId="642F6582" w:rsidR="00756D01" w:rsidRPr="00756D01" w:rsidRDefault="00756D01">
            <w:pPr>
              <w:rPr>
                <w:rFonts w:ascii="Arial" w:eastAsia="Arial" w:hAnsi="Arial" w:cs="Arial"/>
              </w:rPr>
            </w:pPr>
            <w:r w:rsidRPr="00756D01">
              <w:rPr>
                <w:rFonts w:ascii="Arial" w:eastAsia="Arial" w:hAnsi="Arial" w:cs="Arial"/>
              </w:rPr>
              <w:t>Chinese</w:t>
            </w:r>
          </w:p>
        </w:tc>
        <w:tc>
          <w:tcPr>
            <w:tcW w:w="2340" w:type="dxa"/>
            <w:vAlign w:val="bottom"/>
          </w:tcPr>
          <w:p w14:paraId="57BE365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w:t>
            </w:r>
          </w:p>
        </w:tc>
        <w:tc>
          <w:tcPr>
            <w:tcW w:w="1710" w:type="dxa"/>
            <w:vAlign w:val="bottom"/>
          </w:tcPr>
          <w:p w14:paraId="37376A9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0.86%</w:t>
            </w:r>
          </w:p>
        </w:tc>
      </w:tr>
      <w:tr w:rsidR="00756D01" w:rsidRPr="00756D01" w14:paraId="6A74CD14" w14:textId="77777777">
        <w:trPr>
          <w:cantSplit/>
          <w:trHeight w:val="310"/>
        </w:trPr>
        <w:tc>
          <w:tcPr>
            <w:tcW w:w="3055" w:type="dxa"/>
          </w:tcPr>
          <w:p w14:paraId="172430BB" w14:textId="0EDFFD8B" w:rsidR="00756D01" w:rsidRPr="00756D01" w:rsidRDefault="00756D01">
            <w:pPr>
              <w:rPr>
                <w:rFonts w:ascii="Arial" w:eastAsia="Arial" w:hAnsi="Arial" w:cs="Arial"/>
              </w:rPr>
            </w:pPr>
            <w:r w:rsidRPr="00756D01">
              <w:rPr>
                <w:rFonts w:ascii="Arial" w:eastAsia="Arial" w:hAnsi="Arial" w:cs="Arial"/>
              </w:rPr>
              <w:t>Vietnamese</w:t>
            </w:r>
          </w:p>
        </w:tc>
        <w:tc>
          <w:tcPr>
            <w:tcW w:w="2340" w:type="dxa"/>
            <w:vAlign w:val="bottom"/>
          </w:tcPr>
          <w:p w14:paraId="626E44F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w:t>
            </w:r>
          </w:p>
        </w:tc>
        <w:tc>
          <w:tcPr>
            <w:tcW w:w="1710" w:type="dxa"/>
            <w:vAlign w:val="bottom"/>
          </w:tcPr>
          <w:p w14:paraId="3B59433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0.86%</w:t>
            </w:r>
          </w:p>
        </w:tc>
      </w:tr>
      <w:tr w:rsidR="00756D01" w:rsidRPr="00756D01" w14:paraId="679B9C56" w14:textId="77777777">
        <w:trPr>
          <w:cantSplit/>
          <w:trHeight w:val="310"/>
        </w:trPr>
        <w:tc>
          <w:tcPr>
            <w:tcW w:w="3055" w:type="dxa"/>
          </w:tcPr>
          <w:p w14:paraId="1DEC5D45" w14:textId="55C68436" w:rsidR="00756D01" w:rsidRPr="00756D01" w:rsidRDefault="00756D01">
            <w:pPr>
              <w:rPr>
                <w:rFonts w:ascii="Arial" w:eastAsia="Arial" w:hAnsi="Arial" w:cs="Arial"/>
              </w:rPr>
            </w:pPr>
            <w:r w:rsidRPr="00756D01">
              <w:rPr>
                <w:rFonts w:ascii="Arial" w:eastAsia="Arial" w:hAnsi="Arial" w:cs="Arial"/>
              </w:rPr>
              <w:t>Hawaiian</w:t>
            </w:r>
          </w:p>
        </w:tc>
        <w:tc>
          <w:tcPr>
            <w:tcW w:w="2340" w:type="dxa"/>
            <w:vAlign w:val="bottom"/>
          </w:tcPr>
          <w:p w14:paraId="0FC2F43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w:t>
            </w:r>
          </w:p>
        </w:tc>
        <w:tc>
          <w:tcPr>
            <w:tcW w:w="1710" w:type="dxa"/>
            <w:vAlign w:val="bottom"/>
          </w:tcPr>
          <w:p w14:paraId="451F94C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0.86%</w:t>
            </w:r>
          </w:p>
        </w:tc>
      </w:tr>
      <w:tr w:rsidR="00756D01" w:rsidRPr="00756D01" w14:paraId="4C48E42A" w14:textId="77777777">
        <w:trPr>
          <w:cantSplit/>
          <w:trHeight w:val="310"/>
        </w:trPr>
        <w:tc>
          <w:tcPr>
            <w:tcW w:w="3055" w:type="dxa"/>
          </w:tcPr>
          <w:p w14:paraId="57C98DB8" w14:textId="375F3C05" w:rsidR="00756D01" w:rsidRPr="00756D01" w:rsidRDefault="00756D01">
            <w:pPr>
              <w:rPr>
                <w:rFonts w:ascii="Arial" w:eastAsia="Arial" w:hAnsi="Arial" w:cs="Arial"/>
              </w:rPr>
            </w:pPr>
            <w:r w:rsidRPr="00756D01">
              <w:rPr>
                <w:rFonts w:ascii="Arial" w:eastAsia="Arial" w:hAnsi="Arial" w:cs="Arial"/>
              </w:rPr>
              <w:t>Asian Indian</w:t>
            </w:r>
          </w:p>
        </w:tc>
        <w:tc>
          <w:tcPr>
            <w:tcW w:w="2340" w:type="dxa"/>
            <w:vAlign w:val="bottom"/>
          </w:tcPr>
          <w:p w14:paraId="6A4EBD0F"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w:t>
            </w:r>
          </w:p>
        </w:tc>
        <w:tc>
          <w:tcPr>
            <w:tcW w:w="1710" w:type="dxa"/>
            <w:vAlign w:val="bottom"/>
          </w:tcPr>
          <w:p w14:paraId="69B7D3E5"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0.69%</w:t>
            </w:r>
          </w:p>
        </w:tc>
      </w:tr>
      <w:tr w:rsidR="00756D01" w:rsidRPr="00756D01" w14:paraId="7D549686" w14:textId="77777777">
        <w:trPr>
          <w:cantSplit/>
          <w:trHeight w:val="310"/>
        </w:trPr>
        <w:tc>
          <w:tcPr>
            <w:tcW w:w="3055" w:type="dxa"/>
          </w:tcPr>
          <w:p w14:paraId="2365EF49" w14:textId="3CD2D528" w:rsidR="00756D01" w:rsidRPr="00756D01" w:rsidRDefault="00756D01">
            <w:pPr>
              <w:rPr>
                <w:rFonts w:ascii="Arial" w:eastAsia="Arial" w:hAnsi="Arial" w:cs="Arial"/>
              </w:rPr>
            </w:pPr>
            <w:r w:rsidRPr="00756D01">
              <w:rPr>
                <w:rFonts w:ascii="Arial" w:eastAsia="Arial" w:hAnsi="Arial" w:cs="Arial"/>
              </w:rPr>
              <w:t>Korean</w:t>
            </w:r>
          </w:p>
        </w:tc>
        <w:tc>
          <w:tcPr>
            <w:tcW w:w="2340" w:type="dxa"/>
            <w:vAlign w:val="bottom"/>
          </w:tcPr>
          <w:p w14:paraId="189976B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w:t>
            </w:r>
          </w:p>
        </w:tc>
        <w:tc>
          <w:tcPr>
            <w:tcW w:w="1710" w:type="dxa"/>
            <w:vAlign w:val="bottom"/>
          </w:tcPr>
          <w:p w14:paraId="526B66D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0.34%</w:t>
            </w:r>
          </w:p>
        </w:tc>
      </w:tr>
      <w:tr w:rsidR="00756D01" w:rsidRPr="00756D01" w14:paraId="5DA6D687" w14:textId="77777777">
        <w:trPr>
          <w:cantSplit/>
          <w:trHeight w:val="310"/>
        </w:trPr>
        <w:tc>
          <w:tcPr>
            <w:tcW w:w="3055" w:type="dxa"/>
          </w:tcPr>
          <w:p w14:paraId="311F85C5" w14:textId="66639878" w:rsidR="00756D01" w:rsidRPr="00756D01" w:rsidRDefault="00756D01">
            <w:pPr>
              <w:rPr>
                <w:rFonts w:ascii="Arial" w:eastAsia="Arial" w:hAnsi="Arial" w:cs="Arial"/>
              </w:rPr>
            </w:pPr>
            <w:r w:rsidRPr="00756D01">
              <w:rPr>
                <w:rFonts w:ascii="Arial" w:eastAsia="Arial" w:hAnsi="Arial" w:cs="Arial"/>
              </w:rPr>
              <w:t>Hmong</w:t>
            </w:r>
          </w:p>
        </w:tc>
        <w:tc>
          <w:tcPr>
            <w:tcW w:w="2340" w:type="dxa"/>
            <w:vAlign w:val="bottom"/>
          </w:tcPr>
          <w:p w14:paraId="215BB06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w:t>
            </w:r>
          </w:p>
        </w:tc>
        <w:tc>
          <w:tcPr>
            <w:tcW w:w="1710" w:type="dxa"/>
            <w:vAlign w:val="bottom"/>
          </w:tcPr>
          <w:p w14:paraId="558B577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0.34%</w:t>
            </w:r>
          </w:p>
        </w:tc>
      </w:tr>
      <w:tr w:rsidR="00756D01" w:rsidRPr="00756D01" w14:paraId="7323C266" w14:textId="77777777">
        <w:trPr>
          <w:cantSplit/>
          <w:trHeight w:val="310"/>
        </w:trPr>
        <w:tc>
          <w:tcPr>
            <w:tcW w:w="3055" w:type="dxa"/>
          </w:tcPr>
          <w:p w14:paraId="6480EDA1" w14:textId="3D3E2522" w:rsidR="00756D01" w:rsidRPr="00756D01" w:rsidRDefault="00756D01">
            <w:pPr>
              <w:rPr>
                <w:rFonts w:ascii="Arial" w:eastAsia="Arial" w:hAnsi="Arial" w:cs="Arial"/>
              </w:rPr>
            </w:pPr>
            <w:r w:rsidRPr="00756D01">
              <w:rPr>
                <w:rFonts w:ascii="Arial" w:eastAsia="Arial" w:hAnsi="Arial" w:cs="Arial"/>
              </w:rPr>
              <w:t>Cambodian</w:t>
            </w:r>
          </w:p>
        </w:tc>
        <w:tc>
          <w:tcPr>
            <w:tcW w:w="2340" w:type="dxa"/>
            <w:vAlign w:val="bottom"/>
          </w:tcPr>
          <w:p w14:paraId="41292B9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w:t>
            </w:r>
          </w:p>
        </w:tc>
        <w:tc>
          <w:tcPr>
            <w:tcW w:w="1710" w:type="dxa"/>
            <w:vAlign w:val="bottom"/>
          </w:tcPr>
          <w:p w14:paraId="637AA54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0.17%</w:t>
            </w:r>
          </w:p>
        </w:tc>
      </w:tr>
      <w:tr w:rsidR="00756D01" w:rsidRPr="00756D01" w14:paraId="29715D7F" w14:textId="77777777">
        <w:trPr>
          <w:cantSplit/>
          <w:trHeight w:val="310"/>
        </w:trPr>
        <w:tc>
          <w:tcPr>
            <w:tcW w:w="3055" w:type="dxa"/>
          </w:tcPr>
          <w:p w14:paraId="3DE5BDF0" w14:textId="047A5606" w:rsidR="00756D01" w:rsidRPr="00756D01" w:rsidRDefault="00756D01">
            <w:pPr>
              <w:rPr>
                <w:rFonts w:ascii="Arial" w:eastAsia="Arial" w:hAnsi="Arial" w:cs="Arial"/>
              </w:rPr>
            </w:pPr>
            <w:r w:rsidRPr="00756D01">
              <w:rPr>
                <w:rFonts w:ascii="Arial" w:eastAsia="Arial" w:hAnsi="Arial" w:cs="Arial"/>
              </w:rPr>
              <w:t>Japanese</w:t>
            </w:r>
          </w:p>
        </w:tc>
        <w:tc>
          <w:tcPr>
            <w:tcW w:w="2340" w:type="dxa"/>
            <w:vAlign w:val="bottom"/>
          </w:tcPr>
          <w:p w14:paraId="31B475D5"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w:t>
            </w:r>
          </w:p>
        </w:tc>
        <w:tc>
          <w:tcPr>
            <w:tcW w:w="1710" w:type="dxa"/>
            <w:vAlign w:val="bottom"/>
          </w:tcPr>
          <w:p w14:paraId="7319377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0.00%</w:t>
            </w:r>
          </w:p>
        </w:tc>
      </w:tr>
      <w:tr w:rsidR="00756D01" w:rsidRPr="00756D01" w14:paraId="39FDEA7C" w14:textId="77777777">
        <w:trPr>
          <w:cantSplit/>
          <w:trHeight w:val="310"/>
        </w:trPr>
        <w:tc>
          <w:tcPr>
            <w:tcW w:w="3055" w:type="dxa"/>
          </w:tcPr>
          <w:p w14:paraId="7D1C8A74" w14:textId="4825949D" w:rsidR="00756D01" w:rsidRPr="00756D01" w:rsidRDefault="00756D01">
            <w:pPr>
              <w:rPr>
                <w:rFonts w:ascii="Arial" w:eastAsia="Arial" w:hAnsi="Arial" w:cs="Arial"/>
              </w:rPr>
            </w:pPr>
            <w:r w:rsidRPr="00756D01">
              <w:rPr>
                <w:rFonts w:ascii="Arial" w:eastAsia="Arial" w:hAnsi="Arial" w:cs="Arial"/>
              </w:rPr>
              <w:t>Guamanian</w:t>
            </w:r>
          </w:p>
        </w:tc>
        <w:tc>
          <w:tcPr>
            <w:tcW w:w="2340" w:type="dxa"/>
            <w:vAlign w:val="bottom"/>
          </w:tcPr>
          <w:p w14:paraId="4AF8829F"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w:t>
            </w:r>
          </w:p>
        </w:tc>
        <w:tc>
          <w:tcPr>
            <w:tcW w:w="1710" w:type="dxa"/>
            <w:vAlign w:val="bottom"/>
          </w:tcPr>
          <w:p w14:paraId="3AB7D89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0.00%</w:t>
            </w:r>
          </w:p>
        </w:tc>
      </w:tr>
      <w:tr w:rsidR="00756D01" w:rsidRPr="00756D01" w14:paraId="3C7A314A" w14:textId="77777777">
        <w:trPr>
          <w:cantSplit/>
          <w:trHeight w:val="310"/>
        </w:trPr>
        <w:tc>
          <w:tcPr>
            <w:tcW w:w="3055" w:type="dxa"/>
          </w:tcPr>
          <w:p w14:paraId="5D195CA7" w14:textId="1141AD0C" w:rsidR="00756D01" w:rsidRPr="00756D01" w:rsidRDefault="00756D01">
            <w:pPr>
              <w:rPr>
                <w:rFonts w:ascii="Arial" w:eastAsia="Arial" w:hAnsi="Arial" w:cs="Arial"/>
              </w:rPr>
            </w:pPr>
            <w:r w:rsidRPr="00756D01">
              <w:rPr>
                <w:rFonts w:ascii="Arial" w:eastAsia="Arial" w:hAnsi="Arial" w:cs="Arial"/>
              </w:rPr>
              <w:t>Samoan</w:t>
            </w:r>
          </w:p>
        </w:tc>
        <w:tc>
          <w:tcPr>
            <w:tcW w:w="2340" w:type="dxa"/>
            <w:vAlign w:val="bottom"/>
          </w:tcPr>
          <w:p w14:paraId="3104690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w:t>
            </w:r>
          </w:p>
        </w:tc>
        <w:tc>
          <w:tcPr>
            <w:tcW w:w="1710" w:type="dxa"/>
            <w:vAlign w:val="bottom"/>
          </w:tcPr>
          <w:p w14:paraId="113F17A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0.00%</w:t>
            </w:r>
          </w:p>
        </w:tc>
      </w:tr>
      <w:tr w:rsidR="00756D01" w:rsidRPr="00756D01" w14:paraId="78D41BC9" w14:textId="77777777">
        <w:trPr>
          <w:cantSplit/>
          <w:trHeight w:val="310"/>
        </w:trPr>
        <w:tc>
          <w:tcPr>
            <w:tcW w:w="3055" w:type="dxa"/>
          </w:tcPr>
          <w:p w14:paraId="36C1A765" w14:textId="0522AD57" w:rsidR="00756D01" w:rsidRPr="00756D01" w:rsidRDefault="00756D01">
            <w:pPr>
              <w:rPr>
                <w:rFonts w:ascii="Arial" w:eastAsia="Arial" w:hAnsi="Arial" w:cs="Arial"/>
              </w:rPr>
            </w:pPr>
            <w:r w:rsidRPr="00756D01">
              <w:rPr>
                <w:rFonts w:ascii="Arial" w:eastAsia="Arial" w:hAnsi="Arial" w:cs="Arial"/>
              </w:rPr>
              <w:t>Tahitian</w:t>
            </w:r>
          </w:p>
        </w:tc>
        <w:tc>
          <w:tcPr>
            <w:tcW w:w="2340" w:type="dxa"/>
            <w:vAlign w:val="bottom"/>
          </w:tcPr>
          <w:p w14:paraId="3E3F9A6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w:t>
            </w:r>
          </w:p>
        </w:tc>
        <w:tc>
          <w:tcPr>
            <w:tcW w:w="1710" w:type="dxa"/>
            <w:vAlign w:val="bottom"/>
          </w:tcPr>
          <w:p w14:paraId="2913D4B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0.00%</w:t>
            </w:r>
          </w:p>
        </w:tc>
      </w:tr>
      <w:tr w:rsidR="00756D01" w:rsidRPr="00756D01" w14:paraId="2CEAD356" w14:textId="77777777">
        <w:trPr>
          <w:cantSplit/>
          <w:trHeight w:val="310"/>
        </w:trPr>
        <w:tc>
          <w:tcPr>
            <w:tcW w:w="3055" w:type="dxa"/>
          </w:tcPr>
          <w:p w14:paraId="7C3AEDC5" w14:textId="76BC00A7" w:rsidR="00756D01" w:rsidRPr="00756D01" w:rsidRDefault="00756D01">
            <w:pPr>
              <w:rPr>
                <w:rFonts w:ascii="Arial" w:eastAsia="Arial" w:hAnsi="Arial" w:cs="Arial"/>
              </w:rPr>
            </w:pPr>
            <w:r w:rsidRPr="00756D01">
              <w:rPr>
                <w:rFonts w:ascii="Arial" w:eastAsia="Arial" w:hAnsi="Arial" w:cs="Arial"/>
              </w:rPr>
              <w:t>Other Pacific Islander</w:t>
            </w:r>
          </w:p>
        </w:tc>
        <w:tc>
          <w:tcPr>
            <w:tcW w:w="2340" w:type="dxa"/>
            <w:vAlign w:val="bottom"/>
          </w:tcPr>
          <w:p w14:paraId="7BC0933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w:t>
            </w:r>
          </w:p>
        </w:tc>
        <w:tc>
          <w:tcPr>
            <w:tcW w:w="1710" w:type="dxa"/>
            <w:vAlign w:val="bottom"/>
          </w:tcPr>
          <w:p w14:paraId="25DD113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0.00%</w:t>
            </w:r>
          </w:p>
        </w:tc>
      </w:tr>
      <w:tr w:rsidR="00756D01" w:rsidRPr="00756D01" w14:paraId="7F871BF8" w14:textId="77777777">
        <w:trPr>
          <w:cantSplit/>
          <w:trHeight w:val="310"/>
        </w:trPr>
        <w:tc>
          <w:tcPr>
            <w:tcW w:w="3055" w:type="dxa"/>
            <w:vAlign w:val="center"/>
          </w:tcPr>
          <w:p w14:paraId="47BA47FC" w14:textId="77777777" w:rsidR="00756D01" w:rsidRPr="00756D01" w:rsidRDefault="00756D01">
            <w:pPr>
              <w:rPr>
                <w:rFonts w:ascii="Arial" w:eastAsia="Arial" w:hAnsi="Arial" w:cs="Arial"/>
                <w:b/>
                <w:bCs/>
              </w:rPr>
            </w:pPr>
            <w:r w:rsidRPr="00756D01">
              <w:rPr>
                <w:rFonts w:ascii="Arial" w:eastAsia="Arial" w:hAnsi="Arial" w:cs="Arial"/>
                <w:b/>
                <w:bCs/>
              </w:rPr>
              <w:t>Totals</w:t>
            </w:r>
          </w:p>
        </w:tc>
        <w:tc>
          <w:tcPr>
            <w:tcW w:w="2340" w:type="dxa"/>
            <w:vAlign w:val="bottom"/>
          </w:tcPr>
          <w:p w14:paraId="50685BCC"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580</w:t>
            </w:r>
          </w:p>
        </w:tc>
        <w:tc>
          <w:tcPr>
            <w:tcW w:w="1710" w:type="dxa"/>
            <w:vAlign w:val="bottom"/>
          </w:tcPr>
          <w:p w14:paraId="4E96855D"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100.00%</w:t>
            </w:r>
          </w:p>
        </w:tc>
      </w:tr>
    </w:tbl>
    <w:p w14:paraId="7D48FB77" w14:textId="77777777" w:rsidR="00756D01" w:rsidRPr="00756D01" w:rsidRDefault="00756D01" w:rsidP="00756D01">
      <w:pPr>
        <w:rPr>
          <w:rFonts w:ascii="Arial" w:eastAsiaTheme="majorEastAsia" w:hAnsi="Arial" w:cs="Arial"/>
          <w:b/>
          <w:i/>
        </w:rPr>
      </w:pPr>
      <w:r w:rsidRPr="00756D01">
        <w:rPr>
          <w:rFonts w:ascii="Arial" w:hAnsi="Arial" w:cs="Arial"/>
          <w:i/>
        </w:rPr>
        <w:br w:type="page"/>
      </w:r>
    </w:p>
    <w:p w14:paraId="73E40687" w14:textId="77777777" w:rsidR="00756D01" w:rsidRPr="0017518A" w:rsidRDefault="00756D01" w:rsidP="0017518A">
      <w:pPr>
        <w:spacing w:after="240"/>
        <w:rPr>
          <w:rFonts w:ascii="Arial" w:hAnsi="Arial" w:cs="Arial"/>
          <w:b/>
          <w:bCs/>
        </w:rPr>
      </w:pPr>
      <w:bookmarkStart w:id="39" w:name="_Toc175043174"/>
      <w:r w:rsidRPr="0017518A">
        <w:rPr>
          <w:rFonts w:ascii="Arial" w:hAnsi="Arial" w:cs="Arial"/>
          <w:b/>
          <w:bCs/>
        </w:rPr>
        <w:lastRenderedPageBreak/>
        <w:t>Table 14: Transitional Kindergarten Teacher Candidates Receiving Early Education Teacher Development Grant Funding by Race</w:t>
      </w:r>
      <w:bookmarkEnd w:id="39"/>
      <w:r w:rsidRPr="0017518A">
        <w:rPr>
          <w:rFonts w:ascii="Arial" w:hAnsi="Arial" w:cs="Arial"/>
          <w:b/>
          <w:bCs/>
        </w:rPr>
        <w:t xml:space="preserve"> </w:t>
      </w:r>
    </w:p>
    <w:tbl>
      <w:tblPr>
        <w:tblStyle w:val="TableGrid"/>
        <w:tblpPr w:leftFromText="180" w:rightFromText="180" w:vertAnchor="text" w:tblpY="1"/>
        <w:tblOverlap w:val="never"/>
        <w:tblW w:w="0" w:type="auto"/>
        <w:tblLook w:val="04A0" w:firstRow="1" w:lastRow="0" w:firstColumn="1" w:lastColumn="0" w:noHBand="0" w:noVBand="1"/>
        <w:tblDescription w:val="Teacher Candidates Receiving EETD Grant Funding by Race"/>
      </w:tblPr>
      <w:tblGrid>
        <w:gridCol w:w="3145"/>
        <w:gridCol w:w="1890"/>
        <w:gridCol w:w="1710"/>
      </w:tblGrid>
      <w:tr w:rsidR="00756D01" w:rsidRPr="00756D01" w14:paraId="53CEDEBE" w14:textId="77777777" w:rsidTr="003C3D31">
        <w:trPr>
          <w:cantSplit/>
          <w:trHeight w:val="310"/>
          <w:tblHeader/>
        </w:trPr>
        <w:tc>
          <w:tcPr>
            <w:tcW w:w="3145" w:type="dxa"/>
            <w:shd w:val="clear" w:color="auto" w:fill="385623" w:themeFill="accent6" w:themeFillShade="80"/>
          </w:tcPr>
          <w:p w14:paraId="0DDB6474" w14:textId="77777777" w:rsidR="00756D01" w:rsidRPr="00756D01" w:rsidRDefault="00756D01">
            <w:pPr>
              <w:rPr>
                <w:rFonts w:ascii="Arial" w:hAnsi="Arial" w:cs="Arial"/>
              </w:rPr>
            </w:pPr>
            <w:r w:rsidRPr="00756D01">
              <w:rPr>
                <w:rFonts w:ascii="Arial" w:eastAsia="Arial" w:hAnsi="Arial" w:cs="Arial"/>
                <w:b/>
                <w:bCs/>
                <w:color w:val="FFFFFF" w:themeColor="background1"/>
              </w:rPr>
              <w:t>Race</w:t>
            </w:r>
          </w:p>
        </w:tc>
        <w:tc>
          <w:tcPr>
            <w:tcW w:w="1890" w:type="dxa"/>
            <w:shd w:val="clear" w:color="auto" w:fill="385623" w:themeFill="accent6" w:themeFillShade="80"/>
          </w:tcPr>
          <w:p w14:paraId="34A96FE9" w14:textId="77777777" w:rsidR="00756D01" w:rsidRPr="00756D01" w:rsidRDefault="00756D01">
            <w:pPr>
              <w:jc w:val="center"/>
              <w:rPr>
                <w:rFonts w:ascii="Arial" w:hAnsi="Arial" w:cs="Arial"/>
              </w:rPr>
            </w:pPr>
            <w:r w:rsidRPr="00756D01">
              <w:rPr>
                <w:rFonts w:ascii="Arial" w:eastAsia="Arial" w:hAnsi="Arial" w:cs="Arial"/>
                <w:b/>
                <w:bCs/>
                <w:color w:val="FFFFFF" w:themeColor="background1"/>
              </w:rPr>
              <w:t>TK Teachers</w:t>
            </w:r>
          </w:p>
        </w:tc>
        <w:tc>
          <w:tcPr>
            <w:tcW w:w="1710" w:type="dxa"/>
            <w:shd w:val="clear" w:color="auto" w:fill="385623" w:themeFill="accent6" w:themeFillShade="80"/>
          </w:tcPr>
          <w:p w14:paraId="63371935" w14:textId="77777777" w:rsidR="00756D01" w:rsidRPr="00756D01" w:rsidRDefault="00756D01">
            <w:pPr>
              <w:jc w:val="center"/>
              <w:rPr>
                <w:rFonts w:ascii="Arial" w:hAnsi="Arial" w:cs="Arial"/>
              </w:rPr>
            </w:pPr>
            <w:r w:rsidRPr="00756D01">
              <w:rPr>
                <w:rFonts w:ascii="Arial" w:eastAsia="Arial" w:hAnsi="Arial" w:cs="Arial"/>
                <w:b/>
                <w:bCs/>
                <w:color w:val="FFFFFF" w:themeColor="background1"/>
              </w:rPr>
              <w:t>Percent</w:t>
            </w:r>
          </w:p>
        </w:tc>
      </w:tr>
      <w:tr w:rsidR="00756D01" w:rsidRPr="00756D01" w14:paraId="2013C5A7" w14:textId="77777777">
        <w:trPr>
          <w:trHeight w:val="310"/>
        </w:trPr>
        <w:tc>
          <w:tcPr>
            <w:tcW w:w="3145" w:type="dxa"/>
          </w:tcPr>
          <w:p w14:paraId="42440CB8" w14:textId="08DD670A" w:rsidR="00756D01" w:rsidRPr="00756D01" w:rsidRDefault="00756D01">
            <w:pPr>
              <w:rPr>
                <w:rFonts w:ascii="Arial" w:hAnsi="Arial" w:cs="Arial"/>
              </w:rPr>
            </w:pPr>
            <w:r w:rsidRPr="00756D01">
              <w:rPr>
                <w:rFonts w:ascii="Arial" w:eastAsia="Arial" w:hAnsi="Arial" w:cs="Arial"/>
              </w:rPr>
              <w:t>White</w:t>
            </w:r>
          </w:p>
        </w:tc>
        <w:tc>
          <w:tcPr>
            <w:tcW w:w="1890" w:type="dxa"/>
            <w:vAlign w:val="bottom"/>
          </w:tcPr>
          <w:p w14:paraId="47A8C5AF" w14:textId="77777777" w:rsidR="00756D01" w:rsidRPr="00756D01" w:rsidRDefault="00756D01">
            <w:pPr>
              <w:jc w:val="center"/>
              <w:rPr>
                <w:rFonts w:ascii="Arial" w:hAnsi="Arial" w:cs="Arial"/>
              </w:rPr>
            </w:pPr>
            <w:r w:rsidRPr="00756D01">
              <w:rPr>
                <w:rFonts w:ascii="Arial" w:eastAsia="Arial" w:hAnsi="Arial" w:cs="Arial"/>
                <w:color w:val="000000" w:themeColor="text1"/>
              </w:rPr>
              <w:t>404</w:t>
            </w:r>
          </w:p>
        </w:tc>
        <w:tc>
          <w:tcPr>
            <w:tcW w:w="1710" w:type="dxa"/>
            <w:vAlign w:val="bottom"/>
          </w:tcPr>
          <w:p w14:paraId="30B4B86C" w14:textId="77777777" w:rsidR="00756D01" w:rsidRPr="00756D01" w:rsidRDefault="00756D01">
            <w:pPr>
              <w:jc w:val="center"/>
              <w:rPr>
                <w:rFonts w:ascii="Arial" w:hAnsi="Arial" w:cs="Arial"/>
              </w:rPr>
            </w:pPr>
            <w:r w:rsidRPr="00756D01">
              <w:rPr>
                <w:rFonts w:ascii="Arial" w:eastAsia="Arial" w:hAnsi="Arial" w:cs="Arial"/>
                <w:color w:val="000000" w:themeColor="text1"/>
              </w:rPr>
              <w:t>54.37%</w:t>
            </w:r>
          </w:p>
        </w:tc>
      </w:tr>
      <w:tr w:rsidR="00756D01" w:rsidRPr="00756D01" w14:paraId="4A09CB28" w14:textId="77777777">
        <w:trPr>
          <w:trHeight w:val="310"/>
        </w:trPr>
        <w:tc>
          <w:tcPr>
            <w:tcW w:w="3145" w:type="dxa"/>
          </w:tcPr>
          <w:p w14:paraId="319256E9" w14:textId="0CC31CDD" w:rsidR="00756D01" w:rsidRPr="00756D01" w:rsidRDefault="00756D01">
            <w:pPr>
              <w:rPr>
                <w:rFonts w:ascii="Arial" w:hAnsi="Arial" w:cs="Arial"/>
              </w:rPr>
            </w:pPr>
            <w:r w:rsidRPr="00756D01">
              <w:rPr>
                <w:rFonts w:ascii="Arial" w:eastAsia="Arial" w:hAnsi="Arial" w:cs="Arial"/>
              </w:rPr>
              <w:t>Decline to state</w:t>
            </w:r>
          </w:p>
        </w:tc>
        <w:tc>
          <w:tcPr>
            <w:tcW w:w="1890" w:type="dxa"/>
            <w:vAlign w:val="bottom"/>
          </w:tcPr>
          <w:p w14:paraId="561CE7CF" w14:textId="77777777" w:rsidR="00756D01" w:rsidRPr="00756D01" w:rsidRDefault="00756D01">
            <w:pPr>
              <w:jc w:val="center"/>
              <w:rPr>
                <w:rFonts w:ascii="Arial" w:hAnsi="Arial" w:cs="Arial"/>
              </w:rPr>
            </w:pPr>
            <w:r w:rsidRPr="00756D01">
              <w:rPr>
                <w:rFonts w:ascii="Arial" w:eastAsia="Arial" w:hAnsi="Arial" w:cs="Arial"/>
                <w:color w:val="000000" w:themeColor="text1"/>
              </w:rPr>
              <w:t>133</w:t>
            </w:r>
          </w:p>
        </w:tc>
        <w:tc>
          <w:tcPr>
            <w:tcW w:w="1710" w:type="dxa"/>
            <w:vAlign w:val="bottom"/>
          </w:tcPr>
          <w:p w14:paraId="2DF5CEC3" w14:textId="77777777" w:rsidR="00756D01" w:rsidRPr="00756D01" w:rsidRDefault="00756D01">
            <w:pPr>
              <w:jc w:val="center"/>
              <w:rPr>
                <w:rFonts w:ascii="Arial" w:hAnsi="Arial" w:cs="Arial"/>
              </w:rPr>
            </w:pPr>
            <w:r w:rsidRPr="00756D01">
              <w:rPr>
                <w:rFonts w:ascii="Arial" w:eastAsia="Arial" w:hAnsi="Arial" w:cs="Arial"/>
                <w:color w:val="000000" w:themeColor="text1"/>
              </w:rPr>
              <w:t>17.90%</w:t>
            </w:r>
          </w:p>
        </w:tc>
      </w:tr>
      <w:tr w:rsidR="00756D01" w:rsidRPr="00756D01" w14:paraId="1840AF3E" w14:textId="77777777">
        <w:trPr>
          <w:trHeight w:val="310"/>
        </w:trPr>
        <w:tc>
          <w:tcPr>
            <w:tcW w:w="3145" w:type="dxa"/>
          </w:tcPr>
          <w:p w14:paraId="74C39FD6" w14:textId="6087788C" w:rsidR="00756D01" w:rsidRPr="00756D01" w:rsidRDefault="00756D01">
            <w:pPr>
              <w:rPr>
                <w:rFonts w:ascii="Arial" w:hAnsi="Arial" w:cs="Arial"/>
              </w:rPr>
            </w:pPr>
            <w:r w:rsidRPr="00756D01">
              <w:rPr>
                <w:rFonts w:ascii="Arial" w:eastAsia="Arial" w:hAnsi="Arial" w:cs="Arial"/>
              </w:rPr>
              <w:t>Two or more races</w:t>
            </w:r>
          </w:p>
        </w:tc>
        <w:tc>
          <w:tcPr>
            <w:tcW w:w="1890" w:type="dxa"/>
            <w:vAlign w:val="bottom"/>
          </w:tcPr>
          <w:p w14:paraId="0FD7BA93" w14:textId="77777777" w:rsidR="00756D01" w:rsidRPr="00756D01" w:rsidRDefault="00756D01">
            <w:pPr>
              <w:jc w:val="center"/>
              <w:rPr>
                <w:rFonts w:ascii="Arial" w:hAnsi="Arial" w:cs="Arial"/>
              </w:rPr>
            </w:pPr>
            <w:r w:rsidRPr="00756D01">
              <w:rPr>
                <w:rFonts w:ascii="Arial" w:eastAsia="Arial" w:hAnsi="Arial" w:cs="Arial"/>
                <w:color w:val="000000" w:themeColor="text1"/>
              </w:rPr>
              <w:t>98</w:t>
            </w:r>
          </w:p>
        </w:tc>
        <w:tc>
          <w:tcPr>
            <w:tcW w:w="1710" w:type="dxa"/>
            <w:vAlign w:val="bottom"/>
          </w:tcPr>
          <w:p w14:paraId="621D472F" w14:textId="77777777" w:rsidR="00756D01" w:rsidRPr="00756D01" w:rsidRDefault="00756D01">
            <w:pPr>
              <w:jc w:val="center"/>
              <w:rPr>
                <w:rFonts w:ascii="Arial" w:hAnsi="Arial" w:cs="Arial"/>
              </w:rPr>
            </w:pPr>
            <w:r w:rsidRPr="00756D01">
              <w:rPr>
                <w:rFonts w:ascii="Arial" w:eastAsia="Arial" w:hAnsi="Arial" w:cs="Arial"/>
                <w:color w:val="000000" w:themeColor="text1"/>
              </w:rPr>
              <w:t>13.19%</w:t>
            </w:r>
          </w:p>
        </w:tc>
      </w:tr>
      <w:tr w:rsidR="00756D01" w:rsidRPr="00756D01" w14:paraId="1A83806B" w14:textId="77777777">
        <w:trPr>
          <w:trHeight w:val="310"/>
        </w:trPr>
        <w:tc>
          <w:tcPr>
            <w:tcW w:w="3145" w:type="dxa"/>
          </w:tcPr>
          <w:p w14:paraId="048F96D9" w14:textId="289726AD" w:rsidR="00756D01" w:rsidRPr="00756D01" w:rsidRDefault="00756D01">
            <w:pPr>
              <w:rPr>
                <w:rFonts w:ascii="Arial" w:hAnsi="Arial" w:cs="Arial"/>
              </w:rPr>
            </w:pPr>
            <w:r w:rsidRPr="00756D01">
              <w:rPr>
                <w:rFonts w:ascii="Arial" w:eastAsia="Arial" w:hAnsi="Arial" w:cs="Arial"/>
              </w:rPr>
              <w:t>Black or African American</w:t>
            </w:r>
          </w:p>
        </w:tc>
        <w:tc>
          <w:tcPr>
            <w:tcW w:w="1890" w:type="dxa"/>
            <w:vAlign w:val="bottom"/>
          </w:tcPr>
          <w:p w14:paraId="139AB496" w14:textId="77777777" w:rsidR="00756D01" w:rsidRPr="00756D01" w:rsidRDefault="00756D01">
            <w:pPr>
              <w:jc w:val="center"/>
              <w:rPr>
                <w:rFonts w:ascii="Arial" w:hAnsi="Arial" w:cs="Arial"/>
              </w:rPr>
            </w:pPr>
            <w:r w:rsidRPr="00756D01">
              <w:rPr>
                <w:rFonts w:ascii="Arial" w:eastAsia="Arial" w:hAnsi="Arial" w:cs="Arial"/>
                <w:color w:val="000000" w:themeColor="text1"/>
              </w:rPr>
              <w:t>22</w:t>
            </w:r>
          </w:p>
        </w:tc>
        <w:tc>
          <w:tcPr>
            <w:tcW w:w="1710" w:type="dxa"/>
            <w:vAlign w:val="bottom"/>
          </w:tcPr>
          <w:p w14:paraId="310EA959" w14:textId="77777777" w:rsidR="00756D01" w:rsidRPr="00756D01" w:rsidRDefault="00756D01">
            <w:pPr>
              <w:jc w:val="center"/>
              <w:rPr>
                <w:rFonts w:ascii="Arial" w:hAnsi="Arial" w:cs="Arial"/>
              </w:rPr>
            </w:pPr>
            <w:r w:rsidRPr="00756D01">
              <w:rPr>
                <w:rFonts w:ascii="Arial" w:eastAsia="Arial" w:hAnsi="Arial" w:cs="Arial"/>
                <w:color w:val="000000" w:themeColor="text1"/>
              </w:rPr>
              <w:t>2.96%</w:t>
            </w:r>
          </w:p>
        </w:tc>
      </w:tr>
      <w:tr w:rsidR="00756D01" w:rsidRPr="00756D01" w14:paraId="663CC268" w14:textId="77777777">
        <w:trPr>
          <w:trHeight w:val="310"/>
        </w:trPr>
        <w:tc>
          <w:tcPr>
            <w:tcW w:w="3145" w:type="dxa"/>
          </w:tcPr>
          <w:p w14:paraId="41E24E7B" w14:textId="4EA3BA57" w:rsidR="00756D01" w:rsidRPr="00756D01" w:rsidRDefault="00756D01">
            <w:pPr>
              <w:rPr>
                <w:rFonts w:ascii="Arial" w:hAnsi="Arial" w:cs="Arial"/>
              </w:rPr>
            </w:pPr>
            <w:r w:rsidRPr="00756D01">
              <w:rPr>
                <w:rFonts w:ascii="Arial" w:eastAsia="Arial" w:hAnsi="Arial" w:cs="Arial"/>
              </w:rPr>
              <w:t>Other Asian</w:t>
            </w:r>
          </w:p>
        </w:tc>
        <w:tc>
          <w:tcPr>
            <w:tcW w:w="1890" w:type="dxa"/>
            <w:vAlign w:val="bottom"/>
          </w:tcPr>
          <w:p w14:paraId="21E994B6" w14:textId="77777777" w:rsidR="00756D01" w:rsidRPr="00756D01" w:rsidRDefault="00756D01">
            <w:pPr>
              <w:jc w:val="center"/>
              <w:rPr>
                <w:rFonts w:ascii="Arial" w:hAnsi="Arial" w:cs="Arial"/>
              </w:rPr>
            </w:pPr>
            <w:r w:rsidRPr="00756D01">
              <w:rPr>
                <w:rFonts w:ascii="Arial" w:eastAsia="Arial" w:hAnsi="Arial" w:cs="Arial"/>
                <w:color w:val="000000" w:themeColor="text1"/>
              </w:rPr>
              <w:t>18</w:t>
            </w:r>
          </w:p>
        </w:tc>
        <w:tc>
          <w:tcPr>
            <w:tcW w:w="1710" w:type="dxa"/>
            <w:vAlign w:val="bottom"/>
          </w:tcPr>
          <w:p w14:paraId="18FABD4C" w14:textId="77777777" w:rsidR="00756D01" w:rsidRPr="00756D01" w:rsidRDefault="00756D01">
            <w:pPr>
              <w:jc w:val="center"/>
              <w:rPr>
                <w:rFonts w:ascii="Arial" w:hAnsi="Arial" w:cs="Arial"/>
              </w:rPr>
            </w:pPr>
            <w:r w:rsidRPr="00756D01">
              <w:rPr>
                <w:rFonts w:ascii="Arial" w:eastAsia="Arial" w:hAnsi="Arial" w:cs="Arial"/>
                <w:color w:val="000000" w:themeColor="text1"/>
              </w:rPr>
              <w:t>2.42%</w:t>
            </w:r>
          </w:p>
        </w:tc>
      </w:tr>
      <w:tr w:rsidR="00756D01" w:rsidRPr="00756D01" w14:paraId="74700F18" w14:textId="77777777">
        <w:trPr>
          <w:trHeight w:val="310"/>
        </w:trPr>
        <w:tc>
          <w:tcPr>
            <w:tcW w:w="3145" w:type="dxa"/>
          </w:tcPr>
          <w:p w14:paraId="43FAF9A8" w14:textId="26C3801C" w:rsidR="00756D01" w:rsidRPr="00756D01" w:rsidRDefault="00756D01">
            <w:pPr>
              <w:rPr>
                <w:rFonts w:ascii="Arial" w:hAnsi="Arial" w:cs="Arial"/>
              </w:rPr>
            </w:pPr>
            <w:r w:rsidRPr="00756D01">
              <w:rPr>
                <w:rFonts w:ascii="Arial" w:eastAsia="Arial" w:hAnsi="Arial" w:cs="Arial"/>
              </w:rPr>
              <w:t>Chinese</w:t>
            </w:r>
          </w:p>
        </w:tc>
        <w:tc>
          <w:tcPr>
            <w:tcW w:w="1890" w:type="dxa"/>
            <w:vAlign w:val="bottom"/>
          </w:tcPr>
          <w:p w14:paraId="0E486EC3" w14:textId="77777777" w:rsidR="00756D01" w:rsidRPr="00756D01" w:rsidRDefault="00756D01">
            <w:pPr>
              <w:jc w:val="center"/>
              <w:rPr>
                <w:rFonts w:ascii="Arial" w:hAnsi="Arial" w:cs="Arial"/>
              </w:rPr>
            </w:pPr>
            <w:r w:rsidRPr="00756D01">
              <w:rPr>
                <w:rFonts w:ascii="Arial" w:eastAsia="Arial" w:hAnsi="Arial" w:cs="Arial"/>
                <w:color w:val="000000" w:themeColor="text1"/>
              </w:rPr>
              <w:t>17</w:t>
            </w:r>
          </w:p>
        </w:tc>
        <w:tc>
          <w:tcPr>
            <w:tcW w:w="1710" w:type="dxa"/>
            <w:vAlign w:val="bottom"/>
          </w:tcPr>
          <w:p w14:paraId="0BCDE252" w14:textId="77777777" w:rsidR="00756D01" w:rsidRPr="00756D01" w:rsidRDefault="00756D01">
            <w:pPr>
              <w:jc w:val="center"/>
              <w:rPr>
                <w:rFonts w:ascii="Arial" w:hAnsi="Arial" w:cs="Arial"/>
              </w:rPr>
            </w:pPr>
            <w:r w:rsidRPr="00756D01">
              <w:rPr>
                <w:rFonts w:ascii="Arial" w:eastAsia="Arial" w:hAnsi="Arial" w:cs="Arial"/>
                <w:color w:val="000000" w:themeColor="text1"/>
              </w:rPr>
              <w:t>2.29%</w:t>
            </w:r>
          </w:p>
        </w:tc>
      </w:tr>
      <w:tr w:rsidR="00756D01" w:rsidRPr="00756D01" w14:paraId="4F7E5FE2" w14:textId="77777777">
        <w:trPr>
          <w:trHeight w:val="310"/>
        </w:trPr>
        <w:tc>
          <w:tcPr>
            <w:tcW w:w="3145" w:type="dxa"/>
          </w:tcPr>
          <w:p w14:paraId="0A000B7A" w14:textId="5F57E314" w:rsidR="00756D01" w:rsidRPr="00756D01" w:rsidRDefault="00756D01">
            <w:pPr>
              <w:rPr>
                <w:rFonts w:ascii="Arial" w:hAnsi="Arial" w:cs="Arial"/>
              </w:rPr>
            </w:pPr>
            <w:r w:rsidRPr="00756D01">
              <w:rPr>
                <w:rFonts w:ascii="Arial" w:eastAsia="Arial" w:hAnsi="Arial" w:cs="Arial"/>
              </w:rPr>
              <w:t>Filipino</w:t>
            </w:r>
          </w:p>
        </w:tc>
        <w:tc>
          <w:tcPr>
            <w:tcW w:w="1890" w:type="dxa"/>
            <w:vAlign w:val="bottom"/>
          </w:tcPr>
          <w:p w14:paraId="3EC4EF42" w14:textId="77777777" w:rsidR="00756D01" w:rsidRPr="00756D01" w:rsidRDefault="00756D01">
            <w:pPr>
              <w:jc w:val="center"/>
              <w:rPr>
                <w:rFonts w:ascii="Arial" w:hAnsi="Arial" w:cs="Arial"/>
              </w:rPr>
            </w:pPr>
            <w:r w:rsidRPr="00756D01">
              <w:rPr>
                <w:rFonts w:ascii="Arial" w:eastAsia="Arial" w:hAnsi="Arial" w:cs="Arial"/>
                <w:color w:val="000000" w:themeColor="text1"/>
              </w:rPr>
              <w:t>15</w:t>
            </w:r>
          </w:p>
        </w:tc>
        <w:tc>
          <w:tcPr>
            <w:tcW w:w="1710" w:type="dxa"/>
            <w:vAlign w:val="bottom"/>
          </w:tcPr>
          <w:p w14:paraId="241B89B3" w14:textId="77777777" w:rsidR="00756D01" w:rsidRPr="00756D01" w:rsidRDefault="00756D01">
            <w:pPr>
              <w:jc w:val="center"/>
              <w:rPr>
                <w:rFonts w:ascii="Arial" w:hAnsi="Arial" w:cs="Arial"/>
              </w:rPr>
            </w:pPr>
            <w:r w:rsidRPr="00756D01">
              <w:rPr>
                <w:rFonts w:ascii="Arial" w:eastAsia="Arial" w:hAnsi="Arial" w:cs="Arial"/>
                <w:color w:val="000000" w:themeColor="text1"/>
              </w:rPr>
              <w:t>2.02%</w:t>
            </w:r>
          </w:p>
        </w:tc>
      </w:tr>
      <w:tr w:rsidR="00756D01" w:rsidRPr="00756D01" w14:paraId="2A55AE63" w14:textId="77777777">
        <w:trPr>
          <w:trHeight w:val="310"/>
        </w:trPr>
        <w:tc>
          <w:tcPr>
            <w:tcW w:w="3145" w:type="dxa"/>
          </w:tcPr>
          <w:p w14:paraId="3E31425C" w14:textId="4BA819A3" w:rsidR="00756D01" w:rsidRPr="00756D01" w:rsidRDefault="00756D01">
            <w:pPr>
              <w:rPr>
                <w:rFonts w:ascii="Arial" w:hAnsi="Arial" w:cs="Arial"/>
              </w:rPr>
            </w:pPr>
            <w:r w:rsidRPr="00756D01">
              <w:rPr>
                <w:rFonts w:ascii="Arial" w:eastAsia="Arial" w:hAnsi="Arial" w:cs="Arial"/>
              </w:rPr>
              <w:t>American Indian or Alaska Native</w:t>
            </w:r>
          </w:p>
        </w:tc>
        <w:tc>
          <w:tcPr>
            <w:tcW w:w="1890" w:type="dxa"/>
            <w:vAlign w:val="bottom"/>
          </w:tcPr>
          <w:p w14:paraId="02CB946C" w14:textId="77777777" w:rsidR="00756D01" w:rsidRPr="00756D01" w:rsidRDefault="00756D01">
            <w:pPr>
              <w:jc w:val="center"/>
              <w:rPr>
                <w:rFonts w:ascii="Arial" w:hAnsi="Arial" w:cs="Arial"/>
              </w:rPr>
            </w:pPr>
            <w:r w:rsidRPr="00756D01">
              <w:rPr>
                <w:rFonts w:ascii="Arial" w:eastAsia="Arial" w:hAnsi="Arial" w:cs="Arial"/>
                <w:color w:val="000000" w:themeColor="text1"/>
              </w:rPr>
              <w:t>12</w:t>
            </w:r>
          </w:p>
        </w:tc>
        <w:tc>
          <w:tcPr>
            <w:tcW w:w="1710" w:type="dxa"/>
            <w:vAlign w:val="bottom"/>
          </w:tcPr>
          <w:p w14:paraId="5709B445" w14:textId="77777777" w:rsidR="00756D01" w:rsidRPr="00756D01" w:rsidRDefault="00756D01">
            <w:pPr>
              <w:jc w:val="center"/>
              <w:rPr>
                <w:rFonts w:ascii="Arial" w:hAnsi="Arial" w:cs="Arial"/>
              </w:rPr>
            </w:pPr>
            <w:r w:rsidRPr="00756D01">
              <w:rPr>
                <w:rFonts w:ascii="Arial" w:eastAsia="Arial" w:hAnsi="Arial" w:cs="Arial"/>
                <w:color w:val="000000" w:themeColor="text1"/>
              </w:rPr>
              <w:t>1.62%</w:t>
            </w:r>
          </w:p>
        </w:tc>
      </w:tr>
      <w:tr w:rsidR="00756D01" w:rsidRPr="00756D01" w14:paraId="323E6FD0" w14:textId="77777777">
        <w:trPr>
          <w:trHeight w:val="310"/>
        </w:trPr>
        <w:tc>
          <w:tcPr>
            <w:tcW w:w="3145" w:type="dxa"/>
          </w:tcPr>
          <w:p w14:paraId="340FC4FD" w14:textId="2AF35732" w:rsidR="00756D01" w:rsidRPr="00756D01" w:rsidRDefault="00756D01">
            <w:pPr>
              <w:rPr>
                <w:rFonts w:ascii="Arial" w:hAnsi="Arial" w:cs="Arial"/>
              </w:rPr>
            </w:pPr>
            <w:r w:rsidRPr="00756D01">
              <w:rPr>
                <w:rFonts w:ascii="Arial" w:eastAsia="Arial" w:hAnsi="Arial" w:cs="Arial"/>
              </w:rPr>
              <w:t>Vietnamese</w:t>
            </w:r>
          </w:p>
        </w:tc>
        <w:tc>
          <w:tcPr>
            <w:tcW w:w="1890" w:type="dxa"/>
            <w:vAlign w:val="bottom"/>
          </w:tcPr>
          <w:p w14:paraId="5C04DA27" w14:textId="77777777" w:rsidR="00756D01" w:rsidRPr="00756D01" w:rsidRDefault="00756D01">
            <w:pPr>
              <w:jc w:val="center"/>
              <w:rPr>
                <w:rFonts w:ascii="Arial" w:hAnsi="Arial" w:cs="Arial"/>
              </w:rPr>
            </w:pPr>
            <w:r w:rsidRPr="00756D01">
              <w:rPr>
                <w:rFonts w:ascii="Arial" w:eastAsia="Arial" w:hAnsi="Arial" w:cs="Arial"/>
                <w:color w:val="000000" w:themeColor="text1"/>
              </w:rPr>
              <w:t>7</w:t>
            </w:r>
          </w:p>
        </w:tc>
        <w:tc>
          <w:tcPr>
            <w:tcW w:w="1710" w:type="dxa"/>
            <w:vAlign w:val="bottom"/>
          </w:tcPr>
          <w:p w14:paraId="4131E581" w14:textId="77777777" w:rsidR="00756D01" w:rsidRPr="00756D01" w:rsidRDefault="00756D01">
            <w:pPr>
              <w:jc w:val="center"/>
              <w:rPr>
                <w:rFonts w:ascii="Arial" w:hAnsi="Arial" w:cs="Arial"/>
              </w:rPr>
            </w:pPr>
            <w:r w:rsidRPr="00756D01">
              <w:rPr>
                <w:rFonts w:ascii="Arial" w:eastAsia="Arial" w:hAnsi="Arial" w:cs="Arial"/>
                <w:color w:val="000000" w:themeColor="text1"/>
              </w:rPr>
              <w:t>0.94%</w:t>
            </w:r>
          </w:p>
        </w:tc>
      </w:tr>
      <w:tr w:rsidR="00756D01" w:rsidRPr="00756D01" w14:paraId="7F56BCFB" w14:textId="77777777">
        <w:trPr>
          <w:trHeight w:val="310"/>
        </w:trPr>
        <w:tc>
          <w:tcPr>
            <w:tcW w:w="3145" w:type="dxa"/>
          </w:tcPr>
          <w:p w14:paraId="20545242" w14:textId="7DBFE0AC" w:rsidR="00756D01" w:rsidRPr="00756D01" w:rsidRDefault="00756D01">
            <w:pPr>
              <w:rPr>
                <w:rFonts w:ascii="Arial" w:hAnsi="Arial" w:cs="Arial"/>
              </w:rPr>
            </w:pPr>
            <w:r w:rsidRPr="00756D01">
              <w:rPr>
                <w:rFonts w:ascii="Arial" w:eastAsia="Arial" w:hAnsi="Arial" w:cs="Arial"/>
              </w:rPr>
              <w:t>Korean</w:t>
            </w:r>
          </w:p>
        </w:tc>
        <w:tc>
          <w:tcPr>
            <w:tcW w:w="1890" w:type="dxa"/>
            <w:vAlign w:val="bottom"/>
          </w:tcPr>
          <w:p w14:paraId="5DE483B1" w14:textId="77777777" w:rsidR="00756D01" w:rsidRPr="00756D01" w:rsidRDefault="00756D01">
            <w:pPr>
              <w:jc w:val="center"/>
              <w:rPr>
                <w:rFonts w:ascii="Arial" w:hAnsi="Arial" w:cs="Arial"/>
              </w:rPr>
            </w:pPr>
            <w:r w:rsidRPr="00756D01">
              <w:rPr>
                <w:rFonts w:ascii="Arial" w:eastAsia="Arial" w:hAnsi="Arial" w:cs="Arial"/>
                <w:color w:val="000000" w:themeColor="text1"/>
              </w:rPr>
              <w:t>6</w:t>
            </w:r>
          </w:p>
        </w:tc>
        <w:tc>
          <w:tcPr>
            <w:tcW w:w="1710" w:type="dxa"/>
            <w:vAlign w:val="bottom"/>
          </w:tcPr>
          <w:p w14:paraId="229D15B6" w14:textId="77777777" w:rsidR="00756D01" w:rsidRPr="00756D01" w:rsidRDefault="00756D01">
            <w:pPr>
              <w:jc w:val="center"/>
              <w:rPr>
                <w:rFonts w:ascii="Arial" w:hAnsi="Arial" w:cs="Arial"/>
              </w:rPr>
            </w:pPr>
            <w:r w:rsidRPr="00756D01">
              <w:rPr>
                <w:rFonts w:ascii="Arial" w:eastAsia="Arial" w:hAnsi="Arial" w:cs="Arial"/>
                <w:color w:val="000000" w:themeColor="text1"/>
              </w:rPr>
              <w:t>0.81%</w:t>
            </w:r>
          </w:p>
        </w:tc>
      </w:tr>
      <w:tr w:rsidR="00756D01" w:rsidRPr="00756D01" w14:paraId="1DE43D0E" w14:textId="77777777">
        <w:trPr>
          <w:trHeight w:val="310"/>
        </w:trPr>
        <w:tc>
          <w:tcPr>
            <w:tcW w:w="3145" w:type="dxa"/>
          </w:tcPr>
          <w:p w14:paraId="3D9CEF88" w14:textId="257ACF6F" w:rsidR="00756D01" w:rsidRPr="00756D01" w:rsidRDefault="00756D01">
            <w:pPr>
              <w:rPr>
                <w:rFonts w:ascii="Arial" w:hAnsi="Arial" w:cs="Arial"/>
              </w:rPr>
            </w:pPr>
            <w:r w:rsidRPr="00756D01">
              <w:rPr>
                <w:rFonts w:ascii="Arial" w:eastAsia="Arial" w:hAnsi="Arial" w:cs="Arial"/>
              </w:rPr>
              <w:t>Asian Indian</w:t>
            </w:r>
          </w:p>
        </w:tc>
        <w:tc>
          <w:tcPr>
            <w:tcW w:w="1890" w:type="dxa"/>
            <w:vAlign w:val="bottom"/>
          </w:tcPr>
          <w:p w14:paraId="489E021B" w14:textId="77777777" w:rsidR="00756D01" w:rsidRPr="00756D01" w:rsidRDefault="00756D01">
            <w:pPr>
              <w:jc w:val="center"/>
              <w:rPr>
                <w:rFonts w:ascii="Arial" w:hAnsi="Arial" w:cs="Arial"/>
              </w:rPr>
            </w:pPr>
            <w:r w:rsidRPr="00756D01">
              <w:rPr>
                <w:rFonts w:ascii="Arial" w:eastAsia="Arial" w:hAnsi="Arial" w:cs="Arial"/>
                <w:color w:val="000000" w:themeColor="text1"/>
              </w:rPr>
              <w:t>5</w:t>
            </w:r>
          </w:p>
        </w:tc>
        <w:tc>
          <w:tcPr>
            <w:tcW w:w="1710" w:type="dxa"/>
            <w:vAlign w:val="bottom"/>
          </w:tcPr>
          <w:p w14:paraId="70C3AD82" w14:textId="77777777" w:rsidR="00756D01" w:rsidRPr="00756D01" w:rsidRDefault="00756D01">
            <w:pPr>
              <w:jc w:val="center"/>
              <w:rPr>
                <w:rFonts w:ascii="Arial" w:hAnsi="Arial" w:cs="Arial"/>
              </w:rPr>
            </w:pPr>
            <w:r w:rsidRPr="00756D01">
              <w:rPr>
                <w:rFonts w:ascii="Arial" w:eastAsia="Arial" w:hAnsi="Arial" w:cs="Arial"/>
                <w:color w:val="000000" w:themeColor="text1"/>
              </w:rPr>
              <w:t>0.67%</w:t>
            </w:r>
          </w:p>
        </w:tc>
      </w:tr>
      <w:tr w:rsidR="00756D01" w:rsidRPr="00756D01" w14:paraId="69BB5394" w14:textId="77777777">
        <w:trPr>
          <w:trHeight w:val="310"/>
        </w:trPr>
        <w:tc>
          <w:tcPr>
            <w:tcW w:w="3145" w:type="dxa"/>
          </w:tcPr>
          <w:p w14:paraId="5806FA0E" w14:textId="3179F9BD" w:rsidR="00756D01" w:rsidRPr="00756D01" w:rsidRDefault="00756D01">
            <w:pPr>
              <w:rPr>
                <w:rFonts w:ascii="Arial" w:hAnsi="Arial" w:cs="Arial"/>
              </w:rPr>
            </w:pPr>
            <w:r w:rsidRPr="00756D01">
              <w:rPr>
                <w:rFonts w:ascii="Arial" w:eastAsia="Arial" w:hAnsi="Arial" w:cs="Arial"/>
              </w:rPr>
              <w:t>Japanese</w:t>
            </w:r>
          </w:p>
        </w:tc>
        <w:tc>
          <w:tcPr>
            <w:tcW w:w="1890" w:type="dxa"/>
            <w:vAlign w:val="bottom"/>
          </w:tcPr>
          <w:p w14:paraId="1EB3DF3A" w14:textId="77777777" w:rsidR="00756D01" w:rsidRPr="00756D01" w:rsidRDefault="00756D01">
            <w:pPr>
              <w:jc w:val="center"/>
              <w:rPr>
                <w:rFonts w:ascii="Arial" w:hAnsi="Arial" w:cs="Arial"/>
              </w:rPr>
            </w:pPr>
            <w:r w:rsidRPr="00756D01">
              <w:rPr>
                <w:rFonts w:ascii="Arial" w:eastAsia="Arial" w:hAnsi="Arial" w:cs="Arial"/>
                <w:color w:val="000000" w:themeColor="text1"/>
              </w:rPr>
              <w:t>2</w:t>
            </w:r>
          </w:p>
        </w:tc>
        <w:tc>
          <w:tcPr>
            <w:tcW w:w="1710" w:type="dxa"/>
            <w:vAlign w:val="bottom"/>
          </w:tcPr>
          <w:p w14:paraId="75877C60" w14:textId="77777777" w:rsidR="00756D01" w:rsidRPr="00756D01" w:rsidRDefault="00756D01">
            <w:pPr>
              <w:jc w:val="center"/>
              <w:rPr>
                <w:rFonts w:ascii="Arial" w:hAnsi="Arial" w:cs="Arial"/>
              </w:rPr>
            </w:pPr>
            <w:r w:rsidRPr="00756D01">
              <w:rPr>
                <w:rFonts w:ascii="Arial" w:eastAsia="Arial" w:hAnsi="Arial" w:cs="Arial"/>
                <w:color w:val="000000" w:themeColor="text1"/>
              </w:rPr>
              <w:t>0.27%</w:t>
            </w:r>
          </w:p>
        </w:tc>
      </w:tr>
      <w:tr w:rsidR="00756D01" w:rsidRPr="00756D01" w14:paraId="27F6499B" w14:textId="77777777">
        <w:trPr>
          <w:trHeight w:val="310"/>
        </w:trPr>
        <w:tc>
          <w:tcPr>
            <w:tcW w:w="3145" w:type="dxa"/>
          </w:tcPr>
          <w:p w14:paraId="52823366" w14:textId="0164C6EC" w:rsidR="00756D01" w:rsidRPr="00756D01" w:rsidRDefault="00756D01">
            <w:pPr>
              <w:rPr>
                <w:rFonts w:ascii="Arial" w:hAnsi="Arial" w:cs="Arial"/>
              </w:rPr>
            </w:pPr>
            <w:r w:rsidRPr="00756D01">
              <w:rPr>
                <w:rFonts w:ascii="Arial" w:eastAsia="Arial" w:hAnsi="Arial" w:cs="Arial"/>
              </w:rPr>
              <w:t>Cambodian</w:t>
            </w:r>
          </w:p>
        </w:tc>
        <w:tc>
          <w:tcPr>
            <w:tcW w:w="1890" w:type="dxa"/>
            <w:vAlign w:val="bottom"/>
          </w:tcPr>
          <w:p w14:paraId="67FAB9B4" w14:textId="77777777" w:rsidR="00756D01" w:rsidRPr="00756D01" w:rsidRDefault="00756D01">
            <w:pPr>
              <w:jc w:val="center"/>
              <w:rPr>
                <w:rFonts w:ascii="Arial" w:hAnsi="Arial" w:cs="Arial"/>
              </w:rPr>
            </w:pPr>
            <w:r w:rsidRPr="00756D01">
              <w:rPr>
                <w:rFonts w:ascii="Arial" w:eastAsia="Arial" w:hAnsi="Arial" w:cs="Arial"/>
                <w:color w:val="000000" w:themeColor="text1"/>
              </w:rPr>
              <w:t>2</w:t>
            </w:r>
          </w:p>
        </w:tc>
        <w:tc>
          <w:tcPr>
            <w:tcW w:w="1710" w:type="dxa"/>
            <w:vAlign w:val="bottom"/>
          </w:tcPr>
          <w:p w14:paraId="18B30C94" w14:textId="77777777" w:rsidR="00756D01" w:rsidRPr="00756D01" w:rsidRDefault="00756D01">
            <w:pPr>
              <w:jc w:val="center"/>
              <w:rPr>
                <w:rFonts w:ascii="Arial" w:hAnsi="Arial" w:cs="Arial"/>
              </w:rPr>
            </w:pPr>
            <w:r w:rsidRPr="00756D01">
              <w:rPr>
                <w:rFonts w:ascii="Arial" w:eastAsia="Arial" w:hAnsi="Arial" w:cs="Arial"/>
                <w:color w:val="000000" w:themeColor="text1"/>
              </w:rPr>
              <w:t>0.27%</w:t>
            </w:r>
          </w:p>
        </w:tc>
      </w:tr>
      <w:tr w:rsidR="00756D01" w:rsidRPr="00756D01" w14:paraId="2F6B1047" w14:textId="77777777">
        <w:trPr>
          <w:trHeight w:val="310"/>
        </w:trPr>
        <w:tc>
          <w:tcPr>
            <w:tcW w:w="3145" w:type="dxa"/>
          </w:tcPr>
          <w:p w14:paraId="2E728FDC" w14:textId="6BC53BDE" w:rsidR="00756D01" w:rsidRPr="00756D01" w:rsidRDefault="00756D01">
            <w:pPr>
              <w:rPr>
                <w:rFonts w:ascii="Arial" w:hAnsi="Arial" w:cs="Arial"/>
              </w:rPr>
            </w:pPr>
            <w:r w:rsidRPr="00756D01">
              <w:rPr>
                <w:rFonts w:ascii="Arial" w:eastAsia="Arial" w:hAnsi="Arial" w:cs="Arial"/>
              </w:rPr>
              <w:t>Hmong</w:t>
            </w:r>
          </w:p>
        </w:tc>
        <w:tc>
          <w:tcPr>
            <w:tcW w:w="1890" w:type="dxa"/>
            <w:vAlign w:val="bottom"/>
          </w:tcPr>
          <w:p w14:paraId="7C05A882" w14:textId="77777777" w:rsidR="00756D01" w:rsidRPr="00756D01" w:rsidRDefault="00756D01">
            <w:pPr>
              <w:jc w:val="center"/>
              <w:rPr>
                <w:rFonts w:ascii="Arial" w:hAnsi="Arial" w:cs="Arial"/>
              </w:rPr>
            </w:pPr>
            <w:r w:rsidRPr="00756D01">
              <w:rPr>
                <w:rFonts w:ascii="Arial" w:eastAsia="Arial" w:hAnsi="Arial" w:cs="Arial"/>
                <w:color w:val="000000" w:themeColor="text1"/>
              </w:rPr>
              <w:t>1</w:t>
            </w:r>
          </w:p>
        </w:tc>
        <w:tc>
          <w:tcPr>
            <w:tcW w:w="1710" w:type="dxa"/>
            <w:vAlign w:val="bottom"/>
          </w:tcPr>
          <w:p w14:paraId="001E8F46" w14:textId="77777777" w:rsidR="00756D01" w:rsidRPr="00756D01" w:rsidRDefault="00756D01">
            <w:pPr>
              <w:jc w:val="center"/>
              <w:rPr>
                <w:rFonts w:ascii="Arial" w:hAnsi="Arial" w:cs="Arial"/>
              </w:rPr>
            </w:pPr>
            <w:r w:rsidRPr="00756D01">
              <w:rPr>
                <w:rFonts w:ascii="Arial" w:eastAsia="Arial" w:hAnsi="Arial" w:cs="Arial"/>
                <w:color w:val="000000" w:themeColor="text1"/>
              </w:rPr>
              <w:t>0.13%</w:t>
            </w:r>
          </w:p>
        </w:tc>
      </w:tr>
      <w:tr w:rsidR="00756D01" w:rsidRPr="00756D01" w14:paraId="0F71F770" w14:textId="77777777">
        <w:trPr>
          <w:trHeight w:val="310"/>
        </w:trPr>
        <w:tc>
          <w:tcPr>
            <w:tcW w:w="3145" w:type="dxa"/>
          </w:tcPr>
          <w:p w14:paraId="395C2ED7" w14:textId="05C9E9BC" w:rsidR="00756D01" w:rsidRPr="00756D01" w:rsidRDefault="00756D01">
            <w:pPr>
              <w:rPr>
                <w:rFonts w:ascii="Arial" w:hAnsi="Arial" w:cs="Arial"/>
              </w:rPr>
            </w:pPr>
            <w:r w:rsidRPr="00756D01">
              <w:rPr>
                <w:rFonts w:ascii="Arial" w:eastAsia="Arial" w:hAnsi="Arial" w:cs="Arial"/>
              </w:rPr>
              <w:t>Hawaiian</w:t>
            </w:r>
          </w:p>
        </w:tc>
        <w:tc>
          <w:tcPr>
            <w:tcW w:w="1890" w:type="dxa"/>
            <w:vAlign w:val="bottom"/>
          </w:tcPr>
          <w:p w14:paraId="207DB511" w14:textId="77777777" w:rsidR="00756D01" w:rsidRPr="00756D01" w:rsidRDefault="00756D01">
            <w:pPr>
              <w:jc w:val="center"/>
              <w:rPr>
                <w:rFonts w:ascii="Arial" w:hAnsi="Arial" w:cs="Arial"/>
              </w:rPr>
            </w:pPr>
            <w:r w:rsidRPr="00756D01">
              <w:rPr>
                <w:rFonts w:ascii="Arial" w:eastAsia="Arial" w:hAnsi="Arial" w:cs="Arial"/>
                <w:color w:val="000000" w:themeColor="text1"/>
              </w:rPr>
              <w:t>1</w:t>
            </w:r>
          </w:p>
        </w:tc>
        <w:tc>
          <w:tcPr>
            <w:tcW w:w="1710" w:type="dxa"/>
            <w:vAlign w:val="bottom"/>
          </w:tcPr>
          <w:p w14:paraId="1198012E" w14:textId="77777777" w:rsidR="00756D01" w:rsidRPr="00756D01" w:rsidRDefault="00756D01">
            <w:pPr>
              <w:jc w:val="center"/>
              <w:rPr>
                <w:rFonts w:ascii="Arial" w:hAnsi="Arial" w:cs="Arial"/>
              </w:rPr>
            </w:pPr>
            <w:r w:rsidRPr="00756D01">
              <w:rPr>
                <w:rFonts w:ascii="Arial" w:eastAsia="Arial" w:hAnsi="Arial" w:cs="Arial"/>
                <w:color w:val="000000" w:themeColor="text1"/>
              </w:rPr>
              <w:t>0.13%</w:t>
            </w:r>
          </w:p>
        </w:tc>
      </w:tr>
      <w:tr w:rsidR="00756D01" w:rsidRPr="00756D01" w14:paraId="1ADD07F5" w14:textId="77777777">
        <w:trPr>
          <w:trHeight w:val="310"/>
        </w:trPr>
        <w:tc>
          <w:tcPr>
            <w:tcW w:w="3145" w:type="dxa"/>
          </w:tcPr>
          <w:p w14:paraId="222E403B" w14:textId="3CC1BC20" w:rsidR="00756D01" w:rsidRPr="00756D01" w:rsidRDefault="00756D01">
            <w:pPr>
              <w:rPr>
                <w:rFonts w:ascii="Arial" w:hAnsi="Arial" w:cs="Arial"/>
              </w:rPr>
            </w:pPr>
            <w:r w:rsidRPr="00756D01">
              <w:rPr>
                <w:rFonts w:ascii="Arial" w:eastAsia="Arial" w:hAnsi="Arial" w:cs="Arial"/>
              </w:rPr>
              <w:t>Laotian</w:t>
            </w:r>
          </w:p>
        </w:tc>
        <w:tc>
          <w:tcPr>
            <w:tcW w:w="1890" w:type="dxa"/>
            <w:vAlign w:val="bottom"/>
          </w:tcPr>
          <w:p w14:paraId="6362E848" w14:textId="77777777" w:rsidR="00756D01" w:rsidRPr="00756D01" w:rsidRDefault="00756D01">
            <w:pPr>
              <w:jc w:val="center"/>
              <w:rPr>
                <w:rFonts w:ascii="Arial" w:hAnsi="Arial" w:cs="Arial"/>
              </w:rPr>
            </w:pPr>
            <w:r w:rsidRPr="00756D01">
              <w:rPr>
                <w:rFonts w:ascii="Arial" w:eastAsia="Arial" w:hAnsi="Arial" w:cs="Arial"/>
                <w:color w:val="000000" w:themeColor="text1"/>
              </w:rPr>
              <w:t>0</w:t>
            </w:r>
          </w:p>
        </w:tc>
        <w:tc>
          <w:tcPr>
            <w:tcW w:w="1710" w:type="dxa"/>
            <w:vAlign w:val="bottom"/>
          </w:tcPr>
          <w:p w14:paraId="6475EB9E" w14:textId="77777777" w:rsidR="00756D01" w:rsidRPr="00756D01" w:rsidRDefault="00756D01">
            <w:pPr>
              <w:jc w:val="center"/>
              <w:rPr>
                <w:rFonts w:ascii="Arial" w:hAnsi="Arial" w:cs="Arial"/>
              </w:rPr>
            </w:pPr>
            <w:r w:rsidRPr="00756D01">
              <w:rPr>
                <w:rFonts w:ascii="Arial" w:eastAsia="Arial" w:hAnsi="Arial" w:cs="Arial"/>
                <w:color w:val="000000" w:themeColor="text1"/>
              </w:rPr>
              <w:t>0.00%</w:t>
            </w:r>
          </w:p>
        </w:tc>
      </w:tr>
      <w:tr w:rsidR="00756D01" w:rsidRPr="00756D01" w14:paraId="3429658C" w14:textId="77777777">
        <w:trPr>
          <w:trHeight w:val="310"/>
        </w:trPr>
        <w:tc>
          <w:tcPr>
            <w:tcW w:w="3145" w:type="dxa"/>
          </w:tcPr>
          <w:p w14:paraId="2C8709A3" w14:textId="7C90AD58" w:rsidR="00756D01" w:rsidRPr="00756D01" w:rsidRDefault="00756D01">
            <w:pPr>
              <w:rPr>
                <w:rFonts w:ascii="Arial" w:hAnsi="Arial" w:cs="Arial"/>
              </w:rPr>
            </w:pPr>
            <w:r w:rsidRPr="00756D01">
              <w:rPr>
                <w:rFonts w:ascii="Arial" w:eastAsia="Arial" w:hAnsi="Arial" w:cs="Arial"/>
              </w:rPr>
              <w:t>Guamanian</w:t>
            </w:r>
          </w:p>
        </w:tc>
        <w:tc>
          <w:tcPr>
            <w:tcW w:w="1890" w:type="dxa"/>
            <w:vAlign w:val="bottom"/>
          </w:tcPr>
          <w:p w14:paraId="53897E91" w14:textId="77777777" w:rsidR="00756D01" w:rsidRPr="00756D01" w:rsidRDefault="00756D01">
            <w:pPr>
              <w:jc w:val="center"/>
              <w:rPr>
                <w:rFonts w:ascii="Arial" w:hAnsi="Arial" w:cs="Arial"/>
              </w:rPr>
            </w:pPr>
            <w:r w:rsidRPr="00756D01">
              <w:rPr>
                <w:rFonts w:ascii="Arial" w:eastAsia="Arial" w:hAnsi="Arial" w:cs="Arial"/>
                <w:color w:val="000000" w:themeColor="text1"/>
              </w:rPr>
              <w:t>0</w:t>
            </w:r>
          </w:p>
        </w:tc>
        <w:tc>
          <w:tcPr>
            <w:tcW w:w="1710" w:type="dxa"/>
            <w:vAlign w:val="bottom"/>
          </w:tcPr>
          <w:p w14:paraId="5CC95E09" w14:textId="77777777" w:rsidR="00756D01" w:rsidRPr="00756D01" w:rsidRDefault="00756D01">
            <w:pPr>
              <w:jc w:val="center"/>
              <w:rPr>
                <w:rFonts w:ascii="Arial" w:hAnsi="Arial" w:cs="Arial"/>
              </w:rPr>
            </w:pPr>
            <w:r w:rsidRPr="00756D01">
              <w:rPr>
                <w:rFonts w:ascii="Arial" w:eastAsia="Arial" w:hAnsi="Arial" w:cs="Arial"/>
                <w:color w:val="000000" w:themeColor="text1"/>
              </w:rPr>
              <w:t>0.00%</w:t>
            </w:r>
          </w:p>
        </w:tc>
      </w:tr>
      <w:tr w:rsidR="00756D01" w:rsidRPr="00756D01" w14:paraId="76BBF9CF" w14:textId="77777777">
        <w:trPr>
          <w:trHeight w:val="310"/>
        </w:trPr>
        <w:tc>
          <w:tcPr>
            <w:tcW w:w="3145" w:type="dxa"/>
          </w:tcPr>
          <w:p w14:paraId="33298360" w14:textId="578386E6" w:rsidR="00756D01" w:rsidRPr="00756D01" w:rsidRDefault="00756D01">
            <w:pPr>
              <w:rPr>
                <w:rFonts w:ascii="Arial" w:hAnsi="Arial" w:cs="Arial"/>
              </w:rPr>
            </w:pPr>
            <w:r w:rsidRPr="00756D01">
              <w:rPr>
                <w:rFonts w:ascii="Arial" w:eastAsia="Arial" w:hAnsi="Arial" w:cs="Arial"/>
              </w:rPr>
              <w:t>Samoan</w:t>
            </w:r>
          </w:p>
        </w:tc>
        <w:tc>
          <w:tcPr>
            <w:tcW w:w="1890" w:type="dxa"/>
            <w:vAlign w:val="bottom"/>
          </w:tcPr>
          <w:p w14:paraId="5AA1D9B5" w14:textId="77777777" w:rsidR="00756D01" w:rsidRPr="00756D01" w:rsidRDefault="00756D01">
            <w:pPr>
              <w:jc w:val="center"/>
              <w:rPr>
                <w:rFonts w:ascii="Arial" w:hAnsi="Arial" w:cs="Arial"/>
              </w:rPr>
            </w:pPr>
            <w:r w:rsidRPr="00756D01">
              <w:rPr>
                <w:rFonts w:ascii="Arial" w:eastAsia="Arial" w:hAnsi="Arial" w:cs="Arial"/>
                <w:color w:val="000000" w:themeColor="text1"/>
              </w:rPr>
              <w:t>0</w:t>
            </w:r>
          </w:p>
        </w:tc>
        <w:tc>
          <w:tcPr>
            <w:tcW w:w="1710" w:type="dxa"/>
            <w:vAlign w:val="bottom"/>
          </w:tcPr>
          <w:p w14:paraId="0E29DACF" w14:textId="77777777" w:rsidR="00756D01" w:rsidRPr="00756D01" w:rsidRDefault="00756D01">
            <w:pPr>
              <w:jc w:val="center"/>
              <w:rPr>
                <w:rFonts w:ascii="Arial" w:hAnsi="Arial" w:cs="Arial"/>
              </w:rPr>
            </w:pPr>
            <w:r w:rsidRPr="00756D01">
              <w:rPr>
                <w:rFonts w:ascii="Arial" w:eastAsia="Arial" w:hAnsi="Arial" w:cs="Arial"/>
                <w:color w:val="000000" w:themeColor="text1"/>
              </w:rPr>
              <w:t>0.00%</w:t>
            </w:r>
          </w:p>
        </w:tc>
      </w:tr>
      <w:tr w:rsidR="00756D01" w:rsidRPr="00756D01" w14:paraId="4A347179" w14:textId="77777777">
        <w:trPr>
          <w:trHeight w:val="310"/>
        </w:trPr>
        <w:tc>
          <w:tcPr>
            <w:tcW w:w="3145" w:type="dxa"/>
          </w:tcPr>
          <w:p w14:paraId="246B6666" w14:textId="645A9D2F" w:rsidR="00756D01" w:rsidRPr="00756D01" w:rsidRDefault="00756D01">
            <w:pPr>
              <w:rPr>
                <w:rFonts w:ascii="Arial" w:hAnsi="Arial" w:cs="Arial"/>
              </w:rPr>
            </w:pPr>
            <w:r w:rsidRPr="00756D01">
              <w:rPr>
                <w:rFonts w:ascii="Arial" w:eastAsia="Arial" w:hAnsi="Arial" w:cs="Arial"/>
              </w:rPr>
              <w:t>Tahitian</w:t>
            </w:r>
          </w:p>
        </w:tc>
        <w:tc>
          <w:tcPr>
            <w:tcW w:w="1890" w:type="dxa"/>
            <w:vAlign w:val="bottom"/>
          </w:tcPr>
          <w:p w14:paraId="4744159F" w14:textId="77777777" w:rsidR="00756D01" w:rsidRPr="00756D01" w:rsidRDefault="00756D01">
            <w:pPr>
              <w:jc w:val="center"/>
              <w:rPr>
                <w:rFonts w:ascii="Arial" w:hAnsi="Arial" w:cs="Arial"/>
              </w:rPr>
            </w:pPr>
            <w:r w:rsidRPr="00756D01">
              <w:rPr>
                <w:rFonts w:ascii="Arial" w:eastAsia="Arial" w:hAnsi="Arial" w:cs="Arial"/>
                <w:color w:val="000000" w:themeColor="text1"/>
              </w:rPr>
              <w:t>0</w:t>
            </w:r>
          </w:p>
        </w:tc>
        <w:tc>
          <w:tcPr>
            <w:tcW w:w="1710" w:type="dxa"/>
            <w:vAlign w:val="bottom"/>
          </w:tcPr>
          <w:p w14:paraId="19FE41F1" w14:textId="77777777" w:rsidR="00756D01" w:rsidRPr="00756D01" w:rsidRDefault="00756D01">
            <w:pPr>
              <w:jc w:val="center"/>
              <w:rPr>
                <w:rFonts w:ascii="Arial" w:hAnsi="Arial" w:cs="Arial"/>
              </w:rPr>
            </w:pPr>
            <w:r w:rsidRPr="00756D01">
              <w:rPr>
                <w:rFonts w:ascii="Arial" w:eastAsia="Arial" w:hAnsi="Arial" w:cs="Arial"/>
                <w:color w:val="000000" w:themeColor="text1"/>
              </w:rPr>
              <w:t>0.00%</w:t>
            </w:r>
          </w:p>
        </w:tc>
      </w:tr>
      <w:tr w:rsidR="00756D01" w:rsidRPr="00756D01" w14:paraId="6AADA662" w14:textId="77777777">
        <w:trPr>
          <w:trHeight w:val="310"/>
        </w:trPr>
        <w:tc>
          <w:tcPr>
            <w:tcW w:w="3145" w:type="dxa"/>
          </w:tcPr>
          <w:p w14:paraId="58F20E44" w14:textId="5ED6A78C" w:rsidR="00756D01" w:rsidRPr="00756D01" w:rsidRDefault="00756D01">
            <w:pPr>
              <w:rPr>
                <w:rFonts w:ascii="Arial" w:hAnsi="Arial" w:cs="Arial"/>
              </w:rPr>
            </w:pPr>
            <w:r w:rsidRPr="00756D01">
              <w:rPr>
                <w:rFonts w:ascii="Arial" w:eastAsia="Arial" w:hAnsi="Arial" w:cs="Arial"/>
              </w:rPr>
              <w:t>Other Pacific Islander</w:t>
            </w:r>
          </w:p>
        </w:tc>
        <w:tc>
          <w:tcPr>
            <w:tcW w:w="1890" w:type="dxa"/>
            <w:vAlign w:val="bottom"/>
          </w:tcPr>
          <w:p w14:paraId="591A2257" w14:textId="77777777" w:rsidR="00756D01" w:rsidRPr="00756D01" w:rsidRDefault="00756D01">
            <w:pPr>
              <w:jc w:val="center"/>
              <w:rPr>
                <w:rFonts w:ascii="Arial" w:hAnsi="Arial" w:cs="Arial"/>
              </w:rPr>
            </w:pPr>
            <w:r w:rsidRPr="00756D01">
              <w:rPr>
                <w:rFonts w:ascii="Arial" w:eastAsia="Arial" w:hAnsi="Arial" w:cs="Arial"/>
                <w:color w:val="000000" w:themeColor="text1"/>
              </w:rPr>
              <w:t>0</w:t>
            </w:r>
          </w:p>
        </w:tc>
        <w:tc>
          <w:tcPr>
            <w:tcW w:w="1710" w:type="dxa"/>
            <w:vAlign w:val="bottom"/>
          </w:tcPr>
          <w:p w14:paraId="5AA44310" w14:textId="77777777" w:rsidR="00756D01" w:rsidRPr="00756D01" w:rsidRDefault="00756D01">
            <w:pPr>
              <w:jc w:val="center"/>
              <w:rPr>
                <w:rFonts w:ascii="Arial" w:hAnsi="Arial" w:cs="Arial"/>
              </w:rPr>
            </w:pPr>
            <w:r w:rsidRPr="00756D01">
              <w:rPr>
                <w:rFonts w:ascii="Arial" w:eastAsia="Arial" w:hAnsi="Arial" w:cs="Arial"/>
                <w:color w:val="000000" w:themeColor="text1"/>
              </w:rPr>
              <w:t>0.00%</w:t>
            </w:r>
          </w:p>
        </w:tc>
      </w:tr>
      <w:tr w:rsidR="00756D01" w:rsidRPr="00756D01" w14:paraId="4FFA2987" w14:textId="77777777">
        <w:trPr>
          <w:trHeight w:val="310"/>
        </w:trPr>
        <w:tc>
          <w:tcPr>
            <w:tcW w:w="3145" w:type="dxa"/>
            <w:vAlign w:val="center"/>
          </w:tcPr>
          <w:p w14:paraId="22D4FB2F" w14:textId="77777777" w:rsidR="00756D01" w:rsidRPr="00756D01" w:rsidRDefault="00756D01">
            <w:pPr>
              <w:rPr>
                <w:rFonts w:ascii="Arial" w:hAnsi="Arial" w:cs="Arial"/>
              </w:rPr>
            </w:pPr>
            <w:r w:rsidRPr="00756D01">
              <w:rPr>
                <w:rFonts w:ascii="Arial" w:eastAsia="Arial" w:hAnsi="Arial" w:cs="Arial"/>
                <w:b/>
                <w:bCs/>
              </w:rPr>
              <w:t>Totals</w:t>
            </w:r>
          </w:p>
        </w:tc>
        <w:tc>
          <w:tcPr>
            <w:tcW w:w="1890" w:type="dxa"/>
            <w:vAlign w:val="bottom"/>
          </w:tcPr>
          <w:p w14:paraId="5FB4FE08" w14:textId="77777777" w:rsidR="00756D01" w:rsidRPr="00756D01" w:rsidRDefault="00756D01">
            <w:pPr>
              <w:jc w:val="center"/>
              <w:rPr>
                <w:rFonts w:ascii="Arial" w:hAnsi="Arial" w:cs="Arial"/>
              </w:rPr>
            </w:pPr>
            <w:r w:rsidRPr="00756D01">
              <w:rPr>
                <w:rFonts w:ascii="Arial" w:eastAsia="Arial" w:hAnsi="Arial" w:cs="Arial"/>
                <w:b/>
                <w:bCs/>
                <w:color w:val="000000" w:themeColor="text1"/>
              </w:rPr>
              <w:t>743</w:t>
            </w:r>
          </w:p>
        </w:tc>
        <w:tc>
          <w:tcPr>
            <w:tcW w:w="1710" w:type="dxa"/>
            <w:vAlign w:val="bottom"/>
          </w:tcPr>
          <w:p w14:paraId="3D826F71" w14:textId="77777777" w:rsidR="00756D01" w:rsidRPr="00756D01" w:rsidRDefault="00756D01">
            <w:pPr>
              <w:jc w:val="center"/>
              <w:rPr>
                <w:rFonts w:ascii="Arial" w:hAnsi="Arial" w:cs="Arial"/>
              </w:rPr>
            </w:pPr>
            <w:r w:rsidRPr="00756D01">
              <w:rPr>
                <w:rFonts w:ascii="Arial" w:eastAsia="Arial" w:hAnsi="Arial" w:cs="Arial"/>
                <w:b/>
                <w:bCs/>
                <w:color w:val="000000" w:themeColor="text1"/>
              </w:rPr>
              <w:t>100.00%</w:t>
            </w:r>
          </w:p>
        </w:tc>
      </w:tr>
    </w:tbl>
    <w:p w14:paraId="4B17F3F6" w14:textId="77777777" w:rsidR="00756D01" w:rsidRPr="00756D01" w:rsidRDefault="00756D01" w:rsidP="00756D01">
      <w:pPr>
        <w:spacing w:before="240" w:after="240"/>
        <w:jc w:val="center"/>
        <w:rPr>
          <w:rFonts w:ascii="Arial" w:hAnsi="Arial" w:cs="Arial"/>
          <w:b/>
          <w:bCs/>
          <w:i/>
          <w:iCs/>
        </w:rPr>
      </w:pPr>
      <w:r w:rsidRPr="00756D01">
        <w:rPr>
          <w:rFonts w:ascii="Arial" w:hAnsi="Arial" w:cs="Arial"/>
        </w:rPr>
        <w:br w:type="textWrapping" w:clear="all"/>
      </w:r>
      <w:r w:rsidRPr="00756D01">
        <w:rPr>
          <w:rFonts w:ascii="Arial" w:hAnsi="Arial" w:cs="Arial"/>
          <w:bCs/>
          <w:i/>
        </w:rPr>
        <w:br w:type="page"/>
      </w:r>
    </w:p>
    <w:p w14:paraId="70F70EFD" w14:textId="77777777" w:rsidR="00756D01" w:rsidRPr="00935E43" w:rsidRDefault="00756D01" w:rsidP="00935E43">
      <w:pPr>
        <w:spacing w:after="240"/>
        <w:rPr>
          <w:rFonts w:ascii="Arial" w:hAnsi="Arial" w:cs="Arial"/>
          <w:b/>
          <w:bCs/>
        </w:rPr>
      </w:pPr>
      <w:bookmarkStart w:id="40" w:name="_Toc175043175"/>
      <w:r w:rsidRPr="00935E43">
        <w:rPr>
          <w:rFonts w:ascii="Arial" w:hAnsi="Arial" w:cs="Arial"/>
          <w:b/>
          <w:bCs/>
        </w:rPr>
        <w:lastRenderedPageBreak/>
        <w:t>Table 15: Transitional Kindergarten and California State Preschool Program Teacher Candidates by Ethnicity</w:t>
      </w:r>
      <w:bookmarkEnd w:id="40"/>
    </w:p>
    <w:tbl>
      <w:tblPr>
        <w:tblStyle w:val="TableGrid"/>
        <w:tblW w:w="0" w:type="auto"/>
        <w:tblLook w:val="04A0" w:firstRow="1" w:lastRow="0" w:firstColumn="1" w:lastColumn="0" w:noHBand="0" w:noVBand="1"/>
        <w:tblDescription w:val="TK and CSPP Teacher Candidates by Ethnicity"/>
      </w:tblPr>
      <w:tblGrid>
        <w:gridCol w:w="1975"/>
        <w:gridCol w:w="2070"/>
        <w:gridCol w:w="1800"/>
        <w:gridCol w:w="1260"/>
        <w:gridCol w:w="1350"/>
      </w:tblGrid>
      <w:tr w:rsidR="00756D01" w:rsidRPr="00756D01" w14:paraId="6F6FBCC1" w14:textId="77777777">
        <w:trPr>
          <w:cantSplit/>
          <w:trHeight w:val="310"/>
          <w:tblHeader/>
        </w:trPr>
        <w:tc>
          <w:tcPr>
            <w:tcW w:w="1975" w:type="dxa"/>
            <w:shd w:val="clear" w:color="auto" w:fill="385623" w:themeFill="accent6" w:themeFillShade="80"/>
            <w:vAlign w:val="bottom"/>
          </w:tcPr>
          <w:p w14:paraId="5106EBF5" w14:textId="77777777" w:rsidR="00756D01" w:rsidRPr="00756D01" w:rsidRDefault="00756D01">
            <w:pPr>
              <w:rPr>
                <w:rFonts w:ascii="Arial" w:hAnsi="Arial" w:cs="Arial"/>
                <w:b/>
                <w:bCs/>
                <w:color w:val="FFFFFF" w:themeColor="background1"/>
              </w:rPr>
            </w:pPr>
            <w:r w:rsidRPr="00756D01">
              <w:rPr>
                <w:rFonts w:ascii="Arial" w:hAnsi="Arial" w:cs="Arial"/>
                <w:b/>
                <w:bCs/>
                <w:color w:val="FFFFFF" w:themeColor="background1"/>
              </w:rPr>
              <w:t>Ethnicity</w:t>
            </w:r>
          </w:p>
        </w:tc>
        <w:tc>
          <w:tcPr>
            <w:tcW w:w="2070" w:type="dxa"/>
            <w:shd w:val="clear" w:color="auto" w:fill="385623" w:themeFill="accent6" w:themeFillShade="80"/>
            <w:vAlign w:val="bottom"/>
          </w:tcPr>
          <w:p w14:paraId="1196ED26"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CSPP Teachers</w:t>
            </w:r>
          </w:p>
        </w:tc>
        <w:tc>
          <w:tcPr>
            <w:tcW w:w="1800" w:type="dxa"/>
            <w:shd w:val="clear" w:color="auto" w:fill="385623" w:themeFill="accent6" w:themeFillShade="80"/>
            <w:vAlign w:val="bottom"/>
          </w:tcPr>
          <w:p w14:paraId="661487CB"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TK Teachers</w:t>
            </w:r>
          </w:p>
        </w:tc>
        <w:tc>
          <w:tcPr>
            <w:tcW w:w="1260" w:type="dxa"/>
            <w:shd w:val="clear" w:color="auto" w:fill="385623" w:themeFill="accent6" w:themeFillShade="80"/>
            <w:vAlign w:val="bottom"/>
          </w:tcPr>
          <w:p w14:paraId="3CAA7167"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Totals</w:t>
            </w:r>
          </w:p>
        </w:tc>
        <w:tc>
          <w:tcPr>
            <w:tcW w:w="1350" w:type="dxa"/>
            <w:shd w:val="clear" w:color="auto" w:fill="385623" w:themeFill="accent6" w:themeFillShade="80"/>
            <w:vAlign w:val="bottom"/>
          </w:tcPr>
          <w:p w14:paraId="71CD6384"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Percent</w:t>
            </w:r>
          </w:p>
        </w:tc>
      </w:tr>
      <w:tr w:rsidR="00756D01" w:rsidRPr="00756D01" w14:paraId="51D11C44" w14:textId="77777777">
        <w:trPr>
          <w:cantSplit/>
          <w:trHeight w:val="310"/>
        </w:trPr>
        <w:tc>
          <w:tcPr>
            <w:tcW w:w="1975" w:type="dxa"/>
          </w:tcPr>
          <w:p w14:paraId="2CA9376B" w14:textId="77777777" w:rsidR="00756D01" w:rsidRPr="00756D01" w:rsidRDefault="00756D01">
            <w:pPr>
              <w:rPr>
                <w:rFonts w:ascii="Arial" w:hAnsi="Arial" w:cs="Arial"/>
                <w:color w:val="000000" w:themeColor="text1"/>
              </w:rPr>
            </w:pPr>
            <w:r w:rsidRPr="00756D01">
              <w:rPr>
                <w:rFonts w:ascii="Arial" w:hAnsi="Arial" w:cs="Arial"/>
                <w:color w:val="000000" w:themeColor="text1"/>
              </w:rPr>
              <w:t>Hispanic</w:t>
            </w:r>
          </w:p>
        </w:tc>
        <w:tc>
          <w:tcPr>
            <w:tcW w:w="2070" w:type="dxa"/>
            <w:vAlign w:val="bottom"/>
          </w:tcPr>
          <w:p w14:paraId="72BFCEB9"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297</w:t>
            </w:r>
          </w:p>
        </w:tc>
        <w:tc>
          <w:tcPr>
            <w:tcW w:w="1800" w:type="dxa"/>
            <w:vAlign w:val="bottom"/>
          </w:tcPr>
          <w:p w14:paraId="436A7AA8"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269</w:t>
            </w:r>
          </w:p>
        </w:tc>
        <w:tc>
          <w:tcPr>
            <w:tcW w:w="1260" w:type="dxa"/>
            <w:vAlign w:val="bottom"/>
          </w:tcPr>
          <w:p w14:paraId="66F044CA"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566</w:t>
            </w:r>
          </w:p>
        </w:tc>
        <w:tc>
          <w:tcPr>
            <w:tcW w:w="1350" w:type="dxa"/>
            <w:vAlign w:val="bottom"/>
          </w:tcPr>
          <w:p w14:paraId="2A8BD758"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44.08%</w:t>
            </w:r>
          </w:p>
        </w:tc>
      </w:tr>
      <w:tr w:rsidR="00756D01" w:rsidRPr="00756D01" w14:paraId="5B753EDA" w14:textId="77777777">
        <w:trPr>
          <w:cantSplit/>
          <w:trHeight w:val="310"/>
        </w:trPr>
        <w:tc>
          <w:tcPr>
            <w:tcW w:w="1975" w:type="dxa"/>
          </w:tcPr>
          <w:p w14:paraId="5E36399D" w14:textId="77777777" w:rsidR="00756D01" w:rsidRPr="00756D01" w:rsidRDefault="00756D01">
            <w:pPr>
              <w:rPr>
                <w:rFonts w:ascii="Arial" w:hAnsi="Arial" w:cs="Arial"/>
                <w:color w:val="000000" w:themeColor="text1"/>
              </w:rPr>
            </w:pPr>
            <w:r w:rsidRPr="00756D01" w:rsidDel="00CF5290">
              <w:rPr>
                <w:rFonts w:ascii="Arial" w:hAnsi="Arial" w:cs="Arial"/>
                <w:color w:val="000000" w:themeColor="text1"/>
              </w:rPr>
              <w:t>Non</w:t>
            </w:r>
            <w:r w:rsidRPr="00756D01">
              <w:rPr>
                <w:rFonts w:ascii="Arial" w:hAnsi="Arial" w:cs="Arial"/>
                <w:color w:val="000000" w:themeColor="text1"/>
              </w:rPr>
              <w:t>-Hispanic</w:t>
            </w:r>
          </w:p>
        </w:tc>
        <w:tc>
          <w:tcPr>
            <w:tcW w:w="2070" w:type="dxa"/>
            <w:vAlign w:val="bottom"/>
          </w:tcPr>
          <w:p w14:paraId="614D1EDD"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140</w:t>
            </w:r>
          </w:p>
        </w:tc>
        <w:tc>
          <w:tcPr>
            <w:tcW w:w="1800" w:type="dxa"/>
            <w:vAlign w:val="bottom"/>
          </w:tcPr>
          <w:p w14:paraId="66A5F487"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337</w:t>
            </w:r>
          </w:p>
        </w:tc>
        <w:tc>
          <w:tcPr>
            <w:tcW w:w="1260" w:type="dxa"/>
            <w:vAlign w:val="bottom"/>
          </w:tcPr>
          <w:p w14:paraId="07A2BCA2"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477</w:t>
            </w:r>
          </w:p>
        </w:tc>
        <w:tc>
          <w:tcPr>
            <w:tcW w:w="1350" w:type="dxa"/>
            <w:vAlign w:val="bottom"/>
          </w:tcPr>
          <w:p w14:paraId="092B4150"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37.15%</w:t>
            </w:r>
          </w:p>
        </w:tc>
      </w:tr>
      <w:tr w:rsidR="00756D01" w:rsidRPr="00756D01" w14:paraId="6E169C72" w14:textId="77777777">
        <w:trPr>
          <w:cantSplit/>
          <w:trHeight w:val="310"/>
        </w:trPr>
        <w:tc>
          <w:tcPr>
            <w:tcW w:w="1975" w:type="dxa"/>
          </w:tcPr>
          <w:p w14:paraId="3BF91227" w14:textId="77777777" w:rsidR="00756D01" w:rsidRPr="00756D01" w:rsidRDefault="00756D01">
            <w:pPr>
              <w:rPr>
                <w:rFonts w:ascii="Arial" w:hAnsi="Arial" w:cs="Arial"/>
                <w:color w:val="000000" w:themeColor="text1"/>
              </w:rPr>
            </w:pPr>
            <w:r w:rsidRPr="00756D01">
              <w:rPr>
                <w:rFonts w:ascii="Arial" w:hAnsi="Arial" w:cs="Arial"/>
                <w:color w:val="000000" w:themeColor="text1"/>
              </w:rPr>
              <w:t>Unknown</w:t>
            </w:r>
          </w:p>
        </w:tc>
        <w:tc>
          <w:tcPr>
            <w:tcW w:w="2070" w:type="dxa"/>
            <w:vAlign w:val="bottom"/>
          </w:tcPr>
          <w:p w14:paraId="5D3A3DA7"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93</w:t>
            </w:r>
          </w:p>
        </w:tc>
        <w:tc>
          <w:tcPr>
            <w:tcW w:w="1800" w:type="dxa"/>
            <w:vAlign w:val="bottom"/>
          </w:tcPr>
          <w:p w14:paraId="1E5C278E"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21</w:t>
            </w:r>
          </w:p>
        </w:tc>
        <w:tc>
          <w:tcPr>
            <w:tcW w:w="1260" w:type="dxa"/>
            <w:vAlign w:val="bottom"/>
          </w:tcPr>
          <w:p w14:paraId="50663E0A"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114</w:t>
            </w:r>
          </w:p>
        </w:tc>
        <w:tc>
          <w:tcPr>
            <w:tcW w:w="1350" w:type="dxa"/>
            <w:vAlign w:val="bottom"/>
          </w:tcPr>
          <w:p w14:paraId="7D66DC19"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8.88%</w:t>
            </w:r>
          </w:p>
        </w:tc>
      </w:tr>
      <w:tr w:rsidR="00756D01" w:rsidRPr="00756D01" w14:paraId="0EAF482A" w14:textId="77777777">
        <w:trPr>
          <w:cantSplit/>
          <w:trHeight w:val="310"/>
        </w:trPr>
        <w:tc>
          <w:tcPr>
            <w:tcW w:w="1975" w:type="dxa"/>
          </w:tcPr>
          <w:p w14:paraId="747CBADF" w14:textId="77777777" w:rsidR="00756D01" w:rsidRPr="00756D01" w:rsidRDefault="00756D01">
            <w:pPr>
              <w:rPr>
                <w:rFonts w:ascii="Arial" w:hAnsi="Arial" w:cs="Arial"/>
                <w:color w:val="000000" w:themeColor="text1"/>
              </w:rPr>
            </w:pPr>
            <w:r w:rsidRPr="00756D01">
              <w:rPr>
                <w:rFonts w:ascii="Arial" w:hAnsi="Arial" w:cs="Arial"/>
                <w:color w:val="000000" w:themeColor="text1"/>
              </w:rPr>
              <w:t>Decline to State</w:t>
            </w:r>
          </w:p>
        </w:tc>
        <w:tc>
          <w:tcPr>
            <w:tcW w:w="2070" w:type="dxa"/>
            <w:vAlign w:val="bottom"/>
          </w:tcPr>
          <w:p w14:paraId="7019E7C8"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33</w:t>
            </w:r>
          </w:p>
        </w:tc>
        <w:tc>
          <w:tcPr>
            <w:tcW w:w="1800" w:type="dxa"/>
            <w:vAlign w:val="bottom"/>
          </w:tcPr>
          <w:p w14:paraId="2CDDDDB7"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94</w:t>
            </w:r>
          </w:p>
        </w:tc>
        <w:tc>
          <w:tcPr>
            <w:tcW w:w="1260" w:type="dxa"/>
            <w:vAlign w:val="bottom"/>
          </w:tcPr>
          <w:p w14:paraId="568F8B46"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127</w:t>
            </w:r>
          </w:p>
        </w:tc>
        <w:tc>
          <w:tcPr>
            <w:tcW w:w="1350" w:type="dxa"/>
            <w:vAlign w:val="bottom"/>
          </w:tcPr>
          <w:p w14:paraId="5BDED571"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9.89%</w:t>
            </w:r>
          </w:p>
        </w:tc>
      </w:tr>
      <w:tr w:rsidR="00756D01" w:rsidRPr="00756D01" w14:paraId="0EBD5802" w14:textId="77777777">
        <w:trPr>
          <w:cantSplit/>
          <w:trHeight w:val="310"/>
        </w:trPr>
        <w:tc>
          <w:tcPr>
            <w:tcW w:w="1975" w:type="dxa"/>
            <w:vAlign w:val="center"/>
          </w:tcPr>
          <w:p w14:paraId="75702D40" w14:textId="77777777" w:rsidR="00756D01" w:rsidRPr="00756D01" w:rsidRDefault="00756D01">
            <w:pPr>
              <w:rPr>
                <w:rFonts w:ascii="Arial" w:hAnsi="Arial" w:cs="Arial"/>
                <w:b/>
                <w:bCs/>
                <w:color w:val="000000" w:themeColor="text1"/>
              </w:rPr>
            </w:pPr>
            <w:r w:rsidRPr="00756D01">
              <w:rPr>
                <w:rFonts w:ascii="Arial" w:hAnsi="Arial" w:cs="Arial"/>
                <w:b/>
                <w:bCs/>
                <w:color w:val="000000" w:themeColor="text1"/>
              </w:rPr>
              <w:t>Totals</w:t>
            </w:r>
          </w:p>
        </w:tc>
        <w:tc>
          <w:tcPr>
            <w:tcW w:w="2070" w:type="dxa"/>
            <w:vAlign w:val="bottom"/>
          </w:tcPr>
          <w:p w14:paraId="6B84E0B7"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563</w:t>
            </w:r>
          </w:p>
        </w:tc>
        <w:tc>
          <w:tcPr>
            <w:tcW w:w="1800" w:type="dxa"/>
            <w:vAlign w:val="bottom"/>
          </w:tcPr>
          <w:p w14:paraId="63ADBF0B"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721</w:t>
            </w:r>
          </w:p>
        </w:tc>
        <w:tc>
          <w:tcPr>
            <w:tcW w:w="1260" w:type="dxa"/>
            <w:vAlign w:val="bottom"/>
          </w:tcPr>
          <w:p w14:paraId="1B86FEDC"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1284</w:t>
            </w:r>
          </w:p>
        </w:tc>
        <w:tc>
          <w:tcPr>
            <w:tcW w:w="1350" w:type="dxa"/>
            <w:vAlign w:val="bottom"/>
          </w:tcPr>
          <w:p w14:paraId="24EC0D0C"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100%</w:t>
            </w:r>
          </w:p>
        </w:tc>
      </w:tr>
    </w:tbl>
    <w:p w14:paraId="10E6059E" w14:textId="77777777" w:rsidR="00756D01" w:rsidRPr="00935E43" w:rsidRDefault="00756D01" w:rsidP="00935E43">
      <w:pPr>
        <w:spacing w:before="240" w:after="240"/>
        <w:rPr>
          <w:rFonts w:ascii="Arial" w:hAnsi="Arial" w:cs="Arial"/>
          <w:b/>
          <w:bCs/>
        </w:rPr>
      </w:pPr>
      <w:bookmarkStart w:id="41" w:name="_Toc175043176"/>
      <w:r w:rsidRPr="00935E43">
        <w:rPr>
          <w:rFonts w:ascii="Arial" w:hAnsi="Arial" w:cs="Arial"/>
          <w:b/>
          <w:bCs/>
        </w:rPr>
        <w:t>Table 16: Transitional Kindergarten and California State Preschool Program Candidates by Gender</w:t>
      </w:r>
      <w:bookmarkEnd w:id="41"/>
    </w:p>
    <w:tbl>
      <w:tblPr>
        <w:tblStyle w:val="TableGrid"/>
        <w:tblW w:w="7735" w:type="dxa"/>
        <w:tblLook w:val="04A0" w:firstRow="1" w:lastRow="0" w:firstColumn="1" w:lastColumn="0" w:noHBand="0" w:noVBand="1"/>
        <w:tblDescription w:val="TK and CSPP Candidates by Gender"/>
      </w:tblPr>
      <w:tblGrid>
        <w:gridCol w:w="1975"/>
        <w:gridCol w:w="1260"/>
        <w:gridCol w:w="1260"/>
        <w:gridCol w:w="1530"/>
        <w:gridCol w:w="1710"/>
      </w:tblGrid>
      <w:tr w:rsidR="00756D01" w:rsidRPr="00756D01" w14:paraId="1E78E0F9" w14:textId="77777777">
        <w:trPr>
          <w:cantSplit/>
          <w:trHeight w:val="310"/>
          <w:tblHeader/>
        </w:trPr>
        <w:tc>
          <w:tcPr>
            <w:tcW w:w="1975" w:type="dxa"/>
            <w:shd w:val="clear" w:color="auto" w:fill="385623" w:themeFill="accent6" w:themeFillShade="80"/>
            <w:vAlign w:val="bottom"/>
          </w:tcPr>
          <w:p w14:paraId="63723D69" w14:textId="77777777" w:rsidR="00756D01" w:rsidRPr="00756D01" w:rsidRDefault="00756D01">
            <w:pPr>
              <w:rPr>
                <w:rFonts w:ascii="Arial" w:hAnsi="Arial" w:cs="Arial"/>
                <w:b/>
                <w:bCs/>
                <w:color w:val="FFFFFF" w:themeColor="background1"/>
              </w:rPr>
            </w:pPr>
            <w:r w:rsidRPr="00756D01">
              <w:rPr>
                <w:rFonts w:ascii="Arial" w:hAnsi="Arial" w:cs="Arial"/>
                <w:b/>
                <w:bCs/>
                <w:color w:val="FFFFFF" w:themeColor="background1"/>
              </w:rPr>
              <w:t>Gender</w:t>
            </w:r>
          </w:p>
        </w:tc>
        <w:tc>
          <w:tcPr>
            <w:tcW w:w="1260" w:type="dxa"/>
            <w:shd w:val="clear" w:color="auto" w:fill="385623" w:themeFill="accent6" w:themeFillShade="80"/>
            <w:vAlign w:val="bottom"/>
          </w:tcPr>
          <w:p w14:paraId="30AADC22"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CSPP</w:t>
            </w:r>
          </w:p>
        </w:tc>
        <w:tc>
          <w:tcPr>
            <w:tcW w:w="1260" w:type="dxa"/>
            <w:shd w:val="clear" w:color="auto" w:fill="385623" w:themeFill="accent6" w:themeFillShade="80"/>
            <w:vAlign w:val="bottom"/>
          </w:tcPr>
          <w:p w14:paraId="25CBC8EA"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TK</w:t>
            </w:r>
          </w:p>
        </w:tc>
        <w:tc>
          <w:tcPr>
            <w:tcW w:w="1530" w:type="dxa"/>
            <w:shd w:val="clear" w:color="auto" w:fill="385623" w:themeFill="accent6" w:themeFillShade="80"/>
            <w:vAlign w:val="bottom"/>
          </w:tcPr>
          <w:p w14:paraId="15E77434"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Totals</w:t>
            </w:r>
          </w:p>
        </w:tc>
        <w:tc>
          <w:tcPr>
            <w:tcW w:w="1710" w:type="dxa"/>
            <w:shd w:val="clear" w:color="auto" w:fill="385623" w:themeFill="accent6" w:themeFillShade="80"/>
            <w:vAlign w:val="bottom"/>
          </w:tcPr>
          <w:p w14:paraId="6B61B565" w14:textId="77777777" w:rsidR="00756D01" w:rsidRPr="00756D01" w:rsidRDefault="00756D01">
            <w:pPr>
              <w:jc w:val="center"/>
              <w:rPr>
                <w:rFonts w:ascii="Arial" w:hAnsi="Arial" w:cs="Arial"/>
                <w:b/>
                <w:bCs/>
                <w:color w:val="FFFFFF" w:themeColor="background1"/>
              </w:rPr>
            </w:pPr>
            <w:r w:rsidRPr="00756D01">
              <w:rPr>
                <w:rFonts w:ascii="Arial" w:hAnsi="Arial" w:cs="Arial"/>
                <w:b/>
                <w:bCs/>
                <w:color w:val="FFFFFF" w:themeColor="background1"/>
              </w:rPr>
              <w:t>Percent</w:t>
            </w:r>
          </w:p>
        </w:tc>
      </w:tr>
      <w:tr w:rsidR="00756D01" w:rsidRPr="00756D01" w14:paraId="009B1397" w14:textId="77777777">
        <w:trPr>
          <w:cantSplit/>
          <w:trHeight w:val="310"/>
        </w:trPr>
        <w:tc>
          <w:tcPr>
            <w:tcW w:w="1975" w:type="dxa"/>
          </w:tcPr>
          <w:p w14:paraId="1E5B7EE9" w14:textId="77777777" w:rsidR="00756D01" w:rsidRPr="00756D01" w:rsidRDefault="00756D01">
            <w:pPr>
              <w:rPr>
                <w:rFonts w:ascii="Arial" w:hAnsi="Arial" w:cs="Arial"/>
                <w:color w:val="000000" w:themeColor="text1"/>
              </w:rPr>
            </w:pPr>
            <w:r w:rsidRPr="00756D01">
              <w:rPr>
                <w:rFonts w:ascii="Arial" w:hAnsi="Arial" w:cs="Arial"/>
                <w:color w:val="000000" w:themeColor="text1"/>
              </w:rPr>
              <w:t>Female</w:t>
            </w:r>
          </w:p>
        </w:tc>
        <w:tc>
          <w:tcPr>
            <w:tcW w:w="1260" w:type="dxa"/>
            <w:vAlign w:val="bottom"/>
          </w:tcPr>
          <w:p w14:paraId="37206AF1"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542</w:t>
            </w:r>
          </w:p>
        </w:tc>
        <w:tc>
          <w:tcPr>
            <w:tcW w:w="1260" w:type="dxa"/>
            <w:vAlign w:val="bottom"/>
          </w:tcPr>
          <w:p w14:paraId="71B35F2A"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684</w:t>
            </w:r>
          </w:p>
        </w:tc>
        <w:tc>
          <w:tcPr>
            <w:tcW w:w="1530" w:type="dxa"/>
            <w:vAlign w:val="bottom"/>
          </w:tcPr>
          <w:p w14:paraId="0956B045"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1226</w:t>
            </w:r>
          </w:p>
        </w:tc>
        <w:tc>
          <w:tcPr>
            <w:tcW w:w="1710" w:type="dxa"/>
            <w:vAlign w:val="bottom"/>
          </w:tcPr>
          <w:p w14:paraId="5DB4EAA8"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89.95%</w:t>
            </w:r>
          </w:p>
        </w:tc>
      </w:tr>
      <w:tr w:rsidR="00756D01" w:rsidRPr="00756D01" w14:paraId="3B3A5B22" w14:textId="77777777">
        <w:trPr>
          <w:cantSplit/>
          <w:trHeight w:val="310"/>
        </w:trPr>
        <w:tc>
          <w:tcPr>
            <w:tcW w:w="1975" w:type="dxa"/>
          </w:tcPr>
          <w:p w14:paraId="584B3230" w14:textId="77777777" w:rsidR="00756D01" w:rsidRPr="00756D01" w:rsidRDefault="00756D01">
            <w:pPr>
              <w:rPr>
                <w:rFonts w:ascii="Arial" w:hAnsi="Arial" w:cs="Arial"/>
                <w:color w:val="000000" w:themeColor="text1"/>
              </w:rPr>
            </w:pPr>
            <w:r w:rsidRPr="00756D01">
              <w:rPr>
                <w:rFonts w:ascii="Arial" w:hAnsi="Arial" w:cs="Arial"/>
                <w:color w:val="000000" w:themeColor="text1"/>
              </w:rPr>
              <w:t>Decline to State</w:t>
            </w:r>
          </w:p>
        </w:tc>
        <w:tc>
          <w:tcPr>
            <w:tcW w:w="1260" w:type="dxa"/>
            <w:vAlign w:val="bottom"/>
          </w:tcPr>
          <w:p w14:paraId="57D14D54"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29</w:t>
            </w:r>
          </w:p>
        </w:tc>
        <w:tc>
          <w:tcPr>
            <w:tcW w:w="1260" w:type="dxa"/>
            <w:vAlign w:val="bottom"/>
          </w:tcPr>
          <w:p w14:paraId="1390786B"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66</w:t>
            </w:r>
          </w:p>
        </w:tc>
        <w:tc>
          <w:tcPr>
            <w:tcW w:w="1530" w:type="dxa"/>
            <w:vAlign w:val="bottom"/>
          </w:tcPr>
          <w:p w14:paraId="28685FBD"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95</w:t>
            </w:r>
          </w:p>
        </w:tc>
        <w:tc>
          <w:tcPr>
            <w:tcW w:w="1710" w:type="dxa"/>
            <w:vAlign w:val="bottom"/>
          </w:tcPr>
          <w:p w14:paraId="472D9859"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6.97%</w:t>
            </w:r>
          </w:p>
        </w:tc>
      </w:tr>
      <w:tr w:rsidR="00756D01" w:rsidRPr="00756D01" w14:paraId="6FEC59AA" w14:textId="77777777">
        <w:trPr>
          <w:cantSplit/>
          <w:trHeight w:val="310"/>
        </w:trPr>
        <w:tc>
          <w:tcPr>
            <w:tcW w:w="1975" w:type="dxa"/>
          </w:tcPr>
          <w:p w14:paraId="48C70829" w14:textId="77777777" w:rsidR="00756D01" w:rsidRPr="00756D01" w:rsidRDefault="00756D01">
            <w:pPr>
              <w:rPr>
                <w:rFonts w:ascii="Arial" w:hAnsi="Arial" w:cs="Arial"/>
                <w:color w:val="000000" w:themeColor="text1"/>
              </w:rPr>
            </w:pPr>
            <w:r w:rsidRPr="00756D01">
              <w:rPr>
                <w:rFonts w:ascii="Arial" w:hAnsi="Arial" w:cs="Arial"/>
                <w:color w:val="000000" w:themeColor="text1"/>
              </w:rPr>
              <w:t>Male</w:t>
            </w:r>
          </w:p>
        </w:tc>
        <w:tc>
          <w:tcPr>
            <w:tcW w:w="1260" w:type="dxa"/>
            <w:vAlign w:val="bottom"/>
          </w:tcPr>
          <w:p w14:paraId="1690DA73"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10</w:t>
            </w:r>
          </w:p>
        </w:tc>
        <w:tc>
          <w:tcPr>
            <w:tcW w:w="1260" w:type="dxa"/>
            <w:vAlign w:val="bottom"/>
          </w:tcPr>
          <w:p w14:paraId="4E19212D"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31</w:t>
            </w:r>
          </w:p>
        </w:tc>
        <w:tc>
          <w:tcPr>
            <w:tcW w:w="1530" w:type="dxa"/>
            <w:vAlign w:val="bottom"/>
          </w:tcPr>
          <w:p w14:paraId="351AAC6A"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41</w:t>
            </w:r>
          </w:p>
        </w:tc>
        <w:tc>
          <w:tcPr>
            <w:tcW w:w="1710" w:type="dxa"/>
            <w:vAlign w:val="bottom"/>
          </w:tcPr>
          <w:p w14:paraId="5B553C04"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3.01%</w:t>
            </w:r>
          </w:p>
        </w:tc>
      </w:tr>
      <w:tr w:rsidR="00756D01" w:rsidRPr="00756D01" w14:paraId="599FDF75" w14:textId="77777777">
        <w:trPr>
          <w:cantSplit/>
          <w:trHeight w:val="310"/>
        </w:trPr>
        <w:tc>
          <w:tcPr>
            <w:tcW w:w="1975" w:type="dxa"/>
          </w:tcPr>
          <w:p w14:paraId="5938C465" w14:textId="77777777" w:rsidR="00756D01" w:rsidRPr="00756D01" w:rsidRDefault="00756D01">
            <w:pPr>
              <w:rPr>
                <w:rFonts w:ascii="Arial" w:hAnsi="Arial" w:cs="Arial"/>
                <w:color w:val="000000" w:themeColor="text1"/>
              </w:rPr>
            </w:pPr>
            <w:r w:rsidRPr="00756D01">
              <w:rPr>
                <w:rFonts w:ascii="Arial" w:hAnsi="Arial" w:cs="Arial"/>
                <w:color w:val="000000" w:themeColor="text1"/>
              </w:rPr>
              <w:t>Non-binary</w:t>
            </w:r>
          </w:p>
        </w:tc>
        <w:tc>
          <w:tcPr>
            <w:tcW w:w="1260" w:type="dxa"/>
            <w:vAlign w:val="bottom"/>
          </w:tcPr>
          <w:p w14:paraId="71D3376C"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1</w:t>
            </w:r>
          </w:p>
        </w:tc>
        <w:tc>
          <w:tcPr>
            <w:tcW w:w="1260" w:type="dxa"/>
            <w:vAlign w:val="bottom"/>
          </w:tcPr>
          <w:p w14:paraId="4F02172E"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0</w:t>
            </w:r>
          </w:p>
        </w:tc>
        <w:tc>
          <w:tcPr>
            <w:tcW w:w="1530" w:type="dxa"/>
            <w:vAlign w:val="bottom"/>
          </w:tcPr>
          <w:p w14:paraId="1E401DC0"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1</w:t>
            </w:r>
          </w:p>
        </w:tc>
        <w:tc>
          <w:tcPr>
            <w:tcW w:w="1710" w:type="dxa"/>
            <w:vAlign w:val="bottom"/>
          </w:tcPr>
          <w:p w14:paraId="1CC200A8" w14:textId="77777777" w:rsidR="00756D01" w:rsidRPr="00756D01" w:rsidRDefault="00756D01">
            <w:pPr>
              <w:jc w:val="center"/>
              <w:rPr>
                <w:rFonts w:ascii="Arial" w:hAnsi="Arial" w:cs="Arial"/>
                <w:color w:val="000000" w:themeColor="text1"/>
              </w:rPr>
            </w:pPr>
            <w:r w:rsidRPr="00756D01">
              <w:rPr>
                <w:rFonts w:ascii="Arial" w:hAnsi="Arial" w:cs="Arial"/>
                <w:color w:val="000000" w:themeColor="text1"/>
              </w:rPr>
              <w:t>0.07%</w:t>
            </w:r>
          </w:p>
        </w:tc>
      </w:tr>
      <w:tr w:rsidR="00756D01" w:rsidRPr="00756D01" w14:paraId="5343F2A6" w14:textId="77777777">
        <w:trPr>
          <w:cantSplit/>
          <w:trHeight w:val="310"/>
        </w:trPr>
        <w:tc>
          <w:tcPr>
            <w:tcW w:w="1975" w:type="dxa"/>
            <w:vAlign w:val="center"/>
          </w:tcPr>
          <w:p w14:paraId="654C6EB5" w14:textId="77777777" w:rsidR="00756D01" w:rsidRPr="00756D01" w:rsidRDefault="00756D01">
            <w:pPr>
              <w:rPr>
                <w:rFonts w:ascii="Arial" w:hAnsi="Arial" w:cs="Arial"/>
                <w:b/>
                <w:bCs/>
                <w:color w:val="000000" w:themeColor="text1"/>
              </w:rPr>
            </w:pPr>
            <w:r w:rsidRPr="00756D01">
              <w:rPr>
                <w:rFonts w:ascii="Arial" w:hAnsi="Arial" w:cs="Arial"/>
                <w:b/>
                <w:bCs/>
                <w:color w:val="000000" w:themeColor="text1"/>
              </w:rPr>
              <w:t>Totals</w:t>
            </w:r>
          </w:p>
        </w:tc>
        <w:tc>
          <w:tcPr>
            <w:tcW w:w="1260" w:type="dxa"/>
            <w:vAlign w:val="bottom"/>
          </w:tcPr>
          <w:p w14:paraId="4040027A"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582</w:t>
            </w:r>
          </w:p>
        </w:tc>
        <w:tc>
          <w:tcPr>
            <w:tcW w:w="1260" w:type="dxa"/>
            <w:vAlign w:val="bottom"/>
          </w:tcPr>
          <w:p w14:paraId="72ABCB4C"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781</w:t>
            </w:r>
          </w:p>
        </w:tc>
        <w:tc>
          <w:tcPr>
            <w:tcW w:w="1530" w:type="dxa"/>
            <w:vAlign w:val="bottom"/>
          </w:tcPr>
          <w:p w14:paraId="43A31FAA"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1363</w:t>
            </w:r>
          </w:p>
        </w:tc>
        <w:tc>
          <w:tcPr>
            <w:tcW w:w="1710" w:type="dxa"/>
            <w:vAlign w:val="bottom"/>
          </w:tcPr>
          <w:p w14:paraId="64029CBD" w14:textId="77777777" w:rsidR="00756D01" w:rsidRPr="00756D01" w:rsidRDefault="00756D01">
            <w:pPr>
              <w:jc w:val="center"/>
              <w:rPr>
                <w:rFonts w:ascii="Arial" w:hAnsi="Arial" w:cs="Arial"/>
                <w:b/>
                <w:bCs/>
                <w:color w:val="000000" w:themeColor="text1"/>
              </w:rPr>
            </w:pPr>
            <w:r w:rsidRPr="00756D01">
              <w:rPr>
                <w:rFonts w:ascii="Arial" w:hAnsi="Arial" w:cs="Arial"/>
                <w:b/>
                <w:bCs/>
                <w:color w:val="000000" w:themeColor="text1"/>
              </w:rPr>
              <w:t>100%</w:t>
            </w:r>
          </w:p>
        </w:tc>
      </w:tr>
    </w:tbl>
    <w:p w14:paraId="70C0AB09" w14:textId="77777777" w:rsidR="00756D01" w:rsidRPr="00756D01" w:rsidRDefault="00756D01" w:rsidP="00756D01">
      <w:pPr>
        <w:spacing w:before="240" w:after="240"/>
        <w:rPr>
          <w:rFonts w:ascii="Arial" w:eastAsia="Arial" w:hAnsi="Arial" w:cs="Arial"/>
        </w:rPr>
      </w:pPr>
      <w:r w:rsidRPr="00756D01">
        <w:rPr>
          <w:rFonts w:ascii="Arial" w:eastAsia="Arial" w:hAnsi="Arial" w:cs="Arial"/>
        </w:rPr>
        <w:t>While not a requirement of the EETD grant, the CDE included the following question to grantees in the reporting survey:</w:t>
      </w:r>
    </w:p>
    <w:p w14:paraId="2A6E6538" w14:textId="77777777" w:rsidR="00756D01" w:rsidRPr="00756D01" w:rsidRDefault="00756D01" w:rsidP="00756D01">
      <w:pPr>
        <w:spacing w:before="240" w:after="240"/>
        <w:rPr>
          <w:rFonts w:ascii="Arial" w:eastAsia="Arial" w:hAnsi="Arial" w:cs="Arial"/>
          <w:i/>
          <w:iCs/>
          <w:color w:val="000000" w:themeColor="text1"/>
        </w:rPr>
      </w:pPr>
      <w:r w:rsidRPr="00756D01">
        <w:rPr>
          <w:rFonts w:ascii="Arial" w:eastAsia="Arial" w:hAnsi="Arial" w:cs="Arial"/>
          <w:i/>
        </w:rPr>
        <w:t xml:space="preserve"> “</w:t>
      </w:r>
      <w:r w:rsidRPr="00756D01">
        <w:rPr>
          <w:rFonts w:ascii="Arial" w:eastAsia="Arial" w:hAnsi="Arial" w:cs="Arial"/>
          <w:i/>
          <w:color w:val="000000" w:themeColor="text1"/>
        </w:rPr>
        <w:t>As the lead LEA, what are you or other agencies in your consortium doing to recruit CSPP teachers who reflect the background of the students they serve, such as teachers who are multilingual and teachers of color?”</w:t>
      </w:r>
    </w:p>
    <w:p w14:paraId="682DCD03" w14:textId="77777777" w:rsidR="00756D01" w:rsidRPr="00756D01" w:rsidRDefault="00756D01" w:rsidP="00756D01">
      <w:pPr>
        <w:spacing w:before="240" w:after="240"/>
        <w:rPr>
          <w:rFonts w:ascii="Arial" w:eastAsia="Arial" w:hAnsi="Arial" w:cs="Arial"/>
          <w:color w:val="000000" w:themeColor="text1"/>
        </w:rPr>
      </w:pPr>
      <w:r w:rsidRPr="00756D01">
        <w:rPr>
          <w:rFonts w:ascii="Arial" w:eastAsia="Arial" w:hAnsi="Arial" w:cs="Arial"/>
          <w:color w:val="000000" w:themeColor="text1"/>
        </w:rPr>
        <w:t xml:space="preserve"> In the most recent reporting collected in March 2024:</w:t>
      </w:r>
    </w:p>
    <w:p w14:paraId="7D1F6DA1" w14:textId="3D75C305" w:rsidR="00756D01" w:rsidRPr="002C3D14" w:rsidRDefault="00756D01" w:rsidP="002C3D14">
      <w:pPr>
        <w:pStyle w:val="ListParagraph"/>
        <w:numPr>
          <w:ilvl w:val="0"/>
          <w:numId w:val="40"/>
        </w:numPr>
        <w:spacing w:before="240" w:after="240"/>
        <w:contextualSpacing w:val="0"/>
        <w:rPr>
          <w:rFonts w:ascii="Arial" w:eastAsia="Arial" w:hAnsi="Arial" w:cs="Arial"/>
          <w:color w:val="000000" w:themeColor="text1"/>
        </w:rPr>
      </w:pPr>
      <w:r w:rsidRPr="00756D01">
        <w:rPr>
          <w:rFonts w:ascii="Arial" w:eastAsia="Arial" w:hAnsi="Arial" w:cs="Arial"/>
          <w:color w:val="000000" w:themeColor="text1"/>
        </w:rPr>
        <w:t>58 of the 72 grantees answered this question</w:t>
      </w:r>
      <w:r w:rsidR="001A18E9">
        <w:rPr>
          <w:rFonts w:ascii="Arial" w:eastAsia="Arial" w:hAnsi="Arial" w:cs="Arial"/>
          <w:color w:val="000000" w:themeColor="text1"/>
        </w:rPr>
        <w:t>.</w:t>
      </w:r>
    </w:p>
    <w:p w14:paraId="3FF0DCCF" w14:textId="16C22D2E" w:rsidR="00756D01" w:rsidRPr="002C3D14" w:rsidRDefault="00756D01" w:rsidP="002C3D14">
      <w:pPr>
        <w:pStyle w:val="ListParagraph"/>
        <w:numPr>
          <w:ilvl w:val="0"/>
          <w:numId w:val="40"/>
        </w:numPr>
        <w:spacing w:before="240" w:after="240"/>
        <w:contextualSpacing w:val="0"/>
        <w:rPr>
          <w:rFonts w:ascii="Arial" w:eastAsia="Arial" w:hAnsi="Arial" w:cs="Arial"/>
          <w:color w:val="000000" w:themeColor="text1"/>
        </w:rPr>
      </w:pPr>
      <w:r w:rsidRPr="00756D01">
        <w:rPr>
          <w:rFonts w:ascii="Arial" w:eastAsia="Arial" w:hAnsi="Arial" w:cs="Arial"/>
          <w:color w:val="000000" w:themeColor="text1"/>
        </w:rPr>
        <w:t>Thirty percent reported that they had success with partnering with local colleges, aimed at creating pathways for students from diverse backgrounds to pursue careers in ECE, providing scholarships, tuition assistance, and credential-related test support</w:t>
      </w:r>
      <w:r w:rsidR="001A18E9">
        <w:rPr>
          <w:rFonts w:ascii="Arial" w:eastAsia="Arial" w:hAnsi="Arial" w:cs="Arial"/>
          <w:color w:val="000000" w:themeColor="text1"/>
        </w:rPr>
        <w:t>.</w:t>
      </w:r>
    </w:p>
    <w:p w14:paraId="1653BA2F" w14:textId="661320E3" w:rsidR="00756D01" w:rsidRPr="00756D01" w:rsidRDefault="00756D01" w:rsidP="002C3D14">
      <w:pPr>
        <w:pStyle w:val="ListParagraph"/>
        <w:numPr>
          <w:ilvl w:val="0"/>
          <w:numId w:val="40"/>
        </w:numPr>
        <w:spacing w:before="240" w:after="240"/>
        <w:contextualSpacing w:val="0"/>
        <w:rPr>
          <w:rFonts w:ascii="Arial" w:eastAsia="Arial" w:hAnsi="Arial" w:cs="Arial"/>
          <w:color w:val="000000" w:themeColor="text1"/>
        </w:rPr>
      </w:pPr>
      <w:r w:rsidRPr="00756D01">
        <w:rPr>
          <w:rFonts w:ascii="Arial" w:eastAsia="Arial" w:hAnsi="Arial" w:cs="Arial"/>
          <w:color w:val="000000" w:themeColor="text1"/>
        </w:rPr>
        <w:t>Twenty-two percent reported that they were focusing on hiring their staff from the community they serve, using local recruitment to reflect the demographics of the area being served</w:t>
      </w:r>
      <w:r w:rsidR="001A18E9">
        <w:rPr>
          <w:rFonts w:ascii="Arial" w:eastAsia="Arial" w:hAnsi="Arial" w:cs="Arial"/>
          <w:color w:val="000000" w:themeColor="text1"/>
        </w:rPr>
        <w:t>.</w:t>
      </w:r>
    </w:p>
    <w:p w14:paraId="251A4D68" w14:textId="77777777"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color w:val="000000" w:themeColor="text1"/>
        </w:rPr>
        <w:t>As the EETD grant continues, CDE will continue to provide support for grantees to increase the number of teachers of color and multilingual teachers to support early education programs in their communities. As we move forward, understanding community needs and the diversity of the workforce will be an important task.</w:t>
      </w:r>
    </w:p>
    <w:p w14:paraId="7D184853" w14:textId="77777777" w:rsidR="00756D01" w:rsidRPr="00756D01" w:rsidRDefault="00756D01" w:rsidP="00935E43">
      <w:pPr>
        <w:pStyle w:val="Heading3"/>
        <w:spacing w:after="240"/>
      </w:pPr>
      <w:bookmarkStart w:id="42" w:name="_Toc168059495"/>
      <w:bookmarkStart w:id="43" w:name="_Toc175043177"/>
      <w:bookmarkStart w:id="44" w:name="_Toc180739749"/>
      <w:r w:rsidRPr="00756D01">
        <w:lastRenderedPageBreak/>
        <w:t>Professional Development for Early Educators</w:t>
      </w:r>
      <w:bookmarkEnd w:id="42"/>
      <w:bookmarkEnd w:id="43"/>
      <w:bookmarkEnd w:id="44"/>
    </w:p>
    <w:p w14:paraId="279B852D" w14:textId="61C4AE20" w:rsidR="00756D01" w:rsidRPr="00756D01" w:rsidRDefault="00756D01" w:rsidP="00756D01">
      <w:pPr>
        <w:spacing w:after="240"/>
        <w:rPr>
          <w:rFonts w:ascii="Arial" w:eastAsia="Arial" w:hAnsi="Arial" w:cs="Arial"/>
        </w:rPr>
      </w:pPr>
      <w:r w:rsidRPr="6BF1FB67">
        <w:rPr>
          <w:rFonts w:ascii="Arial" w:eastAsia="Arial" w:hAnsi="Arial" w:cs="Arial"/>
        </w:rPr>
        <w:t>Pursuant to</w:t>
      </w:r>
      <w:r w:rsidRPr="6BF1FB67">
        <w:rPr>
          <w:rFonts w:ascii="Arial" w:eastAsia="Arial" w:hAnsi="Arial" w:cs="Arial"/>
          <w:i/>
          <w:iCs/>
        </w:rPr>
        <w:t xml:space="preserve"> EC</w:t>
      </w:r>
      <w:r w:rsidRPr="6BF1FB67">
        <w:rPr>
          <w:rFonts w:ascii="Arial" w:eastAsia="Arial" w:hAnsi="Arial" w:cs="Arial"/>
        </w:rPr>
        <w:t xml:space="preserve"> Section 8281.5(e)(1)(A), the EETD grant is tasked “to provide CSPP, TK, and K teachers with training in providing instruction in inclusive classrooms, culturally responsive instruction, supporting DLLs, enhancing social-emotional learning, implementing trauma-informed practices and restorative practices, and mitigating implicit biases to eliminate exclusionary discipline.”</w:t>
      </w:r>
    </w:p>
    <w:p w14:paraId="1450CDEA" w14:textId="7D7DB4C9" w:rsidR="00756D01" w:rsidRPr="00756D01" w:rsidRDefault="00756D01" w:rsidP="00756D01">
      <w:pPr>
        <w:spacing w:after="240"/>
        <w:rPr>
          <w:rFonts w:ascii="Arial" w:eastAsia="Arial" w:hAnsi="Arial" w:cs="Arial"/>
        </w:rPr>
      </w:pPr>
      <w:r w:rsidRPr="00756D01">
        <w:rPr>
          <w:rFonts w:ascii="Arial" w:eastAsia="Arial" w:hAnsi="Arial" w:cs="Arial"/>
        </w:rPr>
        <w:t>Along with the previously stated recruitment and education efforts to support teacher candidates, EETD grantees have used funding to host collaborative and job-embedded professional development opportunities to current CSPP, TK, and K staff and administrators. When referring to CSPP, TK, and K “staff</w:t>
      </w:r>
      <w:r w:rsidR="00E346B2">
        <w:rPr>
          <w:rFonts w:ascii="Arial" w:eastAsia="Arial" w:hAnsi="Arial" w:cs="Arial"/>
        </w:rPr>
        <w:t>,</w:t>
      </w:r>
      <w:r w:rsidRPr="00756D01">
        <w:rPr>
          <w:rFonts w:ascii="Arial" w:eastAsia="Arial" w:hAnsi="Arial" w:cs="Arial"/>
        </w:rPr>
        <w:t>” the term is not limited to classroom teachers, but rather also includes all members of a teaching team that support students directly, including</w:t>
      </w:r>
      <w:r w:rsidR="00945DCA">
        <w:rPr>
          <w:rFonts w:ascii="Arial" w:eastAsia="Arial" w:hAnsi="Arial" w:cs="Arial"/>
        </w:rPr>
        <w:t>,</w:t>
      </w:r>
      <w:r w:rsidRPr="00756D01">
        <w:rPr>
          <w:rFonts w:ascii="Arial" w:eastAsia="Arial" w:hAnsi="Arial" w:cs="Arial"/>
        </w:rPr>
        <w:t xml:space="preserve"> but not limited to</w:t>
      </w:r>
      <w:r w:rsidR="00A611A2">
        <w:rPr>
          <w:rFonts w:ascii="Arial" w:eastAsia="Arial" w:hAnsi="Arial" w:cs="Arial"/>
        </w:rPr>
        <w:t>,</w:t>
      </w:r>
      <w:r w:rsidRPr="00756D01">
        <w:rPr>
          <w:rFonts w:ascii="Arial" w:eastAsia="Arial" w:hAnsi="Arial" w:cs="Arial"/>
        </w:rPr>
        <w:t xml:space="preserve"> instructional aides, TK second adults, and other classroom support staff. Many grantees report combined professional development opportunities across the three settings, creating </w:t>
      </w:r>
      <w:r w:rsidR="00935E43" w:rsidRPr="00756D01">
        <w:rPr>
          <w:rFonts w:ascii="Arial" w:eastAsia="Arial" w:hAnsi="Arial" w:cs="Arial"/>
        </w:rPr>
        <w:t>streamlined</w:t>
      </w:r>
      <w:r w:rsidRPr="00756D01">
        <w:rPr>
          <w:rFonts w:ascii="Arial" w:eastAsia="Arial" w:hAnsi="Arial" w:cs="Arial"/>
        </w:rPr>
        <w:t xml:space="preserve"> and unified support for all early educators.</w:t>
      </w:r>
    </w:p>
    <w:p w14:paraId="7AF8572E" w14:textId="6E599765" w:rsidR="00756D01" w:rsidRPr="00756D01" w:rsidRDefault="00756D01" w:rsidP="00756D01">
      <w:pPr>
        <w:spacing w:after="240"/>
        <w:rPr>
          <w:rFonts w:ascii="Arial" w:eastAsia="Arial" w:hAnsi="Arial" w:cs="Arial"/>
        </w:rPr>
      </w:pPr>
      <w:r w:rsidRPr="00756D01">
        <w:rPr>
          <w:rFonts w:ascii="Arial" w:eastAsia="Arial" w:hAnsi="Arial" w:cs="Arial"/>
        </w:rPr>
        <w:t>The type of professional development was captured in the EETD grantee survey. As seen in Table 17: Total Participants in Professional Development by Length and Role (below), grantees reported on one-time instances of professional development, mid-term (multiple instances, short-term), and ongoing types of professional development opportunities. The number of participants for each type is displayed in the table, and the total participants in all types of professional development for the duration of the EETD grant equals 21,132 participants.</w:t>
      </w:r>
    </w:p>
    <w:p w14:paraId="2435835D" w14:textId="77777777" w:rsidR="00756D01" w:rsidRPr="002C3D14" w:rsidRDefault="00756D01" w:rsidP="002C3D14">
      <w:pPr>
        <w:spacing w:after="240"/>
        <w:rPr>
          <w:rFonts w:ascii="Arial" w:hAnsi="Arial" w:cs="Arial"/>
          <w:b/>
          <w:bCs/>
        </w:rPr>
      </w:pPr>
      <w:bookmarkStart w:id="45" w:name="_Toc175043178"/>
      <w:r w:rsidRPr="002C3D14">
        <w:rPr>
          <w:rFonts w:ascii="Arial" w:hAnsi="Arial" w:cs="Arial"/>
          <w:b/>
          <w:bCs/>
        </w:rPr>
        <w:t>Table 17: Total Participants in Professional Development by Length and Role</w:t>
      </w:r>
      <w:bookmarkEnd w:id="45"/>
    </w:p>
    <w:tbl>
      <w:tblPr>
        <w:tblStyle w:val="TableGrid"/>
        <w:tblW w:w="9711" w:type="dxa"/>
        <w:tblInd w:w="-185" w:type="dxa"/>
        <w:tblLayout w:type="fixed"/>
        <w:tblLook w:val="06A0" w:firstRow="1" w:lastRow="0" w:firstColumn="1" w:lastColumn="0" w:noHBand="1" w:noVBand="1"/>
        <w:tblDescription w:val="Total Participants in Professional Development by Length and Role"/>
      </w:tblPr>
      <w:tblGrid>
        <w:gridCol w:w="3060"/>
        <w:gridCol w:w="990"/>
        <w:gridCol w:w="900"/>
        <w:gridCol w:w="984"/>
        <w:gridCol w:w="6"/>
        <w:gridCol w:w="979"/>
        <w:gridCol w:w="1091"/>
        <w:gridCol w:w="1701"/>
      </w:tblGrid>
      <w:tr w:rsidR="000472C4" w:rsidRPr="00756D01" w14:paraId="51B89E49" w14:textId="77777777">
        <w:trPr>
          <w:cantSplit/>
          <w:trHeight w:val="285"/>
          <w:tblHeader/>
        </w:trPr>
        <w:tc>
          <w:tcPr>
            <w:tcW w:w="3060" w:type="dxa"/>
            <w:shd w:val="clear" w:color="auto" w:fill="385623" w:themeFill="accent6" w:themeFillShade="80"/>
            <w:vAlign w:val="bottom"/>
          </w:tcPr>
          <w:p w14:paraId="33FD3FCF" w14:textId="77777777" w:rsidR="000472C4" w:rsidRPr="00756D01" w:rsidRDefault="000472C4">
            <w:pPr>
              <w:rPr>
                <w:rFonts w:ascii="Arial" w:eastAsia="Arial" w:hAnsi="Arial" w:cs="Arial"/>
                <w:b/>
                <w:bCs/>
                <w:color w:val="FFFFFF" w:themeColor="background1"/>
              </w:rPr>
            </w:pPr>
            <w:r w:rsidRPr="00756D01">
              <w:rPr>
                <w:rFonts w:ascii="Arial" w:eastAsia="Arial" w:hAnsi="Arial" w:cs="Arial"/>
                <w:b/>
                <w:bCs/>
                <w:color w:val="FFFFFF" w:themeColor="background1"/>
              </w:rPr>
              <w:t>Professional Development Length</w:t>
            </w:r>
          </w:p>
        </w:tc>
        <w:tc>
          <w:tcPr>
            <w:tcW w:w="990" w:type="dxa"/>
            <w:shd w:val="clear" w:color="auto" w:fill="385623" w:themeFill="accent6" w:themeFillShade="80"/>
            <w:vAlign w:val="bottom"/>
          </w:tcPr>
          <w:p w14:paraId="1585A472" w14:textId="77777777" w:rsidR="000472C4" w:rsidRPr="00756D01" w:rsidRDefault="000472C4">
            <w:pPr>
              <w:jc w:val="center"/>
              <w:rPr>
                <w:rFonts w:ascii="Arial" w:eastAsia="Arial" w:hAnsi="Arial" w:cs="Arial"/>
                <w:b/>
                <w:bCs/>
                <w:color w:val="FFFFFF" w:themeColor="background1"/>
              </w:rPr>
            </w:pPr>
            <w:r w:rsidRPr="00756D01">
              <w:rPr>
                <w:rFonts w:ascii="Arial" w:eastAsia="Arial" w:hAnsi="Arial" w:cs="Arial"/>
                <w:b/>
                <w:bCs/>
                <w:color w:val="FFFFFF" w:themeColor="background1"/>
              </w:rPr>
              <w:t>CSPP Staff</w:t>
            </w:r>
          </w:p>
        </w:tc>
        <w:tc>
          <w:tcPr>
            <w:tcW w:w="900" w:type="dxa"/>
            <w:shd w:val="clear" w:color="auto" w:fill="385623" w:themeFill="accent6" w:themeFillShade="80"/>
            <w:vAlign w:val="bottom"/>
          </w:tcPr>
          <w:p w14:paraId="43025E63" w14:textId="77777777" w:rsidR="000472C4" w:rsidRPr="00756D01" w:rsidRDefault="000472C4">
            <w:pPr>
              <w:jc w:val="center"/>
              <w:rPr>
                <w:rFonts w:ascii="Arial" w:eastAsia="Arial" w:hAnsi="Arial" w:cs="Arial"/>
                <w:b/>
                <w:bCs/>
                <w:color w:val="FFFFFF" w:themeColor="background1"/>
              </w:rPr>
            </w:pPr>
            <w:r w:rsidRPr="00756D01">
              <w:rPr>
                <w:rFonts w:ascii="Arial" w:eastAsia="Arial" w:hAnsi="Arial" w:cs="Arial"/>
                <w:b/>
                <w:bCs/>
                <w:color w:val="FFFFFF" w:themeColor="background1"/>
              </w:rPr>
              <w:t>TK Staff</w:t>
            </w:r>
          </w:p>
        </w:tc>
        <w:tc>
          <w:tcPr>
            <w:tcW w:w="984" w:type="dxa"/>
            <w:shd w:val="clear" w:color="auto" w:fill="385623" w:themeFill="accent6" w:themeFillShade="80"/>
            <w:vAlign w:val="bottom"/>
          </w:tcPr>
          <w:p w14:paraId="22AAA0EB" w14:textId="77777777" w:rsidR="000472C4" w:rsidRPr="00756D01" w:rsidRDefault="000472C4">
            <w:pPr>
              <w:jc w:val="center"/>
              <w:rPr>
                <w:rFonts w:ascii="Arial" w:eastAsia="Arial" w:hAnsi="Arial" w:cs="Arial"/>
                <w:b/>
                <w:bCs/>
                <w:color w:val="FFFFFF" w:themeColor="background1"/>
              </w:rPr>
            </w:pPr>
            <w:r w:rsidRPr="00756D01">
              <w:rPr>
                <w:rFonts w:ascii="Arial" w:eastAsia="Arial" w:hAnsi="Arial" w:cs="Arial"/>
                <w:b/>
                <w:bCs/>
                <w:color w:val="FFFFFF" w:themeColor="background1"/>
              </w:rPr>
              <w:t>K Staff</w:t>
            </w:r>
          </w:p>
        </w:tc>
        <w:tc>
          <w:tcPr>
            <w:tcW w:w="985" w:type="dxa"/>
            <w:gridSpan w:val="2"/>
            <w:shd w:val="clear" w:color="auto" w:fill="385623" w:themeFill="accent6" w:themeFillShade="80"/>
            <w:vAlign w:val="bottom"/>
          </w:tcPr>
          <w:p w14:paraId="10E015B5" w14:textId="06EC2F1E" w:rsidR="000472C4" w:rsidRPr="00756D01" w:rsidRDefault="000472C4">
            <w:pPr>
              <w:jc w:val="center"/>
              <w:rPr>
                <w:rFonts w:ascii="Arial" w:eastAsia="Arial" w:hAnsi="Arial" w:cs="Arial"/>
                <w:b/>
                <w:bCs/>
                <w:color w:val="FFFFFF" w:themeColor="background1"/>
              </w:rPr>
            </w:pPr>
            <w:r w:rsidRPr="00756D01">
              <w:rPr>
                <w:rFonts w:ascii="Arial" w:eastAsia="Arial" w:hAnsi="Arial" w:cs="Arial"/>
                <w:b/>
                <w:bCs/>
                <w:color w:val="FFFFFF" w:themeColor="background1"/>
              </w:rPr>
              <w:t>CSPP Admin</w:t>
            </w:r>
          </w:p>
        </w:tc>
        <w:tc>
          <w:tcPr>
            <w:tcW w:w="1091" w:type="dxa"/>
            <w:shd w:val="clear" w:color="auto" w:fill="385623" w:themeFill="accent6" w:themeFillShade="80"/>
            <w:vAlign w:val="bottom"/>
          </w:tcPr>
          <w:p w14:paraId="7FAD701B" w14:textId="77777777" w:rsidR="000472C4" w:rsidRPr="00756D01" w:rsidRDefault="000472C4">
            <w:pPr>
              <w:jc w:val="center"/>
              <w:rPr>
                <w:rFonts w:ascii="Arial" w:eastAsia="Arial" w:hAnsi="Arial" w:cs="Arial"/>
                <w:b/>
                <w:bCs/>
                <w:color w:val="FFFFFF" w:themeColor="background1"/>
              </w:rPr>
            </w:pPr>
            <w:r w:rsidRPr="00756D01">
              <w:rPr>
                <w:rFonts w:ascii="Arial" w:eastAsia="Arial" w:hAnsi="Arial" w:cs="Arial"/>
                <w:b/>
                <w:bCs/>
                <w:color w:val="FFFFFF" w:themeColor="background1"/>
              </w:rPr>
              <w:t>TK/K Admin</w:t>
            </w:r>
          </w:p>
        </w:tc>
        <w:tc>
          <w:tcPr>
            <w:tcW w:w="1701" w:type="dxa"/>
            <w:shd w:val="clear" w:color="auto" w:fill="385623" w:themeFill="accent6" w:themeFillShade="80"/>
            <w:vAlign w:val="bottom"/>
          </w:tcPr>
          <w:p w14:paraId="3BB2B438" w14:textId="77777777" w:rsidR="000472C4" w:rsidRPr="00756D01" w:rsidRDefault="000472C4">
            <w:pPr>
              <w:jc w:val="center"/>
              <w:rPr>
                <w:rFonts w:ascii="Arial" w:eastAsia="Arial" w:hAnsi="Arial" w:cs="Arial"/>
                <w:b/>
                <w:bCs/>
                <w:color w:val="FFFFFF" w:themeColor="background1"/>
              </w:rPr>
            </w:pPr>
            <w:r w:rsidRPr="00756D01">
              <w:rPr>
                <w:rFonts w:ascii="Arial" w:eastAsia="Arial" w:hAnsi="Arial" w:cs="Arial"/>
                <w:b/>
                <w:bCs/>
                <w:color w:val="FFFFFF" w:themeColor="background1"/>
              </w:rPr>
              <w:t>Total Participants</w:t>
            </w:r>
          </w:p>
        </w:tc>
      </w:tr>
      <w:tr w:rsidR="00756D01" w:rsidRPr="00756D01" w14:paraId="3C78BE7F" w14:textId="77777777">
        <w:trPr>
          <w:cantSplit/>
          <w:trHeight w:val="525"/>
        </w:trPr>
        <w:tc>
          <w:tcPr>
            <w:tcW w:w="3060" w:type="dxa"/>
          </w:tcPr>
          <w:p w14:paraId="329D3D79"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One-time, Short-term Professional Development </w:t>
            </w:r>
          </w:p>
        </w:tc>
        <w:tc>
          <w:tcPr>
            <w:tcW w:w="990" w:type="dxa"/>
            <w:vAlign w:val="bottom"/>
          </w:tcPr>
          <w:p w14:paraId="554C147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5,330</w:t>
            </w:r>
          </w:p>
        </w:tc>
        <w:tc>
          <w:tcPr>
            <w:tcW w:w="900" w:type="dxa"/>
            <w:vAlign w:val="bottom"/>
          </w:tcPr>
          <w:p w14:paraId="62B9D3F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2,970</w:t>
            </w:r>
          </w:p>
        </w:tc>
        <w:tc>
          <w:tcPr>
            <w:tcW w:w="990" w:type="dxa"/>
            <w:gridSpan w:val="2"/>
            <w:vAlign w:val="bottom"/>
          </w:tcPr>
          <w:p w14:paraId="0E05E0E2"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1,829</w:t>
            </w:r>
          </w:p>
        </w:tc>
        <w:tc>
          <w:tcPr>
            <w:tcW w:w="979" w:type="dxa"/>
            <w:vAlign w:val="bottom"/>
          </w:tcPr>
          <w:p w14:paraId="12910762"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652</w:t>
            </w:r>
          </w:p>
        </w:tc>
        <w:tc>
          <w:tcPr>
            <w:tcW w:w="1091" w:type="dxa"/>
            <w:vAlign w:val="bottom"/>
          </w:tcPr>
          <w:p w14:paraId="60D506CD"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1,112</w:t>
            </w:r>
          </w:p>
        </w:tc>
        <w:tc>
          <w:tcPr>
            <w:tcW w:w="1701" w:type="dxa"/>
            <w:vAlign w:val="bottom"/>
          </w:tcPr>
          <w:p w14:paraId="6772DC42" w14:textId="77777777" w:rsidR="00756D01" w:rsidRPr="00756D01" w:rsidRDefault="00756D01">
            <w:pPr>
              <w:spacing w:line="259" w:lineRule="auto"/>
              <w:jc w:val="center"/>
              <w:rPr>
                <w:rFonts w:ascii="Arial" w:hAnsi="Arial" w:cs="Arial"/>
              </w:rPr>
            </w:pPr>
            <w:r w:rsidRPr="00756D01">
              <w:rPr>
                <w:rFonts w:ascii="Arial" w:eastAsia="Arial" w:hAnsi="Arial" w:cs="Arial"/>
                <w:color w:val="000000" w:themeColor="text1"/>
              </w:rPr>
              <w:t>11,893</w:t>
            </w:r>
          </w:p>
        </w:tc>
      </w:tr>
      <w:tr w:rsidR="00756D01" w:rsidRPr="00756D01" w14:paraId="18B635BD" w14:textId="77777777">
        <w:trPr>
          <w:cantSplit/>
          <w:trHeight w:val="285"/>
        </w:trPr>
        <w:tc>
          <w:tcPr>
            <w:tcW w:w="3060" w:type="dxa"/>
          </w:tcPr>
          <w:p w14:paraId="7F30E4E6"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Mid-term Professional Development</w:t>
            </w:r>
          </w:p>
        </w:tc>
        <w:tc>
          <w:tcPr>
            <w:tcW w:w="990" w:type="dxa"/>
            <w:vAlign w:val="bottom"/>
          </w:tcPr>
          <w:p w14:paraId="11CA58C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2,193</w:t>
            </w:r>
          </w:p>
        </w:tc>
        <w:tc>
          <w:tcPr>
            <w:tcW w:w="900" w:type="dxa"/>
            <w:vAlign w:val="bottom"/>
          </w:tcPr>
          <w:p w14:paraId="1ABD4CB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1,729</w:t>
            </w:r>
          </w:p>
        </w:tc>
        <w:tc>
          <w:tcPr>
            <w:tcW w:w="990" w:type="dxa"/>
            <w:gridSpan w:val="2"/>
            <w:vAlign w:val="bottom"/>
          </w:tcPr>
          <w:p w14:paraId="6B351B0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1,140</w:t>
            </w:r>
          </w:p>
        </w:tc>
        <w:tc>
          <w:tcPr>
            <w:tcW w:w="979" w:type="dxa"/>
            <w:vAlign w:val="bottom"/>
          </w:tcPr>
          <w:p w14:paraId="6F5B338F"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342</w:t>
            </w:r>
          </w:p>
        </w:tc>
        <w:tc>
          <w:tcPr>
            <w:tcW w:w="1091" w:type="dxa"/>
            <w:vAlign w:val="bottom"/>
          </w:tcPr>
          <w:p w14:paraId="18D5E89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765</w:t>
            </w:r>
          </w:p>
        </w:tc>
        <w:tc>
          <w:tcPr>
            <w:tcW w:w="1701" w:type="dxa"/>
            <w:vAlign w:val="bottom"/>
          </w:tcPr>
          <w:p w14:paraId="6147C0A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6,169</w:t>
            </w:r>
          </w:p>
        </w:tc>
      </w:tr>
      <w:tr w:rsidR="00756D01" w:rsidRPr="00756D01" w14:paraId="7E6A4046" w14:textId="77777777">
        <w:trPr>
          <w:cantSplit/>
          <w:trHeight w:val="285"/>
        </w:trPr>
        <w:tc>
          <w:tcPr>
            <w:tcW w:w="3060" w:type="dxa"/>
          </w:tcPr>
          <w:p w14:paraId="21384531"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Ongoing Professional Development</w:t>
            </w:r>
          </w:p>
        </w:tc>
        <w:tc>
          <w:tcPr>
            <w:tcW w:w="990" w:type="dxa"/>
            <w:vAlign w:val="bottom"/>
          </w:tcPr>
          <w:p w14:paraId="06C31EC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1,152</w:t>
            </w:r>
          </w:p>
        </w:tc>
        <w:tc>
          <w:tcPr>
            <w:tcW w:w="900" w:type="dxa"/>
            <w:vAlign w:val="bottom"/>
          </w:tcPr>
          <w:p w14:paraId="067F7D3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829</w:t>
            </w:r>
          </w:p>
        </w:tc>
        <w:tc>
          <w:tcPr>
            <w:tcW w:w="990" w:type="dxa"/>
            <w:gridSpan w:val="2"/>
            <w:vAlign w:val="bottom"/>
          </w:tcPr>
          <w:p w14:paraId="63F2D20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409</w:t>
            </w:r>
          </w:p>
        </w:tc>
        <w:tc>
          <w:tcPr>
            <w:tcW w:w="979" w:type="dxa"/>
            <w:vAlign w:val="bottom"/>
          </w:tcPr>
          <w:p w14:paraId="756F97AD"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272</w:t>
            </w:r>
          </w:p>
        </w:tc>
        <w:tc>
          <w:tcPr>
            <w:tcW w:w="1091" w:type="dxa"/>
            <w:vAlign w:val="bottom"/>
          </w:tcPr>
          <w:p w14:paraId="551AB8D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408</w:t>
            </w:r>
          </w:p>
        </w:tc>
        <w:tc>
          <w:tcPr>
            <w:tcW w:w="1701" w:type="dxa"/>
            <w:vAlign w:val="bottom"/>
          </w:tcPr>
          <w:p w14:paraId="7D31E6A5"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3,070</w:t>
            </w:r>
          </w:p>
        </w:tc>
      </w:tr>
      <w:tr w:rsidR="00756D01" w:rsidRPr="00756D01" w14:paraId="3EB83513" w14:textId="77777777">
        <w:trPr>
          <w:cantSplit/>
          <w:trHeight w:val="285"/>
        </w:trPr>
        <w:tc>
          <w:tcPr>
            <w:tcW w:w="3060" w:type="dxa"/>
            <w:vAlign w:val="center"/>
          </w:tcPr>
          <w:p w14:paraId="4D30B2D8" w14:textId="77777777" w:rsidR="00756D01" w:rsidRPr="00756D01" w:rsidRDefault="00756D01">
            <w:pPr>
              <w:rPr>
                <w:rFonts w:ascii="Arial" w:eastAsia="Arial" w:hAnsi="Arial" w:cs="Arial"/>
                <w:b/>
                <w:bCs/>
                <w:color w:val="000000" w:themeColor="text1"/>
              </w:rPr>
            </w:pPr>
            <w:r w:rsidRPr="00756D01">
              <w:rPr>
                <w:rFonts w:ascii="Arial" w:eastAsia="Arial" w:hAnsi="Arial" w:cs="Arial"/>
                <w:b/>
                <w:bCs/>
                <w:color w:val="000000" w:themeColor="text1"/>
              </w:rPr>
              <w:t>Totals</w:t>
            </w:r>
          </w:p>
        </w:tc>
        <w:tc>
          <w:tcPr>
            <w:tcW w:w="990" w:type="dxa"/>
            <w:vAlign w:val="bottom"/>
          </w:tcPr>
          <w:p w14:paraId="6049D438"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8,675</w:t>
            </w:r>
          </w:p>
        </w:tc>
        <w:tc>
          <w:tcPr>
            <w:tcW w:w="900" w:type="dxa"/>
            <w:vAlign w:val="bottom"/>
          </w:tcPr>
          <w:p w14:paraId="0B5F5AB0"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5,528</w:t>
            </w:r>
          </w:p>
        </w:tc>
        <w:tc>
          <w:tcPr>
            <w:tcW w:w="990" w:type="dxa"/>
            <w:gridSpan w:val="2"/>
            <w:vAlign w:val="bottom"/>
          </w:tcPr>
          <w:p w14:paraId="6426CC74"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3,378</w:t>
            </w:r>
          </w:p>
        </w:tc>
        <w:tc>
          <w:tcPr>
            <w:tcW w:w="979" w:type="dxa"/>
            <w:vAlign w:val="bottom"/>
          </w:tcPr>
          <w:p w14:paraId="3F7E7906"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1,266</w:t>
            </w:r>
          </w:p>
        </w:tc>
        <w:tc>
          <w:tcPr>
            <w:tcW w:w="1091" w:type="dxa"/>
            <w:vAlign w:val="bottom"/>
          </w:tcPr>
          <w:p w14:paraId="71F5B0D2"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2,285</w:t>
            </w:r>
          </w:p>
        </w:tc>
        <w:tc>
          <w:tcPr>
            <w:tcW w:w="1701" w:type="dxa"/>
            <w:vAlign w:val="bottom"/>
          </w:tcPr>
          <w:p w14:paraId="798D59BA" w14:textId="77777777" w:rsidR="00756D01" w:rsidRPr="00756D01" w:rsidRDefault="00756D01">
            <w:pPr>
              <w:spacing w:line="259" w:lineRule="auto"/>
              <w:jc w:val="center"/>
              <w:rPr>
                <w:rFonts w:ascii="Arial" w:hAnsi="Arial" w:cs="Arial"/>
              </w:rPr>
            </w:pPr>
            <w:r w:rsidRPr="00756D01">
              <w:rPr>
                <w:rFonts w:ascii="Arial" w:eastAsia="Arial" w:hAnsi="Arial" w:cs="Arial"/>
                <w:b/>
                <w:bCs/>
                <w:color w:val="000000" w:themeColor="text1"/>
              </w:rPr>
              <w:t>21,132</w:t>
            </w:r>
          </w:p>
        </w:tc>
      </w:tr>
    </w:tbl>
    <w:p w14:paraId="3BD8E129" w14:textId="77777777" w:rsidR="00756D01" w:rsidRPr="00756D01" w:rsidRDefault="00756D01" w:rsidP="00935E43">
      <w:pPr>
        <w:pStyle w:val="Heading3"/>
        <w:spacing w:before="240" w:after="240"/>
      </w:pPr>
      <w:bookmarkStart w:id="46" w:name="_Toc175043179"/>
      <w:bookmarkStart w:id="47" w:name="_Toc180739750"/>
      <w:r w:rsidRPr="00756D01">
        <w:t>General Professional Development Offered</w:t>
      </w:r>
      <w:bookmarkEnd w:id="46"/>
      <w:bookmarkEnd w:id="47"/>
    </w:p>
    <w:p w14:paraId="0A42B1C6" w14:textId="3BB81CAC" w:rsidR="00756D01" w:rsidRPr="00756D01" w:rsidRDefault="00756D01" w:rsidP="00756D01">
      <w:pPr>
        <w:spacing w:after="240"/>
        <w:rPr>
          <w:rFonts w:ascii="Arial" w:eastAsia="Arial" w:hAnsi="Arial" w:cs="Arial"/>
        </w:rPr>
      </w:pPr>
      <w:r w:rsidRPr="00756D01">
        <w:rPr>
          <w:rFonts w:ascii="Arial" w:eastAsia="Arial" w:hAnsi="Arial" w:cs="Arial"/>
        </w:rPr>
        <w:t xml:space="preserve">Table 18: General Professional Development Opportunities for Staff (below), which includes information for grant activities reported in March 2023, September 2023, and March 2024, indicates the number of general professional development opportunities for CSPP, TK, and K educators across the duration of the reported grant activities. As indicated by the table, most of the professional development offered was in this category as 74.26 percent of all professional development opportunities were focused on the general scope of early education and best </w:t>
      </w:r>
      <w:r w:rsidRPr="00756D01">
        <w:rPr>
          <w:rFonts w:ascii="Arial" w:eastAsia="Arial" w:hAnsi="Arial" w:cs="Arial"/>
        </w:rPr>
        <w:lastRenderedPageBreak/>
        <w:t>practices. With 553 opportunities, TK staff received the most opportunities to participate in professional development. CSPP staff had 457 and K staff had 421 opportunities, respectively. These figures capture all modes of professional development: in-person, virtual, and hybrid opportunities.</w:t>
      </w:r>
    </w:p>
    <w:p w14:paraId="3BAA9E2B" w14:textId="77777777" w:rsidR="00756D01" w:rsidRPr="00935E43" w:rsidRDefault="00756D01" w:rsidP="00935E43">
      <w:pPr>
        <w:spacing w:after="240"/>
        <w:rPr>
          <w:rFonts w:ascii="Arial" w:hAnsi="Arial" w:cs="Arial"/>
          <w:b/>
          <w:bCs/>
        </w:rPr>
      </w:pPr>
      <w:bookmarkStart w:id="48" w:name="_Toc175043180"/>
      <w:r w:rsidRPr="00935E43">
        <w:rPr>
          <w:rFonts w:ascii="Arial" w:hAnsi="Arial" w:cs="Arial"/>
          <w:b/>
          <w:bCs/>
        </w:rPr>
        <w:t>Table 18: General Professional Development Opportunities for Staff</w:t>
      </w:r>
      <w:bookmarkEnd w:id="48"/>
    </w:p>
    <w:tbl>
      <w:tblPr>
        <w:tblStyle w:val="TableGrid"/>
        <w:tblW w:w="9175" w:type="dxa"/>
        <w:tblLayout w:type="fixed"/>
        <w:tblLook w:val="06E0" w:firstRow="1" w:lastRow="1" w:firstColumn="1" w:lastColumn="0" w:noHBand="1" w:noVBand="1"/>
        <w:tblDescription w:val="General Professional Development Opportunities for Staff"/>
      </w:tblPr>
      <w:tblGrid>
        <w:gridCol w:w="4585"/>
        <w:gridCol w:w="900"/>
        <w:gridCol w:w="810"/>
        <w:gridCol w:w="720"/>
        <w:gridCol w:w="2160"/>
      </w:tblGrid>
      <w:tr w:rsidR="00756D01" w:rsidRPr="00756D01" w14:paraId="45EB8D45" w14:textId="77777777">
        <w:trPr>
          <w:cantSplit/>
          <w:trHeight w:val="300"/>
          <w:tblHeader/>
        </w:trPr>
        <w:tc>
          <w:tcPr>
            <w:tcW w:w="4585" w:type="dxa"/>
            <w:shd w:val="clear" w:color="auto" w:fill="385623" w:themeFill="accent6" w:themeFillShade="80"/>
            <w:vAlign w:val="bottom"/>
          </w:tcPr>
          <w:p w14:paraId="1B82BC07" w14:textId="77777777" w:rsidR="00756D01" w:rsidRPr="00756D01" w:rsidRDefault="00756D01">
            <w:pPr>
              <w:rPr>
                <w:rFonts w:ascii="Arial" w:eastAsia="Arial" w:hAnsi="Arial" w:cs="Arial"/>
                <w:b/>
                <w:bCs/>
                <w:color w:val="FFFFFF" w:themeColor="background1"/>
              </w:rPr>
            </w:pPr>
            <w:r w:rsidRPr="00756D01">
              <w:rPr>
                <w:rFonts w:ascii="Arial" w:eastAsia="Arial" w:hAnsi="Arial" w:cs="Arial"/>
                <w:b/>
                <w:bCs/>
                <w:color w:val="FFFFFF" w:themeColor="background1"/>
              </w:rPr>
              <w:t>Topic (For Teachers)</w:t>
            </w:r>
          </w:p>
        </w:tc>
        <w:tc>
          <w:tcPr>
            <w:tcW w:w="900" w:type="dxa"/>
            <w:shd w:val="clear" w:color="auto" w:fill="385623" w:themeFill="accent6" w:themeFillShade="80"/>
            <w:vAlign w:val="bottom"/>
          </w:tcPr>
          <w:p w14:paraId="01741B4F"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CSPP</w:t>
            </w:r>
          </w:p>
        </w:tc>
        <w:tc>
          <w:tcPr>
            <w:tcW w:w="810" w:type="dxa"/>
            <w:shd w:val="clear" w:color="auto" w:fill="385623" w:themeFill="accent6" w:themeFillShade="80"/>
            <w:vAlign w:val="bottom"/>
          </w:tcPr>
          <w:p w14:paraId="5E48531B"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TK</w:t>
            </w:r>
          </w:p>
        </w:tc>
        <w:tc>
          <w:tcPr>
            <w:tcW w:w="720" w:type="dxa"/>
            <w:shd w:val="clear" w:color="auto" w:fill="385623" w:themeFill="accent6" w:themeFillShade="80"/>
            <w:vAlign w:val="bottom"/>
          </w:tcPr>
          <w:p w14:paraId="17A90F80"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K</w:t>
            </w:r>
          </w:p>
        </w:tc>
        <w:tc>
          <w:tcPr>
            <w:tcW w:w="2160" w:type="dxa"/>
            <w:shd w:val="clear" w:color="auto" w:fill="385623" w:themeFill="accent6" w:themeFillShade="80"/>
            <w:vAlign w:val="bottom"/>
          </w:tcPr>
          <w:p w14:paraId="4BC45487"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Percent of Total Opportunities</w:t>
            </w:r>
          </w:p>
        </w:tc>
      </w:tr>
      <w:tr w:rsidR="00756D01" w:rsidRPr="00756D01" w14:paraId="727EDEC7" w14:textId="77777777">
        <w:trPr>
          <w:cantSplit/>
          <w:trHeight w:val="390"/>
        </w:trPr>
        <w:tc>
          <w:tcPr>
            <w:tcW w:w="4585" w:type="dxa"/>
          </w:tcPr>
          <w:p w14:paraId="78975BD1" w14:textId="52F26718"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Children’s </w:t>
            </w:r>
            <w:r w:rsidR="0066210C">
              <w:rPr>
                <w:rFonts w:ascii="Arial" w:eastAsia="Arial" w:hAnsi="Arial" w:cs="Arial"/>
                <w:color w:val="000000" w:themeColor="text1"/>
              </w:rPr>
              <w:t>social–emotional</w:t>
            </w:r>
            <w:r w:rsidRPr="00756D01">
              <w:rPr>
                <w:rFonts w:ascii="Arial" w:eastAsia="Arial" w:hAnsi="Arial" w:cs="Arial"/>
                <w:color w:val="000000" w:themeColor="text1"/>
              </w:rPr>
              <w:t xml:space="preserve"> development (aligned with the </w:t>
            </w:r>
            <w:r w:rsidRPr="00756D01">
              <w:rPr>
                <w:rFonts w:ascii="Arial" w:eastAsia="Arial" w:hAnsi="Arial" w:cs="Arial"/>
                <w:i/>
                <w:iCs/>
                <w:color w:val="000000" w:themeColor="text1"/>
              </w:rPr>
              <w:t>California Preschool Learning Foundations</w:t>
            </w:r>
            <w:r w:rsidRPr="00756D01">
              <w:rPr>
                <w:rFonts w:ascii="Arial" w:eastAsia="Arial" w:hAnsi="Arial" w:cs="Arial"/>
                <w:color w:val="000000" w:themeColor="text1"/>
              </w:rPr>
              <w:t xml:space="preserve">) </w:t>
            </w:r>
          </w:p>
        </w:tc>
        <w:tc>
          <w:tcPr>
            <w:tcW w:w="900" w:type="dxa"/>
            <w:vAlign w:val="bottom"/>
          </w:tcPr>
          <w:p w14:paraId="61AA534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73</w:t>
            </w:r>
          </w:p>
        </w:tc>
        <w:tc>
          <w:tcPr>
            <w:tcW w:w="810" w:type="dxa"/>
            <w:vAlign w:val="bottom"/>
          </w:tcPr>
          <w:p w14:paraId="5E4938B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84</w:t>
            </w:r>
          </w:p>
        </w:tc>
        <w:tc>
          <w:tcPr>
            <w:tcW w:w="720" w:type="dxa"/>
            <w:vAlign w:val="bottom"/>
          </w:tcPr>
          <w:p w14:paraId="3A1266C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59</w:t>
            </w:r>
          </w:p>
        </w:tc>
        <w:tc>
          <w:tcPr>
            <w:tcW w:w="2160" w:type="dxa"/>
            <w:vAlign w:val="bottom"/>
          </w:tcPr>
          <w:p w14:paraId="6EFCC78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15.09%</w:t>
            </w:r>
          </w:p>
        </w:tc>
      </w:tr>
      <w:tr w:rsidR="00756D01" w:rsidRPr="00756D01" w14:paraId="628CA98E" w14:textId="77777777">
        <w:trPr>
          <w:cantSplit/>
          <w:trHeight w:val="390"/>
        </w:trPr>
        <w:tc>
          <w:tcPr>
            <w:tcW w:w="4585" w:type="dxa"/>
          </w:tcPr>
          <w:p w14:paraId="0835719B"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Curriculum implementation and lesson planning aligned with play-based and developmentally appropriate practices</w:t>
            </w:r>
          </w:p>
        </w:tc>
        <w:tc>
          <w:tcPr>
            <w:tcW w:w="900" w:type="dxa"/>
            <w:vAlign w:val="bottom"/>
          </w:tcPr>
          <w:p w14:paraId="0553FDC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67</w:t>
            </w:r>
          </w:p>
        </w:tc>
        <w:tc>
          <w:tcPr>
            <w:tcW w:w="810" w:type="dxa"/>
            <w:vAlign w:val="bottom"/>
          </w:tcPr>
          <w:p w14:paraId="023BBD8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86</w:t>
            </w:r>
          </w:p>
        </w:tc>
        <w:tc>
          <w:tcPr>
            <w:tcW w:w="720" w:type="dxa"/>
            <w:vAlign w:val="bottom"/>
          </w:tcPr>
          <w:p w14:paraId="48E2655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62</w:t>
            </w:r>
          </w:p>
        </w:tc>
        <w:tc>
          <w:tcPr>
            <w:tcW w:w="2160" w:type="dxa"/>
            <w:vAlign w:val="bottom"/>
          </w:tcPr>
          <w:p w14:paraId="3055B1A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15.02%</w:t>
            </w:r>
          </w:p>
        </w:tc>
      </w:tr>
      <w:tr w:rsidR="00756D01" w:rsidRPr="00756D01" w14:paraId="136809C3" w14:textId="77777777">
        <w:trPr>
          <w:cantSplit/>
          <w:trHeight w:val="300"/>
        </w:trPr>
        <w:tc>
          <w:tcPr>
            <w:tcW w:w="4585" w:type="dxa"/>
          </w:tcPr>
          <w:p w14:paraId="4951A9A4"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Creating developmentally informed environments </w:t>
            </w:r>
          </w:p>
        </w:tc>
        <w:tc>
          <w:tcPr>
            <w:tcW w:w="900" w:type="dxa"/>
            <w:vAlign w:val="bottom"/>
          </w:tcPr>
          <w:p w14:paraId="5CE5D87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65</w:t>
            </w:r>
          </w:p>
        </w:tc>
        <w:tc>
          <w:tcPr>
            <w:tcW w:w="810" w:type="dxa"/>
            <w:vAlign w:val="bottom"/>
          </w:tcPr>
          <w:p w14:paraId="78AEFA1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82</w:t>
            </w:r>
          </w:p>
        </w:tc>
        <w:tc>
          <w:tcPr>
            <w:tcW w:w="720" w:type="dxa"/>
            <w:vAlign w:val="bottom"/>
          </w:tcPr>
          <w:p w14:paraId="6BBC430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61</w:t>
            </w:r>
          </w:p>
        </w:tc>
        <w:tc>
          <w:tcPr>
            <w:tcW w:w="2160" w:type="dxa"/>
            <w:vAlign w:val="bottom"/>
          </w:tcPr>
          <w:p w14:paraId="3064504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14.54%</w:t>
            </w:r>
          </w:p>
        </w:tc>
      </w:tr>
      <w:tr w:rsidR="00756D01" w:rsidRPr="00756D01" w14:paraId="029D6D3A" w14:textId="77777777">
        <w:trPr>
          <w:cantSplit/>
          <w:trHeight w:val="300"/>
        </w:trPr>
        <w:tc>
          <w:tcPr>
            <w:tcW w:w="4585" w:type="dxa"/>
          </w:tcPr>
          <w:p w14:paraId="194B3524" w14:textId="3270E5E0"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Effective and responsive adult</w:t>
            </w:r>
            <w:r w:rsidR="00355A34">
              <w:rPr>
                <w:rFonts w:ascii="Arial" w:eastAsia="Arial" w:hAnsi="Arial" w:cs="Arial"/>
                <w:color w:val="000000" w:themeColor="text1"/>
              </w:rPr>
              <w:t>–</w:t>
            </w:r>
            <w:r w:rsidRPr="00756D01">
              <w:rPr>
                <w:rFonts w:ascii="Arial" w:eastAsia="Arial" w:hAnsi="Arial" w:cs="Arial"/>
                <w:color w:val="000000" w:themeColor="text1"/>
              </w:rPr>
              <w:t xml:space="preserve">child interactions </w:t>
            </w:r>
          </w:p>
        </w:tc>
        <w:tc>
          <w:tcPr>
            <w:tcW w:w="900" w:type="dxa"/>
            <w:vAlign w:val="bottom"/>
          </w:tcPr>
          <w:p w14:paraId="75425B8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66</w:t>
            </w:r>
          </w:p>
        </w:tc>
        <w:tc>
          <w:tcPr>
            <w:tcW w:w="810" w:type="dxa"/>
            <w:vAlign w:val="bottom"/>
          </w:tcPr>
          <w:p w14:paraId="0DBD2AE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76</w:t>
            </w:r>
          </w:p>
        </w:tc>
        <w:tc>
          <w:tcPr>
            <w:tcW w:w="720" w:type="dxa"/>
            <w:vAlign w:val="bottom"/>
          </w:tcPr>
          <w:p w14:paraId="2D23748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58</w:t>
            </w:r>
          </w:p>
        </w:tc>
        <w:tc>
          <w:tcPr>
            <w:tcW w:w="2160" w:type="dxa"/>
            <w:vAlign w:val="bottom"/>
          </w:tcPr>
          <w:p w14:paraId="443A10A5"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13.98%</w:t>
            </w:r>
          </w:p>
        </w:tc>
      </w:tr>
      <w:tr w:rsidR="00756D01" w:rsidRPr="00756D01" w14:paraId="0DE70891" w14:textId="77777777">
        <w:trPr>
          <w:cantSplit/>
          <w:trHeight w:val="540"/>
        </w:trPr>
        <w:tc>
          <w:tcPr>
            <w:tcW w:w="4585" w:type="dxa"/>
          </w:tcPr>
          <w:p w14:paraId="6C73F108"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Children’s literacy and language development (aligned with the </w:t>
            </w:r>
            <w:r w:rsidRPr="00756D01">
              <w:rPr>
                <w:rFonts w:ascii="Arial" w:eastAsia="Arial" w:hAnsi="Arial" w:cs="Arial"/>
                <w:i/>
                <w:iCs/>
                <w:color w:val="000000" w:themeColor="text1"/>
              </w:rPr>
              <w:t>California Preschool Learning Foundations</w:t>
            </w:r>
            <w:r w:rsidRPr="00756D01">
              <w:rPr>
                <w:rFonts w:ascii="Arial" w:eastAsia="Arial" w:hAnsi="Arial" w:cs="Arial"/>
                <w:color w:val="000000" w:themeColor="text1"/>
              </w:rPr>
              <w:t xml:space="preserve">) </w:t>
            </w:r>
          </w:p>
        </w:tc>
        <w:tc>
          <w:tcPr>
            <w:tcW w:w="900" w:type="dxa"/>
            <w:vAlign w:val="bottom"/>
          </w:tcPr>
          <w:p w14:paraId="36F2AB22"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59</w:t>
            </w:r>
          </w:p>
        </w:tc>
        <w:tc>
          <w:tcPr>
            <w:tcW w:w="810" w:type="dxa"/>
            <w:vAlign w:val="bottom"/>
          </w:tcPr>
          <w:p w14:paraId="169BFF1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76</w:t>
            </w:r>
          </w:p>
        </w:tc>
        <w:tc>
          <w:tcPr>
            <w:tcW w:w="720" w:type="dxa"/>
            <w:vAlign w:val="bottom"/>
          </w:tcPr>
          <w:p w14:paraId="7994B5C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58</w:t>
            </w:r>
          </w:p>
        </w:tc>
        <w:tc>
          <w:tcPr>
            <w:tcW w:w="2160" w:type="dxa"/>
            <w:vAlign w:val="bottom"/>
          </w:tcPr>
          <w:p w14:paraId="590E1FCE"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13.49%</w:t>
            </w:r>
          </w:p>
        </w:tc>
      </w:tr>
      <w:tr w:rsidR="00756D01" w:rsidRPr="00756D01" w14:paraId="05FC96EA" w14:textId="77777777">
        <w:trPr>
          <w:cantSplit/>
          <w:trHeight w:val="540"/>
        </w:trPr>
        <w:tc>
          <w:tcPr>
            <w:tcW w:w="4585" w:type="dxa"/>
          </w:tcPr>
          <w:p w14:paraId="73405746"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Children’s developing math and science skills (aligned with the </w:t>
            </w:r>
            <w:r w:rsidRPr="00756D01">
              <w:rPr>
                <w:rFonts w:ascii="Arial" w:eastAsia="Arial" w:hAnsi="Arial" w:cs="Arial"/>
                <w:i/>
                <w:iCs/>
                <w:color w:val="000000" w:themeColor="text1"/>
              </w:rPr>
              <w:t>California Preschool Learning Foundations</w:t>
            </w:r>
            <w:r w:rsidRPr="00756D01">
              <w:rPr>
                <w:rFonts w:ascii="Arial" w:eastAsia="Arial" w:hAnsi="Arial" w:cs="Arial"/>
                <w:color w:val="000000" w:themeColor="text1"/>
              </w:rPr>
              <w:t xml:space="preserve">) </w:t>
            </w:r>
          </w:p>
        </w:tc>
        <w:tc>
          <w:tcPr>
            <w:tcW w:w="900" w:type="dxa"/>
            <w:vAlign w:val="bottom"/>
          </w:tcPr>
          <w:p w14:paraId="066105E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48</w:t>
            </w:r>
          </w:p>
        </w:tc>
        <w:tc>
          <w:tcPr>
            <w:tcW w:w="810" w:type="dxa"/>
            <w:vAlign w:val="bottom"/>
          </w:tcPr>
          <w:p w14:paraId="532C30E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67</w:t>
            </w:r>
          </w:p>
        </w:tc>
        <w:tc>
          <w:tcPr>
            <w:tcW w:w="720" w:type="dxa"/>
            <w:vAlign w:val="bottom"/>
          </w:tcPr>
          <w:p w14:paraId="615DF54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51</w:t>
            </w:r>
          </w:p>
        </w:tc>
        <w:tc>
          <w:tcPr>
            <w:tcW w:w="2160" w:type="dxa"/>
            <w:vAlign w:val="bottom"/>
          </w:tcPr>
          <w:p w14:paraId="6C975DF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11.60%</w:t>
            </w:r>
          </w:p>
        </w:tc>
      </w:tr>
      <w:tr w:rsidR="00756D01" w:rsidRPr="00756D01" w14:paraId="7F8B9208" w14:textId="77777777">
        <w:trPr>
          <w:cantSplit/>
          <w:trHeight w:val="540"/>
        </w:trPr>
        <w:tc>
          <w:tcPr>
            <w:tcW w:w="4585" w:type="dxa"/>
          </w:tcPr>
          <w:p w14:paraId="46363BE4"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Administration and use of child assessments to inform instruction (for example, Desired Results Developmental Profile [DRDP] or other assessment training) </w:t>
            </w:r>
          </w:p>
        </w:tc>
        <w:tc>
          <w:tcPr>
            <w:tcW w:w="900" w:type="dxa"/>
            <w:vAlign w:val="bottom"/>
          </w:tcPr>
          <w:p w14:paraId="29A46C1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45</w:t>
            </w:r>
          </w:p>
        </w:tc>
        <w:tc>
          <w:tcPr>
            <w:tcW w:w="810" w:type="dxa"/>
            <w:vAlign w:val="bottom"/>
          </w:tcPr>
          <w:p w14:paraId="23D3E5D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55</w:t>
            </w:r>
          </w:p>
        </w:tc>
        <w:tc>
          <w:tcPr>
            <w:tcW w:w="720" w:type="dxa"/>
            <w:vAlign w:val="bottom"/>
          </w:tcPr>
          <w:p w14:paraId="1325D62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44</w:t>
            </w:r>
          </w:p>
        </w:tc>
        <w:tc>
          <w:tcPr>
            <w:tcW w:w="2160" w:type="dxa"/>
            <w:vAlign w:val="bottom"/>
          </w:tcPr>
          <w:p w14:paraId="2D96717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10.06%</w:t>
            </w:r>
          </w:p>
        </w:tc>
      </w:tr>
      <w:tr w:rsidR="00756D01" w:rsidRPr="00756D01" w14:paraId="04C8C6BA" w14:textId="77777777">
        <w:trPr>
          <w:cantSplit/>
          <w:trHeight w:val="420"/>
        </w:trPr>
        <w:tc>
          <w:tcPr>
            <w:tcW w:w="4585" w:type="dxa"/>
          </w:tcPr>
          <w:p w14:paraId="286E38C4"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Other topic(s) of professional development offered to teachers</w:t>
            </w:r>
          </w:p>
        </w:tc>
        <w:tc>
          <w:tcPr>
            <w:tcW w:w="900" w:type="dxa"/>
            <w:vAlign w:val="bottom"/>
          </w:tcPr>
          <w:p w14:paraId="2784746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34</w:t>
            </w:r>
          </w:p>
        </w:tc>
        <w:tc>
          <w:tcPr>
            <w:tcW w:w="810" w:type="dxa"/>
            <w:vAlign w:val="bottom"/>
          </w:tcPr>
          <w:p w14:paraId="1F73161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27</w:t>
            </w:r>
          </w:p>
        </w:tc>
        <w:tc>
          <w:tcPr>
            <w:tcW w:w="720" w:type="dxa"/>
            <w:vAlign w:val="bottom"/>
          </w:tcPr>
          <w:p w14:paraId="1D228B4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28</w:t>
            </w:r>
          </w:p>
        </w:tc>
        <w:tc>
          <w:tcPr>
            <w:tcW w:w="2160" w:type="dxa"/>
            <w:vAlign w:val="bottom"/>
          </w:tcPr>
          <w:p w14:paraId="5145FB5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6.22%</w:t>
            </w:r>
          </w:p>
        </w:tc>
      </w:tr>
      <w:tr w:rsidR="00756D01" w:rsidRPr="00756D01" w14:paraId="64996900" w14:textId="77777777">
        <w:trPr>
          <w:cantSplit/>
          <w:trHeight w:val="285"/>
        </w:trPr>
        <w:tc>
          <w:tcPr>
            <w:tcW w:w="4585" w:type="dxa"/>
          </w:tcPr>
          <w:p w14:paraId="257C79EE" w14:textId="77777777" w:rsidR="00756D01" w:rsidRPr="00756D01" w:rsidRDefault="00756D01">
            <w:pPr>
              <w:rPr>
                <w:rFonts w:ascii="Arial" w:eastAsia="Arial" w:hAnsi="Arial" w:cs="Arial"/>
                <w:b/>
                <w:bCs/>
                <w:color w:val="000000" w:themeColor="text1"/>
              </w:rPr>
            </w:pPr>
            <w:r w:rsidRPr="00756D01">
              <w:rPr>
                <w:rFonts w:ascii="Arial" w:eastAsia="Arial" w:hAnsi="Arial" w:cs="Arial"/>
                <w:b/>
                <w:bCs/>
              </w:rPr>
              <w:t>Totals</w:t>
            </w:r>
          </w:p>
        </w:tc>
        <w:tc>
          <w:tcPr>
            <w:tcW w:w="900" w:type="dxa"/>
            <w:vAlign w:val="bottom"/>
          </w:tcPr>
          <w:p w14:paraId="335E6751" w14:textId="77777777" w:rsidR="00756D01" w:rsidRPr="00756D01" w:rsidRDefault="00756D01">
            <w:pPr>
              <w:jc w:val="center"/>
              <w:rPr>
                <w:rFonts w:ascii="Arial" w:eastAsia="Arial" w:hAnsi="Arial" w:cs="Arial"/>
                <w:b/>
                <w:bCs/>
              </w:rPr>
            </w:pPr>
            <w:r w:rsidRPr="00756D01">
              <w:rPr>
                <w:rFonts w:ascii="Arial" w:eastAsia="Arial" w:hAnsi="Arial" w:cs="Arial"/>
                <w:b/>
                <w:bCs/>
              </w:rPr>
              <w:t>457</w:t>
            </w:r>
          </w:p>
        </w:tc>
        <w:tc>
          <w:tcPr>
            <w:tcW w:w="810" w:type="dxa"/>
            <w:vAlign w:val="bottom"/>
          </w:tcPr>
          <w:p w14:paraId="47AE6FAF" w14:textId="77777777" w:rsidR="00756D01" w:rsidRPr="00756D01" w:rsidRDefault="00756D01">
            <w:pPr>
              <w:jc w:val="center"/>
              <w:rPr>
                <w:rFonts w:ascii="Arial" w:eastAsia="Arial" w:hAnsi="Arial" w:cs="Arial"/>
                <w:b/>
                <w:bCs/>
              </w:rPr>
            </w:pPr>
            <w:r w:rsidRPr="00756D01">
              <w:rPr>
                <w:rFonts w:ascii="Arial" w:eastAsia="Arial" w:hAnsi="Arial" w:cs="Arial"/>
                <w:b/>
                <w:bCs/>
              </w:rPr>
              <w:t>553</w:t>
            </w:r>
          </w:p>
        </w:tc>
        <w:tc>
          <w:tcPr>
            <w:tcW w:w="720" w:type="dxa"/>
            <w:vAlign w:val="bottom"/>
          </w:tcPr>
          <w:p w14:paraId="09FF5D93" w14:textId="77777777" w:rsidR="00756D01" w:rsidRPr="00756D01" w:rsidRDefault="00756D01">
            <w:pPr>
              <w:jc w:val="center"/>
              <w:rPr>
                <w:rFonts w:ascii="Arial" w:eastAsia="Arial" w:hAnsi="Arial" w:cs="Arial"/>
                <w:b/>
                <w:bCs/>
              </w:rPr>
            </w:pPr>
            <w:r w:rsidRPr="00756D01">
              <w:rPr>
                <w:rFonts w:ascii="Arial" w:eastAsia="Arial" w:hAnsi="Arial" w:cs="Arial"/>
                <w:b/>
                <w:bCs/>
              </w:rPr>
              <w:t>421</w:t>
            </w:r>
          </w:p>
        </w:tc>
        <w:tc>
          <w:tcPr>
            <w:tcW w:w="2160" w:type="dxa"/>
            <w:vAlign w:val="bottom"/>
          </w:tcPr>
          <w:p w14:paraId="24B59171" w14:textId="77777777" w:rsidR="00756D01" w:rsidRPr="00756D01" w:rsidRDefault="00756D01">
            <w:pPr>
              <w:jc w:val="center"/>
              <w:rPr>
                <w:rFonts w:ascii="Arial" w:eastAsia="Arial" w:hAnsi="Arial" w:cs="Arial"/>
              </w:rPr>
            </w:pPr>
            <w:r w:rsidRPr="00756D01">
              <w:rPr>
                <w:rFonts w:ascii="Arial" w:eastAsia="Arial" w:hAnsi="Arial" w:cs="Arial"/>
                <w:b/>
                <w:bCs/>
              </w:rPr>
              <w:t>100.00%</w:t>
            </w:r>
          </w:p>
        </w:tc>
      </w:tr>
    </w:tbl>
    <w:p w14:paraId="6C5E13BE" w14:textId="77777777" w:rsidR="00756D01" w:rsidRPr="00756D01" w:rsidRDefault="00756D01" w:rsidP="00DF26F8">
      <w:pPr>
        <w:pStyle w:val="Heading3"/>
        <w:spacing w:before="240" w:after="240"/>
      </w:pPr>
      <w:bookmarkStart w:id="49" w:name="_Toc175043181"/>
      <w:bookmarkStart w:id="50" w:name="_Toc180739751"/>
      <w:r w:rsidRPr="00756D01">
        <w:t>Successes and Challenges in Coordinated Professional Development</w:t>
      </w:r>
      <w:bookmarkEnd w:id="49"/>
      <w:bookmarkEnd w:id="50"/>
    </w:p>
    <w:p w14:paraId="70284BB1" w14:textId="487AF9B8" w:rsidR="00756D01" w:rsidRPr="00756D01" w:rsidRDefault="00756D01" w:rsidP="00756D01">
      <w:pPr>
        <w:spacing w:after="240" w:line="259" w:lineRule="auto"/>
        <w:rPr>
          <w:rFonts w:ascii="Arial" w:eastAsia="Arial" w:hAnsi="Arial" w:cs="Arial"/>
        </w:rPr>
      </w:pPr>
      <w:r w:rsidRPr="00756D01">
        <w:rPr>
          <w:rFonts w:ascii="Arial" w:eastAsia="Arial" w:hAnsi="Arial" w:cs="Arial"/>
        </w:rPr>
        <w:t xml:space="preserve">Across all professional development opportunities, including those in Table 17: Total Participants in Professional Development by Length and Role and Table 18: General Professional Development Opportunities for Staff (above), grantees reported many successes and challenges with coordinating cohesive and streamlined opportunities for all early educators supported by EETD. For example, 32 percent of grantees stated that a success of providing coordinated professional development opportunities to CSPP, TK, and K staff members included the ability to form collaborative partnerships and communities across different types of programs. Thus, COEs, LEAs, and CBOs were often included in these professional </w:t>
      </w:r>
      <w:r w:rsidRPr="00756D01">
        <w:rPr>
          <w:rFonts w:ascii="Arial" w:eastAsia="Arial" w:hAnsi="Arial" w:cs="Arial"/>
        </w:rPr>
        <w:lastRenderedPageBreak/>
        <w:t>development instances, allowing for staff across these types of programs to receive coordinated and cohesive information to support all children.</w:t>
      </w:r>
    </w:p>
    <w:p w14:paraId="54ECC640" w14:textId="77777777" w:rsidR="00756D01" w:rsidRPr="00756D01" w:rsidRDefault="00756D01" w:rsidP="00756D01">
      <w:pPr>
        <w:spacing w:after="240" w:line="259" w:lineRule="auto"/>
        <w:rPr>
          <w:rFonts w:ascii="Arial" w:eastAsia="Arial" w:hAnsi="Arial" w:cs="Arial"/>
        </w:rPr>
      </w:pPr>
      <w:r w:rsidRPr="00756D01">
        <w:rPr>
          <w:rFonts w:ascii="Arial" w:eastAsia="Arial" w:hAnsi="Arial" w:cs="Arial"/>
        </w:rPr>
        <w:t>Through the EETD grant opportunity it is the expectation that the grantee provides coordinated professional development to all inclusive of CSPP, TK, and K. The most common challenges that grantees have noted as experienced when coordinating professional development across different program types were attendance and staffing issues. Thirty percent of grantees reported challenges with encouraging and requiring staff attendance at professional development opportunities, and 22 percent of grantees cited staffing issues and substitute shortages as a major roadblock to attendance. As the EETD grant continues to progress, CDE staff will continue to engage grantees to provide technical assistance through a quarterly Community of Practice meeting. Meeting with grantees directly provides support, input on activities, and possible solutions to those experiencing challenges.</w:t>
      </w:r>
    </w:p>
    <w:p w14:paraId="1A7E7652" w14:textId="77777777" w:rsidR="00756D01" w:rsidRPr="00756D01" w:rsidRDefault="00756D01" w:rsidP="00F5420E">
      <w:pPr>
        <w:pStyle w:val="Heading3"/>
        <w:spacing w:after="240"/>
      </w:pPr>
      <w:bookmarkStart w:id="51" w:name="_Toc175043182"/>
      <w:bookmarkStart w:id="52" w:name="_Toc180739752"/>
      <w:r w:rsidRPr="00756D01">
        <w:t>Providing Instruction in Inclusive Classrooms</w:t>
      </w:r>
      <w:bookmarkEnd w:id="51"/>
      <w:bookmarkEnd w:id="52"/>
    </w:p>
    <w:p w14:paraId="008DDEF1" w14:textId="1756DA8B" w:rsidR="00756D01" w:rsidRPr="00756D01" w:rsidRDefault="00756D01" w:rsidP="00756D01">
      <w:pPr>
        <w:spacing w:after="240"/>
        <w:rPr>
          <w:rFonts w:ascii="Arial" w:eastAsia="Arial" w:hAnsi="Arial" w:cs="Arial"/>
        </w:rPr>
      </w:pPr>
      <w:r w:rsidRPr="00756D01">
        <w:rPr>
          <w:rFonts w:ascii="Arial" w:hAnsi="Arial" w:cs="Arial"/>
          <w:i/>
          <w:iCs/>
        </w:rPr>
        <w:t>EC</w:t>
      </w:r>
      <w:r w:rsidRPr="00756D01">
        <w:rPr>
          <w:rFonts w:ascii="Arial" w:hAnsi="Arial" w:cs="Arial"/>
        </w:rPr>
        <w:t xml:space="preserve"> 8281.5(e)(10) requires the</w:t>
      </w:r>
      <w:r w:rsidRPr="00756D01">
        <w:rPr>
          <w:rFonts w:ascii="Arial" w:eastAsia="Arial" w:hAnsi="Arial" w:cs="Arial"/>
        </w:rPr>
        <w:t xml:space="preserve"> EETD grant to provide opportunities to teaching staff to increase their competencies in instruction of inclusive classrooms. Grantees were surveyed on professional development instances provided to CSPP, TK, and K staff members for the grant</w:t>
      </w:r>
      <w:r w:rsidR="00191C48">
        <w:rPr>
          <w:rFonts w:ascii="Arial" w:eastAsia="Arial" w:hAnsi="Arial" w:cs="Arial"/>
        </w:rPr>
        <w:t>’</w:t>
      </w:r>
      <w:r w:rsidRPr="00756D01">
        <w:rPr>
          <w:rFonts w:ascii="Arial" w:eastAsia="Arial" w:hAnsi="Arial" w:cs="Arial"/>
        </w:rPr>
        <w:t>s duration. In total, the number of inclusion-focused opportunities came to 1,003 total instances, as seen in Table 19: Inclusion-Focused Professional Development Opportunities for Teachers (see below) disaggregated into educator category.</w:t>
      </w:r>
    </w:p>
    <w:p w14:paraId="5DAE6B09" w14:textId="035C48E8" w:rsidR="00756D01" w:rsidRPr="00756D01" w:rsidRDefault="00756D01" w:rsidP="00756D01">
      <w:pPr>
        <w:pStyle w:val="ListParagraph"/>
        <w:numPr>
          <w:ilvl w:val="0"/>
          <w:numId w:val="41"/>
        </w:numPr>
        <w:spacing w:after="240"/>
        <w:jc w:val="both"/>
        <w:rPr>
          <w:rFonts w:ascii="Arial" w:eastAsia="Arial" w:hAnsi="Arial" w:cs="Arial"/>
        </w:rPr>
      </w:pPr>
      <w:r w:rsidRPr="00756D01">
        <w:rPr>
          <w:rFonts w:ascii="Arial" w:eastAsia="Arial" w:hAnsi="Arial" w:cs="Arial"/>
        </w:rPr>
        <w:t>The most common topic of inclusion for professional development was “Adapting routines and classroom management strategies to better support children with disabilities</w:t>
      </w:r>
      <w:r w:rsidR="00F120C1">
        <w:rPr>
          <w:rFonts w:ascii="Arial" w:eastAsia="Arial" w:hAnsi="Arial" w:cs="Arial"/>
        </w:rPr>
        <w:t>,</w:t>
      </w:r>
      <w:r w:rsidRPr="00756D01">
        <w:rPr>
          <w:rFonts w:ascii="Arial" w:eastAsia="Arial" w:hAnsi="Arial" w:cs="Arial"/>
        </w:rPr>
        <w:t>” as almost 15 percent of inclusion professional development opportunities focused on this topic. Universal Design for Learning (UDL), Positive Behavior Interventions and Supports (PBIS), and Center on the Social Emotional Foundations for Early Learning (CSEFEL) Pyramid Model are all specific curricula utilized to increase competencies for early educators to support children with disabilities in inclusive settings. These training courses made up about 33 percent of the total inclusion-focused professional development opportunities funded by the EETD grant.</w:t>
      </w:r>
    </w:p>
    <w:p w14:paraId="074D2DE9" w14:textId="77777777" w:rsidR="00756D01" w:rsidRPr="00756D01" w:rsidRDefault="00756D01" w:rsidP="00756D01">
      <w:pPr>
        <w:spacing w:after="240"/>
        <w:jc w:val="both"/>
        <w:rPr>
          <w:rFonts w:ascii="Arial" w:eastAsia="Arial" w:hAnsi="Arial" w:cs="Arial"/>
        </w:rPr>
      </w:pPr>
      <w:r w:rsidRPr="00756D01">
        <w:rPr>
          <w:rFonts w:ascii="Arial" w:eastAsia="Arial" w:hAnsi="Arial" w:cs="Arial"/>
        </w:rPr>
        <w:t>As the CDE works to create more opportunities for funding to support inclusion and inclusive practices, such as through the Inclusive Early Education Expansion Program grant and serving more children with individualized education programs per AB 210 from 2021</w:t>
      </w:r>
      <w:r w:rsidRPr="00756D01">
        <w:rPr>
          <w:rFonts w:ascii="Arial" w:eastAsia="Arial" w:hAnsi="Arial" w:cs="Arial"/>
          <w:color w:val="000000" w:themeColor="text1"/>
        </w:rPr>
        <w:t>–</w:t>
      </w:r>
      <w:r w:rsidRPr="00756D01">
        <w:rPr>
          <w:rFonts w:ascii="Arial" w:eastAsia="Arial" w:hAnsi="Arial" w:cs="Arial"/>
        </w:rPr>
        <w:t>22, the need increases for early educators to gain competencies in inclusive practices. As the EETD grant continues, the CDE is committed to continuing to provide support and technical assistance to grantees on the type, topic, and resources for inclusive professional learning for early educators.</w:t>
      </w:r>
    </w:p>
    <w:p w14:paraId="36E70954" w14:textId="77777777" w:rsidR="00756D01" w:rsidRPr="00F5420E" w:rsidRDefault="00756D01" w:rsidP="00F5420E">
      <w:pPr>
        <w:spacing w:before="480" w:after="240"/>
        <w:rPr>
          <w:rFonts w:ascii="Arial" w:hAnsi="Arial" w:cs="Arial"/>
          <w:b/>
          <w:bCs/>
        </w:rPr>
      </w:pPr>
      <w:bookmarkStart w:id="53" w:name="_Toc175043183"/>
      <w:r w:rsidRPr="00F5420E">
        <w:rPr>
          <w:rFonts w:ascii="Arial" w:hAnsi="Arial" w:cs="Arial"/>
          <w:b/>
          <w:bCs/>
        </w:rPr>
        <w:lastRenderedPageBreak/>
        <w:t>Table 19: Inclusion-Focused Professional Development Opportunities for Teachers</w:t>
      </w:r>
      <w:bookmarkEnd w:id="53"/>
    </w:p>
    <w:tbl>
      <w:tblPr>
        <w:tblStyle w:val="TableGrid"/>
        <w:tblW w:w="9360" w:type="dxa"/>
        <w:tblLayout w:type="fixed"/>
        <w:tblLook w:val="06A0" w:firstRow="1" w:lastRow="0" w:firstColumn="1" w:lastColumn="0" w:noHBand="1" w:noVBand="1"/>
        <w:tblDescription w:val="Inclusion-focused Professional Development Opportunities for Teachers"/>
      </w:tblPr>
      <w:tblGrid>
        <w:gridCol w:w="5130"/>
        <w:gridCol w:w="990"/>
        <w:gridCol w:w="715"/>
        <w:gridCol w:w="720"/>
        <w:gridCol w:w="1805"/>
      </w:tblGrid>
      <w:tr w:rsidR="00756D01" w:rsidRPr="00756D01" w14:paraId="1CF7BFCF" w14:textId="77777777">
        <w:trPr>
          <w:cantSplit/>
          <w:trHeight w:val="1080"/>
          <w:tblHeader/>
        </w:trPr>
        <w:tc>
          <w:tcPr>
            <w:tcW w:w="5130" w:type="dxa"/>
            <w:shd w:val="clear" w:color="auto" w:fill="385623" w:themeFill="accent6" w:themeFillShade="80"/>
            <w:vAlign w:val="bottom"/>
          </w:tcPr>
          <w:p w14:paraId="585DB282" w14:textId="77777777" w:rsidR="00756D01" w:rsidRPr="00756D01" w:rsidRDefault="00756D01">
            <w:pPr>
              <w:rPr>
                <w:rFonts w:ascii="Arial" w:eastAsia="Arial" w:hAnsi="Arial" w:cs="Arial"/>
                <w:b/>
                <w:bCs/>
                <w:color w:val="FFFFFF" w:themeColor="background1"/>
              </w:rPr>
            </w:pPr>
            <w:r w:rsidRPr="00756D01">
              <w:rPr>
                <w:rFonts w:ascii="Arial" w:eastAsia="Arial" w:hAnsi="Arial" w:cs="Arial"/>
                <w:b/>
                <w:bCs/>
                <w:color w:val="FFFFFF" w:themeColor="background1"/>
              </w:rPr>
              <w:t>Inclusive Topics (For Teachers)</w:t>
            </w:r>
          </w:p>
        </w:tc>
        <w:tc>
          <w:tcPr>
            <w:tcW w:w="990" w:type="dxa"/>
            <w:shd w:val="clear" w:color="auto" w:fill="385623" w:themeFill="accent6" w:themeFillShade="80"/>
            <w:vAlign w:val="bottom"/>
          </w:tcPr>
          <w:p w14:paraId="1D95FAA6"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CSPP</w:t>
            </w:r>
          </w:p>
        </w:tc>
        <w:tc>
          <w:tcPr>
            <w:tcW w:w="715" w:type="dxa"/>
            <w:shd w:val="clear" w:color="auto" w:fill="385623" w:themeFill="accent6" w:themeFillShade="80"/>
            <w:vAlign w:val="bottom"/>
          </w:tcPr>
          <w:p w14:paraId="1DBD687B"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TK</w:t>
            </w:r>
          </w:p>
        </w:tc>
        <w:tc>
          <w:tcPr>
            <w:tcW w:w="720" w:type="dxa"/>
            <w:shd w:val="clear" w:color="auto" w:fill="385623" w:themeFill="accent6" w:themeFillShade="80"/>
            <w:vAlign w:val="bottom"/>
          </w:tcPr>
          <w:p w14:paraId="065DF6AD"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K</w:t>
            </w:r>
          </w:p>
        </w:tc>
        <w:tc>
          <w:tcPr>
            <w:tcW w:w="1805" w:type="dxa"/>
            <w:shd w:val="clear" w:color="auto" w:fill="385623" w:themeFill="accent6" w:themeFillShade="80"/>
            <w:vAlign w:val="bottom"/>
          </w:tcPr>
          <w:p w14:paraId="5DCD02F8"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Percent of Inclusion Professional Development</w:t>
            </w:r>
          </w:p>
        </w:tc>
      </w:tr>
      <w:tr w:rsidR="00756D01" w:rsidRPr="00756D01" w14:paraId="70888872" w14:textId="77777777">
        <w:trPr>
          <w:cantSplit/>
          <w:trHeight w:val="495"/>
        </w:trPr>
        <w:tc>
          <w:tcPr>
            <w:tcW w:w="5130" w:type="dxa"/>
          </w:tcPr>
          <w:p w14:paraId="67862843"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Adapting routines and classroom management strategies to better support children with disabilities </w:t>
            </w:r>
          </w:p>
        </w:tc>
        <w:tc>
          <w:tcPr>
            <w:tcW w:w="990" w:type="dxa"/>
            <w:vAlign w:val="bottom"/>
          </w:tcPr>
          <w:p w14:paraId="20C377C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48</w:t>
            </w:r>
          </w:p>
        </w:tc>
        <w:tc>
          <w:tcPr>
            <w:tcW w:w="715" w:type="dxa"/>
            <w:vAlign w:val="bottom"/>
          </w:tcPr>
          <w:p w14:paraId="05D77E5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56</w:t>
            </w:r>
          </w:p>
        </w:tc>
        <w:tc>
          <w:tcPr>
            <w:tcW w:w="720" w:type="dxa"/>
            <w:vAlign w:val="bottom"/>
          </w:tcPr>
          <w:p w14:paraId="3716900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44</w:t>
            </w:r>
          </w:p>
        </w:tc>
        <w:tc>
          <w:tcPr>
            <w:tcW w:w="1805" w:type="dxa"/>
            <w:vAlign w:val="bottom"/>
          </w:tcPr>
          <w:p w14:paraId="77A0D7ED"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9.87%</w:t>
            </w:r>
          </w:p>
        </w:tc>
      </w:tr>
      <w:tr w:rsidR="00756D01" w:rsidRPr="00756D01" w14:paraId="3D4E94D7" w14:textId="77777777">
        <w:trPr>
          <w:cantSplit/>
          <w:trHeight w:val="540"/>
        </w:trPr>
        <w:tc>
          <w:tcPr>
            <w:tcW w:w="5130" w:type="dxa"/>
          </w:tcPr>
          <w:p w14:paraId="40E7663D" w14:textId="72E1157C"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Adapting physical environments and materials to support children with disabilities</w:t>
            </w:r>
          </w:p>
        </w:tc>
        <w:tc>
          <w:tcPr>
            <w:tcW w:w="990" w:type="dxa"/>
            <w:vAlign w:val="bottom"/>
          </w:tcPr>
          <w:p w14:paraId="084A108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42</w:t>
            </w:r>
          </w:p>
        </w:tc>
        <w:tc>
          <w:tcPr>
            <w:tcW w:w="715" w:type="dxa"/>
            <w:vAlign w:val="bottom"/>
          </w:tcPr>
          <w:p w14:paraId="1C67A5E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50</w:t>
            </w:r>
          </w:p>
        </w:tc>
        <w:tc>
          <w:tcPr>
            <w:tcW w:w="720" w:type="dxa"/>
            <w:vAlign w:val="bottom"/>
          </w:tcPr>
          <w:p w14:paraId="4F54CA5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43</w:t>
            </w:r>
          </w:p>
        </w:tc>
        <w:tc>
          <w:tcPr>
            <w:tcW w:w="1805" w:type="dxa"/>
            <w:vAlign w:val="bottom"/>
          </w:tcPr>
          <w:p w14:paraId="02E243C5"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9.01%</w:t>
            </w:r>
          </w:p>
        </w:tc>
      </w:tr>
      <w:tr w:rsidR="00756D01" w:rsidRPr="00756D01" w14:paraId="4F57193A" w14:textId="77777777">
        <w:trPr>
          <w:cantSplit/>
          <w:trHeight w:val="300"/>
        </w:trPr>
        <w:tc>
          <w:tcPr>
            <w:tcW w:w="5130" w:type="dxa"/>
          </w:tcPr>
          <w:p w14:paraId="0AB0BF66"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Adapting lesson plans and curriculum to be inclusive of children with disabilities </w:t>
            </w:r>
          </w:p>
        </w:tc>
        <w:tc>
          <w:tcPr>
            <w:tcW w:w="990" w:type="dxa"/>
            <w:vAlign w:val="bottom"/>
          </w:tcPr>
          <w:p w14:paraId="39AB548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38</w:t>
            </w:r>
          </w:p>
        </w:tc>
        <w:tc>
          <w:tcPr>
            <w:tcW w:w="715" w:type="dxa"/>
            <w:vAlign w:val="bottom"/>
          </w:tcPr>
          <w:p w14:paraId="7CD6291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49</w:t>
            </w:r>
          </w:p>
        </w:tc>
        <w:tc>
          <w:tcPr>
            <w:tcW w:w="720" w:type="dxa"/>
            <w:vAlign w:val="bottom"/>
          </w:tcPr>
          <w:p w14:paraId="3EF328B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40</w:t>
            </w:r>
          </w:p>
        </w:tc>
        <w:tc>
          <w:tcPr>
            <w:tcW w:w="1805" w:type="dxa"/>
            <w:vAlign w:val="bottom"/>
          </w:tcPr>
          <w:p w14:paraId="116E4B9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8.47%</w:t>
            </w:r>
          </w:p>
        </w:tc>
      </w:tr>
      <w:tr w:rsidR="00756D01" w:rsidRPr="00756D01" w14:paraId="34048F4E" w14:textId="77777777">
        <w:trPr>
          <w:cantSplit/>
          <w:trHeight w:val="300"/>
        </w:trPr>
        <w:tc>
          <w:tcPr>
            <w:tcW w:w="5130" w:type="dxa"/>
          </w:tcPr>
          <w:p w14:paraId="5B6FAE72"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Implementing Universal Design for Learning</w:t>
            </w:r>
          </w:p>
        </w:tc>
        <w:tc>
          <w:tcPr>
            <w:tcW w:w="990" w:type="dxa"/>
            <w:vAlign w:val="bottom"/>
          </w:tcPr>
          <w:p w14:paraId="6684263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36</w:t>
            </w:r>
          </w:p>
        </w:tc>
        <w:tc>
          <w:tcPr>
            <w:tcW w:w="715" w:type="dxa"/>
            <w:vAlign w:val="bottom"/>
          </w:tcPr>
          <w:p w14:paraId="76BB5E9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44</w:t>
            </w:r>
          </w:p>
        </w:tc>
        <w:tc>
          <w:tcPr>
            <w:tcW w:w="720" w:type="dxa"/>
            <w:vAlign w:val="bottom"/>
          </w:tcPr>
          <w:p w14:paraId="0D292A7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43</w:t>
            </w:r>
          </w:p>
        </w:tc>
        <w:tc>
          <w:tcPr>
            <w:tcW w:w="1805" w:type="dxa"/>
            <w:vAlign w:val="bottom"/>
          </w:tcPr>
          <w:p w14:paraId="7F4FD0A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8.21%</w:t>
            </w:r>
          </w:p>
        </w:tc>
      </w:tr>
      <w:tr w:rsidR="00756D01" w:rsidRPr="00756D01" w14:paraId="00991421" w14:textId="77777777">
        <w:trPr>
          <w:cantSplit/>
          <w:trHeight w:val="300"/>
        </w:trPr>
        <w:tc>
          <w:tcPr>
            <w:tcW w:w="5130" w:type="dxa"/>
          </w:tcPr>
          <w:p w14:paraId="2DFA67E6"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Strategies to support collaboration and play between children with disabilities and their typically developing peers </w:t>
            </w:r>
          </w:p>
        </w:tc>
        <w:tc>
          <w:tcPr>
            <w:tcW w:w="990" w:type="dxa"/>
            <w:vAlign w:val="bottom"/>
          </w:tcPr>
          <w:p w14:paraId="7A709DBF"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36</w:t>
            </w:r>
          </w:p>
        </w:tc>
        <w:tc>
          <w:tcPr>
            <w:tcW w:w="715" w:type="dxa"/>
            <w:vAlign w:val="bottom"/>
          </w:tcPr>
          <w:p w14:paraId="4D609542"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44</w:t>
            </w:r>
          </w:p>
        </w:tc>
        <w:tc>
          <w:tcPr>
            <w:tcW w:w="720" w:type="dxa"/>
            <w:vAlign w:val="bottom"/>
          </w:tcPr>
          <w:p w14:paraId="0D4ADBF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35</w:t>
            </w:r>
          </w:p>
        </w:tc>
        <w:tc>
          <w:tcPr>
            <w:tcW w:w="1805" w:type="dxa"/>
            <w:vAlign w:val="bottom"/>
          </w:tcPr>
          <w:p w14:paraId="0BE58E8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7.67%</w:t>
            </w:r>
          </w:p>
        </w:tc>
      </w:tr>
      <w:tr w:rsidR="00756D01" w:rsidRPr="00756D01" w14:paraId="0F684D7E" w14:textId="77777777">
        <w:trPr>
          <w:cantSplit/>
          <w:trHeight w:val="480"/>
        </w:trPr>
        <w:tc>
          <w:tcPr>
            <w:tcW w:w="5130" w:type="dxa"/>
          </w:tcPr>
          <w:p w14:paraId="0BA5F5FB"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Implementing the CSEFEL Pyramid Model (for example, Teaching Pyramid)</w:t>
            </w:r>
          </w:p>
        </w:tc>
        <w:tc>
          <w:tcPr>
            <w:tcW w:w="990" w:type="dxa"/>
            <w:vAlign w:val="bottom"/>
          </w:tcPr>
          <w:p w14:paraId="78DA564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39</w:t>
            </w:r>
          </w:p>
        </w:tc>
        <w:tc>
          <w:tcPr>
            <w:tcW w:w="715" w:type="dxa"/>
            <w:vAlign w:val="bottom"/>
          </w:tcPr>
          <w:p w14:paraId="6B2DD58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39</w:t>
            </w:r>
          </w:p>
        </w:tc>
        <w:tc>
          <w:tcPr>
            <w:tcW w:w="720" w:type="dxa"/>
            <w:vAlign w:val="bottom"/>
          </w:tcPr>
          <w:p w14:paraId="586650F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33</w:t>
            </w:r>
          </w:p>
        </w:tc>
        <w:tc>
          <w:tcPr>
            <w:tcW w:w="1805" w:type="dxa"/>
            <w:vAlign w:val="bottom"/>
          </w:tcPr>
          <w:p w14:paraId="683D36B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7.40%</w:t>
            </w:r>
          </w:p>
        </w:tc>
      </w:tr>
      <w:tr w:rsidR="00756D01" w:rsidRPr="00756D01" w14:paraId="0B02FD56" w14:textId="77777777">
        <w:trPr>
          <w:cantSplit/>
          <w:trHeight w:val="300"/>
        </w:trPr>
        <w:tc>
          <w:tcPr>
            <w:tcW w:w="5130" w:type="dxa"/>
          </w:tcPr>
          <w:p w14:paraId="2F7193CC"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Other professional development topic(s) to support inclusive CSPP classrooms</w:t>
            </w:r>
          </w:p>
        </w:tc>
        <w:tc>
          <w:tcPr>
            <w:tcW w:w="990" w:type="dxa"/>
            <w:vAlign w:val="bottom"/>
          </w:tcPr>
          <w:p w14:paraId="333FB55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30</w:t>
            </w:r>
          </w:p>
        </w:tc>
        <w:tc>
          <w:tcPr>
            <w:tcW w:w="715" w:type="dxa"/>
            <w:vAlign w:val="bottom"/>
          </w:tcPr>
          <w:p w14:paraId="2E1D190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33</w:t>
            </w:r>
          </w:p>
        </w:tc>
        <w:tc>
          <w:tcPr>
            <w:tcW w:w="720" w:type="dxa"/>
            <w:vAlign w:val="bottom"/>
          </w:tcPr>
          <w:p w14:paraId="2D5631D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40</w:t>
            </w:r>
          </w:p>
        </w:tc>
        <w:tc>
          <w:tcPr>
            <w:tcW w:w="1805" w:type="dxa"/>
            <w:vAlign w:val="bottom"/>
          </w:tcPr>
          <w:p w14:paraId="5EC3724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6.87%</w:t>
            </w:r>
          </w:p>
        </w:tc>
      </w:tr>
      <w:tr w:rsidR="00756D01" w:rsidRPr="00756D01" w14:paraId="701B2413" w14:textId="77777777">
        <w:trPr>
          <w:cantSplit/>
          <w:trHeight w:val="300"/>
        </w:trPr>
        <w:tc>
          <w:tcPr>
            <w:tcW w:w="5130" w:type="dxa"/>
          </w:tcPr>
          <w:p w14:paraId="0CBD77EE"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Implementing PBIS program </w:t>
            </w:r>
          </w:p>
        </w:tc>
        <w:tc>
          <w:tcPr>
            <w:tcW w:w="990" w:type="dxa"/>
            <w:vAlign w:val="bottom"/>
          </w:tcPr>
          <w:p w14:paraId="5BAE94F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25</w:t>
            </w:r>
          </w:p>
        </w:tc>
        <w:tc>
          <w:tcPr>
            <w:tcW w:w="715" w:type="dxa"/>
            <w:vAlign w:val="bottom"/>
          </w:tcPr>
          <w:p w14:paraId="5395A7B6"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40</w:t>
            </w:r>
          </w:p>
        </w:tc>
        <w:tc>
          <w:tcPr>
            <w:tcW w:w="720" w:type="dxa"/>
            <w:vAlign w:val="bottom"/>
          </w:tcPr>
          <w:p w14:paraId="2F4FE51C"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33</w:t>
            </w:r>
          </w:p>
        </w:tc>
        <w:tc>
          <w:tcPr>
            <w:tcW w:w="1805" w:type="dxa"/>
            <w:vAlign w:val="bottom"/>
          </w:tcPr>
          <w:p w14:paraId="27151D8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6.54%</w:t>
            </w:r>
          </w:p>
        </w:tc>
      </w:tr>
      <w:tr w:rsidR="00756D01" w:rsidRPr="00756D01" w14:paraId="79EB3F50" w14:textId="77777777">
        <w:trPr>
          <w:cantSplit/>
          <w:trHeight w:val="300"/>
        </w:trPr>
        <w:tc>
          <w:tcPr>
            <w:tcW w:w="5130" w:type="dxa"/>
          </w:tcPr>
          <w:p w14:paraId="5C43F126"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Communicating with families on early identification and referrals</w:t>
            </w:r>
          </w:p>
        </w:tc>
        <w:tc>
          <w:tcPr>
            <w:tcW w:w="990" w:type="dxa"/>
            <w:vAlign w:val="bottom"/>
          </w:tcPr>
          <w:p w14:paraId="35872F9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24</w:t>
            </w:r>
          </w:p>
        </w:tc>
        <w:tc>
          <w:tcPr>
            <w:tcW w:w="715" w:type="dxa"/>
            <w:vAlign w:val="bottom"/>
          </w:tcPr>
          <w:p w14:paraId="1E38DC0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0</w:t>
            </w:r>
          </w:p>
        </w:tc>
        <w:tc>
          <w:tcPr>
            <w:tcW w:w="720" w:type="dxa"/>
            <w:vAlign w:val="bottom"/>
          </w:tcPr>
          <w:p w14:paraId="065E49F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19</w:t>
            </w:r>
          </w:p>
        </w:tc>
        <w:tc>
          <w:tcPr>
            <w:tcW w:w="1805" w:type="dxa"/>
            <w:vAlign w:val="bottom"/>
          </w:tcPr>
          <w:p w14:paraId="6A487CDE" w14:textId="77777777" w:rsidR="00756D01" w:rsidRPr="00756D01" w:rsidRDefault="00756D01">
            <w:pPr>
              <w:jc w:val="center"/>
              <w:rPr>
                <w:rFonts w:ascii="Arial" w:eastAsia="Arial" w:hAnsi="Arial" w:cs="Arial"/>
              </w:rPr>
            </w:pPr>
            <w:r w:rsidRPr="00756D01">
              <w:rPr>
                <w:rFonts w:ascii="Arial" w:eastAsia="Arial" w:hAnsi="Arial" w:cs="Arial"/>
                <w:color w:val="000000" w:themeColor="text1"/>
              </w:rPr>
              <w:t>2.87%</w:t>
            </w:r>
          </w:p>
        </w:tc>
      </w:tr>
      <w:tr w:rsidR="00756D01" w:rsidRPr="00756D01" w14:paraId="7DC96963" w14:textId="77777777">
        <w:trPr>
          <w:cantSplit/>
          <w:trHeight w:val="300"/>
        </w:trPr>
        <w:tc>
          <w:tcPr>
            <w:tcW w:w="5130" w:type="dxa"/>
          </w:tcPr>
          <w:p w14:paraId="50E8EB21"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We did not offer professional development related to supporting inclusive classrooms</w:t>
            </w:r>
          </w:p>
        </w:tc>
        <w:tc>
          <w:tcPr>
            <w:tcW w:w="990" w:type="dxa"/>
            <w:vAlign w:val="bottom"/>
          </w:tcPr>
          <w:p w14:paraId="12912FA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47</w:t>
            </w:r>
          </w:p>
        </w:tc>
        <w:tc>
          <w:tcPr>
            <w:tcW w:w="715" w:type="dxa"/>
            <w:vAlign w:val="bottom"/>
          </w:tcPr>
          <w:p w14:paraId="66DCD06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34</w:t>
            </w:r>
          </w:p>
        </w:tc>
        <w:tc>
          <w:tcPr>
            <w:tcW w:w="720" w:type="dxa"/>
            <w:vAlign w:val="bottom"/>
          </w:tcPr>
          <w:p w14:paraId="40342A54"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53</w:t>
            </w:r>
          </w:p>
        </w:tc>
        <w:tc>
          <w:tcPr>
            <w:tcW w:w="1805" w:type="dxa"/>
            <w:vAlign w:val="bottom"/>
          </w:tcPr>
          <w:p w14:paraId="2C48BEB8"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N/A</w:t>
            </w:r>
          </w:p>
        </w:tc>
      </w:tr>
      <w:tr w:rsidR="00756D01" w:rsidRPr="00756D01" w14:paraId="19CD06EC" w14:textId="77777777">
        <w:trPr>
          <w:cantSplit/>
          <w:trHeight w:val="300"/>
        </w:trPr>
        <w:tc>
          <w:tcPr>
            <w:tcW w:w="5130" w:type="dxa"/>
            <w:vAlign w:val="center"/>
          </w:tcPr>
          <w:p w14:paraId="32DD0549" w14:textId="77777777" w:rsidR="00756D01" w:rsidRPr="00756D01" w:rsidRDefault="00756D01">
            <w:pPr>
              <w:rPr>
                <w:rFonts w:ascii="Arial" w:eastAsia="Arial" w:hAnsi="Arial" w:cs="Arial"/>
                <w:b/>
                <w:bCs/>
                <w:color w:val="000000" w:themeColor="text1"/>
              </w:rPr>
            </w:pPr>
            <w:r w:rsidRPr="00756D01">
              <w:rPr>
                <w:rFonts w:ascii="Arial" w:eastAsia="Arial" w:hAnsi="Arial" w:cs="Arial"/>
                <w:b/>
                <w:bCs/>
                <w:color w:val="000000" w:themeColor="text1"/>
              </w:rPr>
              <w:t>Totals</w:t>
            </w:r>
          </w:p>
        </w:tc>
        <w:tc>
          <w:tcPr>
            <w:tcW w:w="990" w:type="dxa"/>
            <w:vAlign w:val="bottom"/>
          </w:tcPr>
          <w:p w14:paraId="642080FB"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365</w:t>
            </w:r>
          </w:p>
        </w:tc>
        <w:tc>
          <w:tcPr>
            <w:tcW w:w="715" w:type="dxa"/>
            <w:vAlign w:val="bottom"/>
          </w:tcPr>
          <w:p w14:paraId="4E01179E"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389</w:t>
            </w:r>
          </w:p>
        </w:tc>
        <w:tc>
          <w:tcPr>
            <w:tcW w:w="720" w:type="dxa"/>
            <w:vAlign w:val="bottom"/>
          </w:tcPr>
          <w:p w14:paraId="1AF3DA99" w14:textId="77777777" w:rsidR="00756D01" w:rsidRPr="00756D01" w:rsidRDefault="00756D01">
            <w:pPr>
              <w:jc w:val="center"/>
              <w:rPr>
                <w:rFonts w:ascii="Arial" w:eastAsia="Arial" w:hAnsi="Arial" w:cs="Arial"/>
                <w:b/>
                <w:bCs/>
                <w:color w:val="000000" w:themeColor="text1"/>
              </w:rPr>
            </w:pPr>
            <w:r w:rsidRPr="00756D01">
              <w:rPr>
                <w:rFonts w:ascii="Arial" w:eastAsia="Arial" w:hAnsi="Arial" w:cs="Arial"/>
                <w:b/>
                <w:bCs/>
                <w:color w:val="000000" w:themeColor="text1"/>
              </w:rPr>
              <w:t>383</w:t>
            </w:r>
          </w:p>
        </w:tc>
        <w:tc>
          <w:tcPr>
            <w:tcW w:w="1805" w:type="dxa"/>
            <w:vAlign w:val="bottom"/>
          </w:tcPr>
          <w:p w14:paraId="1815DD07" w14:textId="77777777" w:rsidR="00756D01" w:rsidRPr="00756D01" w:rsidRDefault="00756D01">
            <w:pPr>
              <w:jc w:val="center"/>
              <w:rPr>
                <w:rFonts w:ascii="Arial" w:eastAsia="Arial" w:hAnsi="Arial" w:cs="Arial"/>
              </w:rPr>
            </w:pPr>
            <w:r w:rsidRPr="00756D01">
              <w:rPr>
                <w:rFonts w:ascii="Arial" w:eastAsia="Arial" w:hAnsi="Arial" w:cs="Arial"/>
                <w:b/>
                <w:bCs/>
                <w:color w:val="000000" w:themeColor="text1"/>
              </w:rPr>
              <w:t>66.91%</w:t>
            </w:r>
          </w:p>
        </w:tc>
      </w:tr>
    </w:tbl>
    <w:p w14:paraId="698F5A1B" w14:textId="77777777" w:rsidR="00756D01" w:rsidRPr="00756D01" w:rsidRDefault="00756D01" w:rsidP="00F5420E">
      <w:pPr>
        <w:pStyle w:val="Heading3"/>
        <w:spacing w:before="240" w:after="240"/>
      </w:pPr>
      <w:bookmarkStart w:id="54" w:name="_Toc175043184"/>
      <w:bookmarkStart w:id="55" w:name="_Toc180739753"/>
      <w:r w:rsidRPr="00756D01">
        <w:t>Culturally Responsive Instruction and Supporting Dual Language Learners</w:t>
      </w:r>
      <w:bookmarkEnd w:id="54"/>
      <w:bookmarkEnd w:id="55"/>
    </w:p>
    <w:p w14:paraId="3B80BDDD" w14:textId="77777777" w:rsidR="00756D01" w:rsidRPr="00756D01" w:rsidRDefault="00756D01" w:rsidP="00756D01">
      <w:pPr>
        <w:spacing w:after="240"/>
        <w:rPr>
          <w:rFonts w:ascii="Arial" w:eastAsia="Arial" w:hAnsi="Arial" w:cs="Arial"/>
        </w:rPr>
      </w:pPr>
      <w:r w:rsidRPr="00756D01">
        <w:rPr>
          <w:rFonts w:ascii="Arial" w:eastAsia="Arial" w:hAnsi="Arial" w:cs="Arial"/>
        </w:rPr>
        <w:t xml:space="preserve">Across the state, on average, 58 percent of children enrolled in CSPPs are DLLs. With </w:t>
      </w:r>
      <w:proofErr w:type="gramStart"/>
      <w:r w:rsidRPr="00756D01">
        <w:rPr>
          <w:rFonts w:ascii="Arial" w:eastAsia="Arial" w:hAnsi="Arial" w:cs="Arial"/>
        </w:rPr>
        <w:t>the majority of</w:t>
      </w:r>
      <w:proofErr w:type="gramEnd"/>
      <w:r w:rsidRPr="00756D01">
        <w:rPr>
          <w:rFonts w:ascii="Arial" w:eastAsia="Arial" w:hAnsi="Arial" w:cs="Arial"/>
        </w:rPr>
        <w:t xml:space="preserve"> children</w:t>
      </w:r>
      <w:r w:rsidRPr="00756D01" w:rsidDel="0094678C">
        <w:rPr>
          <w:rFonts w:ascii="Arial" w:eastAsia="Arial" w:hAnsi="Arial" w:cs="Arial"/>
        </w:rPr>
        <w:t xml:space="preserve"> </w:t>
      </w:r>
      <w:r w:rsidRPr="00756D01">
        <w:rPr>
          <w:rFonts w:ascii="Arial" w:eastAsia="Arial" w:hAnsi="Arial" w:cs="Arial"/>
        </w:rPr>
        <w:t>learning more than one language, it is imperative that the teaching staff and workforce supporting these classrooms are well-versed in strategies and supports to engage with DLLs and their families. Teachers and staff have the task of supporting home language development, supporting English language development, and incorporating responsiveness to children’s home language into the program. Creating an environment of support where DLL children can thrive is no small task, and educators need to be equipped with the skills and knowledge to be successful.</w:t>
      </w:r>
    </w:p>
    <w:p w14:paraId="55008B05" w14:textId="77777777" w:rsidR="00756D01" w:rsidRPr="00756D01" w:rsidRDefault="00756D01" w:rsidP="00756D01">
      <w:pPr>
        <w:spacing w:after="240"/>
        <w:rPr>
          <w:rFonts w:ascii="Arial" w:eastAsia="Arial" w:hAnsi="Arial" w:cs="Arial"/>
        </w:rPr>
      </w:pPr>
      <w:r w:rsidRPr="00756D01">
        <w:rPr>
          <w:rFonts w:ascii="Arial" w:eastAsia="Arial" w:hAnsi="Arial" w:cs="Arial"/>
        </w:rPr>
        <w:t xml:space="preserve">EETD grantees reported on the number of instances of professional development offered to staff to support their knowledge of engaging with multilingual learners, as well as culturally and linguistically diverse families. Table 20: Dual Language Learner Professional Development Opportunities for Early Educators (see below) shows the number of instances of professional development offered by EETD </w:t>
      </w:r>
      <w:r w:rsidRPr="00756D01">
        <w:rPr>
          <w:rFonts w:ascii="Arial" w:eastAsia="Arial" w:hAnsi="Arial" w:cs="Arial"/>
        </w:rPr>
        <w:lastRenderedPageBreak/>
        <w:t>grantees in the respective topics, as well as the percentage of instances compared to total professional development topics offered. Of all instances, almost 15 percent were focused on the two topics below. This indicates that while grantees are trying to provide teaching staff with the knowledge and competencies, it has not made up most professional development instances. As the EETD grant continues through 2026, the CDE will continue to provide EETD grantees with technical assistance and resources through Community of Practice meetings.</w:t>
      </w:r>
    </w:p>
    <w:p w14:paraId="10E22073" w14:textId="77777777" w:rsidR="00756D01" w:rsidRPr="00F5420E" w:rsidRDefault="00756D01" w:rsidP="00F5420E">
      <w:pPr>
        <w:spacing w:after="240"/>
        <w:rPr>
          <w:rFonts w:ascii="Arial" w:hAnsi="Arial" w:cs="Arial"/>
          <w:b/>
          <w:bCs/>
        </w:rPr>
      </w:pPr>
      <w:bookmarkStart w:id="56" w:name="_Toc175043185"/>
      <w:r w:rsidRPr="00F5420E">
        <w:rPr>
          <w:rFonts w:ascii="Arial" w:hAnsi="Arial" w:cs="Arial"/>
          <w:b/>
          <w:bCs/>
        </w:rPr>
        <w:t>Table 20: Dual Language Learner Professional Development Opportunities for Early Educators</w:t>
      </w:r>
      <w:bookmarkEnd w:id="56"/>
    </w:p>
    <w:tbl>
      <w:tblPr>
        <w:tblStyle w:val="TableGrid"/>
        <w:tblW w:w="9350" w:type="dxa"/>
        <w:tblLook w:val="06E0" w:firstRow="1" w:lastRow="1" w:firstColumn="1" w:lastColumn="0" w:noHBand="1" w:noVBand="1"/>
        <w:tblDescription w:val="Dual Language Learner Professional Development Opportunities for Early Educators Professional Development Opportunities for Early Educators"/>
      </w:tblPr>
      <w:tblGrid>
        <w:gridCol w:w="5399"/>
        <w:gridCol w:w="898"/>
        <w:gridCol w:w="675"/>
        <w:gridCol w:w="566"/>
        <w:gridCol w:w="1812"/>
      </w:tblGrid>
      <w:tr w:rsidR="00756D01" w:rsidRPr="00756D01" w14:paraId="35A600B7" w14:textId="77777777">
        <w:trPr>
          <w:cantSplit/>
          <w:trHeight w:val="300"/>
          <w:tblHeader/>
        </w:trPr>
        <w:tc>
          <w:tcPr>
            <w:tcW w:w="5399" w:type="dxa"/>
            <w:shd w:val="clear" w:color="auto" w:fill="385623" w:themeFill="accent6" w:themeFillShade="80"/>
            <w:vAlign w:val="bottom"/>
          </w:tcPr>
          <w:p w14:paraId="4E03A941" w14:textId="77777777" w:rsidR="00756D01" w:rsidRPr="00756D01" w:rsidRDefault="00756D01">
            <w:pPr>
              <w:rPr>
                <w:rFonts w:ascii="Arial" w:eastAsia="Arial" w:hAnsi="Arial" w:cs="Arial"/>
                <w:b/>
                <w:bCs/>
                <w:color w:val="FFFFFF" w:themeColor="background1"/>
              </w:rPr>
            </w:pPr>
            <w:r w:rsidRPr="00756D01">
              <w:rPr>
                <w:rFonts w:ascii="Arial" w:eastAsia="Arial" w:hAnsi="Arial" w:cs="Arial"/>
                <w:b/>
                <w:bCs/>
                <w:color w:val="FFFFFF" w:themeColor="background1"/>
              </w:rPr>
              <w:t xml:space="preserve">Topic </w:t>
            </w:r>
          </w:p>
        </w:tc>
        <w:tc>
          <w:tcPr>
            <w:tcW w:w="898" w:type="dxa"/>
            <w:shd w:val="clear" w:color="auto" w:fill="385623" w:themeFill="accent6" w:themeFillShade="80"/>
            <w:vAlign w:val="bottom"/>
          </w:tcPr>
          <w:p w14:paraId="7D80F568"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CSPP</w:t>
            </w:r>
          </w:p>
        </w:tc>
        <w:tc>
          <w:tcPr>
            <w:tcW w:w="675" w:type="dxa"/>
            <w:shd w:val="clear" w:color="auto" w:fill="385623" w:themeFill="accent6" w:themeFillShade="80"/>
            <w:vAlign w:val="bottom"/>
          </w:tcPr>
          <w:p w14:paraId="57538BF8"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TK</w:t>
            </w:r>
          </w:p>
        </w:tc>
        <w:tc>
          <w:tcPr>
            <w:tcW w:w="566" w:type="dxa"/>
            <w:shd w:val="clear" w:color="auto" w:fill="385623" w:themeFill="accent6" w:themeFillShade="80"/>
            <w:vAlign w:val="bottom"/>
          </w:tcPr>
          <w:p w14:paraId="3B2D863B"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K</w:t>
            </w:r>
          </w:p>
        </w:tc>
        <w:tc>
          <w:tcPr>
            <w:tcW w:w="1812" w:type="dxa"/>
            <w:shd w:val="clear" w:color="auto" w:fill="385623" w:themeFill="accent6" w:themeFillShade="80"/>
            <w:vAlign w:val="bottom"/>
          </w:tcPr>
          <w:p w14:paraId="5C8356CE"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Percent of Total Opportunities</w:t>
            </w:r>
          </w:p>
        </w:tc>
      </w:tr>
      <w:tr w:rsidR="00756D01" w:rsidRPr="00756D01" w14:paraId="323243D7" w14:textId="77777777">
        <w:trPr>
          <w:cantSplit/>
          <w:trHeight w:val="300"/>
        </w:trPr>
        <w:tc>
          <w:tcPr>
            <w:tcW w:w="5399" w:type="dxa"/>
          </w:tcPr>
          <w:p w14:paraId="3C764B31"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Support for multilingual learners, including home language development and strategies for a bilingual classroom </w:t>
            </w:r>
          </w:p>
        </w:tc>
        <w:tc>
          <w:tcPr>
            <w:tcW w:w="898" w:type="dxa"/>
            <w:vAlign w:val="bottom"/>
          </w:tcPr>
          <w:p w14:paraId="212F610F"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46</w:t>
            </w:r>
          </w:p>
        </w:tc>
        <w:tc>
          <w:tcPr>
            <w:tcW w:w="675" w:type="dxa"/>
            <w:vAlign w:val="bottom"/>
          </w:tcPr>
          <w:p w14:paraId="31AB3027"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57</w:t>
            </w:r>
          </w:p>
        </w:tc>
        <w:tc>
          <w:tcPr>
            <w:tcW w:w="566" w:type="dxa"/>
            <w:vAlign w:val="bottom"/>
          </w:tcPr>
          <w:p w14:paraId="0F63086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46</w:t>
            </w:r>
          </w:p>
        </w:tc>
        <w:tc>
          <w:tcPr>
            <w:tcW w:w="1812" w:type="dxa"/>
            <w:vAlign w:val="bottom"/>
          </w:tcPr>
          <w:p w14:paraId="654564A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9.94%</w:t>
            </w:r>
          </w:p>
        </w:tc>
      </w:tr>
      <w:tr w:rsidR="00756D01" w:rsidRPr="00756D01" w14:paraId="44ABD8D3" w14:textId="77777777">
        <w:trPr>
          <w:cantSplit/>
          <w:trHeight w:val="390"/>
        </w:trPr>
        <w:tc>
          <w:tcPr>
            <w:tcW w:w="5399" w:type="dxa"/>
          </w:tcPr>
          <w:p w14:paraId="4D61504B" w14:textId="20DDC409"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Engaging with culturally and linguistically diverse families </w:t>
            </w:r>
          </w:p>
        </w:tc>
        <w:tc>
          <w:tcPr>
            <w:tcW w:w="898" w:type="dxa"/>
            <w:vAlign w:val="bottom"/>
          </w:tcPr>
          <w:p w14:paraId="29522823"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37</w:t>
            </w:r>
          </w:p>
        </w:tc>
        <w:tc>
          <w:tcPr>
            <w:tcW w:w="675" w:type="dxa"/>
            <w:vAlign w:val="bottom"/>
          </w:tcPr>
          <w:p w14:paraId="4FDA86D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51</w:t>
            </w:r>
          </w:p>
        </w:tc>
        <w:tc>
          <w:tcPr>
            <w:tcW w:w="566" w:type="dxa"/>
            <w:vAlign w:val="bottom"/>
          </w:tcPr>
          <w:p w14:paraId="0D74459F"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39</w:t>
            </w:r>
          </w:p>
        </w:tc>
        <w:tc>
          <w:tcPr>
            <w:tcW w:w="1812" w:type="dxa"/>
            <w:vAlign w:val="bottom"/>
          </w:tcPr>
          <w:p w14:paraId="409F91DE"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8.47%</w:t>
            </w:r>
          </w:p>
        </w:tc>
      </w:tr>
      <w:tr w:rsidR="00756D01" w:rsidRPr="00756D01" w14:paraId="5E4E12F2" w14:textId="77777777">
        <w:trPr>
          <w:cantSplit/>
          <w:trHeight w:val="390"/>
        </w:trPr>
        <w:tc>
          <w:tcPr>
            <w:tcW w:w="5399" w:type="dxa"/>
            <w:vAlign w:val="center"/>
          </w:tcPr>
          <w:p w14:paraId="0FA9F511" w14:textId="77777777" w:rsidR="00756D01" w:rsidRPr="00756D01" w:rsidRDefault="00756D01">
            <w:pPr>
              <w:rPr>
                <w:rFonts w:ascii="Arial" w:eastAsia="Arial" w:hAnsi="Arial" w:cs="Arial"/>
                <w:b/>
                <w:bCs/>
              </w:rPr>
            </w:pPr>
            <w:r w:rsidRPr="00756D01">
              <w:rPr>
                <w:rFonts w:ascii="Arial" w:eastAsia="Arial" w:hAnsi="Arial" w:cs="Arial"/>
                <w:b/>
                <w:bCs/>
              </w:rPr>
              <w:t>Totals</w:t>
            </w:r>
          </w:p>
        </w:tc>
        <w:tc>
          <w:tcPr>
            <w:tcW w:w="898" w:type="dxa"/>
            <w:vAlign w:val="bottom"/>
          </w:tcPr>
          <w:p w14:paraId="062B3B8F" w14:textId="77777777" w:rsidR="00756D01" w:rsidRPr="00756D01" w:rsidRDefault="00756D01">
            <w:pPr>
              <w:jc w:val="center"/>
              <w:rPr>
                <w:rFonts w:ascii="Arial" w:eastAsia="Arial" w:hAnsi="Arial" w:cs="Arial"/>
                <w:b/>
                <w:bCs/>
              </w:rPr>
            </w:pPr>
            <w:r w:rsidRPr="00756D01">
              <w:rPr>
                <w:rFonts w:ascii="Arial" w:eastAsia="Arial" w:hAnsi="Arial" w:cs="Arial"/>
                <w:b/>
                <w:bCs/>
              </w:rPr>
              <w:t>83</w:t>
            </w:r>
          </w:p>
        </w:tc>
        <w:tc>
          <w:tcPr>
            <w:tcW w:w="675" w:type="dxa"/>
            <w:vAlign w:val="bottom"/>
          </w:tcPr>
          <w:p w14:paraId="4398A122" w14:textId="77777777" w:rsidR="00756D01" w:rsidRPr="00756D01" w:rsidRDefault="00756D01">
            <w:pPr>
              <w:jc w:val="center"/>
              <w:rPr>
                <w:rFonts w:ascii="Arial" w:eastAsia="Arial" w:hAnsi="Arial" w:cs="Arial"/>
                <w:b/>
                <w:bCs/>
              </w:rPr>
            </w:pPr>
            <w:r w:rsidRPr="00756D01">
              <w:rPr>
                <w:rFonts w:ascii="Arial" w:eastAsia="Arial" w:hAnsi="Arial" w:cs="Arial"/>
                <w:b/>
                <w:bCs/>
              </w:rPr>
              <w:t>108</w:t>
            </w:r>
          </w:p>
        </w:tc>
        <w:tc>
          <w:tcPr>
            <w:tcW w:w="566" w:type="dxa"/>
            <w:vAlign w:val="bottom"/>
          </w:tcPr>
          <w:p w14:paraId="516A7A6E" w14:textId="77777777" w:rsidR="00756D01" w:rsidRPr="00756D01" w:rsidRDefault="00756D01">
            <w:pPr>
              <w:jc w:val="center"/>
              <w:rPr>
                <w:rFonts w:ascii="Arial" w:eastAsia="Arial" w:hAnsi="Arial" w:cs="Arial"/>
                <w:b/>
                <w:bCs/>
              </w:rPr>
            </w:pPr>
            <w:r w:rsidRPr="00756D01">
              <w:rPr>
                <w:rFonts w:ascii="Arial" w:eastAsia="Arial" w:hAnsi="Arial" w:cs="Arial"/>
                <w:b/>
                <w:bCs/>
              </w:rPr>
              <w:t>85</w:t>
            </w:r>
          </w:p>
        </w:tc>
        <w:tc>
          <w:tcPr>
            <w:tcW w:w="1812" w:type="dxa"/>
            <w:vAlign w:val="bottom"/>
          </w:tcPr>
          <w:p w14:paraId="7CE7A912" w14:textId="77777777" w:rsidR="00756D01" w:rsidRPr="00756D01" w:rsidRDefault="00756D01">
            <w:pPr>
              <w:jc w:val="center"/>
              <w:rPr>
                <w:rFonts w:ascii="Arial" w:eastAsia="Arial" w:hAnsi="Arial" w:cs="Arial"/>
              </w:rPr>
            </w:pPr>
            <w:r w:rsidRPr="00756D01">
              <w:rPr>
                <w:rFonts w:ascii="Arial" w:eastAsia="Arial" w:hAnsi="Arial" w:cs="Arial"/>
                <w:b/>
                <w:bCs/>
              </w:rPr>
              <w:t>18.41%</w:t>
            </w:r>
          </w:p>
        </w:tc>
      </w:tr>
    </w:tbl>
    <w:p w14:paraId="7439AE0B" w14:textId="77777777" w:rsidR="00756D01" w:rsidRPr="00756D01" w:rsidRDefault="00756D01" w:rsidP="00F5420E">
      <w:pPr>
        <w:pStyle w:val="Heading3"/>
        <w:spacing w:before="240" w:after="240"/>
      </w:pPr>
      <w:bookmarkStart w:id="57" w:name="_Toc175043186"/>
      <w:bookmarkStart w:id="58" w:name="_Toc180739754"/>
      <w:r w:rsidRPr="00756D01">
        <w:t>Implementing Trauma-Informed Practices and Restorative Practices and Mitigating Implicit Biases to Eliminate Exclusionary Discipline</w:t>
      </w:r>
      <w:bookmarkEnd w:id="57"/>
      <w:bookmarkEnd w:id="58"/>
    </w:p>
    <w:p w14:paraId="63D6DDEB" w14:textId="5099AD8B" w:rsidR="00756D01" w:rsidRPr="00756D01" w:rsidRDefault="00756D01" w:rsidP="00756D01">
      <w:pPr>
        <w:spacing w:after="240"/>
        <w:rPr>
          <w:rFonts w:ascii="Arial" w:eastAsia="Arial" w:hAnsi="Arial" w:cs="Arial"/>
        </w:rPr>
      </w:pPr>
      <w:r w:rsidRPr="00756D01">
        <w:rPr>
          <w:rFonts w:ascii="Arial" w:eastAsia="Arial" w:hAnsi="Arial" w:cs="Arial"/>
        </w:rPr>
        <w:t>EETD grantees reported on the number of professional development instances provided to early educators around increasing competencies in mitigating implicit biases and trauma-informed practices. Table 21: Trauma-Informed Practices and Mitigating Implicit Biases Professional Development Opportunities for Early Educators (see below) provides insight into the number of opportunities provided throughout the grant reporting period. Just shy of 11.5 percent of the total, the professional development offered has been focused on increasing these competencies in early educators. This table indicates that while this topic is required and important, it is not incorporated into most</w:t>
      </w:r>
      <w:r w:rsidR="00CA3B3E">
        <w:rPr>
          <w:rFonts w:ascii="Arial" w:eastAsia="Arial" w:hAnsi="Arial" w:cs="Arial"/>
        </w:rPr>
        <w:t xml:space="preserve"> of the</w:t>
      </w:r>
      <w:r w:rsidRPr="00756D01">
        <w:rPr>
          <w:rFonts w:ascii="Arial" w:eastAsia="Arial" w:hAnsi="Arial" w:cs="Arial"/>
        </w:rPr>
        <w:t xml:space="preserve"> professional development offered. The CDE will continue to provide resources and support to grantees through the Community of Practice meetings and targeted technical assistance meetings as needed.</w:t>
      </w:r>
    </w:p>
    <w:p w14:paraId="450C7F60" w14:textId="77777777" w:rsidR="00756D01" w:rsidRPr="00F5420E" w:rsidRDefault="00756D01" w:rsidP="00F5420E">
      <w:pPr>
        <w:spacing w:after="240"/>
        <w:rPr>
          <w:rFonts w:ascii="Arial" w:hAnsi="Arial" w:cs="Arial"/>
          <w:b/>
          <w:bCs/>
        </w:rPr>
      </w:pPr>
      <w:bookmarkStart w:id="59" w:name="_Toc175043187"/>
      <w:r w:rsidRPr="00F5420E">
        <w:rPr>
          <w:rFonts w:ascii="Arial" w:hAnsi="Arial" w:cs="Arial"/>
          <w:b/>
          <w:bCs/>
        </w:rPr>
        <w:t>Table 21: Trauma-Informed Practices and Mitigating Implicit Biases Professional Development Opportunities for Early Educators</w:t>
      </w:r>
      <w:bookmarkEnd w:id="59"/>
    </w:p>
    <w:tbl>
      <w:tblPr>
        <w:tblStyle w:val="TableGrid"/>
        <w:tblW w:w="0" w:type="auto"/>
        <w:tblLook w:val="06E0" w:firstRow="1" w:lastRow="1" w:firstColumn="1" w:lastColumn="0" w:noHBand="1" w:noVBand="1"/>
        <w:tblDescription w:val="Trauma-Informed Practices and Mitigating Implicit Biases Professional Development Opportunities for Early Educators"/>
      </w:tblPr>
      <w:tblGrid>
        <w:gridCol w:w="4484"/>
        <w:gridCol w:w="897"/>
        <w:gridCol w:w="786"/>
        <w:gridCol w:w="782"/>
        <w:gridCol w:w="2041"/>
      </w:tblGrid>
      <w:tr w:rsidR="00756D01" w:rsidRPr="00756D01" w14:paraId="51960421" w14:textId="77777777">
        <w:trPr>
          <w:cantSplit/>
          <w:trHeight w:val="300"/>
          <w:tblHeader/>
        </w:trPr>
        <w:tc>
          <w:tcPr>
            <w:tcW w:w="4765" w:type="dxa"/>
            <w:shd w:val="clear" w:color="auto" w:fill="385623" w:themeFill="accent6" w:themeFillShade="80"/>
            <w:vAlign w:val="bottom"/>
          </w:tcPr>
          <w:p w14:paraId="0B7F5B26" w14:textId="77777777" w:rsidR="00756D01" w:rsidRPr="00756D01" w:rsidRDefault="00756D01">
            <w:pPr>
              <w:rPr>
                <w:rFonts w:ascii="Arial" w:eastAsia="Arial" w:hAnsi="Arial" w:cs="Arial"/>
                <w:b/>
                <w:bCs/>
                <w:color w:val="FFFFFF" w:themeColor="background1"/>
              </w:rPr>
            </w:pPr>
            <w:r w:rsidRPr="00756D01">
              <w:rPr>
                <w:rFonts w:ascii="Arial" w:eastAsia="Arial" w:hAnsi="Arial" w:cs="Arial"/>
                <w:b/>
                <w:bCs/>
                <w:color w:val="FFFFFF" w:themeColor="background1"/>
              </w:rPr>
              <w:t xml:space="preserve">Topic </w:t>
            </w:r>
          </w:p>
        </w:tc>
        <w:tc>
          <w:tcPr>
            <w:tcW w:w="900" w:type="dxa"/>
            <w:shd w:val="clear" w:color="auto" w:fill="385623" w:themeFill="accent6" w:themeFillShade="80"/>
            <w:vAlign w:val="bottom"/>
          </w:tcPr>
          <w:p w14:paraId="2FD8690B"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CSPP</w:t>
            </w:r>
          </w:p>
        </w:tc>
        <w:tc>
          <w:tcPr>
            <w:tcW w:w="810" w:type="dxa"/>
            <w:shd w:val="clear" w:color="auto" w:fill="385623" w:themeFill="accent6" w:themeFillShade="80"/>
            <w:vAlign w:val="bottom"/>
          </w:tcPr>
          <w:p w14:paraId="1C42933B"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TK</w:t>
            </w:r>
          </w:p>
        </w:tc>
        <w:tc>
          <w:tcPr>
            <w:tcW w:w="810" w:type="dxa"/>
            <w:shd w:val="clear" w:color="auto" w:fill="385623" w:themeFill="accent6" w:themeFillShade="80"/>
            <w:vAlign w:val="bottom"/>
          </w:tcPr>
          <w:p w14:paraId="4116F5CE"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K</w:t>
            </w:r>
          </w:p>
        </w:tc>
        <w:tc>
          <w:tcPr>
            <w:tcW w:w="2065" w:type="dxa"/>
            <w:shd w:val="clear" w:color="auto" w:fill="385623" w:themeFill="accent6" w:themeFillShade="80"/>
            <w:vAlign w:val="bottom"/>
          </w:tcPr>
          <w:p w14:paraId="28E0C298" w14:textId="77777777" w:rsidR="00756D01" w:rsidRPr="00756D01" w:rsidRDefault="00756D01">
            <w:pPr>
              <w:jc w:val="center"/>
              <w:rPr>
                <w:rFonts w:ascii="Arial" w:eastAsia="Arial" w:hAnsi="Arial" w:cs="Arial"/>
                <w:b/>
                <w:bCs/>
                <w:color w:val="FFFFFF" w:themeColor="background1"/>
              </w:rPr>
            </w:pPr>
            <w:r w:rsidRPr="00756D01">
              <w:rPr>
                <w:rFonts w:ascii="Arial" w:eastAsia="Arial" w:hAnsi="Arial" w:cs="Arial"/>
                <w:b/>
                <w:bCs/>
                <w:color w:val="FFFFFF" w:themeColor="background1"/>
              </w:rPr>
              <w:t>Percent of Total Opportunities</w:t>
            </w:r>
          </w:p>
        </w:tc>
      </w:tr>
      <w:tr w:rsidR="00756D01" w:rsidRPr="00756D01" w14:paraId="3BE629E1" w14:textId="77777777">
        <w:trPr>
          <w:cantSplit/>
          <w:trHeight w:val="300"/>
        </w:trPr>
        <w:tc>
          <w:tcPr>
            <w:tcW w:w="4765" w:type="dxa"/>
          </w:tcPr>
          <w:p w14:paraId="032947B3"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Implicit bias and culturally and linguistically responsive practice </w:t>
            </w:r>
          </w:p>
        </w:tc>
        <w:tc>
          <w:tcPr>
            <w:tcW w:w="900" w:type="dxa"/>
            <w:vAlign w:val="bottom"/>
          </w:tcPr>
          <w:p w14:paraId="61B04C1B"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34</w:t>
            </w:r>
          </w:p>
        </w:tc>
        <w:tc>
          <w:tcPr>
            <w:tcW w:w="810" w:type="dxa"/>
            <w:vAlign w:val="bottom"/>
          </w:tcPr>
          <w:p w14:paraId="43649CD9"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45</w:t>
            </w:r>
          </w:p>
        </w:tc>
        <w:tc>
          <w:tcPr>
            <w:tcW w:w="810" w:type="dxa"/>
            <w:vAlign w:val="bottom"/>
          </w:tcPr>
          <w:p w14:paraId="05E2170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39</w:t>
            </w:r>
          </w:p>
        </w:tc>
        <w:tc>
          <w:tcPr>
            <w:tcW w:w="2065" w:type="dxa"/>
            <w:vAlign w:val="bottom"/>
          </w:tcPr>
          <w:p w14:paraId="4D9A84D1"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7.87%</w:t>
            </w:r>
          </w:p>
        </w:tc>
      </w:tr>
      <w:tr w:rsidR="00756D01" w:rsidRPr="00756D01" w14:paraId="06272122" w14:textId="77777777">
        <w:trPr>
          <w:cantSplit/>
          <w:trHeight w:val="390"/>
        </w:trPr>
        <w:tc>
          <w:tcPr>
            <w:tcW w:w="4765" w:type="dxa"/>
          </w:tcPr>
          <w:p w14:paraId="07E1826B" w14:textId="77777777" w:rsidR="00756D01" w:rsidRPr="00756D01" w:rsidRDefault="00756D01">
            <w:pPr>
              <w:rPr>
                <w:rFonts w:ascii="Arial" w:eastAsia="Arial" w:hAnsi="Arial" w:cs="Arial"/>
                <w:color w:val="000000" w:themeColor="text1"/>
              </w:rPr>
            </w:pPr>
            <w:r w:rsidRPr="00756D01">
              <w:rPr>
                <w:rFonts w:ascii="Arial" w:eastAsia="Arial" w:hAnsi="Arial" w:cs="Arial"/>
                <w:color w:val="000000" w:themeColor="text1"/>
              </w:rPr>
              <w:t xml:space="preserve">Adverse Childhood Experiences (ACEs) and trauma- and healing-informed practice </w:t>
            </w:r>
          </w:p>
        </w:tc>
        <w:tc>
          <w:tcPr>
            <w:tcW w:w="900" w:type="dxa"/>
            <w:vAlign w:val="bottom"/>
          </w:tcPr>
          <w:p w14:paraId="71550900"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34</w:t>
            </w:r>
          </w:p>
        </w:tc>
        <w:tc>
          <w:tcPr>
            <w:tcW w:w="810" w:type="dxa"/>
            <w:vAlign w:val="bottom"/>
          </w:tcPr>
          <w:p w14:paraId="664745CD"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36</w:t>
            </w:r>
          </w:p>
        </w:tc>
        <w:tc>
          <w:tcPr>
            <w:tcW w:w="810" w:type="dxa"/>
            <w:vAlign w:val="bottom"/>
          </w:tcPr>
          <w:p w14:paraId="574DAC9A"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32</w:t>
            </w:r>
          </w:p>
        </w:tc>
        <w:tc>
          <w:tcPr>
            <w:tcW w:w="2065" w:type="dxa"/>
            <w:vAlign w:val="bottom"/>
          </w:tcPr>
          <w:p w14:paraId="59E375B2" w14:textId="77777777" w:rsidR="00756D01" w:rsidRPr="00756D01" w:rsidRDefault="00756D01">
            <w:pPr>
              <w:jc w:val="center"/>
              <w:rPr>
                <w:rFonts w:ascii="Arial" w:eastAsia="Arial" w:hAnsi="Arial" w:cs="Arial"/>
                <w:color w:val="000000" w:themeColor="text1"/>
              </w:rPr>
            </w:pPr>
            <w:r w:rsidRPr="00756D01">
              <w:rPr>
                <w:rFonts w:ascii="Arial" w:eastAsia="Arial" w:hAnsi="Arial" w:cs="Arial"/>
                <w:color w:val="000000" w:themeColor="text1"/>
              </w:rPr>
              <w:t>6.80%</w:t>
            </w:r>
          </w:p>
        </w:tc>
      </w:tr>
      <w:tr w:rsidR="00756D01" w:rsidRPr="00756D01" w14:paraId="78061C98" w14:textId="77777777">
        <w:trPr>
          <w:cantSplit/>
          <w:trHeight w:val="390"/>
        </w:trPr>
        <w:tc>
          <w:tcPr>
            <w:tcW w:w="4765" w:type="dxa"/>
            <w:vAlign w:val="center"/>
          </w:tcPr>
          <w:p w14:paraId="262EC54F" w14:textId="77777777" w:rsidR="00756D01" w:rsidRPr="00756D01" w:rsidRDefault="00756D01">
            <w:pPr>
              <w:rPr>
                <w:rFonts w:ascii="Arial" w:eastAsia="Arial" w:hAnsi="Arial" w:cs="Arial"/>
                <w:b/>
                <w:bCs/>
              </w:rPr>
            </w:pPr>
            <w:r w:rsidRPr="00756D01">
              <w:rPr>
                <w:rFonts w:ascii="Arial" w:eastAsia="Arial" w:hAnsi="Arial" w:cs="Arial"/>
                <w:b/>
                <w:bCs/>
              </w:rPr>
              <w:lastRenderedPageBreak/>
              <w:t>Totals</w:t>
            </w:r>
          </w:p>
        </w:tc>
        <w:tc>
          <w:tcPr>
            <w:tcW w:w="900" w:type="dxa"/>
            <w:vAlign w:val="bottom"/>
          </w:tcPr>
          <w:p w14:paraId="6B5424C3" w14:textId="77777777" w:rsidR="00756D01" w:rsidRPr="00756D01" w:rsidRDefault="00756D01">
            <w:pPr>
              <w:jc w:val="center"/>
              <w:rPr>
                <w:rFonts w:ascii="Arial" w:eastAsia="Arial" w:hAnsi="Arial" w:cs="Arial"/>
                <w:b/>
                <w:bCs/>
              </w:rPr>
            </w:pPr>
            <w:r w:rsidRPr="00756D01">
              <w:rPr>
                <w:rFonts w:ascii="Arial" w:eastAsia="Arial" w:hAnsi="Arial" w:cs="Arial"/>
                <w:b/>
                <w:bCs/>
              </w:rPr>
              <w:t>68</w:t>
            </w:r>
          </w:p>
        </w:tc>
        <w:tc>
          <w:tcPr>
            <w:tcW w:w="810" w:type="dxa"/>
            <w:vAlign w:val="bottom"/>
          </w:tcPr>
          <w:p w14:paraId="16134E78" w14:textId="77777777" w:rsidR="00756D01" w:rsidRPr="00756D01" w:rsidRDefault="00756D01">
            <w:pPr>
              <w:jc w:val="center"/>
              <w:rPr>
                <w:rFonts w:ascii="Arial" w:eastAsia="Arial" w:hAnsi="Arial" w:cs="Arial"/>
                <w:b/>
                <w:bCs/>
              </w:rPr>
            </w:pPr>
            <w:r w:rsidRPr="00756D01">
              <w:rPr>
                <w:rFonts w:ascii="Arial" w:eastAsia="Arial" w:hAnsi="Arial" w:cs="Arial"/>
                <w:b/>
                <w:bCs/>
              </w:rPr>
              <w:t>81</w:t>
            </w:r>
          </w:p>
        </w:tc>
        <w:tc>
          <w:tcPr>
            <w:tcW w:w="810" w:type="dxa"/>
            <w:vAlign w:val="bottom"/>
          </w:tcPr>
          <w:p w14:paraId="7DB60E5B" w14:textId="77777777" w:rsidR="00756D01" w:rsidRPr="00756D01" w:rsidRDefault="00756D01">
            <w:pPr>
              <w:jc w:val="center"/>
              <w:rPr>
                <w:rFonts w:ascii="Arial" w:eastAsia="Arial" w:hAnsi="Arial" w:cs="Arial"/>
                <w:b/>
                <w:bCs/>
              </w:rPr>
            </w:pPr>
            <w:r w:rsidRPr="00756D01">
              <w:rPr>
                <w:rFonts w:ascii="Arial" w:eastAsia="Arial" w:hAnsi="Arial" w:cs="Arial"/>
                <w:b/>
                <w:bCs/>
              </w:rPr>
              <w:t>71</w:t>
            </w:r>
          </w:p>
        </w:tc>
        <w:tc>
          <w:tcPr>
            <w:tcW w:w="2065" w:type="dxa"/>
            <w:vAlign w:val="bottom"/>
          </w:tcPr>
          <w:p w14:paraId="4C51C52D" w14:textId="77777777" w:rsidR="00756D01" w:rsidRPr="00756D01" w:rsidRDefault="00756D01">
            <w:pPr>
              <w:jc w:val="center"/>
              <w:rPr>
                <w:rFonts w:ascii="Arial" w:eastAsia="Arial" w:hAnsi="Arial" w:cs="Arial"/>
                <w:b/>
              </w:rPr>
            </w:pPr>
            <w:r w:rsidRPr="00756D01">
              <w:rPr>
                <w:rFonts w:ascii="Arial" w:eastAsia="Arial" w:hAnsi="Arial" w:cs="Arial"/>
                <w:b/>
                <w:bCs/>
              </w:rPr>
              <w:t>14.67 %</w:t>
            </w:r>
          </w:p>
        </w:tc>
      </w:tr>
    </w:tbl>
    <w:p w14:paraId="1D83FDD7" w14:textId="77777777" w:rsidR="00756D01" w:rsidRPr="00756D01" w:rsidRDefault="00756D01" w:rsidP="00F5420E">
      <w:pPr>
        <w:pStyle w:val="Heading3"/>
        <w:spacing w:before="240" w:after="240"/>
      </w:pPr>
      <w:bookmarkStart w:id="60" w:name="_Toc175043188"/>
      <w:bookmarkStart w:id="61" w:name="_Toc180739755"/>
      <w:r w:rsidRPr="00756D01">
        <w:t>Successes and Challenges in Providing Robust Professional Development Opportunities</w:t>
      </w:r>
      <w:bookmarkEnd w:id="60"/>
      <w:bookmarkEnd w:id="61"/>
    </w:p>
    <w:p w14:paraId="6BADD614" w14:textId="2DF31C79" w:rsidR="00756D01" w:rsidRPr="00756D01" w:rsidRDefault="00756D01" w:rsidP="00756D01">
      <w:pPr>
        <w:spacing w:after="240"/>
        <w:jc w:val="both"/>
        <w:rPr>
          <w:rFonts w:ascii="Arial" w:eastAsia="Arial" w:hAnsi="Arial" w:cs="Arial"/>
        </w:rPr>
      </w:pPr>
      <w:r w:rsidRPr="00756D01">
        <w:rPr>
          <w:rFonts w:ascii="Arial" w:eastAsia="Arial" w:hAnsi="Arial" w:cs="Arial"/>
        </w:rPr>
        <w:t xml:space="preserve">Grantees noted both successes and challenges in providing robust professional development opportunities in the </w:t>
      </w:r>
      <w:bookmarkStart w:id="62" w:name="_Int_TC3TnmLB"/>
      <w:proofErr w:type="gramStart"/>
      <w:r w:rsidRPr="00756D01">
        <w:rPr>
          <w:rFonts w:ascii="Arial" w:eastAsia="Arial" w:hAnsi="Arial" w:cs="Arial"/>
        </w:rPr>
        <w:t>aforementioned topics</w:t>
      </w:r>
      <w:bookmarkEnd w:id="62"/>
      <w:proofErr w:type="gramEnd"/>
      <w:r w:rsidRPr="00756D01">
        <w:rPr>
          <w:rFonts w:ascii="Arial" w:eastAsia="Arial" w:hAnsi="Arial" w:cs="Arial"/>
        </w:rPr>
        <w:t xml:space="preserve"> of inclusive classrooms, culturally responsive instruction,</w:t>
      </w:r>
      <w:r w:rsidR="001B6A9A">
        <w:rPr>
          <w:rFonts w:ascii="Arial" w:eastAsia="Arial" w:hAnsi="Arial" w:cs="Arial"/>
        </w:rPr>
        <w:t xml:space="preserve"> </w:t>
      </w:r>
      <w:r w:rsidRPr="00756D01">
        <w:rPr>
          <w:rFonts w:ascii="Arial" w:eastAsia="Arial" w:hAnsi="Arial" w:cs="Arial"/>
        </w:rPr>
        <w:t>supporting DLLs, enhancing social-emotional learning, implementing trauma-informed practices and restorative practices, and mitigating implicit biases to eliminate exclusionary discipline. These topics are undeniably important to serve the diverse and unique needs of children across the state, but some grantees have reported difficulties in finding accessible and robust professional development resources to adequately support early educators in increasing these specific competencies.</w:t>
      </w:r>
    </w:p>
    <w:p w14:paraId="06FAA738" w14:textId="77777777" w:rsidR="00756D01" w:rsidRPr="00756D01" w:rsidRDefault="00756D01" w:rsidP="00756D01">
      <w:pPr>
        <w:spacing w:after="240"/>
        <w:jc w:val="both"/>
        <w:rPr>
          <w:rFonts w:ascii="Arial" w:eastAsia="Arial" w:hAnsi="Arial" w:cs="Arial"/>
        </w:rPr>
      </w:pPr>
      <w:r w:rsidRPr="00756D01">
        <w:rPr>
          <w:rFonts w:ascii="Arial" w:eastAsia="Arial" w:hAnsi="Arial" w:cs="Arial"/>
        </w:rPr>
        <w:t>In providing professional development opportunities in the above categories, grantees have found the most success in increasing access to opportunities for staff, as more programs have become available. Many grantees also cited success in forging partnerships with external agencies and organizations to coordinate resources to support professional development.</w:t>
      </w:r>
    </w:p>
    <w:p w14:paraId="58EDBCD3" w14:textId="77777777" w:rsidR="00756D01" w:rsidRPr="00756D01" w:rsidRDefault="00756D01" w:rsidP="00756D01">
      <w:pPr>
        <w:spacing w:after="240"/>
        <w:jc w:val="both"/>
        <w:rPr>
          <w:rFonts w:ascii="Arial" w:eastAsia="Arial" w:hAnsi="Arial" w:cs="Arial"/>
        </w:rPr>
      </w:pPr>
      <w:r w:rsidRPr="00756D01">
        <w:rPr>
          <w:rFonts w:ascii="Arial" w:eastAsia="Arial" w:hAnsi="Arial" w:cs="Arial"/>
        </w:rPr>
        <w:t>The main challenges that grantees find in providing focused professional development are scheduling conflicts and lack of participation. This may be due to attempting to provide coordinated professional development opportunities across CSPP, TK, and K staff, as the difference of non-instructional time granted to the programs varies. For example, CSPPs are only allowed two non-instructional days for staff development, though CSPP policies and the availability of substitutes prevent many from availing of staff development days. Another challenge highlighted by grantees was the struggle to find quality training programs and instructors to meet the diverse needs of teachers. While some larger grantees have qualified individuals on staff to provide professional development, smaller grantees and those who are in rural areas may have more difficulty</w:t>
      </w:r>
      <w:r w:rsidRPr="00756D01" w:rsidDel="00884BB3">
        <w:rPr>
          <w:rFonts w:ascii="Arial" w:eastAsia="Arial" w:hAnsi="Arial" w:cs="Arial"/>
        </w:rPr>
        <w:t xml:space="preserve"> </w:t>
      </w:r>
      <w:r w:rsidRPr="00756D01">
        <w:rPr>
          <w:rFonts w:ascii="Arial" w:eastAsia="Arial" w:hAnsi="Arial" w:cs="Arial"/>
        </w:rPr>
        <w:t>accessing qualified instructors to provide professional development.</w:t>
      </w:r>
    </w:p>
    <w:p w14:paraId="3371CE4F" w14:textId="77777777" w:rsidR="00756D01" w:rsidRPr="00756D01" w:rsidRDefault="00756D01" w:rsidP="00453D4B">
      <w:pPr>
        <w:pStyle w:val="Heading1"/>
      </w:pPr>
      <w:bookmarkStart w:id="63" w:name="_Toc175043189"/>
      <w:bookmarkStart w:id="64" w:name="_Toc180739756"/>
      <w:r w:rsidRPr="00756D01">
        <w:t>Future Considerations</w:t>
      </w:r>
      <w:bookmarkEnd w:id="63"/>
      <w:bookmarkEnd w:id="64"/>
    </w:p>
    <w:p w14:paraId="30047681" w14:textId="77777777" w:rsidR="00756D01" w:rsidRPr="00756D01" w:rsidRDefault="00756D01" w:rsidP="00756D01">
      <w:pPr>
        <w:spacing w:after="240"/>
        <w:rPr>
          <w:rFonts w:ascii="Arial" w:eastAsia="Arial" w:hAnsi="Arial" w:cs="Arial"/>
        </w:rPr>
      </w:pPr>
      <w:r w:rsidRPr="00756D01">
        <w:rPr>
          <w:rFonts w:ascii="Arial" w:eastAsia="Arial" w:hAnsi="Arial" w:cs="Arial"/>
        </w:rPr>
        <w:t>The EETD grant data on activities and spending provides a window into the needs of the early education workforce pipeline. Grantees have worked diligently to design and implement local supports tailored to the unique needs of their communities in the areas of CSPP and TK teacher recruitment and professional development for early educators. As the EETD grant continues through June 2026, the CDE anticipates future reporting from grantees to signal the successes and needs of the grantees specific to how the funds are being allocated locally to support the unique needs of each county and LEA.</w:t>
      </w:r>
    </w:p>
    <w:p w14:paraId="3643097B" w14:textId="77777777" w:rsidR="00756D01" w:rsidRPr="00756D01" w:rsidRDefault="00756D01" w:rsidP="00756D01">
      <w:pPr>
        <w:spacing w:after="240" w:line="259" w:lineRule="auto"/>
        <w:rPr>
          <w:rFonts w:ascii="Arial" w:eastAsia="Arial" w:hAnsi="Arial" w:cs="Arial"/>
        </w:rPr>
      </w:pPr>
      <w:r w:rsidRPr="00756D01">
        <w:rPr>
          <w:rFonts w:ascii="Arial" w:eastAsia="Arial" w:hAnsi="Arial" w:cs="Arial"/>
        </w:rPr>
        <w:lastRenderedPageBreak/>
        <w:t>A significant factor affecting the EETD grant activities is the rising cost of college tuition. As college costs rise with inflation, fewer students can be supported by tuition stipends, or the stipend costs will decrease to continue to try to reach more candidates. Many grantees, including SCCOE, have reported that offering partial tuition coverage was an unsuccessful recruitment tool for teacher candidates. As shared above, it was only when 75 percent of educator candidates’ tuition was covered by the stipend that they saw a large increase in participation and demand for the program. While</w:t>
      </w:r>
      <w:r w:rsidRPr="00756D01" w:rsidDel="006602FE">
        <w:rPr>
          <w:rFonts w:ascii="Arial" w:eastAsia="Arial" w:hAnsi="Arial" w:cs="Arial"/>
        </w:rPr>
        <w:t xml:space="preserve"> </w:t>
      </w:r>
      <w:r w:rsidRPr="00756D01">
        <w:rPr>
          <w:rFonts w:ascii="Arial" w:eastAsia="Arial" w:hAnsi="Arial" w:cs="Arial"/>
        </w:rPr>
        <w:t>early educators need to go back to school to reach their credential or permit goals, it is an expense that many cannot afford.</w:t>
      </w:r>
    </w:p>
    <w:p w14:paraId="44CF8CA0" w14:textId="5C8C2F82" w:rsidR="00756D01" w:rsidRPr="00756D01" w:rsidRDefault="00756D01" w:rsidP="00756D01">
      <w:pPr>
        <w:spacing w:after="240"/>
        <w:rPr>
          <w:rFonts w:ascii="Arial" w:eastAsia="Arial" w:hAnsi="Arial" w:cs="Arial"/>
        </w:rPr>
      </w:pPr>
      <w:r w:rsidRPr="07B9AADB">
        <w:rPr>
          <w:rFonts w:ascii="Arial" w:eastAsia="Arial" w:hAnsi="Arial" w:cs="Arial"/>
        </w:rPr>
        <w:t xml:space="preserve">Based on the projections provided by LPI, cited earlier in the report and </w:t>
      </w:r>
      <w:r w:rsidR="22A20E66" w:rsidRPr="07B9AADB">
        <w:rPr>
          <w:rFonts w:ascii="Arial" w:eastAsia="Arial" w:hAnsi="Arial" w:cs="Arial"/>
        </w:rPr>
        <w:t xml:space="preserve">in </w:t>
      </w:r>
      <w:r w:rsidRPr="07B9AADB">
        <w:rPr>
          <w:rFonts w:ascii="Arial" w:eastAsia="Arial" w:hAnsi="Arial" w:cs="Arial"/>
        </w:rPr>
        <w:t>Appendix B, the need for TK teachers is significant. At full implementation of TK, there is an anticipated need for up to 15,000 TK lead credentialed teachers and an additional 15,000 TK second adults to provide the 1:10 ratio, which will be required in the 2025–26 school year. Increased support is needed for teachers to meet the TK credential requirements, as well as increased professional development opportunities to support educators in serving diverse populations of children to meet the needs of California’s children and families. While the EETD</w:t>
      </w:r>
      <w:r w:rsidR="021E2F19" w:rsidRPr="07B9AADB">
        <w:rPr>
          <w:rFonts w:ascii="Arial" w:eastAsia="Arial" w:hAnsi="Arial" w:cs="Arial"/>
        </w:rPr>
        <w:t xml:space="preserve"> grant</w:t>
      </w:r>
      <w:r w:rsidRPr="07B9AADB">
        <w:rPr>
          <w:rFonts w:ascii="Arial" w:eastAsia="Arial" w:hAnsi="Arial" w:cs="Arial"/>
        </w:rPr>
        <w:t xml:space="preserve"> is a critical support to attain this goal, workforce development funds need to be sustained for a longer </w:t>
      </w:r>
      <w:proofErr w:type="gramStart"/>
      <w:r w:rsidRPr="07B9AADB">
        <w:rPr>
          <w:rFonts w:ascii="Arial" w:eastAsia="Arial" w:hAnsi="Arial" w:cs="Arial"/>
        </w:rPr>
        <w:t>period of time</w:t>
      </w:r>
      <w:proofErr w:type="gramEnd"/>
      <w:r w:rsidRPr="07B9AADB">
        <w:rPr>
          <w:rFonts w:ascii="Arial" w:eastAsia="Arial" w:hAnsi="Arial" w:cs="Arial"/>
        </w:rPr>
        <w:t xml:space="preserve"> to support teacher preparation, recruitment, and professional development during and after TK expansion to ensure there are sufficient teachers to meet the demand and to support TK program quality. In addition, given the low wages for early learning and care and the turnover the field has experienced, continued funding to support workforce development in the CSPP is essential as UPK continues to expand. With additional funding and time, the EETD grant can continue to provide integral supports in the early educator pipeline to continue to provide high-quality early education opportunities to California’s youngest learners.</w:t>
      </w:r>
    </w:p>
    <w:p w14:paraId="6952A0E7" w14:textId="77777777" w:rsidR="00756D01" w:rsidRPr="00756D01" w:rsidRDefault="00756D01" w:rsidP="00756D01">
      <w:pPr>
        <w:spacing w:after="240"/>
        <w:rPr>
          <w:rFonts w:ascii="Arial" w:hAnsi="Arial" w:cs="Arial"/>
        </w:rPr>
      </w:pPr>
      <w:r w:rsidRPr="00756D01">
        <w:rPr>
          <w:rFonts w:ascii="Arial" w:hAnsi="Arial" w:cs="Arial"/>
        </w:rPr>
        <w:br w:type="page"/>
      </w:r>
    </w:p>
    <w:p w14:paraId="21F3A266" w14:textId="23140E1F" w:rsidR="00756D01" w:rsidRPr="00756D01" w:rsidRDefault="00756D01" w:rsidP="00F5420E">
      <w:pPr>
        <w:pStyle w:val="Heading1"/>
      </w:pPr>
      <w:bookmarkStart w:id="65" w:name="_Toc175043190"/>
      <w:bookmarkStart w:id="66" w:name="_Toc180739757"/>
      <w:r w:rsidRPr="00756D01">
        <w:lastRenderedPageBreak/>
        <w:t>Appendix A</w:t>
      </w:r>
      <w:bookmarkEnd w:id="65"/>
      <w:bookmarkEnd w:id="66"/>
    </w:p>
    <w:p w14:paraId="27805DB4" w14:textId="0297902C" w:rsidR="002C3D14" w:rsidRPr="002C3D14" w:rsidRDefault="002C3D14" w:rsidP="002C3D14">
      <w:pPr>
        <w:spacing w:after="240"/>
        <w:jc w:val="center"/>
        <w:rPr>
          <w:rFonts w:ascii="Arial" w:hAnsi="Arial" w:cs="Arial"/>
          <w:b/>
          <w:bCs/>
          <w:sz w:val="28"/>
          <w:szCs w:val="28"/>
        </w:rPr>
      </w:pPr>
      <w:bookmarkStart w:id="67" w:name="_Toc171406428"/>
      <w:bookmarkStart w:id="68" w:name="_Toc171406566"/>
      <w:bookmarkStart w:id="69" w:name="_Toc171410556"/>
      <w:bookmarkStart w:id="70" w:name="_Toc175043191"/>
      <w:r w:rsidRPr="002C3D14">
        <w:rPr>
          <w:rFonts w:ascii="Arial" w:hAnsi="Arial" w:cs="Arial"/>
          <w:b/>
          <w:bCs/>
          <w:sz w:val="28"/>
          <w:szCs w:val="28"/>
        </w:rPr>
        <w:t>Universal Prekindergarten Teacher Pipeline Resource Compendium</w:t>
      </w:r>
    </w:p>
    <w:p w14:paraId="1AA9ECC9" w14:textId="0B1B0AF7" w:rsidR="00756D01" w:rsidRPr="002C3D14" w:rsidRDefault="00756D01" w:rsidP="002C3D14">
      <w:pPr>
        <w:spacing w:after="240"/>
        <w:rPr>
          <w:rFonts w:ascii="Arial" w:hAnsi="Arial" w:cs="Arial"/>
          <w:b/>
          <w:bCs/>
        </w:rPr>
      </w:pPr>
      <w:r w:rsidRPr="002C3D14">
        <w:rPr>
          <w:rFonts w:ascii="Arial" w:hAnsi="Arial" w:cs="Arial"/>
          <w:b/>
          <w:bCs/>
        </w:rPr>
        <w:t>Grant Programs</w:t>
      </w:r>
      <w:bookmarkEnd w:id="67"/>
      <w:bookmarkEnd w:id="68"/>
      <w:bookmarkEnd w:id="69"/>
      <w:bookmarkEnd w:id="70"/>
    </w:p>
    <w:p w14:paraId="03EDAAAC" w14:textId="77777777" w:rsidR="00756D01" w:rsidRPr="002C3D14" w:rsidRDefault="00756D01" w:rsidP="002C3D14">
      <w:pPr>
        <w:spacing w:after="240"/>
        <w:rPr>
          <w:rFonts w:ascii="Arial" w:hAnsi="Arial" w:cs="Arial"/>
          <w:b/>
          <w:bCs/>
        </w:rPr>
      </w:pPr>
      <w:bookmarkStart w:id="71" w:name="_Toc171406429"/>
      <w:bookmarkStart w:id="72" w:name="_Toc171406567"/>
      <w:bookmarkStart w:id="73" w:name="_Toc171410557"/>
      <w:bookmarkStart w:id="74" w:name="_Toc175043192"/>
      <w:r w:rsidRPr="002C3D14">
        <w:rPr>
          <w:rFonts w:ascii="Arial" w:hAnsi="Arial" w:cs="Arial"/>
          <w:b/>
          <w:bCs/>
        </w:rPr>
        <w:t xml:space="preserve">California Prekindergarten (Pre-K) </w:t>
      </w:r>
      <w:bookmarkStart w:id="75" w:name="_Hlk181693846"/>
      <w:r w:rsidRPr="002C3D14">
        <w:rPr>
          <w:rFonts w:ascii="Arial" w:hAnsi="Arial" w:cs="Arial"/>
          <w:b/>
          <w:bCs/>
        </w:rPr>
        <w:t xml:space="preserve">Planning and Implementation </w:t>
      </w:r>
      <w:bookmarkEnd w:id="75"/>
      <w:r w:rsidRPr="002C3D14">
        <w:rPr>
          <w:rFonts w:ascii="Arial" w:hAnsi="Arial" w:cs="Arial"/>
          <w:b/>
          <w:bCs/>
        </w:rPr>
        <w:t>(P&amp;I) Grant</w:t>
      </w:r>
      <w:bookmarkEnd w:id="71"/>
      <w:bookmarkEnd w:id="72"/>
      <w:bookmarkEnd w:id="73"/>
      <w:bookmarkEnd w:id="74"/>
    </w:p>
    <w:p w14:paraId="7E320EB9" w14:textId="3E2EEDB7" w:rsidR="00BA3F3B" w:rsidRDefault="00756D01" w:rsidP="00756D01">
      <w:pPr>
        <w:spacing w:after="240"/>
        <w:rPr>
          <w:rFonts w:ascii="Arial" w:eastAsia="Arial" w:hAnsi="Arial" w:cs="Arial"/>
        </w:rPr>
      </w:pPr>
      <w:r w:rsidRPr="00756D01">
        <w:rPr>
          <w:rFonts w:ascii="Arial" w:eastAsia="Arial" w:hAnsi="Arial" w:cs="Arial"/>
          <w:b/>
          <w:bCs/>
        </w:rPr>
        <w:t>Additional Inform</w:t>
      </w:r>
      <w:r w:rsidR="00BA3F3B">
        <w:rPr>
          <w:rFonts w:ascii="Arial" w:eastAsia="Arial" w:hAnsi="Arial" w:cs="Arial"/>
          <w:b/>
          <w:bCs/>
        </w:rPr>
        <w:t xml:space="preserve">ation: </w:t>
      </w:r>
      <w:hyperlink r:id="rId17" w:tooltip="UPK P&amp;I Grant" w:history="1">
        <w:r w:rsidR="00BA3F3B" w:rsidRPr="008A029A">
          <w:rPr>
            <w:rStyle w:val="Hyperlink"/>
            <w:rFonts w:ascii="Arial" w:eastAsia="Arial" w:hAnsi="Arial" w:cs="Arial"/>
          </w:rPr>
          <w:t>https://www.cde.ca.gov/ci/gs/em/upkpi.asp</w:t>
        </w:r>
      </w:hyperlink>
    </w:p>
    <w:p w14:paraId="10B9B87B" w14:textId="53C9C25B" w:rsidR="00756D01" w:rsidRPr="00756D01" w:rsidRDefault="00756D01" w:rsidP="00756D01">
      <w:pPr>
        <w:spacing w:after="240"/>
        <w:rPr>
          <w:rFonts w:ascii="Arial" w:eastAsia="Arial" w:hAnsi="Arial" w:cs="Arial"/>
        </w:rPr>
      </w:pPr>
      <w:r w:rsidRPr="00756D01">
        <w:rPr>
          <w:rFonts w:ascii="Arial" w:eastAsia="Arial" w:hAnsi="Arial" w:cs="Arial"/>
          <w:b/>
          <w:bCs/>
        </w:rPr>
        <w:t>Available Funds:</w:t>
      </w:r>
      <w:r w:rsidRPr="00756D01">
        <w:rPr>
          <w:rFonts w:ascii="Arial" w:eastAsia="Arial" w:hAnsi="Arial" w:cs="Arial"/>
        </w:rPr>
        <w:t xml:space="preserve"> $500 million available until June 30, 2026</w:t>
      </w:r>
    </w:p>
    <w:p w14:paraId="3FE70852" w14:textId="2A38DDC1"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i/>
          <w:iCs/>
        </w:rPr>
        <w:t>EC</w:t>
      </w:r>
      <w:r w:rsidRPr="00756D01">
        <w:rPr>
          <w:rFonts w:ascii="Arial" w:eastAsia="Arial" w:hAnsi="Arial" w:cs="Arial"/>
        </w:rPr>
        <w:t xml:space="preserve"> Section 8281.5</w:t>
      </w:r>
      <w:r w:rsidR="003F4977">
        <w:rPr>
          <w:rFonts w:ascii="Arial" w:eastAsia="Arial" w:hAnsi="Arial" w:cs="Arial"/>
        </w:rPr>
        <w:t>,</w:t>
      </w:r>
      <w:r w:rsidRPr="00756D01">
        <w:rPr>
          <w:rFonts w:ascii="Arial" w:eastAsia="Arial" w:hAnsi="Arial" w:cs="Arial"/>
        </w:rPr>
        <w:t xml:space="preserve"> added by Section 4 of AB 130 (Chapter 44, Statutes of 2021) and amended by Section 7 of AB 181 (Chapter 52, Statutes of 2022) and Section 4 Senate Bill (SB) 141 (Chapter 194, Statutes of 2023)</w:t>
      </w:r>
    </w:p>
    <w:p w14:paraId="1D371020"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 xml:space="preserve">Application Deadline, </w:t>
      </w:r>
      <w:r w:rsidRPr="00756D01" w:rsidDel="007A5A61">
        <w:rPr>
          <w:rFonts w:ascii="Arial" w:eastAsia="Arial" w:hAnsi="Arial" w:cs="Arial"/>
          <w:b/>
          <w:bCs/>
        </w:rPr>
        <w:t>I</w:t>
      </w:r>
      <w:r w:rsidRPr="00756D01">
        <w:rPr>
          <w:rFonts w:ascii="Arial" w:eastAsia="Arial" w:hAnsi="Arial" w:cs="Arial"/>
          <w:b/>
          <w:bCs/>
        </w:rPr>
        <w:t>f Applicable (not the same as fund availability):</w:t>
      </w:r>
    </w:p>
    <w:p w14:paraId="64726966" w14:textId="77777777" w:rsidR="00756D01" w:rsidRPr="00756D01" w:rsidRDefault="00756D01" w:rsidP="00756D01">
      <w:pPr>
        <w:spacing w:after="240"/>
        <w:rPr>
          <w:rFonts w:ascii="Arial" w:eastAsia="Arial" w:hAnsi="Arial" w:cs="Arial"/>
        </w:rPr>
      </w:pPr>
      <w:r w:rsidRPr="00756D01">
        <w:rPr>
          <w:rFonts w:ascii="Arial" w:eastAsia="Arial" w:hAnsi="Arial" w:cs="Arial"/>
        </w:rPr>
        <w:t>There are two parts to the grant:</w:t>
      </w:r>
    </w:p>
    <w:p w14:paraId="14425CBA" w14:textId="77777777" w:rsidR="00756D01" w:rsidRPr="00756D01" w:rsidRDefault="00756D01" w:rsidP="00756D01">
      <w:pPr>
        <w:pStyle w:val="ListParagraph"/>
        <w:numPr>
          <w:ilvl w:val="0"/>
          <w:numId w:val="26"/>
        </w:numPr>
        <w:spacing w:before="240" w:after="240"/>
        <w:rPr>
          <w:rFonts w:ascii="Arial" w:eastAsia="Arial" w:hAnsi="Arial" w:cs="Arial"/>
        </w:rPr>
      </w:pPr>
      <w:r w:rsidRPr="00756D01">
        <w:rPr>
          <w:rFonts w:ascii="Arial" w:eastAsia="Arial" w:hAnsi="Arial" w:cs="Arial"/>
        </w:rPr>
        <w:t xml:space="preserve">The California Pre-K P&amp;I grant – Allocation, also known as the California UPK P&amp;I grant, is not a competitive grant but an allocation awarded to LEAs to expand access to pre-K programs. Allocations were released in summer 2022 and summer 2023. </w:t>
      </w:r>
    </w:p>
    <w:p w14:paraId="50EC09E9" w14:textId="77777777" w:rsidR="00756D01" w:rsidRPr="00756D01" w:rsidRDefault="00756D01" w:rsidP="00756D01">
      <w:pPr>
        <w:pStyle w:val="ListParagraph"/>
        <w:numPr>
          <w:ilvl w:val="0"/>
          <w:numId w:val="26"/>
        </w:numPr>
        <w:spacing w:before="240" w:after="240"/>
        <w:rPr>
          <w:rFonts w:ascii="Arial" w:eastAsia="Arial" w:hAnsi="Arial" w:cs="Arial"/>
        </w:rPr>
      </w:pPr>
      <w:r w:rsidRPr="00756D01">
        <w:rPr>
          <w:rFonts w:ascii="Arial" w:eastAsia="Arial" w:hAnsi="Arial" w:cs="Arial"/>
        </w:rPr>
        <w:t>The California Pre-K P&amp;I Grant – Competitive, also known as the EETD Grant, is for increasing the number of highly qualified teachers and providing training and professional development. The grant application was released in spring 2022.</w:t>
      </w:r>
    </w:p>
    <w:p w14:paraId="0A450E48"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Administering Agency: </w:t>
      </w:r>
      <w:r w:rsidRPr="00756D01">
        <w:rPr>
          <w:rFonts w:ascii="Arial" w:eastAsia="Arial" w:hAnsi="Arial" w:cs="Arial"/>
        </w:rPr>
        <w:t>CDE</w:t>
      </w:r>
    </w:p>
    <w:p w14:paraId="1641A372" w14:textId="77777777" w:rsidR="00756D01" w:rsidRPr="00756D01" w:rsidRDefault="00756D01" w:rsidP="00756D01">
      <w:pPr>
        <w:spacing w:after="240"/>
        <w:rPr>
          <w:rFonts w:ascii="Arial" w:eastAsia="Arial" w:hAnsi="Arial" w:cs="Arial"/>
        </w:rPr>
      </w:pPr>
      <w:r w:rsidRPr="00756D01">
        <w:rPr>
          <w:rFonts w:ascii="Arial" w:eastAsia="Arial" w:hAnsi="Arial" w:cs="Arial"/>
          <w:b/>
          <w:bCs/>
        </w:rPr>
        <w:t>Eligible Applicants</w:t>
      </w:r>
      <w:r w:rsidRPr="00772147">
        <w:rPr>
          <w:rFonts w:ascii="Arial" w:eastAsia="Arial" w:hAnsi="Arial" w:cs="Arial"/>
          <w:b/>
          <w:bCs/>
        </w:rPr>
        <w:t>:</w:t>
      </w:r>
      <w:r w:rsidRPr="00756D01">
        <w:rPr>
          <w:rFonts w:ascii="Arial" w:eastAsia="Arial" w:hAnsi="Arial" w:cs="Arial"/>
        </w:rPr>
        <w:t xml:space="preserve"> LEAs</w:t>
      </w:r>
    </w:p>
    <w:p w14:paraId="6F28043C"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Description:</w:t>
      </w:r>
    </w:p>
    <w:p w14:paraId="6D3757FF" w14:textId="77777777" w:rsidR="00756D01" w:rsidRPr="00756D01" w:rsidRDefault="00756D01" w:rsidP="00756D01">
      <w:pPr>
        <w:pStyle w:val="ListParagraph"/>
        <w:numPr>
          <w:ilvl w:val="0"/>
          <w:numId w:val="25"/>
        </w:numPr>
        <w:spacing w:after="240"/>
        <w:contextualSpacing w:val="0"/>
        <w:rPr>
          <w:rFonts w:ascii="Arial" w:eastAsia="Arial" w:hAnsi="Arial" w:cs="Arial"/>
        </w:rPr>
      </w:pPr>
      <w:r w:rsidRPr="00756D01">
        <w:rPr>
          <w:rFonts w:ascii="Arial" w:eastAsia="Arial" w:hAnsi="Arial" w:cs="Arial"/>
        </w:rPr>
        <w:t xml:space="preserve">The California UPK P&amp;I Grant funds support LEA planning and implementation costs associated with creating or expanding CSPP or TK programs. </w:t>
      </w:r>
    </w:p>
    <w:p w14:paraId="7F37C88B" w14:textId="12B484BF" w:rsidR="00756D01" w:rsidRPr="00756D01" w:rsidRDefault="00756D01" w:rsidP="00756D01">
      <w:pPr>
        <w:pStyle w:val="ListParagraph"/>
        <w:numPr>
          <w:ilvl w:val="0"/>
          <w:numId w:val="25"/>
        </w:numPr>
        <w:spacing w:after="240"/>
        <w:contextualSpacing w:val="0"/>
        <w:rPr>
          <w:rFonts w:ascii="Arial" w:eastAsia="Arial" w:hAnsi="Arial" w:cs="Arial"/>
        </w:rPr>
      </w:pPr>
      <w:r w:rsidRPr="00756D01">
        <w:rPr>
          <w:rFonts w:ascii="Arial" w:eastAsia="Arial" w:hAnsi="Arial" w:cs="Arial"/>
        </w:rPr>
        <w:t>The California Pre-K P&amp;I Grant – Allocation, also known as the California UPK P&amp;I Grant:</w:t>
      </w:r>
    </w:p>
    <w:p w14:paraId="1A1586E4" w14:textId="34329114" w:rsidR="00756D01" w:rsidRPr="00756D01" w:rsidRDefault="00756D01" w:rsidP="00756D01">
      <w:pPr>
        <w:pStyle w:val="ListParagraph"/>
        <w:numPr>
          <w:ilvl w:val="1"/>
          <w:numId w:val="25"/>
        </w:numPr>
        <w:spacing w:after="240"/>
        <w:contextualSpacing w:val="0"/>
        <w:rPr>
          <w:rFonts w:ascii="Arial" w:eastAsia="Arial" w:hAnsi="Arial" w:cs="Arial"/>
        </w:rPr>
      </w:pPr>
      <w:r w:rsidRPr="00756D01">
        <w:rPr>
          <w:rFonts w:ascii="Arial" w:eastAsia="Arial" w:hAnsi="Arial" w:cs="Arial"/>
        </w:rPr>
        <w:t>This grant requires the State Superintendent of Public Instruction (SSPI) to allocate $500 million to LEAs and COEs as base grants, enrollment grants, and supplemental grants for specified purposes, including workforce development, based on 2020</w:t>
      </w:r>
      <w:r w:rsidR="00E044A1">
        <w:rPr>
          <w:rFonts w:ascii="Arial" w:eastAsia="Arial" w:hAnsi="Arial" w:cs="Arial"/>
        </w:rPr>
        <w:t>–</w:t>
      </w:r>
      <w:r w:rsidRPr="00756D01">
        <w:rPr>
          <w:rFonts w:ascii="Arial" w:eastAsia="Arial" w:hAnsi="Arial" w:cs="Arial"/>
        </w:rPr>
        <w:t xml:space="preserve">21 and 2021–22 K </w:t>
      </w:r>
      <w:r w:rsidRPr="00756D01">
        <w:rPr>
          <w:rFonts w:ascii="Arial" w:eastAsia="Arial" w:hAnsi="Arial" w:cs="Arial"/>
        </w:rPr>
        <w:lastRenderedPageBreak/>
        <w:t>enrollment numbers. LEAs were required to develop plans by June 30, 2022, or March 30, 2023, for board consideration.</w:t>
      </w:r>
    </w:p>
    <w:p w14:paraId="46E49F30" w14:textId="77777777" w:rsidR="00756D01" w:rsidRPr="00756D01" w:rsidRDefault="00756D01" w:rsidP="00756D01">
      <w:pPr>
        <w:pStyle w:val="ListParagraph"/>
        <w:numPr>
          <w:ilvl w:val="1"/>
          <w:numId w:val="25"/>
        </w:numPr>
        <w:spacing w:after="240"/>
        <w:contextualSpacing w:val="0"/>
        <w:rPr>
          <w:rFonts w:ascii="Arial" w:eastAsia="Arial" w:hAnsi="Arial" w:cs="Arial"/>
        </w:rPr>
      </w:pPr>
      <w:r w:rsidRPr="00756D01">
        <w:rPr>
          <w:rFonts w:ascii="Arial" w:eastAsia="Arial" w:hAnsi="Arial" w:cs="Arial"/>
        </w:rPr>
        <w:t>Funds may be used for costs associated with creating or expanding CSPP or TK programs, or to establish or strengthen partnerships with other providers of pre-K education within the LEA, including Head Start programs, and for recruitment and hiring, training, professional development, materials, and supplies.</w:t>
      </w:r>
    </w:p>
    <w:p w14:paraId="4BBBBD6B" w14:textId="3A179BAD" w:rsidR="00756D01" w:rsidRPr="00756D01" w:rsidRDefault="00756D01" w:rsidP="00756D01">
      <w:pPr>
        <w:pStyle w:val="ListParagraph"/>
        <w:numPr>
          <w:ilvl w:val="0"/>
          <w:numId w:val="25"/>
        </w:numPr>
        <w:spacing w:after="240"/>
        <w:rPr>
          <w:rFonts w:ascii="Arial" w:eastAsia="Arial" w:hAnsi="Arial" w:cs="Arial"/>
        </w:rPr>
      </w:pPr>
      <w:r w:rsidRPr="00756D01">
        <w:rPr>
          <w:rFonts w:ascii="Arial" w:eastAsia="Arial" w:hAnsi="Arial" w:cs="Arial"/>
        </w:rPr>
        <w:t>The EETD Grant funds support the increase of highly qualified early educators to implement UPK and is funded in combination with the UPK P&amp;I Grant.</w:t>
      </w:r>
    </w:p>
    <w:p w14:paraId="7C5E888F" w14:textId="77777777" w:rsidR="00756D01" w:rsidRPr="002C3D14" w:rsidRDefault="00756D01" w:rsidP="002C3D14">
      <w:pPr>
        <w:spacing w:after="240"/>
        <w:rPr>
          <w:rFonts w:ascii="Arial" w:hAnsi="Arial" w:cs="Arial"/>
          <w:b/>
          <w:bCs/>
        </w:rPr>
      </w:pPr>
      <w:bookmarkStart w:id="76" w:name="_Toc171406430"/>
      <w:bookmarkStart w:id="77" w:name="_Toc171406568"/>
      <w:bookmarkStart w:id="78" w:name="_Toc171410558"/>
      <w:bookmarkStart w:id="79" w:name="_Toc175043193"/>
      <w:r w:rsidRPr="002C3D14">
        <w:rPr>
          <w:rFonts w:ascii="Arial" w:hAnsi="Arial" w:cs="Arial"/>
          <w:b/>
          <w:bCs/>
        </w:rPr>
        <w:t>Educator Effectiveness Block Grant</w:t>
      </w:r>
      <w:bookmarkEnd w:id="76"/>
      <w:bookmarkEnd w:id="77"/>
      <w:bookmarkEnd w:id="78"/>
      <w:bookmarkEnd w:id="79"/>
    </w:p>
    <w:p w14:paraId="51A9DC38"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Additional Information:</w:t>
      </w:r>
      <w:r w:rsidRPr="00756D01">
        <w:rPr>
          <w:rFonts w:ascii="Arial" w:eastAsia="Arial" w:hAnsi="Arial" w:cs="Arial"/>
        </w:rPr>
        <w:t xml:space="preserve"> </w:t>
      </w:r>
      <w:hyperlink r:id="rId18" w:tooltip="Educator Effectiveness Block Grant">
        <w:r w:rsidRPr="00756D01">
          <w:rPr>
            <w:rStyle w:val="Hyperlink"/>
            <w:rFonts w:ascii="Arial" w:eastAsia="Arial" w:hAnsi="Arial" w:cs="Arial"/>
          </w:rPr>
          <w:t>https://www.cde.ca.gov/pd/ee/eef2021.asp</w:t>
        </w:r>
      </w:hyperlink>
    </w:p>
    <w:p w14:paraId="7C723D5C"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Available Funds:</w:t>
      </w:r>
      <w:r w:rsidRPr="00756D01">
        <w:rPr>
          <w:rFonts w:ascii="Arial" w:eastAsia="Arial" w:hAnsi="Arial" w:cs="Arial"/>
        </w:rPr>
        <w:t xml:space="preserve"> $1.5 billion available until June 30, 2026</w:t>
      </w:r>
    </w:p>
    <w:p w14:paraId="45A8FDA3" w14:textId="77777777" w:rsidR="00756D01" w:rsidRPr="00BA3F3B" w:rsidRDefault="00756D01" w:rsidP="00756D01">
      <w:pPr>
        <w:spacing w:after="240"/>
        <w:rPr>
          <w:rFonts w:ascii="Arial" w:eastAsia="Arial" w:hAnsi="Arial" w:cs="Arial"/>
        </w:rPr>
      </w:pPr>
      <w:r w:rsidRPr="00756D01">
        <w:rPr>
          <w:rFonts w:ascii="Arial" w:eastAsia="Arial" w:hAnsi="Arial" w:cs="Arial"/>
          <w:b/>
          <w:bCs/>
        </w:rPr>
        <w:t xml:space="preserve">Authority: </w:t>
      </w:r>
      <w:r w:rsidRPr="00BA3F3B">
        <w:rPr>
          <w:rFonts w:ascii="Arial" w:eastAsia="Arial" w:hAnsi="Arial" w:cs="Arial"/>
          <w:i/>
          <w:iCs/>
        </w:rPr>
        <w:t>EC</w:t>
      </w:r>
      <w:r w:rsidRPr="00BA3F3B">
        <w:rPr>
          <w:rFonts w:ascii="Arial" w:eastAsia="Arial" w:hAnsi="Arial" w:cs="Arial"/>
        </w:rPr>
        <w:t xml:space="preserve"> Section 41480, added by Section 22 of AB 130 (Ch. 44, 2021) and amended by Section 9 of AB 167 (Ch. 252, 2021) and Section 18 of AB 181 (Chapter 52, Statutes of 2022)</w:t>
      </w:r>
    </w:p>
    <w:p w14:paraId="7F1742EF"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3A6FBA2B" w14:textId="77777777" w:rsidR="00756D01" w:rsidRPr="00756D01" w:rsidRDefault="00756D01" w:rsidP="00756D01">
      <w:pPr>
        <w:spacing w:after="240"/>
        <w:rPr>
          <w:rFonts w:ascii="Arial" w:eastAsia="Arial" w:hAnsi="Arial" w:cs="Arial"/>
        </w:rPr>
      </w:pPr>
      <w:r w:rsidRPr="00756D01">
        <w:rPr>
          <w:rFonts w:ascii="Arial" w:eastAsia="Arial" w:hAnsi="Arial" w:cs="Arial"/>
        </w:rPr>
        <w:t>None; funds were allocated to specified LEAs. However, the funding was conditioned on these LEAs developing and adopting a plan for the expenditures of funds and the plan must be presented in a public meeting before its adoption in a subsequent meeting on, or before, March 31, 2023.</w:t>
      </w:r>
    </w:p>
    <w:p w14:paraId="6B45DA76"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Administering Agency:</w:t>
      </w:r>
      <w:r w:rsidRPr="00756D01">
        <w:rPr>
          <w:rFonts w:ascii="Arial" w:eastAsia="Arial" w:hAnsi="Arial" w:cs="Arial"/>
        </w:rPr>
        <w:t xml:space="preserve"> CDE</w:t>
      </w:r>
    </w:p>
    <w:p w14:paraId="71DACEB6" w14:textId="77777777" w:rsidR="00756D01" w:rsidRPr="00756D01" w:rsidRDefault="00756D01" w:rsidP="00756D01">
      <w:pPr>
        <w:spacing w:after="240"/>
        <w:rPr>
          <w:rFonts w:ascii="Arial" w:eastAsia="Arial" w:hAnsi="Arial" w:cs="Arial"/>
        </w:rPr>
      </w:pPr>
      <w:r w:rsidRPr="00756D01">
        <w:rPr>
          <w:rFonts w:ascii="Arial" w:eastAsia="Arial" w:hAnsi="Arial" w:cs="Arial"/>
          <w:b/>
          <w:bCs/>
        </w:rPr>
        <w:t>Eligible Entities:</w:t>
      </w:r>
      <w:r w:rsidRPr="00756D01">
        <w:rPr>
          <w:rFonts w:ascii="Arial" w:eastAsia="Arial" w:hAnsi="Arial" w:cs="Arial"/>
        </w:rPr>
        <w:t xml:space="preserve"> School districts, COEs, charter schools, and state special schools</w:t>
      </w:r>
    </w:p>
    <w:p w14:paraId="7239010B" w14:textId="77777777" w:rsidR="00756D01" w:rsidRPr="00756D01" w:rsidRDefault="00756D01" w:rsidP="00756D01">
      <w:pPr>
        <w:spacing w:after="240"/>
        <w:rPr>
          <w:rFonts w:ascii="Arial" w:eastAsia="Arial" w:hAnsi="Arial" w:cs="Arial"/>
        </w:rPr>
      </w:pPr>
      <w:r w:rsidRPr="00756D01">
        <w:rPr>
          <w:rFonts w:ascii="Arial" w:eastAsia="Arial" w:hAnsi="Arial" w:cs="Arial"/>
          <w:b/>
          <w:bCs/>
        </w:rPr>
        <w:t>Description:</w:t>
      </w:r>
    </w:p>
    <w:p w14:paraId="0FE9F69D" w14:textId="77777777" w:rsidR="00756D01" w:rsidRPr="00756D01" w:rsidRDefault="00756D01" w:rsidP="00756D01">
      <w:pPr>
        <w:pStyle w:val="ListParagraph"/>
        <w:numPr>
          <w:ilvl w:val="0"/>
          <w:numId w:val="24"/>
        </w:numPr>
        <w:spacing w:after="240"/>
        <w:contextualSpacing w:val="0"/>
        <w:rPr>
          <w:rFonts w:ascii="Arial" w:eastAsia="Arial" w:hAnsi="Arial" w:cs="Arial"/>
        </w:rPr>
      </w:pPr>
      <w:r w:rsidRPr="00756D01">
        <w:rPr>
          <w:rFonts w:ascii="Arial" w:eastAsia="Arial" w:hAnsi="Arial" w:cs="Arial"/>
        </w:rPr>
        <w:t>This program requires the SSPI to apportion funds to school districts, COEs, charter schools, and state special schools to provide professional learning for teachers, administrators, paraprofessionals who work with students, and classified staff that interact with students.</w:t>
      </w:r>
    </w:p>
    <w:p w14:paraId="1DA6A301" w14:textId="77777777" w:rsidR="00756D01" w:rsidRPr="00756D01" w:rsidRDefault="00756D01" w:rsidP="00756D01">
      <w:pPr>
        <w:pStyle w:val="ListParagraph"/>
        <w:numPr>
          <w:ilvl w:val="0"/>
          <w:numId w:val="24"/>
        </w:numPr>
        <w:spacing w:after="240"/>
        <w:contextualSpacing w:val="0"/>
        <w:rPr>
          <w:rFonts w:ascii="Arial" w:eastAsia="Arial" w:hAnsi="Arial" w:cs="Arial"/>
        </w:rPr>
      </w:pPr>
      <w:r w:rsidRPr="00756D01">
        <w:rPr>
          <w:rFonts w:ascii="Arial" w:eastAsia="Arial" w:hAnsi="Arial" w:cs="Arial"/>
        </w:rPr>
        <w:t>Funds can be used for professional learning related to ten allowable uses including, but not limited to:</w:t>
      </w:r>
    </w:p>
    <w:p w14:paraId="1CC81929" w14:textId="5BA7AE29" w:rsidR="00756D01" w:rsidRPr="00756D01" w:rsidRDefault="00756D01" w:rsidP="00756D01">
      <w:pPr>
        <w:pStyle w:val="ListParagraph"/>
        <w:numPr>
          <w:ilvl w:val="1"/>
          <w:numId w:val="24"/>
        </w:numPr>
        <w:spacing w:after="240"/>
        <w:contextualSpacing w:val="0"/>
        <w:rPr>
          <w:rFonts w:ascii="Arial" w:eastAsia="Arial" w:hAnsi="Arial" w:cs="Arial"/>
        </w:rPr>
      </w:pPr>
      <w:r w:rsidRPr="00756D01">
        <w:rPr>
          <w:rFonts w:ascii="Arial" w:eastAsia="Arial" w:hAnsi="Arial" w:cs="Arial"/>
        </w:rPr>
        <w:t>Coaching and mentoring</w:t>
      </w:r>
      <w:r w:rsidR="00484059">
        <w:rPr>
          <w:rFonts w:ascii="Arial" w:eastAsia="Arial" w:hAnsi="Arial" w:cs="Arial"/>
        </w:rPr>
        <w:t>;</w:t>
      </w:r>
    </w:p>
    <w:p w14:paraId="4379EB6C" w14:textId="54EB166A" w:rsidR="00756D01" w:rsidRPr="00756D01" w:rsidRDefault="00756D01" w:rsidP="00756D01">
      <w:pPr>
        <w:pStyle w:val="ListParagraph"/>
        <w:numPr>
          <w:ilvl w:val="1"/>
          <w:numId w:val="24"/>
        </w:numPr>
        <w:spacing w:after="240"/>
        <w:contextualSpacing w:val="0"/>
        <w:rPr>
          <w:rFonts w:ascii="Arial" w:eastAsia="Arial" w:hAnsi="Arial" w:cs="Arial"/>
        </w:rPr>
      </w:pPr>
      <w:r w:rsidRPr="00756D01">
        <w:rPr>
          <w:rFonts w:ascii="Arial" w:eastAsia="Arial" w:hAnsi="Arial" w:cs="Arial"/>
        </w:rPr>
        <w:t>Instruction and education to support implementing effective language acquisition programs for English learners</w:t>
      </w:r>
      <w:r w:rsidR="00484059">
        <w:rPr>
          <w:rFonts w:ascii="Arial" w:eastAsia="Arial" w:hAnsi="Arial" w:cs="Arial"/>
        </w:rPr>
        <w:t>;</w:t>
      </w:r>
    </w:p>
    <w:p w14:paraId="37496A8C" w14:textId="58B07AAF" w:rsidR="00756D01" w:rsidRPr="00756D01" w:rsidRDefault="00756D01" w:rsidP="00756D01">
      <w:pPr>
        <w:pStyle w:val="ListParagraph"/>
        <w:numPr>
          <w:ilvl w:val="1"/>
          <w:numId w:val="24"/>
        </w:numPr>
        <w:spacing w:after="240"/>
        <w:contextualSpacing w:val="0"/>
        <w:rPr>
          <w:rFonts w:ascii="Arial" w:eastAsia="Arial" w:hAnsi="Arial" w:cs="Arial"/>
        </w:rPr>
      </w:pPr>
      <w:r w:rsidRPr="00756D01">
        <w:rPr>
          <w:rFonts w:ascii="Arial" w:eastAsia="Arial" w:hAnsi="Arial" w:cs="Arial"/>
        </w:rPr>
        <w:lastRenderedPageBreak/>
        <w:t>New professional learning networks for educators</w:t>
      </w:r>
      <w:r w:rsidR="00484059">
        <w:rPr>
          <w:rFonts w:ascii="Arial" w:eastAsia="Arial" w:hAnsi="Arial" w:cs="Arial"/>
        </w:rPr>
        <w:t>;</w:t>
      </w:r>
    </w:p>
    <w:p w14:paraId="16894E4F" w14:textId="518B21C6" w:rsidR="00756D01" w:rsidRPr="00756D01" w:rsidRDefault="00756D01" w:rsidP="00756D01">
      <w:pPr>
        <w:pStyle w:val="ListParagraph"/>
        <w:numPr>
          <w:ilvl w:val="1"/>
          <w:numId w:val="24"/>
        </w:numPr>
        <w:spacing w:after="240"/>
        <w:contextualSpacing w:val="0"/>
        <w:rPr>
          <w:rFonts w:ascii="Arial" w:eastAsia="Arial" w:hAnsi="Arial" w:cs="Arial"/>
        </w:rPr>
      </w:pPr>
      <w:r w:rsidRPr="00756D01">
        <w:rPr>
          <w:rFonts w:ascii="Arial" w:eastAsia="Arial" w:hAnsi="Arial" w:cs="Arial"/>
        </w:rPr>
        <w:t>Instruction, education, and strategies for certificated and classified educators in ECE or childhood development</w:t>
      </w:r>
      <w:r w:rsidR="00484059">
        <w:rPr>
          <w:rFonts w:ascii="Arial" w:eastAsia="Arial" w:hAnsi="Arial" w:cs="Arial"/>
        </w:rPr>
        <w:t>;</w:t>
      </w:r>
      <w:r w:rsidRPr="00756D01">
        <w:rPr>
          <w:rFonts w:ascii="Arial" w:eastAsia="Arial" w:hAnsi="Arial" w:cs="Arial"/>
        </w:rPr>
        <w:t xml:space="preserve"> and</w:t>
      </w:r>
    </w:p>
    <w:p w14:paraId="2C8DF12F" w14:textId="77777777" w:rsidR="00756D01" w:rsidRPr="00756D01" w:rsidRDefault="00756D01" w:rsidP="00756D01">
      <w:pPr>
        <w:pStyle w:val="ListParagraph"/>
        <w:numPr>
          <w:ilvl w:val="1"/>
          <w:numId w:val="24"/>
        </w:numPr>
        <w:spacing w:after="240"/>
        <w:rPr>
          <w:rFonts w:ascii="Arial" w:eastAsia="Arial" w:hAnsi="Arial" w:cs="Arial"/>
        </w:rPr>
      </w:pPr>
      <w:r w:rsidRPr="00756D01">
        <w:rPr>
          <w:rFonts w:ascii="Arial" w:eastAsia="Arial" w:hAnsi="Arial" w:cs="Arial"/>
        </w:rPr>
        <w:t>Practices to create a positive school climate including restorative justice training around implicit bias and providing positive behavioral support.</w:t>
      </w:r>
    </w:p>
    <w:p w14:paraId="5C6A72A9" w14:textId="77777777" w:rsidR="00756D01" w:rsidRPr="002C3D14" w:rsidRDefault="00756D01" w:rsidP="002C3D14">
      <w:pPr>
        <w:spacing w:after="240"/>
        <w:rPr>
          <w:rFonts w:ascii="Arial" w:hAnsi="Arial" w:cs="Arial"/>
          <w:b/>
          <w:bCs/>
        </w:rPr>
      </w:pPr>
      <w:bookmarkStart w:id="80" w:name="_Toc171406431"/>
      <w:bookmarkStart w:id="81" w:name="_Toc171406569"/>
      <w:bookmarkStart w:id="82" w:name="_Toc171410559"/>
      <w:bookmarkStart w:id="83" w:name="_Toc175043194"/>
      <w:r w:rsidRPr="002C3D14">
        <w:rPr>
          <w:rFonts w:ascii="Arial" w:hAnsi="Arial" w:cs="Arial"/>
          <w:b/>
          <w:bCs/>
        </w:rPr>
        <w:t>Teacher Residency Grant Program</w:t>
      </w:r>
      <w:bookmarkEnd w:id="80"/>
      <w:bookmarkEnd w:id="81"/>
      <w:bookmarkEnd w:id="82"/>
      <w:bookmarkEnd w:id="83"/>
    </w:p>
    <w:p w14:paraId="7ABDAE62"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Additional Information:</w:t>
      </w:r>
      <w:r w:rsidRPr="00756D01">
        <w:rPr>
          <w:rFonts w:ascii="Arial" w:eastAsia="Arial" w:hAnsi="Arial" w:cs="Arial"/>
        </w:rPr>
        <w:t xml:space="preserve"> </w:t>
      </w:r>
      <w:hyperlink r:id="rId19" w:tooltip="Teacher Residency Grant Program Web Page">
        <w:r w:rsidRPr="00756D01">
          <w:rPr>
            <w:rStyle w:val="Hyperlink"/>
            <w:rFonts w:ascii="Arial" w:eastAsia="Arial" w:hAnsi="Arial" w:cs="Arial"/>
          </w:rPr>
          <w:t>https://www.ctc.ca.gov/educator-prep/grant-funded-programs/Classified-Sch-Empl-Teacher-Cred-Prog</w:t>
        </w:r>
      </w:hyperlink>
    </w:p>
    <w:p w14:paraId="59D7E281"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Available Funds:</w:t>
      </w:r>
      <w:r w:rsidRPr="00756D01">
        <w:rPr>
          <w:rFonts w:ascii="Arial" w:eastAsia="Arial" w:hAnsi="Arial" w:cs="Arial"/>
        </w:rPr>
        <w:t xml:space="preserve"> $350 million available until June 30, 2026</w:t>
      </w:r>
    </w:p>
    <w:p w14:paraId="4A196746"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i/>
          <w:iCs/>
        </w:rPr>
        <w:t xml:space="preserve">EC </w:t>
      </w:r>
      <w:r w:rsidRPr="00756D01">
        <w:rPr>
          <w:rFonts w:ascii="Arial" w:eastAsia="Arial" w:hAnsi="Arial" w:cs="Arial"/>
        </w:rPr>
        <w:t>Section 44415.5, added by Section 45 of AB 130 (Ch. 44, 2021)</w:t>
      </w:r>
    </w:p>
    <w:p w14:paraId="4B9BBE4C"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30E04998" w14:textId="77777777" w:rsidR="00756D01" w:rsidRPr="00756D01" w:rsidRDefault="00756D01" w:rsidP="00756D01">
      <w:pPr>
        <w:spacing w:after="240"/>
        <w:rPr>
          <w:rFonts w:ascii="Arial" w:eastAsia="Arial" w:hAnsi="Arial" w:cs="Arial"/>
        </w:rPr>
      </w:pPr>
      <w:r w:rsidRPr="00756D01">
        <w:rPr>
          <w:rFonts w:ascii="Arial" w:eastAsia="Arial" w:hAnsi="Arial" w:cs="Arial"/>
        </w:rPr>
        <w:t>Three grants are available:</w:t>
      </w:r>
    </w:p>
    <w:p w14:paraId="277419D9" w14:textId="77777777" w:rsidR="00756D01" w:rsidRPr="00756D01" w:rsidRDefault="00756D01" w:rsidP="00756D01">
      <w:pPr>
        <w:pStyle w:val="ListParagraph"/>
        <w:numPr>
          <w:ilvl w:val="0"/>
          <w:numId w:val="23"/>
        </w:numPr>
        <w:spacing w:after="240"/>
        <w:contextualSpacing w:val="0"/>
        <w:rPr>
          <w:rFonts w:ascii="Arial" w:eastAsia="Arial" w:hAnsi="Arial" w:cs="Arial"/>
        </w:rPr>
      </w:pPr>
      <w:r w:rsidRPr="00756D01">
        <w:rPr>
          <w:rFonts w:ascii="Arial" w:eastAsia="Arial" w:hAnsi="Arial" w:cs="Arial"/>
        </w:rPr>
        <w:t>The Teacher Residency Capacity Grant is for building capacity or designing a program. Proposals were due February 2022.</w:t>
      </w:r>
    </w:p>
    <w:p w14:paraId="2C105434" w14:textId="77777777" w:rsidR="00756D01" w:rsidRPr="00756D01" w:rsidRDefault="00756D01" w:rsidP="00756D01">
      <w:pPr>
        <w:pStyle w:val="ListParagraph"/>
        <w:numPr>
          <w:ilvl w:val="0"/>
          <w:numId w:val="23"/>
        </w:numPr>
        <w:spacing w:after="240"/>
        <w:contextualSpacing w:val="0"/>
        <w:rPr>
          <w:rFonts w:ascii="Arial" w:eastAsia="Arial" w:hAnsi="Arial" w:cs="Arial"/>
        </w:rPr>
      </w:pPr>
      <w:r w:rsidRPr="00756D01">
        <w:rPr>
          <w:rFonts w:ascii="Arial" w:eastAsia="Arial" w:hAnsi="Arial" w:cs="Arial"/>
        </w:rPr>
        <w:t>The Teacher Residency Expansion Grant, to support residents, was released in 2022.</w:t>
      </w:r>
    </w:p>
    <w:p w14:paraId="097B157A" w14:textId="77777777" w:rsidR="00756D01" w:rsidRPr="00756D01" w:rsidRDefault="00756D01" w:rsidP="00756D01">
      <w:pPr>
        <w:pStyle w:val="ListParagraph"/>
        <w:numPr>
          <w:ilvl w:val="0"/>
          <w:numId w:val="23"/>
        </w:numPr>
        <w:spacing w:before="100" w:beforeAutospacing="1" w:after="240"/>
        <w:rPr>
          <w:rFonts w:ascii="Arial" w:eastAsia="Arial" w:hAnsi="Arial" w:cs="Arial"/>
        </w:rPr>
      </w:pPr>
      <w:r w:rsidRPr="00756D01">
        <w:rPr>
          <w:rFonts w:ascii="Arial" w:eastAsia="Arial" w:hAnsi="Arial" w:cs="Arial"/>
        </w:rPr>
        <w:t>The Teacher Residency Grant, to support residents, was released in 2022.</w:t>
      </w:r>
    </w:p>
    <w:p w14:paraId="51F3A0D7"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Administering Agency:</w:t>
      </w:r>
      <w:r w:rsidRPr="00756D01">
        <w:rPr>
          <w:rFonts w:ascii="Arial" w:eastAsia="Arial" w:hAnsi="Arial" w:cs="Arial"/>
        </w:rPr>
        <w:t xml:space="preserve"> CTC</w:t>
      </w:r>
    </w:p>
    <w:p w14:paraId="0A6E48CD" w14:textId="77777777" w:rsidR="00756D01" w:rsidRPr="00756D01" w:rsidRDefault="00756D01" w:rsidP="00756D01">
      <w:pPr>
        <w:spacing w:after="240"/>
        <w:rPr>
          <w:rFonts w:ascii="Arial" w:eastAsia="Arial" w:hAnsi="Arial" w:cs="Arial"/>
        </w:rPr>
      </w:pPr>
      <w:r w:rsidRPr="00756D01">
        <w:rPr>
          <w:rFonts w:ascii="Arial" w:eastAsia="Arial" w:hAnsi="Arial" w:cs="Arial"/>
          <w:b/>
          <w:bCs/>
        </w:rPr>
        <w:t>Eligible Applicants:</w:t>
      </w:r>
      <w:r w:rsidRPr="00756D01">
        <w:rPr>
          <w:rFonts w:ascii="Arial" w:eastAsia="Arial" w:hAnsi="Arial" w:cs="Arial"/>
        </w:rPr>
        <w:t xml:space="preserve"> LEAs</w:t>
      </w:r>
    </w:p>
    <w:p w14:paraId="43EB9B24" w14:textId="77777777" w:rsidR="00756D01" w:rsidRPr="00756D01" w:rsidRDefault="00756D01" w:rsidP="00756D01">
      <w:pPr>
        <w:spacing w:after="240"/>
        <w:rPr>
          <w:rFonts w:ascii="Arial" w:eastAsia="Arial" w:hAnsi="Arial" w:cs="Arial"/>
        </w:rPr>
      </w:pPr>
      <w:r w:rsidRPr="00756D01">
        <w:rPr>
          <w:rFonts w:ascii="Arial" w:eastAsia="Arial" w:hAnsi="Arial" w:cs="Arial"/>
        </w:rPr>
        <w:t>Description:</w:t>
      </w:r>
    </w:p>
    <w:p w14:paraId="40AB9689"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The CTC can award one-time grants to develop new or expand, strengthen, or improve access to existing teacher residency programs that support:</w:t>
      </w:r>
    </w:p>
    <w:p w14:paraId="11BAD32C"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Designated shortage fields including TK, K, and bilingual education; and</w:t>
      </w:r>
    </w:p>
    <w:p w14:paraId="47440AD0"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Local efforts to recruit, develop support systems for, provide outreach and communication strategies to, and retain a diverse teacher workforce that reflects an LEA community’s diversity.</w:t>
      </w:r>
    </w:p>
    <w:p w14:paraId="185FA083"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lastRenderedPageBreak/>
        <w:t>Grant recipients shall work with one or more commission-approved teacher preparation programs. A grant applicant may consist of one or any combination of the following:</w:t>
      </w:r>
    </w:p>
    <w:p w14:paraId="279D77FD"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A school district</w:t>
      </w:r>
    </w:p>
    <w:p w14:paraId="5F10F9CD"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A COE</w:t>
      </w:r>
    </w:p>
    <w:p w14:paraId="294C25F6"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A charter school</w:t>
      </w:r>
    </w:p>
    <w:p w14:paraId="695904D6"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A regional occupational center or program operated by a joint-powers authority or a COE</w:t>
      </w:r>
    </w:p>
    <w:p w14:paraId="171B87F8"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Grants can be up to $25,000 per teacher candidate in the residency program of the jurisdiction of the grant recipient, matched by the grant recipient at a rate of 80 percent of the grant amount received per participant. Match of grant funding can be in the form of one or both of the following:</w:t>
      </w:r>
    </w:p>
    <w:p w14:paraId="163C0319"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Eighty cents for every one dollar of grant funding received per participant, to be used in a manner consistent with allowable grant activities</w:t>
      </w:r>
    </w:p>
    <w:p w14:paraId="174F8CEF"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An in-kind match of program director personnel costs, mentor teacher personnel costs, or other personnel costs related to the Teacher Residency Grant Program, provided by the grant recipient</w:t>
      </w:r>
    </w:p>
    <w:p w14:paraId="61DE5ECD"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Funds can be used for any of the following:</w:t>
      </w:r>
    </w:p>
    <w:p w14:paraId="2AE7BE3C"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Teacher preparation costs</w:t>
      </w:r>
    </w:p>
    <w:p w14:paraId="1779BC85"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Stipends for mentor teachers including, but not limited to, housing stipends</w:t>
      </w:r>
    </w:p>
    <w:p w14:paraId="3442010D"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Residency program staff costs</w:t>
      </w:r>
    </w:p>
    <w:p w14:paraId="632F152E" w14:textId="77777777" w:rsidR="00756D01" w:rsidRPr="00756D01" w:rsidRDefault="00756D01" w:rsidP="00756D01">
      <w:pPr>
        <w:pStyle w:val="ListParagraph"/>
        <w:numPr>
          <w:ilvl w:val="1"/>
          <w:numId w:val="22"/>
        </w:numPr>
        <w:spacing w:after="240"/>
        <w:contextualSpacing w:val="0"/>
        <w:rPr>
          <w:rFonts w:ascii="Arial" w:eastAsia="Arial" w:hAnsi="Arial" w:cs="Arial"/>
        </w:rPr>
      </w:pPr>
      <w:r w:rsidRPr="00756D01">
        <w:rPr>
          <w:rFonts w:ascii="Arial" w:eastAsia="Arial" w:hAnsi="Arial" w:cs="Arial"/>
        </w:rPr>
        <w:t>Mentoring and beginning teacher induction costs following initial preparation</w:t>
      </w:r>
    </w:p>
    <w:p w14:paraId="204C6E2A"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 xml:space="preserve">A grant recipient may not use more than </w:t>
      </w:r>
      <w:r w:rsidRPr="00756D01" w:rsidDel="00477F8D">
        <w:rPr>
          <w:rFonts w:ascii="Arial" w:eastAsia="Arial" w:hAnsi="Arial" w:cs="Arial"/>
        </w:rPr>
        <w:t>5</w:t>
      </w:r>
      <w:r w:rsidRPr="00756D01">
        <w:rPr>
          <w:rFonts w:ascii="Arial" w:eastAsia="Arial" w:hAnsi="Arial" w:cs="Arial"/>
        </w:rPr>
        <w:t xml:space="preserve"> percent of a grant award for program administration costs.</w:t>
      </w:r>
    </w:p>
    <w:p w14:paraId="2F2AFCAD"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Teacher residents are also eligible for other forms of federal, state, and LEA financial assistance to support the cost of their preparation.</w:t>
      </w:r>
    </w:p>
    <w:p w14:paraId="1F2C5443"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Teacher residents must serve in a school within the jurisdiction of the school district that sponsored them for at least four school years after completing an initial year of preparation and obtaining a preliminary teaching credential.</w:t>
      </w:r>
    </w:p>
    <w:p w14:paraId="02A958E6"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lastRenderedPageBreak/>
        <w:t>Teacher residents must be paired with a mentor teacher 50 percent of the school week, allowing the resident teacher to blend their residency with other jobs, such as part-time teaching or paraeducator work.</w:t>
      </w:r>
    </w:p>
    <w:p w14:paraId="35C418C4"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The funding can be used for capacity, expansion, and residency.</w:t>
      </w:r>
    </w:p>
    <w:p w14:paraId="3EF6ED4C"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Capacity: The CTC may allocate up to $25 million for LEAs working to establish partnerships and build capacity to run or expand a residency program. These grants shall not exceed $250,000 per recipient.</w:t>
      </w:r>
    </w:p>
    <w:p w14:paraId="21FA6224"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Expansion: The CTC may allocate funding for LEAs working to expand existing residency programs.</w:t>
      </w:r>
    </w:p>
    <w:p w14:paraId="1D93B747" w14:textId="77777777" w:rsidR="00756D01" w:rsidRPr="00756D01" w:rsidRDefault="00756D01" w:rsidP="00756D01">
      <w:pPr>
        <w:pStyle w:val="ListParagraph"/>
        <w:numPr>
          <w:ilvl w:val="0"/>
          <w:numId w:val="22"/>
        </w:numPr>
        <w:spacing w:after="240"/>
        <w:contextualSpacing w:val="0"/>
        <w:rPr>
          <w:rFonts w:ascii="Arial" w:eastAsia="Arial" w:hAnsi="Arial" w:cs="Arial"/>
        </w:rPr>
      </w:pPr>
      <w:r w:rsidRPr="00756D01">
        <w:rPr>
          <w:rFonts w:ascii="Arial" w:eastAsia="Arial" w:hAnsi="Arial" w:cs="Arial"/>
        </w:rPr>
        <w:t>Residency: The CTC may allocate funding for LEAs ready to implement a new residency program.</w:t>
      </w:r>
    </w:p>
    <w:p w14:paraId="46EADB1C" w14:textId="77777777" w:rsidR="00756D01" w:rsidRPr="00934C9A" w:rsidRDefault="00756D01" w:rsidP="00934C9A">
      <w:pPr>
        <w:spacing w:after="240"/>
        <w:rPr>
          <w:rFonts w:ascii="Arial" w:hAnsi="Arial" w:cs="Arial"/>
          <w:b/>
          <w:bCs/>
        </w:rPr>
      </w:pPr>
      <w:bookmarkStart w:id="84" w:name="_Toc171406432"/>
      <w:bookmarkStart w:id="85" w:name="_Toc171406570"/>
      <w:bookmarkStart w:id="86" w:name="_Toc171410560"/>
      <w:bookmarkStart w:id="87" w:name="_Toc175043195"/>
      <w:r w:rsidRPr="00934C9A">
        <w:rPr>
          <w:rFonts w:ascii="Arial" w:hAnsi="Arial" w:cs="Arial"/>
          <w:b/>
          <w:bCs/>
        </w:rPr>
        <w:t>California Classified School Employee Teacher Credentialing Program</w:t>
      </w:r>
      <w:bookmarkEnd w:id="84"/>
      <w:bookmarkEnd w:id="85"/>
      <w:bookmarkEnd w:id="86"/>
      <w:bookmarkEnd w:id="87"/>
    </w:p>
    <w:p w14:paraId="3AE4A37A"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Additional Information:</w:t>
      </w:r>
      <w:r w:rsidRPr="00756D01">
        <w:rPr>
          <w:rFonts w:ascii="Arial" w:eastAsia="Arial" w:hAnsi="Arial" w:cs="Arial"/>
        </w:rPr>
        <w:t xml:space="preserve"> </w:t>
      </w:r>
      <w:hyperlink r:id="rId20" w:tooltip="California Classified School Employee Teacher Credentialing Program Web Page">
        <w:r w:rsidRPr="00756D01">
          <w:rPr>
            <w:rStyle w:val="Hyperlink"/>
            <w:rFonts w:ascii="Arial" w:eastAsia="Arial" w:hAnsi="Arial" w:cs="Arial"/>
          </w:rPr>
          <w:t>https://www.ctc.ca.gov/educator-prep/grant-funded-programs/Classified-Sch-Empl-Teacher-Cred-Prog</w:t>
        </w:r>
      </w:hyperlink>
    </w:p>
    <w:p w14:paraId="70606525"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Available Funds: </w:t>
      </w:r>
      <w:r w:rsidRPr="00756D01">
        <w:rPr>
          <w:rFonts w:ascii="Arial" w:eastAsia="Arial" w:hAnsi="Arial" w:cs="Arial"/>
        </w:rPr>
        <w:t>$125 million available until June 30, 2026</w:t>
      </w:r>
    </w:p>
    <w:p w14:paraId="3D1536E0" w14:textId="60EADD9F"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i/>
          <w:iCs/>
        </w:rPr>
        <w:t xml:space="preserve">EC </w:t>
      </w:r>
      <w:r w:rsidRPr="00756D01">
        <w:rPr>
          <w:rFonts w:ascii="Arial" w:eastAsia="Arial" w:hAnsi="Arial" w:cs="Arial"/>
        </w:rPr>
        <w:t>Section 44393</w:t>
      </w:r>
      <w:r w:rsidR="003F4977">
        <w:rPr>
          <w:rFonts w:ascii="Arial" w:eastAsia="Arial" w:hAnsi="Arial" w:cs="Arial"/>
        </w:rPr>
        <w:t>,</w:t>
      </w:r>
      <w:r w:rsidRPr="00756D01">
        <w:rPr>
          <w:rFonts w:ascii="Arial" w:eastAsia="Arial" w:hAnsi="Arial" w:cs="Arial"/>
        </w:rPr>
        <w:t xml:space="preserve"> added by Section 129 of AB 130 (Ch.44, 2021)</w:t>
      </w:r>
    </w:p>
    <w:p w14:paraId="71E701B8"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4639E196" w14:textId="77777777" w:rsidR="00756D01" w:rsidRPr="00756D01" w:rsidRDefault="00756D01" w:rsidP="00756D01">
      <w:pPr>
        <w:spacing w:after="240"/>
        <w:rPr>
          <w:rFonts w:ascii="Arial" w:eastAsia="Arial" w:hAnsi="Arial" w:cs="Arial"/>
        </w:rPr>
      </w:pPr>
      <w:r w:rsidRPr="00756D01">
        <w:rPr>
          <w:rFonts w:ascii="Arial" w:eastAsia="Arial" w:hAnsi="Arial" w:cs="Arial"/>
        </w:rPr>
        <w:t>Application was released in 2022.</w:t>
      </w:r>
    </w:p>
    <w:p w14:paraId="35900724"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Administering Agency:</w:t>
      </w:r>
      <w:r w:rsidRPr="00756D01">
        <w:rPr>
          <w:rFonts w:ascii="Arial" w:eastAsia="Arial" w:hAnsi="Arial" w:cs="Arial"/>
        </w:rPr>
        <w:t xml:space="preserve"> CTC</w:t>
      </w:r>
    </w:p>
    <w:p w14:paraId="716ECD23" w14:textId="77777777" w:rsidR="00756D01" w:rsidRPr="00756D01" w:rsidRDefault="00756D01" w:rsidP="00756D01">
      <w:pPr>
        <w:spacing w:after="240"/>
        <w:rPr>
          <w:rFonts w:ascii="Arial" w:eastAsia="Arial" w:hAnsi="Arial" w:cs="Arial"/>
        </w:rPr>
      </w:pPr>
      <w:r w:rsidRPr="00756D01">
        <w:rPr>
          <w:rFonts w:ascii="Arial" w:eastAsia="Arial" w:hAnsi="Arial" w:cs="Arial"/>
          <w:b/>
          <w:bCs/>
        </w:rPr>
        <w:t>Eligible Entities:</w:t>
      </w:r>
      <w:r w:rsidRPr="00756D01">
        <w:rPr>
          <w:rFonts w:ascii="Arial" w:eastAsia="Arial" w:hAnsi="Arial" w:cs="Arial"/>
        </w:rPr>
        <w:t xml:space="preserve"> LEAs</w:t>
      </w:r>
    </w:p>
    <w:p w14:paraId="42C0A87B" w14:textId="77777777" w:rsidR="00756D01" w:rsidRPr="00756D01" w:rsidRDefault="00756D01" w:rsidP="00756D01">
      <w:pPr>
        <w:spacing w:after="240"/>
        <w:rPr>
          <w:rFonts w:ascii="Arial" w:eastAsia="Arial" w:hAnsi="Arial" w:cs="Arial"/>
        </w:rPr>
      </w:pPr>
      <w:r w:rsidRPr="00756D01">
        <w:rPr>
          <w:rFonts w:ascii="Arial" w:eastAsia="Arial" w:hAnsi="Arial" w:cs="Arial"/>
          <w:b/>
          <w:bCs/>
        </w:rPr>
        <w:t>Description:</w:t>
      </w:r>
    </w:p>
    <w:p w14:paraId="740C5EC2" w14:textId="77777777" w:rsidR="00756D01" w:rsidRPr="00756D01" w:rsidRDefault="00756D01" w:rsidP="00756D01">
      <w:pPr>
        <w:pStyle w:val="ListParagraph"/>
        <w:numPr>
          <w:ilvl w:val="0"/>
          <w:numId w:val="21"/>
        </w:numPr>
        <w:spacing w:after="240"/>
        <w:contextualSpacing w:val="0"/>
        <w:rPr>
          <w:rFonts w:ascii="Arial" w:eastAsia="Arial" w:hAnsi="Arial" w:cs="Arial"/>
        </w:rPr>
      </w:pPr>
      <w:r w:rsidRPr="00756D01">
        <w:rPr>
          <w:rFonts w:ascii="Arial" w:eastAsia="Arial" w:hAnsi="Arial" w:cs="Arial"/>
        </w:rPr>
        <w:t>Recruits classified school employees who already hold an associate degree to participate in a program designed to encourage and support them to complete their bachelor’s degree or enroll in teacher preparation programs to earn a California teaching credential and become qualified to provide instructional service as teachers in public schools.</w:t>
      </w:r>
    </w:p>
    <w:p w14:paraId="199C1DC8" w14:textId="1A496402" w:rsidR="00756D01" w:rsidRPr="00756D01" w:rsidRDefault="00756D01" w:rsidP="00756D01">
      <w:pPr>
        <w:pStyle w:val="ListParagraph"/>
        <w:numPr>
          <w:ilvl w:val="0"/>
          <w:numId w:val="21"/>
        </w:numPr>
        <w:spacing w:after="240"/>
        <w:contextualSpacing w:val="0"/>
        <w:rPr>
          <w:rFonts w:ascii="Arial" w:eastAsia="Arial" w:hAnsi="Arial" w:cs="Arial"/>
        </w:rPr>
      </w:pPr>
      <w:r w:rsidRPr="00756D01">
        <w:rPr>
          <w:rFonts w:ascii="Arial" w:eastAsia="Arial" w:hAnsi="Arial" w:cs="Arial"/>
        </w:rPr>
        <w:t>The grant program is intended to meet the demand for bilingual teachers</w:t>
      </w:r>
      <w:r w:rsidR="008D39CC">
        <w:rPr>
          <w:rFonts w:ascii="Arial" w:eastAsia="Arial" w:hAnsi="Arial" w:cs="Arial"/>
        </w:rPr>
        <w:t xml:space="preserve"> and</w:t>
      </w:r>
      <w:r w:rsidRPr="00756D01">
        <w:rPr>
          <w:rFonts w:ascii="Arial" w:eastAsia="Arial" w:hAnsi="Arial" w:cs="Arial"/>
        </w:rPr>
        <w:t xml:space="preserve"> teachers in shortage areas such as TK, K, and grades one through twelve</w:t>
      </w:r>
      <w:r w:rsidR="009C6BA1">
        <w:rPr>
          <w:rFonts w:ascii="Arial" w:eastAsia="Arial" w:hAnsi="Arial" w:cs="Arial"/>
        </w:rPr>
        <w:t>,</w:t>
      </w:r>
      <w:r w:rsidRPr="00756D01">
        <w:rPr>
          <w:rFonts w:ascii="Arial" w:eastAsia="Arial" w:hAnsi="Arial" w:cs="Arial"/>
        </w:rPr>
        <w:t xml:space="preserve"> inclusive. It also supports LEAs to create a new or expand an existing program that recruits and supports expanded learning and preschool program staff, as well as to address K and ECE teacher shortages.</w:t>
      </w:r>
    </w:p>
    <w:p w14:paraId="152F4B50" w14:textId="77777777" w:rsidR="00756D01" w:rsidRPr="00756D01" w:rsidRDefault="00756D01" w:rsidP="00756D01">
      <w:pPr>
        <w:pStyle w:val="ListParagraph"/>
        <w:numPr>
          <w:ilvl w:val="0"/>
          <w:numId w:val="21"/>
        </w:numPr>
        <w:spacing w:after="240"/>
        <w:contextualSpacing w:val="0"/>
        <w:rPr>
          <w:rFonts w:ascii="Arial" w:eastAsia="Arial" w:hAnsi="Arial" w:cs="Arial"/>
        </w:rPr>
      </w:pPr>
      <w:r w:rsidRPr="00756D01">
        <w:rPr>
          <w:rFonts w:ascii="Arial" w:eastAsia="Arial" w:hAnsi="Arial" w:cs="Arial"/>
        </w:rPr>
        <w:lastRenderedPageBreak/>
        <w:t>The maximum grant to an LEA will be $24,000 over five years per participant teacher candidate.</w:t>
      </w:r>
    </w:p>
    <w:p w14:paraId="526904BE" w14:textId="77777777" w:rsidR="00756D01" w:rsidRPr="00756D01" w:rsidRDefault="00756D01" w:rsidP="00756D01">
      <w:pPr>
        <w:pStyle w:val="ListParagraph"/>
        <w:numPr>
          <w:ilvl w:val="0"/>
          <w:numId w:val="21"/>
        </w:numPr>
        <w:spacing w:after="240"/>
        <w:contextualSpacing w:val="0"/>
        <w:rPr>
          <w:rFonts w:ascii="Arial" w:eastAsia="Arial" w:hAnsi="Arial" w:cs="Arial"/>
        </w:rPr>
      </w:pPr>
      <w:r w:rsidRPr="00756D01">
        <w:rPr>
          <w:rFonts w:ascii="Arial" w:eastAsia="Arial" w:hAnsi="Arial" w:cs="Arial"/>
        </w:rPr>
        <w:t>Grants will be awarded for at least 5,208 new participant teacher candidates, and priority will be given to LEAs that meet any of the following parameters:</w:t>
      </w:r>
    </w:p>
    <w:p w14:paraId="21E7CE35" w14:textId="77777777" w:rsidR="00756D01" w:rsidRPr="00756D01" w:rsidRDefault="00756D01" w:rsidP="00756D01">
      <w:pPr>
        <w:pStyle w:val="ListParagraph"/>
        <w:numPr>
          <w:ilvl w:val="1"/>
          <w:numId w:val="21"/>
        </w:numPr>
        <w:spacing w:after="240"/>
        <w:contextualSpacing w:val="0"/>
        <w:rPr>
          <w:rFonts w:ascii="Arial" w:eastAsia="Arial" w:hAnsi="Arial" w:cs="Arial"/>
        </w:rPr>
      </w:pPr>
      <w:r w:rsidRPr="00756D01">
        <w:rPr>
          <w:rFonts w:ascii="Arial" w:eastAsia="Arial" w:hAnsi="Arial" w:cs="Arial"/>
        </w:rPr>
        <w:t>Have not previously received funding for this program</w:t>
      </w:r>
    </w:p>
    <w:p w14:paraId="54DE9148" w14:textId="77777777" w:rsidR="00756D01" w:rsidRPr="00756D01" w:rsidRDefault="00756D01" w:rsidP="00756D01">
      <w:pPr>
        <w:pStyle w:val="ListParagraph"/>
        <w:numPr>
          <w:ilvl w:val="1"/>
          <w:numId w:val="21"/>
        </w:numPr>
        <w:spacing w:after="240"/>
        <w:contextualSpacing w:val="0"/>
        <w:rPr>
          <w:rFonts w:ascii="Arial" w:eastAsia="Arial" w:hAnsi="Arial" w:cs="Arial"/>
        </w:rPr>
      </w:pPr>
      <w:r w:rsidRPr="00756D01">
        <w:rPr>
          <w:rFonts w:ascii="Arial" w:eastAsia="Arial" w:hAnsi="Arial" w:cs="Arial"/>
        </w:rPr>
        <w:t>Have a higher share than other applicants of unduplicated pupils</w:t>
      </w:r>
    </w:p>
    <w:p w14:paraId="797862AD" w14:textId="77777777" w:rsidR="00756D01" w:rsidRPr="00756D01" w:rsidRDefault="00756D01" w:rsidP="00756D01">
      <w:pPr>
        <w:pStyle w:val="ListParagraph"/>
        <w:numPr>
          <w:ilvl w:val="1"/>
          <w:numId w:val="21"/>
        </w:numPr>
        <w:spacing w:after="240"/>
        <w:rPr>
          <w:rFonts w:ascii="Arial" w:eastAsia="Arial" w:hAnsi="Arial" w:cs="Arial"/>
        </w:rPr>
      </w:pPr>
      <w:r w:rsidRPr="00756D01">
        <w:rPr>
          <w:rFonts w:ascii="Arial" w:eastAsia="Arial" w:hAnsi="Arial" w:cs="Arial"/>
        </w:rPr>
        <w:t>Have a plan to create a new or expand an existing program that recruits and supports expanded learning and preschool program staff to address TK and K teacher shortages</w:t>
      </w:r>
    </w:p>
    <w:p w14:paraId="1A6E79CA" w14:textId="77777777" w:rsidR="00756D01" w:rsidRPr="00934C9A" w:rsidRDefault="00756D01" w:rsidP="00934C9A">
      <w:pPr>
        <w:spacing w:after="240"/>
        <w:rPr>
          <w:rFonts w:ascii="Arial" w:hAnsi="Arial" w:cs="Arial"/>
          <w:b/>
          <w:bCs/>
        </w:rPr>
      </w:pPr>
      <w:bookmarkStart w:id="88" w:name="_Toc171406433"/>
      <w:bookmarkStart w:id="89" w:name="_Toc171406571"/>
      <w:bookmarkStart w:id="90" w:name="_Toc171410561"/>
      <w:bookmarkStart w:id="91" w:name="_Toc175043196"/>
      <w:r w:rsidRPr="00934C9A">
        <w:rPr>
          <w:rFonts w:ascii="Arial" w:hAnsi="Arial" w:cs="Arial"/>
          <w:b/>
          <w:bCs/>
        </w:rPr>
        <w:t>Golden State Teacher Grant Program</w:t>
      </w:r>
      <w:bookmarkEnd w:id="88"/>
      <w:bookmarkEnd w:id="89"/>
      <w:bookmarkEnd w:id="90"/>
      <w:bookmarkEnd w:id="91"/>
    </w:p>
    <w:p w14:paraId="1B430670"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Additional Information: </w:t>
      </w:r>
      <w:hyperlink r:id="rId21" w:tooltip="Golden State Teacher Grant Program">
        <w:r w:rsidRPr="00756D01">
          <w:rPr>
            <w:rStyle w:val="Hyperlink"/>
            <w:rFonts w:ascii="Arial" w:eastAsia="Arial" w:hAnsi="Arial" w:cs="Arial"/>
          </w:rPr>
          <w:t>https://www.csac.ca.gov/golden-state-teacher-grant-program</w:t>
        </w:r>
      </w:hyperlink>
    </w:p>
    <w:p w14:paraId="755AB82C"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Available Funds:</w:t>
      </w:r>
      <w:r w:rsidRPr="00756D01">
        <w:rPr>
          <w:rFonts w:ascii="Arial" w:eastAsia="Arial" w:hAnsi="Arial" w:cs="Arial"/>
        </w:rPr>
        <w:t xml:space="preserve"> $500 million available until June 30, 2026</w:t>
      </w:r>
    </w:p>
    <w:p w14:paraId="3E6A837B" w14:textId="1BCF7549" w:rsidR="00756D01" w:rsidRPr="00756D01" w:rsidRDefault="00756D01" w:rsidP="00934C9A">
      <w:pPr>
        <w:spacing w:after="240"/>
        <w:rPr>
          <w:rFonts w:ascii="Arial" w:eastAsia="Arial" w:hAnsi="Arial" w:cs="Arial"/>
        </w:rPr>
      </w:pPr>
      <w:r w:rsidRPr="00756D01">
        <w:rPr>
          <w:rFonts w:ascii="Arial" w:eastAsia="Arial" w:hAnsi="Arial" w:cs="Arial"/>
          <w:b/>
          <w:bCs/>
        </w:rPr>
        <w:t>Authority:</w:t>
      </w:r>
      <w:r w:rsidRPr="00756D01">
        <w:rPr>
          <w:rFonts w:ascii="Arial" w:eastAsia="Arial" w:hAnsi="Arial" w:cs="Arial"/>
        </w:rPr>
        <w:t xml:space="preserve"> </w:t>
      </w:r>
      <w:r w:rsidRPr="00756D01">
        <w:rPr>
          <w:rFonts w:ascii="Arial" w:eastAsia="Arial" w:hAnsi="Arial" w:cs="Arial"/>
          <w:i/>
          <w:iCs/>
        </w:rPr>
        <w:t xml:space="preserve">EC </w:t>
      </w:r>
      <w:r w:rsidRPr="00756D01">
        <w:rPr>
          <w:rFonts w:ascii="Arial" w:eastAsia="Arial" w:hAnsi="Arial" w:cs="Arial"/>
        </w:rPr>
        <w:t>Section 69617</w:t>
      </w:r>
      <w:r w:rsidR="003F4977">
        <w:rPr>
          <w:rFonts w:ascii="Arial" w:eastAsia="Arial" w:hAnsi="Arial" w:cs="Arial"/>
        </w:rPr>
        <w:t>,</w:t>
      </w:r>
      <w:r w:rsidRPr="00756D01">
        <w:rPr>
          <w:rFonts w:ascii="Arial" w:eastAsia="Arial" w:hAnsi="Arial" w:cs="Arial"/>
        </w:rPr>
        <w:t xml:space="preserve"> added by Section 58 of SB 75 (Ch 51, 2019)</w:t>
      </w:r>
    </w:p>
    <w:p w14:paraId="1742D436"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79D3DCE0" w14:textId="77777777" w:rsidR="00756D01" w:rsidRPr="00756D01" w:rsidRDefault="00756D01" w:rsidP="00756D01">
      <w:pPr>
        <w:spacing w:after="240"/>
        <w:rPr>
          <w:rFonts w:ascii="Arial" w:eastAsia="Arial" w:hAnsi="Arial" w:cs="Arial"/>
        </w:rPr>
      </w:pPr>
      <w:r w:rsidRPr="00756D01">
        <w:rPr>
          <w:rFonts w:ascii="Arial" w:eastAsia="Arial" w:hAnsi="Arial" w:cs="Arial"/>
        </w:rPr>
        <w:t>Applicants are currently being screened and accepted until funding runs out.</w:t>
      </w:r>
    </w:p>
    <w:p w14:paraId="4FCD8598"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Administering Agency: </w:t>
      </w:r>
      <w:r w:rsidRPr="00756D01">
        <w:rPr>
          <w:rFonts w:ascii="Arial" w:eastAsia="Arial" w:hAnsi="Arial" w:cs="Arial"/>
        </w:rPr>
        <w:t>California Student Aid Commission (CSAC)</w:t>
      </w:r>
    </w:p>
    <w:p w14:paraId="1A8AFAC1" w14:textId="77777777" w:rsidR="00756D01" w:rsidRPr="00756D01" w:rsidRDefault="00756D01" w:rsidP="00756D01">
      <w:pPr>
        <w:spacing w:after="240"/>
        <w:rPr>
          <w:rFonts w:ascii="Arial" w:eastAsia="Arial" w:hAnsi="Arial" w:cs="Arial"/>
        </w:rPr>
      </w:pPr>
      <w:r w:rsidRPr="00756D01">
        <w:rPr>
          <w:rFonts w:ascii="Arial" w:eastAsia="Arial" w:hAnsi="Arial" w:cs="Arial"/>
          <w:b/>
          <w:bCs/>
        </w:rPr>
        <w:t>Eligible Applicants:</w:t>
      </w:r>
      <w:r w:rsidRPr="00756D01">
        <w:rPr>
          <w:rFonts w:ascii="Arial" w:eastAsia="Arial" w:hAnsi="Arial" w:cs="Arial"/>
        </w:rPr>
        <w:t xml:space="preserve"> Individual students</w:t>
      </w:r>
    </w:p>
    <w:p w14:paraId="60C26C1E" w14:textId="77777777" w:rsidR="00756D01" w:rsidRPr="00756D01" w:rsidRDefault="00756D01" w:rsidP="00756D01">
      <w:pPr>
        <w:spacing w:after="240"/>
        <w:rPr>
          <w:rFonts w:ascii="Arial" w:eastAsia="Arial" w:hAnsi="Arial" w:cs="Arial"/>
        </w:rPr>
      </w:pPr>
      <w:r w:rsidRPr="00756D01">
        <w:rPr>
          <w:rFonts w:ascii="Arial" w:eastAsia="Arial" w:hAnsi="Arial" w:cs="Arial"/>
          <w:b/>
          <w:bCs/>
        </w:rPr>
        <w:t>Description:</w:t>
      </w:r>
    </w:p>
    <w:p w14:paraId="1DBAA8F8" w14:textId="77777777" w:rsidR="00756D01" w:rsidRPr="00756D01" w:rsidRDefault="00756D01" w:rsidP="00756D01">
      <w:pPr>
        <w:pStyle w:val="ListParagraph"/>
        <w:numPr>
          <w:ilvl w:val="0"/>
          <w:numId w:val="20"/>
        </w:numPr>
        <w:spacing w:after="240"/>
        <w:contextualSpacing w:val="0"/>
        <w:rPr>
          <w:rFonts w:ascii="Arial" w:eastAsia="Arial" w:hAnsi="Arial" w:cs="Arial"/>
        </w:rPr>
      </w:pPr>
      <w:r w:rsidRPr="00756D01">
        <w:rPr>
          <w:rFonts w:ascii="Arial" w:eastAsia="Arial" w:hAnsi="Arial" w:cs="Arial"/>
        </w:rPr>
        <w:t>CSAC will provide $100 million per fiscal year between 2021 and 2026 in one-time grant funds of up to $20,000 to each student enrolled on, or after, January 1, 2020, in a professional preparation program leading to a preliminary teaching credential, approved by the CTC, as long as the student commits to working in a high-need field at a priority school for four years after the student receives the teaching credential.</w:t>
      </w:r>
    </w:p>
    <w:p w14:paraId="1CF1056B" w14:textId="77777777" w:rsidR="00756D01" w:rsidRPr="00756D01" w:rsidRDefault="00756D01" w:rsidP="00756D01">
      <w:pPr>
        <w:pStyle w:val="ListParagraph"/>
        <w:numPr>
          <w:ilvl w:val="0"/>
          <w:numId w:val="20"/>
        </w:numPr>
        <w:spacing w:after="240"/>
        <w:contextualSpacing w:val="0"/>
        <w:rPr>
          <w:rFonts w:ascii="Arial" w:eastAsia="Arial" w:hAnsi="Arial" w:cs="Arial"/>
        </w:rPr>
      </w:pPr>
      <w:r w:rsidRPr="00756D01">
        <w:rPr>
          <w:rFonts w:ascii="Arial" w:eastAsia="Arial" w:hAnsi="Arial" w:cs="Arial"/>
        </w:rPr>
        <w:t>Grant recipients must:</w:t>
      </w:r>
    </w:p>
    <w:p w14:paraId="65698CBF" w14:textId="4B9347B8" w:rsidR="00756D01" w:rsidRPr="00756D01" w:rsidRDefault="00756D01" w:rsidP="00756D01">
      <w:pPr>
        <w:pStyle w:val="ListParagraph"/>
        <w:numPr>
          <w:ilvl w:val="1"/>
          <w:numId w:val="20"/>
        </w:numPr>
        <w:spacing w:after="240"/>
        <w:contextualSpacing w:val="0"/>
        <w:rPr>
          <w:rFonts w:ascii="Arial" w:eastAsia="Arial" w:hAnsi="Arial" w:cs="Arial"/>
        </w:rPr>
      </w:pPr>
      <w:r w:rsidRPr="00756D01">
        <w:rPr>
          <w:rFonts w:ascii="Arial" w:eastAsia="Arial" w:hAnsi="Arial" w:cs="Arial"/>
        </w:rPr>
        <w:t>Be enrolled in, or have successfully completed, a teacher preparation program approved by the CTC</w:t>
      </w:r>
    </w:p>
    <w:p w14:paraId="1D49620A" w14:textId="685450AB" w:rsidR="00756D01" w:rsidRPr="00756D01" w:rsidRDefault="00756D01" w:rsidP="00756D01">
      <w:pPr>
        <w:pStyle w:val="ListParagraph"/>
        <w:numPr>
          <w:ilvl w:val="1"/>
          <w:numId w:val="20"/>
        </w:numPr>
        <w:spacing w:after="240"/>
        <w:contextualSpacing w:val="0"/>
        <w:rPr>
          <w:rFonts w:ascii="Arial" w:eastAsia="Arial" w:hAnsi="Arial" w:cs="Arial"/>
        </w:rPr>
      </w:pPr>
      <w:r w:rsidRPr="00756D01">
        <w:rPr>
          <w:rFonts w:ascii="Arial" w:eastAsia="Arial" w:hAnsi="Arial" w:cs="Arial"/>
        </w:rPr>
        <w:t>Maintain good academic standing</w:t>
      </w:r>
    </w:p>
    <w:p w14:paraId="2342EDA1" w14:textId="708D252F" w:rsidR="00756D01" w:rsidRPr="00756D01" w:rsidRDefault="00756D01" w:rsidP="00756D01">
      <w:pPr>
        <w:pStyle w:val="ListParagraph"/>
        <w:numPr>
          <w:ilvl w:val="1"/>
          <w:numId w:val="20"/>
        </w:numPr>
        <w:spacing w:after="240"/>
        <w:contextualSpacing w:val="0"/>
        <w:rPr>
          <w:rFonts w:ascii="Arial" w:eastAsia="Arial" w:hAnsi="Arial" w:cs="Arial"/>
        </w:rPr>
      </w:pPr>
      <w:r w:rsidRPr="00756D01">
        <w:rPr>
          <w:rFonts w:ascii="Arial" w:eastAsia="Arial" w:hAnsi="Arial" w:cs="Arial"/>
        </w:rPr>
        <w:lastRenderedPageBreak/>
        <w:t>Upon completion of the teacher preparation program, satisfy the state basic skills proficiency test requirement</w:t>
      </w:r>
    </w:p>
    <w:p w14:paraId="59A304B7" w14:textId="7A17C037" w:rsidR="00756D01" w:rsidRPr="00756D01" w:rsidRDefault="00756D01" w:rsidP="00756D01">
      <w:pPr>
        <w:pStyle w:val="ListParagraph"/>
        <w:numPr>
          <w:ilvl w:val="1"/>
          <w:numId w:val="20"/>
        </w:numPr>
        <w:spacing w:after="240"/>
        <w:contextualSpacing w:val="0"/>
        <w:rPr>
          <w:rFonts w:ascii="Arial" w:eastAsia="Arial" w:hAnsi="Arial" w:cs="Arial"/>
        </w:rPr>
      </w:pPr>
      <w:r w:rsidRPr="00756D01">
        <w:rPr>
          <w:rFonts w:ascii="Arial" w:eastAsia="Arial" w:hAnsi="Arial" w:cs="Arial"/>
        </w:rPr>
        <w:t>Complete the required teaching service following completion of the recipient’s teacher preparation program</w:t>
      </w:r>
    </w:p>
    <w:p w14:paraId="5DF8C868" w14:textId="202E8C69" w:rsidR="00756D01" w:rsidRPr="00756D01" w:rsidRDefault="00756D01" w:rsidP="00756D01">
      <w:pPr>
        <w:pStyle w:val="ListParagraph"/>
        <w:numPr>
          <w:ilvl w:val="1"/>
          <w:numId w:val="20"/>
        </w:numPr>
        <w:spacing w:after="240"/>
        <w:contextualSpacing w:val="0"/>
        <w:rPr>
          <w:rFonts w:ascii="Arial" w:eastAsia="Arial" w:hAnsi="Arial" w:cs="Arial"/>
        </w:rPr>
      </w:pPr>
      <w:r w:rsidRPr="00756D01">
        <w:rPr>
          <w:rFonts w:ascii="Arial" w:eastAsia="Arial" w:hAnsi="Arial" w:cs="Arial"/>
        </w:rPr>
        <w:t>Teach in a high-need field at a priority school</w:t>
      </w:r>
    </w:p>
    <w:p w14:paraId="2C2D1526" w14:textId="7F1E553B" w:rsidR="00756D01" w:rsidRPr="00756D01" w:rsidRDefault="00756D01" w:rsidP="00756D01">
      <w:pPr>
        <w:pStyle w:val="ListParagraph"/>
        <w:numPr>
          <w:ilvl w:val="1"/>
          <w:numId w:val="20"/>
        </w:numPr>
        <w:spacing w:after="240"/>
        <w:contextualSpacing w:val="0"/>
        <w:rPr>
          <w:rFonts w:ascii="Arial" w:eastAsia="Arial" w:hAnsi="Arial" w:cs="Arial"/>
        </w:rPr>
      </w:pPr>
      <w:r w:rsidRPr="00756D01">
        <w:rPr>
          <w:rFonts w:ascii="Arial" w:eastAsia="Arial" w:hAnsi="Arial" w:cs="Arial"/>
        </w:rPr>
        <w:t>Complete obligations within five years</w:t>
      </w:r>
    </w:p>
    <w:p w14:paraId="589124B3" w14:textId="77777777" w:rsidR="00756D01" w:rsidRPr="00756D01" w:rsidRDefault="00756D01" w:rsidP="00756D01">
      <w:pPr>
        <w:pStyle w:val="ListParagraph"/>
        <w:numPr>
          <w:ilvl w:val="0"/>
          <w:numId w:val="20"/>
        </w:numPr>
        <w:spacing w:after="240"/>
        <w:contextualSpacing w:val="0"/>
        <w:rPr>
          <w:rFonts w:ascii="Arial" w:eastAsia="Arial" w:hAnsi="Arial" w:cs="Arial"/>
        </w:rPr>
      </w:pPr>
      <w:r w:rsidRPr="00756D01">
        <w:rPr>
          <w:rFonts w:ascii="Arial" w:eastAsia="Arial" w:hAnsi="Arial" w:cs="Arial"/>
        </w:rPr>
        <w:t>This funding expands the Golden State Teacher Grant Program to include TK as a high-need field.</w:t>
      </w:r>
    </w:p>
    <w:p w14:paraId="5339D552" w14:textId="77777777" w:rsidR="00756D01" w:rsidRPr="00756D01" w:rsidRDefault="00756D01" w:rsidP="00756D01">
      <w:pPr>
        <w:pStyle w:val="ListParagraph"/>
        <w:numPr>
          <w:ilvl w:val="0"/>
          <w:numId w:val="20"/>
        </w:numPr>
        <w:spacing w:after="240"/>
        <w:contextualSpacing w:val="0"/>
        <w:rPr>
          <w:rFonts w:ascii="Arial" w:eastAsia="Arial" w:hAnsi="Arial" w:cs="Arial"/>
        </w:rPr>
      </w:pPr>
      <w:r w:rsidRPr="00756D01">
        <w:rPr>
          <w:rFonts w:ascii="Arial" w:eastAsia="Arial" w:hAnsi="Arial" w:cs="Arial"/>
        </w:rPr>
        <w:t>“Priority school” is defined as a school with 55 percent or more of its pupils being unduplicated pupils.</w:t>
      </w:r>
    </w:p>
    <w:p w14:paraId="6CB99303" w14:textId="77777777" w:rsidR="00756D01" w:rsidRPr="00934C9A" w:rsidRDefault="00756D01" w:rsidP="00934C9A">
      <w:pPr>
        <w:spacing w:after="240"/>
        <w:rPr>
          <w:rFonts w:ascii="Arial" w:hAnsi="Arial" w:cs="Arial"/>
          <w:b/>
          <w:bCs/>
        </w:rPr>
      </w:pPr>
      <w:bookmarkStart w:id="92" w:name="_Toc171406434"/>
      <w:bookmarkStart w:id="93" w:name="_Toc171406572"/>
      <w:bookmarkStart w:id="94" w:name="_Toc171410562"/>
      <w:bookmarkStart w:id="95" w:name="_Toc175043197"/>
      <w:r w:rsidRPr="00934C9A">
        <w:rPr>
          <w:rFonts w:ascii="Arial" w:hAnsi="Arial" w:cs="Arial"/>
          <w:b/>
          <w:bCs/>
        </w:rPr>
        <w:t>California National Board for Professional Teaching Standards Certification Incentive Program</w:t>
      </w:r>
      <w:bookmarkEnd w:id="92"/>
      <w:bookmarkEnd w:id="93"/>
      <w:bookmarkEnd w:id="94"/>
      <w:bookmarkEnd w:id="95"/>
    </w:p>
    <w:p w14:paraId="2649CD55"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Additional Information:</w:t>
      </w:r>
      <w:r w:rsidRPr="00756D01">
        <w:rPr>
          <w:rFonts w:ascii="Arial" w:eastAsia="Arial" w:hAnsi="Arial" w:cs="Arial"/>
        </w:rPr>
        <w:t xml:space="preserve"> </w:t>
      </w:r>
      <w:hyperlink r:id="rId22" w:tooltip="National Board for Professional Teaching Standards Certification Incentive Program">
        <w:r w:rsidRPr="00756D01">
          <w:rPr>
            <w:rStyle w:val="Hyperlink"/>
            <w:rFonts w:ascii="Arial" w:eastAsia="Arial" w:hAnsi="Arial" w:cs="Arial"/>
          </w:rPr>
          <w:t>https://www.cde.ca.gov/pd/ps/nbptsprogram.asp</w:t>
        </w:r>
      </w:hyperlink>
    </w:p>
    <w:p w14:paraId="7856F770"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Available Funds:</w:t>
      </w:r>
      <w:r w:rsidRPr="00756D01">
        <w:rPr>
          <w:rFonts w:ascii="Arial" w:eastAsia="Arial" w:hAnsi="Arial" w:cs="Arial"/>
        </w:rPr>
        <w:t xml:space="preserve"> $250 million available until June 30, 2026</w:t>
      </w:r>
    </w:p>
    <w:p w14:paraId="3B5F816B"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i/>
          <w:iCs/>
        </w:rPr>
        <w:t xml:space="preserve">EC </w:t>
      </w:r>
      <w:r w:rsidRPr="00756D01">
        <w:rPr>
          <w:rFonts w:ascii="Arial" w:eastAsia="Arial" w:hAnsi="Arial" w:cs="Arial"/>
        </w:rPr>
        <w:t>Section 44395</w:t>
      </w:r>
    </w:p>
    <w:p w14:paraId="59F4B7EB"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Application Deadline, If Applicable (not the same as fund availability): </w:t>
      </w:r>
    </w:p>
    <w:p w14:paraId="1C40883E" w14:textId="00B05BA2" w:rsidR="00756D01" w:rsidRPr="00756D01" w:rsidRDefault="00756D01" w:rsidP="00756D01">
      <w:pPr>
        <w:spacing w:after="240"/>
        <w:rPr>
          <w:rFonts w:ascii="Arial" w:eastAsia="Arial" w:hAnsi="Arial" w:cs="Arial"/>
        </w:rPr>
      </w:pPr>
      <w:r w:rsidRPr="00756D01">
        <w:rPr>
          <w:rFonts w:ascii="Arial" w:eastAsia="Arial" w:hAnsi="Arial" w:cs="Arial"/>
        </w:rPr>
        <w:t>The subsidy application for candidates was due January 2022</w:t>
      </w:r>
      <w:r w:rsidR="00146E48">
        <w:rPr>
          <w:rFonts w:ascii="Arial" w:eastAsia="Arial" w:hAnsi="Arial" w:cs="Arial"/>
        </w:rPr>
        <w:t>.</w:t>
      </w:r>
      <w:r w:rsidRPr="00756D01">
        <w:rPr>
          <w:rFonts w:ascii="Arial" w:eastAsia="Arial" w:hAnsi="Arial" w:cs="Arial"/>
        </w:rPr>
        <w:t xml:space="preserve"> </w:t>
      </w:r>
      <w:hyperlink r:id="rId23" w:tooltip="California National Board for Professional Teaching Standards Certification Incentive Program Application">
        <w:r w:rsidR="007A2020">
          <w:rPr>
            <w:rStyle w:val="Hyperlink"/>
            <w:rFonts w:ascii="Arial" w:eastAsia="Arial" w:hAnsi="Arial" w:cs="Arial"/>
          </w:rPr>
          <w:t>https://www.cde.ca.gov/pd/ps/nbptsprogram.asp</w:t>
        </w:r>
      </w:hyperlink>
      <w:r w:rsidRPr="00756D01">
        <w:rPr>
          <w:rFonts w:ascii="Arial" w:eastAsia="Arial" w:hAnsi="Arial" w:cs="Arial"/>
        </w:rPr>
        <w:t>. The incentive application was released in 2022.</w:t>
      </w:r>
    </w:p>
    <w:p w14:paraId="72B76C24"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Administering Agency:</w:t>
      </w:r>
      <w:r w:rsidRPr="00756D01">
        <w:rPr>
          <w:rFonts w:ascii="Arial" w:eastAsia="Arial" w:hAnsi="Arial" w:cs="Arial"/>
        </w:rPr>
        <w:t xml:space="preserve"> CDE</w:t>
      </w:r>
    </w:p>
    <w:p w14:paraId="01BC9512" w14:textId="77777777" w:rsidR="00756D01" w:rsidRPr="00756D01" w:rsidRDefault="00756D01" w:rsidP="00756D01">
      <w:pPr>
        <w:spacing w:after="240"/>
        <w:rPr>
          <w:rFonts w:ascii="Arial" w:eastAsia="Arial" w:hAnsi="Arial" w:cs="Arial"/>
        </w:rPr>
      </w:pPr>
      <w:r w:rsidRPr="00756D01">
        <w:rPr>
          <w:rFonts w:ascii="Arial" w:eastAsia="Arial" w:hAnsi="Arial" w:cs="Arial"/>
          <w:b/>
          <w:bCs/>
        </w:rPr>
        <w:t>Eligible Applicants:</w:t>
      </w:r>
      <w:r w:rsidRPr="00756D01">
        <w:rPr>
          <w:rFonts w:ascii="Arial" w:eastAsia="Arial" w:hAnsi="Arial" w:cs="Arial"/>
        </w:rPr>
        <w:t xml:space="preserve"> School districts</w:t>
      </w:r>
    </w:p>
    <w:p w14:paraId="3AAF8DE9"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Description:</w:t>
      </w:r>
    </w:p>
    <w:p w14:paraId="7BE3EA3A" w14:textId="77777777" w:rsidR="00756D01" w:rsidRPr="00756D01" w:rsidRDefault="00756D01" w:rsidP="00756D01">
      <w:pPr>
        <w:pStyle w:val="ListParagraph"/>
        <w:numPr>
          <w:ilvl w:val="0"/>
          <w:numId w:val="19"/>
        </w:numPr>
        <w:spacing w:after="240"/>
        <w:contextualSpacing w:val="0"/>
        <w:rPr>
          <w:rFonts w:ascii="Arial" w:eastAsia="Arial" w:hAnsi="Arial" w:cs="Arial"/>
        </w:rPr>
      </w:pPr>
      <w:r w:rsidRPr="00756D01">
        <w:rPr>
          <w:rFonts w:ascii="Arial" w:eastAsia="Arial" w:hAnsi="Arial" w:cs="Arial"/>
        </w:rPr>
        <w:t xml:space="preserve">This program will award grants of up to $25,000 to any teacher who has attained certification from the National Board for Professional Teaching Standards, </w:t>
      </w:r>
      <w:proofErr w:type="gramStart"/>
      <w:r w:rsidRPr="00756D01">
        <w:rPr>
          <w:rFonts w:ascii="Arial" w:eastAsia="Arial" w:hAnsi="Arial" w:cs="Arial"/>
        </w:rPr>
        <w:t>as long as</w:t>
      </w:r>
      <w:proofErr w:type="gramEnd"/>
      <w:r w:rsidRPr="00756D01">
        <w:rPr>
          <w:rFonts w:ascii="Arial" w:eastAsia="Arial" w:hAnsi="Arial" w:cs="Arial"/>
        </w:rPr>
        <w:t xml:space="preserve"> the teacher agrees to teach at a high-priority school for at least five years.</w:t>
      </w:r>
    </w:p>
    <w:p w14:paraId="719DA7F5" w14:textId="77777777" w:rsidR="00756D01" w:rsidRPr="00756D01" w:rsidRDefault="00756D01" w:rsidP="00756D01">
      <w:pPr>
        <w:pStyle w:val="ListParagraph"/>
        <w:numPr>
          <w:ilvl w:val="0"/>
          <w:numId w:val="19"/>
        </w:numPr>
        <w:spacing w:after="240"/>
        <w:contextualSpacing w:val="0"/>
        <w:rPr>
          <w:rFonts w:ascii="Arial" w:eastAsia="Arial" w:hAnsi="Arial" w:cs="Arial"/>
        </w:rPr>
      </w:pPr>
      <w:r w:rsidRPr="00756D01">
        <w:rPr>
          <w:rFonts w:ascii="Arial" w:eastAsia="Arial" w:hAnsi="Arial" w:cs="Arial"/>
        </w:rPr>
        <w:t>It will also award grants of $2,500 to any teacher who initiates the process of pursuing National Board certification when teaching at a high-priority school.</w:t>
      </w:r>
    </w:p>
    <w:p w14:paraId="484149A1" w14:textId="77777777" w:rsidR="00756D01" w:rsidRPr="00934C9A" w:rsidRDefault="00756D01" w:rsidP="00934C9A">
      <w:pPr>
        <w:spacing w:after="240"/>
        <w:rPr>
          <w:rFonts w:ascii="Arial" w:hAnsi="Arial" w:cs="Arial"/>
          <w:b/>
          <w:bCs/>
        </w:rPr>
      </w:pPr>
      <w:bookmarkStart w:id="96" w:name="_Toc171406435"/>
      <w:bookmarkStart w:id="97" w:name="_Toc171406573"/>
      <w:bookmarkStart w:id="98" w:name="_Toc171410563"/>
      <w:bookmarkStart w:id="99" w:name="_Toc175043198"/>
      <w:r w:rsidRPr="00934C9A">
        <w:rPr>
          <w:rFonts w:ascii="Arial" w:hAnsi="Arial" w:cs="Arial"/>
          <w:b/>
          <w:bCs/>
        </w:rPr>
        <w:t>Dual Language Immersion Grant Program</w:t>
      </w:r>
      <w:bookmarkEnd w:id="96"/>
      <w:bookmarkEnd w:id="97"/>
      <w:bookmarkEnd w:id="98"/>
      <w:bookmarkEnd w:id="99"/>
    </w:p>
    <w:p w14:paraId="0BB2876C"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Additional Information:</w:t>
      </w:r>
      <w:r w:rsidRPr="00756D01">
        <w:rPr>
          <w:rFonts w:ascii="Arial" w:eastAsia="Arial" w:hAnsi="Arial" w:cs="Arial"/>
        </w:rPr>
        <w:t xml:space="preserve"> </w:t>
      </w:r>
      <w:hyperlink r:id="rId24" w:tooltip="Dual Language Immersion Grant Program">
        <w:r w:rsidRPr="00756D01">
          <w:rPr>
            <w:rStyle w:val="Hyperlink"/>
            <w:rFonts w:ascii="Arial" w:eastAsia="Arial" w:hAnsi="Arial" w:cs="Arial"/>
          </w:rPr>
          <w:t>https://www.cde.ca.gov/fg/fr/eb/yr21ltr0811.asp</w:t>
        </w:r>
      </w:hyperlink>
    </w:p>
    <w:p w14:paraId="5B01FD38" w14:textId="77777777" w:rsidR="00756D01" w:rsidRPr="00756D01" w:rsidRDefault="00756D01" w:rsidP="00756D01">
      <w:pPr>
        <w:spacing w:after="240"/>
        <w:rPr>
          <w:rFonts w:ascii="Arial" w:eastAsia="Arial" w:hAnsi="Arial" w:cs="Arial"/>
        </w:rPr>
      </w:pPr>
      <w:r w:rsidRPr="00756D01">
        <w:rPr>
          <w:rFonts w:ascii="Arial" w:eastAsia="Arial" w:hAnsi="Arial" w:cs="Arial"/>
          <w:b/>
          <w:bCs/>
        </w:rPr>
        <w:lastRenderedPageBreak/>
        <w:t xml:space="preserve">Available Funds: </w:t>
      </w:r>
      <w:r w:rsidRPr="00756D01">
        <w:rPr>
          <w:rFonts w:ascii="Arial" w:eastAsia="Arial" w:hAnsi="Arial" w:cs="Arial"/>
        </w:rPr>
        <w:t>$10 million</w:t>
      </w:r>
    </w:p>
    <w:p w14:paraId="765C3604"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rPr>
        <w:t>Section 158 of AB 130 (Ch. 44, 2021)</w:t>
      </w:r>
    </w:p>
    <w:p w14:paraId="4A912E24"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3EA3EA21" w14:textId="77777777" w:rsidR="00756D01" w:rsidRPr="00756D01" w:rsidRDefault="00756D01" w:rsidP="00756D01">
      <w:pPr>
        <w:spacing w:after="240"/>
        <w:rPr>
          <w:rFonts w:ascii="Arial" w:eastAsia="Arial" w:hAnsi="Arial" w:cs="Arial"/>
        </w:rPr>
      </w:pPr>
      <w:r w:rsidRPr="00756D01">
        <w:rPr>
          <w:rFonts w:ascii="Arial" w:eastAsia="Arial" w:hAnsi="Arial" w:cs="Arial"/>
        </w:rPr>
        <w:t>A minimum of 25 applicants will be awarded. The application deadline is currently unknown.</w:t>
      </w:r>
    </w:p>
    <w:p w14:paraId="3159BFAB"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Administering Agency: </w:t>
      </w:r>
      <w:r w:rsidRPr="00756D01">
        <w:rPr>
          <w:rFonts w:ascii="Arial" w:eastAsia="Arial" w:hAnsi="Arial" w:cs="Arial"/>
        </w:rPr>
        <w:t>CDE</w:t>
      </w:r>
    </w:p>
    <w:p w14:paraId="5B1AC821" w14:textId="77777777" w:rsidR="00756D01" w:rsidRPr="00756D01" w:rsidRDefault="00756D01" w:rsidP="00756D01">
      <w:pPr>
        <w:spacing w:after="240"/>
        <w:rPr>
          <w:rFonts w:ascii="Arial" w:eastAsia="Arial" w:hAnsi="Arial" w:cs="Arial"/>
        </w:rPr>
      </w:pPr>
      <w:r w:rsidRPr="00756D01">
        <w:rPr>
          <w:rFonts w:ascii="Arial" w:eastAsia="Arial" w:hAnsi="Arial" w:cs="Arial"/>
          <w:b/>
          <w:bCs/>
        </w:rPr>
        <w:t>Eligible Applicants:</w:t>
      </w:r>
      <w:r w:rsidRPr="00756D01">
        <w:rPr>
          <w:rFonts w:ascii="Arial" w:eastAsia="Arial" w:hAnsi="Arial" w:cs="Arial"/>
        </w:rPr>
        <w:t xml:space="preserve"> LEAs</w:t>
      </w:r>
    </w:p>
    <w:p w14:paraId="2D7C7EFE"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Description:</w:t>
      </w:r>
    </w:p>
    <w:p w14:paraId="1C20AA6C" w14:textId="716334A4" w:rsidR="00756D01" w:rsidRPr="00756D01" w:rsidRDefault="00756D01" w:rsidP="00756D01">
      <w:pPr>
        <w:pStyle w:val="ListParagraph"/>
        <w:numPr>
          <w:ilvl w:val="0"/>
          <w:numId w:val="18"/>
        </w:numPr>
        <w:spacing w:after="240"/>
        <w:contextualSpacing w:val="0"/>
        <w:rPr>
          <w:rFonts w:ascii="Arial" w:eastAsia="Arial" w:hAnsi="Arial" w:cs="Arial"/>
        </w:rPr>
      </w:pPr>
      <w:r w:rsidRPr="00756D01">
        <w:rPr>
          <w:rFonts w:ascii="Arial" w:eastAsia="Arial" w:hAnsi="Arial" w:cs="Arial"/>
        </w:rPr>
        <w:t>The CDE will award $10 million for 25 grants at up to $380,000 each for three-year implementation of multilingual programs.</w:t>
      </w:r>
    </w:p>
    <w:p w14:paraId="2C36A40A" w14:textId="77777777" w:rsidR="00756D01" w:rsidRPr="00756D01" w:rsidRDefault="00756D01" w:rsidP="00756D01">
      <w:pPr>
        <w:pStyle w:val="ListParagraph"/>
        <w:numPr>
          <w:ilvl w:val="0"/>
          <w:numId w:val="18"/>
        </w:numPr>
        <w:spacing w:after="240"/>
        <w:contextualSpacing w:val="0"/>
        <w:rPr>
          <w:rFonts w:ascii="Arial" w:eastAsia="Arial" w:hAnsi="Arial" w:cs="Arial"/>
        </w:rPr>
      </w:pPr>
      <w:r w:rsidRPr="00756D01">
        <w:rPr>
          <w:rFonts w:ascii="Arial" w:eastAsia="Arial" w:hAnsi="Arial" w:cs="Arial"/>
        </w:rPr>
        <w:t>The CDE will identify criteria for evaluation of applicants and awarding grants.</w:t>
      </w:r>
    </w:p>
    <w:p w14:paraId="473FCCF4" w14:textId="77777777" w:rsidR="00756D01" w:rsidRPr="00756D01" w:rsidRDefault="00756D01" w:rsidP="00756D01">
      <w:pPr>
        <w:pStyle w:val="ListParagraph"/>
        <w:numPr>
          <w:ilvl w:val="0"/>
          <w:numId w:val="18"/>
        </w:numPr>
        <w:spacing w:after="240"/>
        <w:contextualSpacing w:val="0"/>
        <w:rPr>
          <w:rFonts w:ascii="Arial" w:eastAsia="Arial" w:hAnsi="Arial" w:cs="Arial"/>
        </w:rPr>
      </w:pPr>
      <w:r w:rsidRPr="00756D01">
        <w:rPr>
          <w:rFonts w:ascii="Arial" w:eastAsia="Arial" w:hAnsi="Arial" w:cs="Arial"/>
        </w:rPr>
        <w:t>Grants will support:</w:t>
      </w:r>
    </w:p>
    <w:p w14:paraId="75A684C1" w14:textId="38B3E2F5" w:rsidR="00756D01" w:rsidRPr="00756D01" w:rsidRDefault="00756D01" w:rsidP="00756D01">
      <w:pPr>
        <w:pStyle w:val="ListParagraph"/>
        <w:numPr>
          <w:ilvl w:val="1"/>
          <w:numId w:val="18"/>
        </w:numPr>
        <w:spacing w:after="240"/>
        <w:contextualSpacing w:val="0"/>
        <w:rPr>
          <w:rFonts w:ascii="Arial" w:eastAsia="Arial" w:hAnsi="Arial" w:cs="Arial"/>
        </w:rPr>
      </w:pPr>
      <w:r w:rsidRPr="00756D01">
        <w:rPr>
          <w:rFonts w:ascii="Arial" w:eastAsia="Arial" w:hAnsi="Arial" w:cs="Arial"/>
        </w:rPr>
        <w:t>Development of instructional materials and resources</w:t>
      </w:r>
      <w:r w:rsidR="00525C58">
        <w:rPr>
          <w:rFonts w:ascii="Arial" w:eastAsia="Arial" w:hAnsi="Arial" w:cs="Arial"/>
        </w:rPr>
        <w:t>;</w:t>
      </w:r>
    </w:p>
    <w:p w14:paraId="103FD155" w14:textId="7017AEFD" w:rsidR="00756D01" w:rsidRPr="00756D01" w:rsidRDefault="00756D01" w:rsidP="00756D01">
      <w:pPr>
        <w:pStyle w:val="ListParagraph"/>
        <w:numPr>
          <w:ilvl w:val="1"/>
          <w:numId w:val="18"/>
        </w:numPr>
        <w:spacing w:after="240"/>
        <w:contextualSpacing w:val="0"/>
        <w:rPr>
          <w:rFonts w:ascii="Arial" w:eastAsia="Arial" w:hAnsi="Arial" w:cs="Arial"/>
        </w:rPr>
      </w:pPr>
      <w:r w:rsidRPr="00756D01">
        <w:rPr>
          <w:rFonts w:ascii="Arial" w:eastAsia="Arial" w:hAnsi="Arial" w:cs="Arial"/>
        </w:rPr>
        <w:t>Professional development for teachers and school administrators</w:t>
      </w:r>
      <w:r w:rsidR="00525C58">
        <w:rPr>
          <w:rFonts w:ascii="Arial" w:eastAsia="Arial" w:hAnsi="Arial" w:cs="Arial"/>
        </w:rPr>
        <w:t>;</w:t>
      </w:r>
    </w:p>
    <w:p w14:paraId="7B4E6F09" w14:textId="6F8E63D7" w:rsidR="00756D01" w:rsidRPr="00756D01" w:rsidRDefault="00756D01" w:rsidP="00756D01">
      <w:pPr>
        <w:pStyle w:val="ListParagraph"/>
        <w:numPr>
          <w:ilvl w:val="1"/>
          <w:numId w:val="18"/>
        </w:numPr>
        <w:spacing w:after="240"/>
        <w:contextualSpacing w:val="0"/>
        <w:rPr>
          <w:rFonts w:ascii="Arial" w:eastAsia="Arial" w:hAnsi="Arial" w:cs="Arial"/>
        </w:rPr>
      </w:pPr>
      <w:r w:rsidRPr="00756D01">
        <w:rPr>
          <w:rFonts w:ascii="Arial" w:eastAsia="Arial" w:hAnsi="Arial" w:cs="Arial"/>
        </w:rPr>
        <w:t>Development of curriculum and family and pupil outreach</w:t>
      </w:r>
      <w:r w:rsidR="00525C58">
        <w:rPr>
          <w:rFonts w:ascii="Arial" w:eastAsia="Arial" w:hAnsi="Arial" w:cs="Arial"/>
        </w:rPr>
        <w:t>;</w:t>
      </w:r>
      <w:r w:rsidRPr="00756D01">
        <w:rPr>
          <w:rFonts w:ascii="Arial" w:eastAsia="Arial" w:hAnsi="Arial" w:cs="Arial"/>
        </w:rPr>
        <w:t xml:space="preserve"> and</w:t>
      </w:r>
    </w:p>
    <w:p w14:paraId="0B069F37" w14:textId="77777777" w:rsidR="00756D01" w:rsidRPr="00756D01" w:rsidRDefault="00756D01" w:rsidP="00756D01">
      <w:pPr>
        <w:pStyle w:val="ListParagraph"/>
        <w:numPr>
          <w:ilvl w:val="1"/>
          <w:numId w:val="18"/>
        </w:numPr>
        <w:spacing w:after="240"/>
        <w:contextualSpacing w:val="0"/>
        <w:rPr>
          <w:rFonts w:ascii="Arial" w:eastAsia="Arial" w:hAnsi="Arial" w:cs="Arial"/>
        </w:rPr>
      </w:pPr>
      <w:r w:rsidRPr="00756D01">
        <w:rPr>
          <w:rFonts w:ascii="Arial" w:eastAsia="Arial" w:hAnsi="Arial" w:cs="Arial"/>
        </w:rPr>
        <w:t>Teacher recruitment.</w:t>
      </w:r>
    </w:p>
    <w:p w14:paraId="1816A6AC" w14:textId="77777777" w:rsidR="00756D01" w:rsidRPr="00934C9A" w:rsidRDefault="00756D01" w:rsidP="00934C9A">
      <w:pPr>
        <w:spacing w:after="240"/>
        <w:rPr>
          <w:rFonts w:ascii="Arial" w:hAnsi="Arial" w:cs="Arial"/>
          <w:b/>
          <w:bCs/>
        </w:rPr>
      </w:pPr>
      <w:bookmarkStart w:id="100" w:name="_Toc171406436"/>
      <w:bookmarkStart w:id="101" w:name="_Toc171406574"/>
      <w:bookmarkStart w:id="102" w:name="_Toc171410564"/>
      <w:bookmarkStart w:id="103" w:name="_Toc175043199"/>
      <w:r w:rsidRPr="00934C9A">
        <w:rPr>
          <w:rFonts w:ascii="Arial" w:hAnsi="Arial" w:cs="Arial"/>
          <w:b/>
          <w:bCs/>
        </w:rPr>
        <w:t>Antibias Education Grant Program</w:t>
      </w:r>
      <w:bookmarkEnd w:id="100"/>
      <w:bookmarkEnd w:id="101"/>
      <w:bookmarkEnd w:id="102"/>
      <w:bookmarkEnd w:id="103"/>
    </w:p>
    <w:p w14:paraId="3804D5F9"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Additional Information:</w:t>
      </w:r>
    </w:p>
    <w:p w14:paraId="2C9181DB" w14:textId="77777777" w:rsidR="00756D01" w:rsidRPr="00756D01" w:rsidRDefault="00756D01" w:rsidP="00756D01">
      <w:pPr>
        <w:spacing w:after="240"/>
        <w:rPr>
          <w:rFonts w:ascii="Arial" w:eastAsia="Arial" w:hAnsi="Arial" w:cs="Arial"/>
        </w:rPr>
      </w:pPr>
      <w:hyperlink r:id="rId25" w:tooltip="Antibias Education Grant Program" w:history="1">
        <w:r w:rsidRPr="00756D01">
          <w:rPr>
            <w:rStyle w:val="Hyperlink"/>
            <w:rFonts w:ascii="Arial" w:eastAsia="Arial" w:hAnsi="Arial" w:cs="Arial"/>
          </w:rPr>
          <w:t>https://leginfo.legislature.ca.gov/faces/billNavClient.xhtml?bill_id=202120220AB130</w:t>
        </w:r>
      </w:hyperlink>
      <w:r w:rsidRPr="00756D01">
        <w:rPr>
          <w:rFonts w:ascii="Arial" w:eastAsia="Arial" w:hAnsi="Arial" w:cs="Arial"/>
        </w:rPr>
        <w:t xml:space="preserve"> </w:t>
      </w:r>
    </w:p>
    <w:p w14:paraId="652F8493"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Available Funds: </w:t>
      </w:r>
      <w:r w:rsidRPr="00756D01">
        <w:rPr>
          <w:rFonts w:ascii="Arial" w:eastAsia="Arial" w:hAnsi="Arial" w:cs="Arial"/>
        </w:rPr>
        <w:t>$10 million available until June 30, 2022</w:t>
      </w:r>
    </w:p>
    <w:p w14:paraId="6AFDE952"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rPr>
        <w:t>Section 157 of AB 130 (Ch 44, 2021)</w:t>
      </w:r>
    </w:p>
    <w:p w14:paraId="29ECDA8A"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7E889B66" w14:textId="77777777" w:rsidR="00756D01" w:rsidRPr="00756D01" w:rsidRDefault="00756D01" w:rsidP="00756D01">
      <w:pPr>
        <w:spacing w:after="240"/>
        <w:rPr>
          <w:rFonts w:ascii="Arial" w:eastAsia="Arial" w:hAnsi="Arial" w:cs="Arial"/>
        </w:rPr>
      </w:pPr>
      <w:r w:rsidRPr="00756D01">
        <w:rPr>
          <w:rFonts w:ascii="Arial" w:eastAsia="Arial" w:hAnsi="Arial" w:cs="Arial"/>
        </w:rPr>
        <w:t>None; allocation.</w:t>
      </w:r>
    </w:p>
    <w:p w14:paraId="59BE8BE5"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Administering Agency:</w:t>
      </w:r>
      <w:r w:rsidRPr="00756D01">
        <w:rPr>
          <w:rFonts w:ascii="Arial" w:eastAsia="Arial" w:hAnsi="Arial" w:cs="Arial"/>
        </w:rPr>
        <w:t xml:space="preserve"> CDE</w:t>
      </w:r>
    </w:p>
    <w:p w14:paraId="7E09A322"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Eligible Applicants: </w:t>
      </w:r>
      <w:r w:rsidRPr="00756D01">
        <w:rPr>
          <w:rFonts w:ascii="Arial" w:eastAsia="Arial" w:hAnsi="Arial" w:cs="Arial"/>
        </w:rPr>
        <w:t>LEAs</w:t>
      </w:r>
    </w:p>
    <w:p w14:paraId="52C4527A" w14:textId="77777777" w:rsidR="00756D01" w:rsidRPr="00756D01" w:rsidRDefault="00756D01" w:rsidP="00756D01">
      <w:pPr>
        <w:spacing w:after="240"/>
        <w:rPr>
          <w:rFonts w:ascii="Arial" w:eastAsia="Arial" w:hAnsi="Arial" w:cs="Arial"/>
        </w:rPr>
      </w:pPr>
      <w:r w:rsidRPr="00756D01">
        <w:rPr>
          <w:rFonts w:ascii="Arial" w:eastAsia="Arial" w:hAnsi="Arial" w:cs="Arial"/>
          <w:b/>
          <w:bCs/>
        </w:rPr>
        <w:lastRenderedPageBreak/>
        <w:t xml:space="preserve">Description: </w:t>
      </w:r>
      <w:r w:rsidRPr="00756D01">
        <w:rPr>
          <w:rFonts w:ascii="Arial" w:eastAsia="Arial" w:hAnsi="Arial" w:cs="Arial"/>
        </w:rPr>
        <w:t>This grant is established to prevent, address, and eliminate racism and bias in all California public schools and make all public schools inclusive and supportive of all people.</w:t>
      </w:r>
    </w:p>
    <w:p w14:paraId="509CE75D" w14:textId="77777777" w:rsidR="00756D01" w:rsidRPr="00934C9A" w:rsidRDefault="00756D01" w:rsidP="00934C9A">
      <w:pPr>
        <w:spacing w:after="240"/>
        <w:rPr>
          <w:rFonts w:ascii="Arial" w:hAnsi="Arial" w:cs="Arial"/>
          <w:b/>
          <w:bCs/>
        </w:rPr>
      </w:pPr>
      <w:bookmarkStart w:id="104" w:name="_Toc171406437"/>
      <w:bookmarkStart w:id="105" w:name="_Toc171406575"/>
      <w:bookmarkStart w:id="106" w:name="_Toc171410565"/>
      <w:bookmarkStart w:id="107" w:name="_Toc175043200"/>
      <w:r w:rsidRPr="00934C9A">
        <w:rPr>
          <w:rFonts w:ascii="Arial" w:hAnsi="Arial" w:cs="Arial"/>
          <w:b/>
          <w:bCs/>
        </w:rPr>
        <w:t>Other Investments</w:t>
      </w:r>
      <w:bookmarkEnd w:id="104"/>
      <w:bookmarkEnd w:id="105"/>
      <w:bookmarkEnd w:id="106"/>
      <w:bookmarkEnd w:id="107"/>
    </w:p>
    <w:p w14:paraId="2E64BAD8" w14:textId="77777777" w:rsidR="00756D01" w:rsidRPr="00934C9A" w:rsidRDefault="00756D01" w:rsidP="00934C9A">
      <w:pPr>
        <w:spacing w:after="240"/>
        <w:rPr>
          <w:rFonts w:ascii="Arial" w:hAnsi="Arial" w:cs="Arial"/>
          <w:b/>
          <w:bCs/>
        </w:rPr>
      </w:pPr>
      <w:bookmarkStart w:id="108" w:name="_Toc171406438"/>
      <w:bookmarkStart w:id="109" w:name="_Toc171406576"/>
      <w:bookmarkStart w:id="110" w:name="_Toc171410566"/>
      <w:bookmarkStart w:id="111" w:name="_Toc175043201"/>
      <w:r w:rsidRPr="00934C9A">
        <w:rPr>
          <w:rFonts w:ascii="Arial" w:hAnsi="Arial" w:cs="Arial"/>
          <w:b/>
          <w:bCs/>
        </w:rPr>
        <w:t>Credential Fee Waiver</w:t>
      </w:r>
      <w:bookmarkEnd w:id="108"/>
      <w:bookmarkEnd w:id="109"/>
      <w:bookmarkEnd w:id="110"/>
      <w:bookmarkEnd w:id="111"/>
    </w:p>
    <w:p w14:paraId="6960C510"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Additional Information:</w:t>
      </w:r>
      <w:r w:rsidRPr="00756D01">
        <w:rPr>
          <w:rFonts w:ascii="Arial" w:eastAsia="Arial" w:hAnsi="Arial" w:cs="Arial"/>
        </w:rPr>
        <w:t xml:space="preserve"> </w:t>
      </w:r>
      <w:hyperlink r:id="rId26" w:tooltip="Credential Fee Waiver Web Page">
        <w:r w:rsidRPr="00756D01">
          <w:rPr>
            <w:rStyle w:val="Hyperlink"/>
            <w:rFonts w:ascii="Arial" w:eastAsia="Arial" w:hAnsi="Arial" w:cs="Arial"/>
          </w:rPr>
          <w:t>https://www.ctc.ca.gov/docs/default-source/commission/coded/2021/coded-21-04.pdf</w:t>
        </w:r>
      </w:hyperlink>
    </w:p>
    <w:p w14:paraId="4074D36D"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Available Funds:</w:t>
      </w:r>
      <w:r w:rsidRPr="00756D01">
        <w:rPr>
          <w:rFonts w:ascii="Arial" w:eastAsia="Arial" w:hAnsi="Arial" w:cs="Arial"/>
        </w:rPr>
        <w:t xml:space="preserve"> $20 million available until June 30, 2022</w:t>
      </w:r>
    </w:p>
    <w:p w14:paraId="5CDFC38E"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0F5DF8F4" w14:textId="77777777" w:rsidR="00756D01" w:rsidRPr="00756D01" w:rsidRDefault="00756D01" w:rsidP="00756D01">
      <w:pPr>
        <w:spacing w:after="240"/>
        <w:rPr>
          <w:rFonts w:ascii="Arial" w:eastAsia="Arial" w:hAnsi="Arial" w:cs="Arial"/>
        </w:rPr>
      </w:pPr>
      <w:r w:rsidRPr="00756D01">
        <w:rPr>
          <w:rFonts w:ascii="Arial" w:eastAsia="Arial" w:hAnsi="Arial" w:cs="Arial"/>
        </w:rPr>
        <w:t>Applications are due by June 30, 2022.</w:t>
      </w:r>
    </w:p>
    <w:p w14:paraId="23245E5E" w14:textId="77777777" w:rsidR="00756D01" w:rsidRPr="00756D01" w:rsidRDefault="00756D01" w:rsidP="00756D01">
      <w:pPr>
        <w:spacing w:after="240"/>
        <w:rPr>
          <w:rFonts w:ascii="Arial" w:eastAsia="Arial" w:hAnsi="Arial" w:cs="Arial"/>
        </w:rPr>
      </w:pPr>
      <w:r w:rsidRPr="00756D01">
        <w:rPr>
          <w:rFonts w:ascii="Arial" w:eastAsia="Arial" w:hAnsi="Arial" w:cs="Arial"/>
          <w:b/>
          <w:bCs/>
        </w:rPr>
        <w:t>Description:</w:t>
      </w:r>
      <w:r w:rsidRPr="00756D01">
        <w:rPr>
          <w:rFonts w:ascii="Arial" w:eastAsia="Arial" w:hAnsi="Arial" w:cs="Arial"/>
        </w:rPr>
        <w:t xml:space="preserve"> The 2021–22 California State Budget includes $20 million to provide a credential fee waiver between July 1, 2021, and June 30, 2022, for individuals entering the pre-K to grade twelve educator workforce. The funds can be applied to an applicant’s initial application for the credentials and permits listed on CTC’s website at </w:t>
      </w:r>
      <w:hyperlink r:id="rId27" w:tooltip="Credential Information">
        <w:r w:rsidRPr="00756D01">
          <w:rPr>
            <w:rStyle w:val="Hyperlink"/>
            <w:rFonts w:ascii="Arial" w:eastAsia="Arial" w:hAnsi="Arial" w:cs="Arial"/>
          </w:rPr>
          <w:t>https://www.ctc.ca.gov/docs/default-source/commission/coded/2021/coded-21-04.pdf</w:t>
        </w:r>
      </w:hyperlink>
      <w:r w:rsidRPr="00772147">
        <w:rPr>
          <w:rStyle w:val="Hyperlink"/>
          <w:rFonts w:ascii="Arial" w:eastAsia="Arial" w:hAnsi="Arial" w:cs="Arial"/>
          <w:color w:val="auto"/>
          <w:u w:val="none"/>
        </w:rPr>
        <w:t>,</w:t>
      </w:r>
      <w:r w:rsidRPr="00756D01">
        <w:rPr>
          <w:rFonts w:ascii="Arial" w:eastAsia="Arial" w:hAnsi="Arial" w:cs="Arial"/>
        </w:rPr>
        <w:t xml:space="preserve"> if the application is received by the CTC on, or after, July 1, 2021, through June 30, 2022.</w:t>
      </w:r>
    </w:p>
    <w:p w14:paraId="4544F8B1" w14:textId="77777777" w:rsidR="00756D01" w:rsidRPr="00934C9A" w:rsidRDefault="00756D01" w:rsidP="00934C9A">
      <w:pPr>
        <w:spacing w:after="240"/>
        <w:rPr>
          <w:rFonts w:ascii="Arial" w:hAnsi="Arial" w:cs="Arial"/>
          <w:b/>
          <w:bCs/>
        </w:rPr>
      </w:pPr>
      <w:bookmarkStart w:id="112" w:name="_Toc171406439"/>
      <w:bookmarkStart w:id="113" w:name="_Toc171406577"/>
      <w:bookmarkStart w:id="114" w:name="_Toc171410567"/>
      <w:bookmarkStart w:id="115" w:name="_Toc175043202"/>
      <w:r w:rsidRPr="00934C9A">
        <w:rPr>
          <w:rFonts w:ascii="Arial" w:hAnsi="Arial" w:cs="Arial"/>
          <w:b/>
          <w:bCs/>
        </w:rPr>
        <w:t>Supporting Inclusive Practices</w:t>
      </w:r>
      <w:bookmarkEnd w:id="112"/>
      <w:bookmarkEnd w:id="113"/>
      <w:bookmarkEnd w:id="114"/>
      <w:bookmarkEnd w:id="115"/>
    </w:p>
    <w:p w14:paraId="02056F27"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Additional Information:</w:t>
      </w:r>
    </w:p>
    <w:p w14:paraId="2585DE45" w14:textId="77777777" w:rsidR="00756D01" w:rsidRPr="00756D01" w:rsidRDefault="00756D01" w:rsidP="00756D01">
      <w:pPr>
        <w:spacing w:after="240"/>
        <w:rPr>
          <w:rFonts w:ascii="Arial" w:eastAsia="Arial" w:hAnsi="Arial" w:cs="Arial"/>
        </w:rPr>
      </w:pPr>
      <w:hyperlink r:id="rId28" w:tooltip="Supporting Inclusive Practices" w:history="1">
        <w:r w:rsidRPr="00756D01">
          <w:rPr>
            <w:rStyle w:val="Hyperlink"/>
            <w:rFonts w:ascii="Arial" w:eastAsia="Arial" w:hAnsi="Arial" w:cs="Arial"/>
          </w:rPr>
          <w:t>https://leginfo.legislature.ca.gov/faces/billNavClient.xhtml?bill_id=202120220AB130</w:t>
        </w:r>
      </w:hyperlink>
      <w:r w:rsidRPr="00756D01">
        <w:rPr>
          <w:rFonts w:ascii="Arial" w:eastAsia="Arial" w:hAnsi="Arial" w:cs="Arial"/>
        </w:rPr>
        <w:t xml:space="preserve"> </w:t>
      </w:r>
    </w:p>
    <w:p w14:paraId="1BACD244"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Administering Agency: </w:t>
      </w:r>
      <w:r w:rsidRPr="00756D01">
        <w:rPr>
          <w:rFonts w:ascii="Arial" w:eastAsia="Arial" w:hAnsi="Arial" w:cs="Arial"/>
        </w:rPr>
        <w:t>CDE for allocation to the Riverside County Office of Education and the El Dorado County Office of Education</w:t>
      </w:r>
    </w:p>
    <w:p w14:paraId="500B32F9"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Available Funds: </w:t>
      </w:r>
      <w:r w:rsidRPr="00756D01">
        <w:rPr>
          <w:rFonts w:ascii="Arial" w:eastAsia="Arial" w:hAnsi="Arial" w:cs="Arial"/>
        </w:rPr>
        <w:t>$15 million available until June 30, 2026</w:t>
      </w:r>
    </w:p>
    <w:p w14:paraId="5BA03DFE" w14:textId="063E65FA"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rPr>
        <w:t>AB 128 (Ch. 21, 2021)</w:t>
      </w:r>
    </w:p>
    <w:p w14:paraId="2D771F7A"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4DFF5BDE" w14:textId="77777777" w:rsidR="00756D01" w:rsidRPr="00756D01" w:rsidRDefault="00756D01" w:rsidP="00756D01">
      <w:pPr>
        <w:spacing w:after="240"/>
        <w:rPr>
          <w:rFonts w:ascii="Arial" w:eastAsia="Arial" w:hAnsi="Arial" w:cs="Arial"/>
        </w:rPr>
      </w:pPr>
      <w:r w:rsidRPr="00756D01">
        <w:rPr>
          <w:rFonts w:ascii="Arial" w:eastAsia="Arial" w:hAnsi="Arial" w:cs="Arial"/>
        </w:rPr>
        <w:t>None; allocation.</w:t>
      </w:r>
    </w:p>
    <w:p w14:paraId="5874379A" w14:textId="768545F1" w:rsidR="00756D01" w:rsidRPr="00756D01" w:rsidRDefault="00756D01" w:rsidP="00756D01">
      <w:pPr>
        <w:spacing w:after="240"/>
        <w:rPr>
          <w:rFonts w:ascii="Arial" w:eastAsia="Arial" w:hAnsi="Arial" w:cs="Arial"/>
        </w:rPr>
      </w:pPr>
      <w:r w:rsidRPr="00756D01">
        <w:rPr>
          <w:rFonts w:ascii="Arial" w:eastAsia="Arial" w:hAnsi="Arial" w:cs="Arial"/>
          <w:b/>
          <w:bCs/>
        </w:rPr>
        <w:t xml:space="preserve">Description: </w:t>
      </w:r>
      <w:r w:rsidRPr="00756D01">
        <w:rPr>
          <w:rFonts w:ascii="Arial" w:eastAsia="Arial" w:hAnsi="Arial" w:cs="Arial"/>
        </w:rPr>
        <w:t>Supporting Inclusive Practices funding will provide tiered technical assistance and grants to LEAs focused on envisioning, building, implementing, and scaling up evidence-based practices to increase inclusion of children and pupils with disabilities in pre-K, K, and grades one through twelve, in general education</w:t>
      </w:r>
      <w:r w:rsidR="00214E27">
        <w:rPr>
          <w:rFonts w:ascii="Arial" w:eastAsia="Arial" w:hAnsi="Arial" w:cs="Arial"/>
        </w:rPr>
        <w:t>.</w:t>
      </w:r>
    </w:p>
    <w:p w14:paraId="7D85F49F" w14:textId="77777777" w:rsidR="00756D01" w:rsidRPr="00934C9A" w:rsidRDefault="00756D01" w:rsidP="00934C9A">
      <w:pPr>
        <w:spacing w:after="240"/>
        <w:rPr>
          <w:rFonts w:ascii="Arial" w:hAnsi="Arial" w:cs="Arial"/>
          <w:b/>
          <w:bCs/>
        </w:rPr>
      </w:pPr>
      <w:bookmarkStart w:id="116" w:name="_Toc171406440"/>
      <w:bookmarkStart w:id="117" w:name="_Toc171406578"/>
      <w:bookmarkStart w:id="118" w:name="_Toc171410568"/>
      <w:bookmarkStart w:id="119" w:name="_Toc175043203"/>
      <w:r w:rsidRPr="00934C9A">
        <w:rPr>
          <w:rFonts w:ascii="Arial" w:hAnsi="Arial" w:cs="Arial"/>
          <w:b/>
          <w:bCs/>
        </w:rPr>
        <w:t>Early Math Initiative</w:t>
      </w:r>
      <w:bookmarkEnd w:id="116"/>
      <w:bookmarkEnd w:id="117"/>
      <w:bookmarkEnd w:id="118"/>
      <w:bookmarkEnd w:id="119"/>
    </w:p>
    <w:p w14:paraId="17066443" w14:textId="77777777" w:rsidR="00756D01" w:rsidRPr="00756D01" w:rsidRDefault="00756D01" w:rsidP="00756D01">
      <w:pPr>
        <w:spacing w:after="240"/>
        <w:rPr>
          <w:rFonts w:ascii="Arial" w:eastAsia="Arial" w:hAnsi="Arial" w:cs="Arial"/>
        </w:rPr>
      </w:pPr>
      <w:r w:rsidRPr="00756D01">
        <w:rPr>
          <w:rFonts w:ascii="Arial" w:eastAsia="Arial" w:hAnsi="Arial" w:cs="Arial"/>
          <w:b/>
          <w:bCs/>
        </w:rPr>
        <w:lastRenderedPageBreak/>
        <w:t>Additional Information:</w:t>
      </w:r>
      <w:r w:rsidRPr="00756D01">
        <w:rPr>
          <w:rFonts w:ascii="Arial" w:eastAsia="Arial" w:hAnsi="Arial" w:cs="Arial"/>
        </w:rPr>
        <w:t xml:space="preserve"> </w:t>
      </w:r>
      <w:hyperlink r:id="rId29" w:tooltip="Early Math Initiative">
        <w:r w:rsidRPr="00756D01">
          <w:rPr>
            <w:rStyle w:val="Hyperlink"/>
            <w:rFonts w:ascii="Arial" w:eastAsia="Arial" w:hAnsi="Arial" w:cs="Arial"/>
          </w:rPr>
          <w:t>https://aimscenter.org/caemi</w:t>
        </w:r>
      </w:hyperlink>
    </w:p>
    <w:p w14:paraId="6B41126A"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Available Funds: </w:t>
      </w:r>
      <w:r w:rsidRPr="00756D01">
        <w:rPr>
          <w:rFonts w:ascii="Arial" w:eastAsia="Arial" w:hAnsi="Arial" w:cs="Arial"/>
        </w:rPr>
        <w:t>$45 million over three years</w:t>
      </w:r>
    </w:p>
    <w:p w14:paraId="3A6C4F90"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Authority: </w:t>
      </w:r>
      <w:r w:rsidRPr="00756D01">
        <w:rPr>
          <w:rFonts w:ascii="Arial" w:eastAsia="Arial" w:hAnsi="Arial" w:cs="Arial"/>
        </w:rPr>
        <w:t>Section 131 of AB 130 (Ch. 44, 2021)</w:t>
      </w:r>
    </w:p>
    <w:p w14:paraId="6835263F"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Application Deadline, If Applicable (not the same as fund availability):</w:t>
      </w:r>
    </w:p>
    <w:p w14:paraId="5A091E0B" w14:textId="77777777" w:rsidR="00756D01" w:rsidRPr="00756D01" w:rsidRDefault="00756D01" w:rsidP="00756D01">
      <w:pPr>
        <w:spacing w:after="240"/>
        <w:rPr>
          <w:rFonts w:ascii="Arial" w:eastAsia="Arial" w:hAnsi="Arial" w:cs="Arial"/>
        </w:rPr>
      </w:pPr>
      <w:r w:rsidRPr="00756D01">
        <w:rPr>
          <w:rFonts w:ascii="Arial" w:eastAsia="Arial" w:hAnsi="Arial" w:cs="Arial"/>
        </w:rPr>
        <w:t>None; allocation.</w:t>
      </w:r>
    </w:p>
    <w:p w14:paraId="2AD28010" w14:textId="77777777" w:rsidR="00756D01" w:rsidRPr="00756D01" w:rsidRDefault="00756D01" w:rsidP="00756D01">
      <w:pPr>
        <w:spacing w:after="240"/>
        <w:rPr>
          <w:rFonts w:ascii="Arial" w:eastAsia="Arial" w:hAnsi="Arial" w:cs="Arial"/>
        </w:rPr>
      </w:pPr>
      <w:r w:rsidRPr="00756D01">
        <w:rPr>
          <w:rFonts w:ascii="Arial" w:eastAsia="Arial" w:hAnsi="Arial" w:cs="Arial"/>
          <w:b/>
          <w:bCs/>
        </w:rPr>
        <w:t xml:space="preserve">Administering Agency: </w:t>
      </w:r>
      <w:r w:rsidRPr="00756D01">
        <w:rPr>
          <w:rFonts w:ascii="Arial" w:eastAsia="Arial" w:hAnsi="Arial" w:cs="Arial"/>
        </w:rPr>
        <w:t>Fresno County Office of Education</w:t>
      </w:r>
    </w:p>
    <w:p w14:paraId="6887A726"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Description:</w:t>
      </w:r>
    </w:p>
    <w:p w14:paraId="372445A1" w14:textId="77777777" w:rsidR="00756D01" w:rsidRPr="00756D01" w:rsidRDefault="00756D01" w:rsidP="00756D01">
      <w:pPr>
        <w:pStyle w:val="ListParagraph"/>
        <w:numPr>
          <w:ilvl w:val="0"/>
          <w:numId w:val="17"/>
        </w:numPr>
        <w:spacing w:after="240"/>
        <w:contextualSpacing w:val="0"/>
        <w:rPr>
          <w:rFonts w:ascii="Arial" w:eastAsia="Arial" w:hAnsi="Arial" w:cs="Arial"/>
        </w:rPr>
      </w:pPr>
      <w:r w:rsidRPr="00756D01">
        <w:rPr>
          <w:rFonts w:ascii="Arial" w:eastAsia="Arial" w:hAnsi="Arial" w:cs="Arial"/>
        </w:rPr>
        <w:t>The Early Math Initiative is aimed at developing a statewide strategy to unite COEs, infant and toddler programs, preschool programs, LEAs, teacher associations, higher education, state agencies, administrators, teachers, and parents to:</w:t>
      </w:r>
    </w:p>
    <w:p w14:paraId="05900FC1" w14:textId="0D542458" w:rsidR="00756D01" w:rsidRPr="00756D01" w:rsidRDefault="00756D01" w:rsidP="00756D01">
      <w:pPr>
        <w:pStyle w:val="ListParagraph"/>
        <w:numPr>
          <w:ilvl w:val="1"/>
          <w:numId w:val="17"/>
        </w:numPr>
        <w:spacing w:after="240"/>
        <w:contextualSpacing w:val="0"/>
        <w:rPr>
          <w:rFonts w:ascii="Arial" w:eastAsia="Arial" w:hAnsi="Arial" w:cs="Arial"/>
        </w:rPr>
      </w:pPr>
      <w:r w:rsidRPr="00756D01">
        <w:rPr>
          <w:rFonts w:ascii="Arial" w:eastAsia="Arial" w:hAnsi="Arial" w:cs="Arial"/>
        </w:rPr>
        <w:t>Develop knowledge and understanding of early math and science with teachers, care providers</w:t>
      </w:r>
      <w:r w:rsidR="00286578">
        <w:rPr>
          <w:rFonts w:ascii="Arial" w:eastAsia="Arial" w:hAnsi="Arial" w:cs="Arial"/>
        </w:rPr>
        <w:t>,</w:t>
      </w:r>
      <w:r w:rsidRPr="00756D01">
        <w:rPr>
          <w:rFonts w:ascii="Arial" w:eastAsia="Arial" w:hAnsi="Arial" w:cs="Arial"/>
        </w:rPr>
        <w:t xml:space="preserve"> and parents</w:t>
      </w:r>
    </w:p>
    <w:p w14:paraId="02B8FF90" w14:textId="792BC8E2" w:rsidR="00756D01" w:rsidRPr="00756D01" w:rsidRDefault="00756D01" w:rsidP="00756D01">
      <w:pPr>
        <w:pStyle w:val="ListParagraph"/>
        <w:numPr>
          <w:ilvl w:val="1"/>
          <w:numId w:val="17"/>
        </w:numPr>
        <w:spacing w:after="240"/>
        <w:contextualSpacing w:val="0"/>
        <w:rPr>
          <w:rFonts w:ascii="Arial" w:eastAsia="Arial" w:hAnsi="Arial" w:cs="Arial"/>
        </w:rPr>
      </w:pPr>
      <w:r w:rsidRPr="00756D01">
        <w:rPr>
          <w:rFonts w:ascii="Arial" w:eastAsia="Arial" w:hAnsi="Arial" w:cs="Arial"/>
        </w:rPr>
        <w:t>Bridge the gaps in math education between early education, K through grade twelve (K</w:t>
      </w:r>
      <w:r w:rsidR="00093470">
        <w:rPr>
          <w:rFonts w:ascii="Arial" w:eastAsia="Arial" w:hAnsi="Arial" w:cs="Arial"/>
        </w:rPr>
        <w:t>–</w:t>
      </w:r>
      <w:r w:rsidRPr="00756D01">
        <w:rPr>
          <w:rFonts w:ascii="Arial" w:eastAsia="Arial" w:hAnsi="Arial" w:cs="Arial"/>
        </w:rPr>
        <w:t>12), and higher education programs</w:t>
      </w:r>
    </w:p>
    <w:p w14:paraId="0E30DD61" w14:textId="63131EA9" w:rsidR="00756D01" w:rsidRPr="00756D01" w:rsidRDefault="00756D01" w:rsidP="00756D01">
      <w:pPr>
        <w:pStyle w:val="ListParagraph"/>
        <w:numPr>
          <w:ilvl w:val="1"/>
          <w:numId w:val="17"/>
        </w:numPr>
        <w:spacing w:after="240"/>
        <w:contextualSpacing w:val="0"/>
        <w:rPr>
          <w:rFonts w:ascii="Arial" w:eastAsia="Arial" w:hAnsi="Arial" w:cs="Arial"/>
        </w:rPr>
      </w:pPr>
      <w:r w:rsidRPr="00756D01">
        <w:rPr>
          <w:rFonts w:ascii="Arial" w:eastAsia="Arial" w:hAnsi="Arial" w:cs="Arial"/>
        </w:rPr>
        <w:t>Develop and disseminate innovative math and science activities, strategies, and resources</w:t>
      </w:r>
    </w:p>
    <w:p w14:paraId="03A99036" w14:textId="30EBA510" w:rsidR="00756D01" w:rsidRPr="00756D01" w:rsidRDefault="00756D01" w:rsidP="00756D01">
      <w:pPr>
        <w:pStyle w:val="ListParagraph"/>
        <w:numPr>
          <w:ilvl w:val="1"/>
          <w:numId w:val="17"/>
        </w:numPr>
        <w:spacing w:after="240"/>
        <w:contextualSpacing w:val="0"/>
        <w:rPr>
          <w:rFonts w:ascii="Arial" w:eastAsia="Arial" w:hAnsi="Arial" w:cs="Arial"/>
        </w:rPr>
      </w:pPr>
      <w:r w:rsidRPr="00756D01">
        <w:rPr>
          <w:rFonts w:ascii="Arial" w:eastAsia="Arial" w:hAnsi="Arial" w:cs="Arial"/>
        </w:rPr>
        <w:t>Develop a model for teacher coaching and leadership throughout California, starting with the Central Valley</w:t>
      </w:r>
    </w:p>
    <w:p w14:paraId="1B0E140D" w14:textId="77777777" w:rsidR="00756D01" w:rsidRPr="00934C9A" w:rsidRDefault="00756D01" w:rsidP="00934C9A">
      <w:pPr>
        <w:spacing w:after="240"/>
        <w:rPr>
          <w:rFonts w:ascii="Arial" w:hAnsi="Arial" w:cs="Arial"/>
          <w:b/>
          <w:bCs/>
        </w:rPr>
      </w:pPr>
      <w:bookmarkStart w:id="120" w:name="_Toc171406441"/>
      <w:bookmarkStart w:id="121" w:name="_Toc171406579"/>
      <w:bookmarkStart w:id="122" w:name="_Toc171410569"/>
      <w:bookmarkStart w:id="123" w:name="_Toc175043204"/>
      <w:r w:rsidRPr="00934C9A">
        <w:rPr>
          <w:rFonts w:ascii="Arial" w:hAnsi="Arial" w:cs="Arial"/>
          <w:b/>
          <w:bCs/>
        </w:rPr>
        <w:t>Options to Meet the Statutory Basic Skills and Subject Matter Competence Requirements</w:t>
      </w:r>
      <w:bookmarkEnd w:id="120"/>
      <w:bookmarkEnd w:id="121"/>
      <w:bookmarkEnd w:id="122"/>
      <w:bookmarkEnd w:id="123"/>
    </w:p>
    <w:p w14:paraId="0624058D"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Additional Information:</w:t>
      </w:r>
    </w:p>
    <w:p w14:paraId="2EF5A8FF" w14:textId="01AEBC90" w:rsidR="00756D01" w:rsidRPr="00756D01" w:rsidRDefault="00756D01" w:rsidP="00756D01">
      <w:pPr>
        <w:spacing w:after="240"/>
        <w:rPr>
          <w:rFonts w:ascii="Arial" w:eastAsia="Arial" w:hAnsi="Arial" w:cs="Arial"/>
        </w:rPr>
      </w:pPr>
      <w:hyperlink r:id="rId30" w:tooltip="Section 38 of Assembly Bill 130 (Ch. 44, 2021)">
        <w:r w:rsidRPr="00756D01">
          <w:rPr>
            <w:rStyle w:val="Hyperlink"/>
            <w:rFonts w:ascii="Arial" w:eastAsia="Arial" w:hAnsi="Arial" w:cs="Arial"/>
          </w:rPr>
          <w:t>https://leginfo.legislature.ca.gov/faces/billNavClient.xhtml?bill_id=202120220AB130</w:t>
        </w:r>
      </w:hyperlink>
      <w:r w:rsidRPr="00756D01">
        <w:rPr>
          <w:rFonts w:ascii="Arial" w:eastAsia="Arial" w:hAnsi="Arial" w:cs="Arial"/>
        </w:rPr>
        <w:t xml:space="preserve"> </w:t>
      </w:r>
    </w:p>
    <w:p w14:paraId="21611003" w14:textId="77777777" w:rsidR="00756D01" w:rsidRPr="00756D01" w:rsidRDefault="00756D01" w:rsidP="00756D01">
      <w:pPr>
        <w:spacing w:after="240"/>
        <w:rPr>
          <w:rFonts w:ascii="Arial" w:eastAsia="Arial" w:hAnsi="Arial" w:cs="Arial"/>
        </w:rPr>
      </w:pPr>
      <w:r w:rsidRPr="00756D01">
        <w:rPr>
          <w:rFonts w:ascii="Arial" w:eastAsia="Arial" w:hAnsi="Arial" w:cs="Arial"/>
          <w:b/>
          <w:bCs/>
        </w:rPr>
        <w:t>Authority</w:t>
      </w:r>
      <w:r w:rsidRPr="00756D01">
        <w:rPr>
          <w:rFonts w:ascii="Arial" w:eastAsia="Arial" w:hAnsi="Arial" w:cs="Arial"/>
        </w:rPr>
        <w:t>: Section 38 of AB 130 (Ch. 44, 2021)</w:t>
      </w:r>
    </w:p>
    <w:p w14:paraId="23B0009C" w14:textId="77777777" w:rsidR="00756D01" w:rsidRPr="00756D01" w:rsidRDefault="00756D01" w:rsidP="00756D01">
      <w:pPr>
        <w:spacing w:after="240"/>
        <w:rPr>
          <w:rFonts w:ascii="Arial" w:eastAsia="Arial" w:hAnsi="Arial" w:cs="Arial"/>
          <w:b/>
          <w:bCs/>
        </w:rPr>
      </w:pPr>
      <w:r w:rsidRPr="00756D01">
        <w:rPr>
          <w:rFonts w:ascii="Arial" w:eastAsia="Arial" w:hAnsi="Arial" w:cs="Arial"/>
          <w:b/>
          <w:bCs/>
        </w:rPr>
        <w:t>Description:</w:t>
      </w:r>
    </w:p>
    <w:p w14:paraId="32141905" w14:textId="77777777" w:rsidR="00756D01" w:rsidRPr="00756D01" w:rsidRDefault="00756D01" w:rsidP="00756D01">
      <w:pPr>
        <w:pStyle w:val="ListParagraph"/>
        <w:numPr>
          <w:ilvl w:val="0"/>
          <w:numId w:val="16"/>
        </w:numPr>
        <w:spacing w:after="240"/>
        <w:contextualSpacing w:val="0"/>
        <w:rPr>
          <w:rFonts w:ascii="Arial" w:eastAsia="Arial" w:hAnsi="Arial" w:cs="Arial"/>
        </w:rPr>
      </w:pPr>
      <w:r w:rsidRPr="00756D01">
        <w:rPr>
          <w:rFonts w:ascii="Arial" w:eastAsia="Arial" w:hAnsi="Arial" w:cs="Arial"/>
        </w:rPr>
        <w:t xml:space="preserve">The 2021–22 State Budget provides additional options for teacher candidates to meet the statutory Basic Skills Requirement, including exempting teacher candidates who earn at least a letter grade of B in qualifying coursework from having to take the basic skills proficiency test to meet this requirement. Another option added by AB 130 is to allow an applicant who has demonstrated proficiency in the basic skills through a combination of </w:t>
      </w:r>
      <w:r w:rsidRPr="00756D01">
        <w:rPr>
          <w:rFonts w:ascii="Arial" w:eastAsia="Arial" w:hAnsi="Arial" w:cs="Arial"/>
        </w:rPr>
        <w:lastRenderedPageBreak/>
        <w:t>qualifying coursework and passage of components of the state basic skills proficiency test to be exempted from having to take the full state basic skills proficiency test to meet the Basic Skills Requirement.</w:t>
      </w:r>
    </w:p>
    <w:p w14:paraId="48109F12" w14:textId="77777777" w:rsidR="00756D01" w:rsidRPr="00756D01" w:rsidRDefault="00756D01" w:rsidP="00756D01">
      <w:pPr>
        <w:pStyle w:val="ListParagraph"/>
        <w:numPr>
          <w:ilvl w:val="0"/>
          <w:numId w:val="16"/>
        </w:numPr>
        <w:spacing w:after="240"/>
        <w:contextualSpacing w:val="0"/>
        <w:rPr>
          <w:rFonts w:ascii="Arial" w:eastAsia="Arial" w:hAnsi="Arial" w:cs="Arial"/>
        </w:rPr>
      </w:pPr>
      <w:r w:rsidRPr="00756D01">
        <w:rPr>
          <w:rFonts w:ascii="Arial" w:eastAsia="Arial" w:hAnsi="Arial" w:cs="Arial"/>
        </w:rPr>
        <w:t>AB 130 also provides new options for candidates to meet the statutory Subject Matter Competence requirement through prior qualifying coursework in the domains of the applicable subject matter content for the credential sought, completion of a major in the specific content area of the credential sought, or through a combination of applicable, prior qualifying coursework coupled with passing individual subtests of the applicable California Subject Examinations for Teachers (CSET) in the subject matter for the credential sought.</w:t>
      </w:r>
    </w:p>
    <w:p w14:paraId="40B34F9A" w14:textId="77777777" w:rsidR="00756D01" w:rsidRPr="00756D01" w:rsidRDefault="00756D01" w:rsidP="00756D01">
      <w:pPr>
        <w:spacing w:after="240"/>
        <w:rPr>
          <w:rFonts w:ascii="Arial" w:hAnsi="Arial" w:cs="Arial"/>
        </w:rPr>
      </w:pPr>
      <w:r w:rsidRPr="00756D01">
        <w:rPr>
          <w:rFonts w:ascii="Arial" w:hAnsi="Arial" w:cs="Arial"/>
        </w:rPr>
        <w:br w:type="page"/>
      </w:r>
    </w:p>
    <w:p w14:paraId="3A01AD86" w14:textId="4C13AE33" w:rsidR="00756D01" w:rsidRPr="00756D01" w:rsidRDefault="00756D01" w:rsidP="00934C9A">
      <w:pPr>
        <w:pStyle w:val="Heading1"/>
      </w:pPr>
      <w:bookmarkStart w:id="124" w:name="_Toc175043205"/>
      <w:bookmarkStart w:id="125" w:name="_Toc180739758"/>
      <w:r w:rsidRPr="00756D01">
        <w:lastRenderedPageBreak/>
        <w:t>Appendix B</w:t>
      </w:r>
      <w:bookmarkEnd w:id="124"/>
      <w:bookmarkEnd w:id="125"/>
    </w:p>
    <w:p w14:paraId="665F0C99" w14:textId="67732A03" w:rsidR="00934C9A" w:rsidRPr="00934C9A" w:rsidRDefault="00934C9A" w:rsidP="00934C9A">
      <w:pPr>
        <w:spacing w:after="240" w:line="259" w:lineRule="auto"/>
        <w:jc w:val="center"/>
        <w:rPr>
          <w:rFonts w:ascii="Arial" w:eastAsia="Arial" w:hAnsi="Arial" w:cs="Arial"/>
          <w:b/>
          <w:bCs/>
          <w:color w:val="000000" w:themeColor="text1"/>
          <w:sz w:val="32"/>
          <w:szCs w:val="32"/>
        </w:rPr>
      </w:pPr>
      <w:r w:rsidRPr="00934C9A">
        <w:rPr>
          <w:rFonts w:ascii="Arial" w:hAnsi="Arial" w:cs="Arial"/>
          <w:b/>
          <w:bCs/>
          <w:color w:val="000000" w:themeColor="text1"/>
          <w:sz w:val="32"/>
          <w:szCs w:val="32"/>
        </w:rPr>
        <w:t xml:space="preserve">California Department of Education </w:t>
      </w:r>
      <w:r w:rsidRPr="00934C9A">
        <w:rPr>
          <w:rFonts w:ascii="Arial" w:hAnsi="Arial" w:cs="Arial"/>
          <w:b/>
          <w:bCs/>
          <w:sz w:val="32"/>
          <w:szCs w:val="32"/>
        </w:rPr>
        <w:t>Early Education Workforce Fact Sheet, 2023–24</w:t>
      </w:r>
    </w:p>
    <w:p w14:paraId="6D6ABAB4" w14:textId="20DD765F"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High-quality early education programs are driven by early educators who can support children’s cognitive, social-emotional, and physical development, and who provide the types of experiences and environments that build on children and families’ cultural and linguistic assets. Research has shown that positive high-quality teacher</w:t>
      </w:r>
      <w:r w:rsidR="00F42604">
        <w:rPr>
          <w:rFonts w:ascii="Arial" w:eastAsia="Arial" w:hAnsi="Arial" w:cs="Arial"/>
          <w:color w:val="000000" w:themeColor="text1"/>
        </w:rPr>
        <w:t>–</w:t>
      </w:r>
      <w:r w:rsidRPr="00756D01">
        <w:rPr>
          <w:rFonts w:ascii="Arial" w:eastAsia="Arial" w:hAnsi="Arial" w:cs="Arial"/>
          <w:color w:val="000000" w:themeColor="text1"/>
        </w:rPr>
        <w:t xml:space="preserve">child interactions and classroom environments promote children’s engagement in learning and are associated with stronger school readiness skills. However, there are challenges in recruiting, preparing, and retaining an extensive qualified and diverse workforce in early education programs. This fact sheet will discuss the existing workforce in California’s early education programs, the extent and effect of the workforce shortage, </w:t>
      </w:r>
      <w:r w:rsidR="00592347">
        <w:rPr>
          <w:rFonts w:ascii="Arial" w:eastAsia="Arial" w:hAnsi="Arial" w:cs="Arial"/>
          <w:color w:val="000000" w:themeColor="text1"/>
        </w:rPr>
        <w:t>and</w:t>
      </w:r>
      <w:r w:rsidRPr="00756D01">
        <w:rPr>
          <w:rFonts w:ascii="Arial" w:eastAsia="Arial" w:hAnsi="Arial" w:cs="Arial"/>
          <w:color w:val="000000" w:themeColor="text1"/>
        </w:rPr>
        <w:t xml:space="preserve"> the need for more educators to serve in the expanded TK programs. Finally, a summary of the supports available to support the recruitment, preparation, and retention of early educators in California is provided.</w:t>
      </w:r>
    </w:p>
    <w:p w14:paraId="3289811B" w14:textId="77777777" w:rsidR="00756D01" w:rsidRPr="00934C9A" w:rsidRDefault="00756D01" w:rsidP="00934C9A">
      <w:pPr>
        <w:spacing w:after="240"/>
        <w:jc w:val="center"/>
        <w:rPr>
          <w:rFonts w:ascii="Arial" w:hAnsi="Arial" w:cs="Arial"/>
          <w:b/>
          <w:bCs/>
        </w:rPr>
      </w:pPr>
      <w:bookmarkStart w:id="126" w:name="_Toc168059504"/>
      <w:bookmarkStart w:id="127" w:name="_Toc171406443"/>
      <w:bookmarkStart w:id="128" w:name="_Toc171406581"/>
      <w:bookmarkStart w:id="129" w:name="_Toc171410571"/>
      <w:bookmarkStart w:id="130" w:name="_Toc175043206"/>
      <w:r w:rsidRPr="00934C9A">
        <w:rPr>
          <w:rFonts w:ascii="Arial" w:hAnsi="Arial" w:cs="Arial"/>
          <w:b/>
          <w:bCs/>
        </w:rPr>
        <w:t>California’s Early Education Workforce</w:t>
      </w:r>
      <w:bookmarkEnd w:id="126"/>
      <w:bookmarkEnd w:id="127"/>
      <w:bookmarkEnd w:id="128"/>
      <w:bookmarkEnd w:id="129"/>
      <w:bookmarkEnd w:id="130"/>
    </w:p>
    <w:p w14:paraId="602AAA12"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California’s early learning and care workforce comprises licensed and license-exempt family childcare providers; center-based directors, teachers, and assistants; and TK teachers and second adults, as well as an unknown number of individuals providing Family, Friend, and Neighbor (FFN) care.</w:t>
      </w:r>
    </w:p>
    <w:p w14:paraId="5FCB5665"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The University of California Berkeley Center for the Study of Child Care Employment (CSCCE) estimated the size of California’s center-based and family childcare home early education workforce using the average number of staff per program from their 2020 study and the total number of center and family childcare programs in the state in 2019 (see Table 1: Estimated Size of California’s Early Education Workforce by Position). Their estimated workforce of 128,700 educators provides care to children birth to age 12 in the 958,000 licensed childcare program slots available in California.</w:t>
      </w:r>
      <w:r w:rsidRPr="00756D01">
        <w:rPr>
          <w:rFonts w:ascii="Arial" w:eastAsia="Arial" w:hAnsi="Arial" w:cs="Arial"/>
          <w:color w:val="000000" w:themeColor="text1"/>
          <w:vertAlign w:val="superscript"/>
        </w:rPr>
        <w:t xml:space="preserve"> </w:t>
      </w:r>
      <w:r w:rsidRPr="00756D01">
        <w:rPr>
          <w:rFonts w:ascii="Arial" w:eastAsia="Arial" w:hAnsi="Arial" w:cs="Arial"/>
          <w:color w:val="000000" w:themeColor="text1"/>
        </w:rPr>
        <w:t>Data on the number of TK teachers and a second adult in a TK classroom is reported by UPK P&amp;I grantees’ program reports. Overall, 92 percent of LEAs reported having enough fully qualified staff to accommodate TK classrooms in 2022–23. Table 2: Estimated Size of the TK Workforce by Position indicates the number of TK teachers and second adults at the beginning of the school year in 2022–23, as well as the number of teachers and second adults anticipated to be needed in 2023–24.</w:t>
      </w:r>
    </w:p>
    <w:p w14:paraId="16BE4313"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b/>
          <w:bCs/>
          <w:color w:val="000000" w:themeColor="text1"/>
        </w:rPr>
        <w:t>Table 1: Estimated Size of California’s Early Education Workforce by Position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Estimated Size of California’s Early Education Workforce by Position"/>
      </w:tblPr>
      <w:tblGrid>
        <w:gridCol w:w="5460"/>
        <w:gridCol w:w="3570"/>
      </w:tblGrid>
      <w:tr w:rsidR="00756D01" w:rsidRPr="00756D01" w14:paraId="7BB2575E" w14:textId="77777777">
        <w:trPr>
          <w:cantSplit/>
          <w:trHeight w:val="255"/>
          <w:tblHeader/>
        </w:trPr>
        <w:tc>
          <w:tcPr>
            <w:tcW w:w="5460" w:type="dxa"/>
            <w:shd w:val="clear" w:color="auto" w:fill="97CAEB"/>
            <w:tcMar>
              <w:left w:w="105" w:type="dxa"/>
              <w:right w:w="105" w:type="dxa"/>
            </w:tcMar>
          </w:tcPr>
          <w:p w14:paraId="1C1FF656"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b/>
                <w:bCs/>
                <w:color w:val="000000" w:themeColor="text1"/>
              </w:rPr>
              <w:lastRenderedPageBreak/>
              <w:t>Position</w:t>
            </w:r>
          </w:p>
        </w:tc>
        <w:tc>
          <w:tcPr>
            <w:tcW w:w="3570" w:type="dxa"/>
            <w:shd w:val="clear" w:color="auto" w:fill="97CAEB"/>
            <w:tcMar>
              <w:left w:w="105" w:type="dxa"/>
              <w:right w:w="105" w:type="dxa"/>
            </w:tcMar>
          </w:tcPr>
          <w:p w14:paraId="113A1132"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Estimated Number</w:t>
            </w:r>
          </w:p>
        </w:tc>
      </w:tr>
      <w:tr w:rsidR="00756D01" w:rsidRPr="00756D01" w14:paraId="0BDDB102" w14:textId="77777777">
        <w:trPr>
          <w:cantSplit/>
          <w:trHeight w:val="270"/>
        </w:trPr>
        <w:tc>
          <w:tcPr>
            <w:tcW w:w="5460" w:type="dxa"/>
            <w:tcMar>
              <w:left w:w="105" w:type="dxa"/>
              <w:right w:w="105" w:type="dxa"/>
            </w:tcMar>
          </w:tcPr>
          <w:p w14:paraId="03CEB7CC"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Center Assistant Teachers</w:t>
            </w:r>
          </w:p>
        </w:tc>
        <w:tc>
          <w:tcPr>
            <w:tcW w:w="3570" w:type="dxa"/>
            <w:tcMar>
              <w:left w:w="105" w:type="dxa"/>
              <w:right w:w="105" w:type="dxa"/>
            </w:tcMar>
          </w:tcPr>
          <w:p w14:paraId="2C6DD052"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23,000</w:t>
            </w:r>
          </w:p>
        </w:tc>
      </w:tr>
      <w:tr w:rsidR="00756D01" w:rsidRPr="00756D01" w14:paraId="6C1B8EA5" w14:textId="77777777">
        <w:trPr>
          <w:cantSplit/>
          <w:trHeight w:val="255"/>
        </w:trPr>
        <w:tc>
          <w:tcPr>
            <w:tcW w:w="5460" w:type="dxa"/>
            <w:tcMar>
              <w:left w:w="105" w:type="dxa"/>
              <w:right w:w="105" w:type="dxa"/>
            </w:tcMar>
          </w:tcPr>
          <w:p w14:paraId="52DC5DB0"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Center Teachers</w:t>
            </w:r>
          </w:p>
        </w:tc>
        <w:tc>
          <w:tcPr>
            <w:tcW w:w="3570" w:type="dxa"/>
            <w:tcMar>
              <w:left w:w="105" w:type="dxa"/>
              <w:right w:w="105" w:type="dxa"/>
            </w:tcMar>
          </w:tcPr>
          <w:p w14:paraId="6B02F91C"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60,800</w:t>
            </w:r>
          </w:p>
        </w:tc>
      </w:tr>
      <w:tr w:rsidR="00756D01" w:rsidRPr="00756D01" w14:paraId="2F846766" w14:textId="77777777">
        <w:trPr>
          <w:cantSplit/>
          <w:trHeight w:val="255"/>
        </w:trPr>
        <w:tc>
          <w:tcPr>
            <w:tcW w:w="5460" w:type="dxa"/>
            <w:tcMar>
              <w:left w:w="105" w:type="dxa"/>
              <w:right w:w="105" w:type="dxa"/>
            </w:tcMar>
          </w:tcPr>
          <w:p w14:paraId="783C4A4C"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Family Childcare Owners</w:t>
            </w:r>
          </w:p>
        </w:tc>
        <w:tc>
          <w:tcPr>
            <w:tcW w:w="3570" w:type="dxa"/>
            <w:tcMar>
              <w:left w:w="105" w:type="dxa"/>
              <w:right w:w="105" w:type="dxa"/>
            </w:tcMar>
          </w:tcPr>
          <w:p w14:paraId="3BFB3747"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24,700</w:t>
            </w:r>
          </w:p>
        </w:tc>
      </w:tr>
      <w:tr w:rsidR="00756D01" w:rsidRPr="00756D01" w14:paraId="50F81821" w14:textId="77777777">
        <w:trPr>
          <w:cantSplit/>
          <w:trHeight w:val="255"/>
        </w:trPr>
        <w:tc>
          <w:tcPr>
            <w:tcW w:w="5460" w:type="dxa"/>
            <w:tcMar>
              <w:left w:w="105" w:type="dxa"/>
              <w:right w:w="105" w:type="dxa"/>
            </w:tcMar>
          </w:tcPr>
          <w:p w14:paraId="057F8E46"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Family Childcare Paid Assistants</w:t>
            </w:r>
          </w:p>
        </w:tc>
        <w:tc>
          <w:tcPr>
            <w:tcW w:w="3570" w:type="dxa"/>
            <w:tcMar>
              <w:left w:w="105" w:type="dxa"/>
              <w:right w:w="105" w:type="dxa"/>
            </w:tcMar>
          </w:tcPr>
          <w:p w14:paraId="0981BB38"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13,200</w:t>
            </w:r>
          </w:p>
        </w:tc>
      </w:tr>
      <w:tr w:rsidR="00756D01" w:rsidRPr="00756D01" w14:paraId="214BCC8B" w14:textId="77777777">
        <w:trPr>
          <w:cantSplit/>
          <w:trHeight w:val="270"/>
        </w:trPr>
        <w:tc>
          <w:tcPr>
            <w:tcW w:w="5460" w:type="dxa"/>
            <w:tcMar>
              <w:left w:w="105" w:type="dxa"/>
              <w:right w:w="105" w:type="dxa"/>
            </w:tcMar>
          </w:tcPr>
          <w:p w14:paraId="58C27A16"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Family Childcare Unpaid Assistants</w:t>
            </w:r>
          </w:p>
        </w:tc>
        <w:tc>
          <w:tcPr>
            <w:tcW w:w="3570" w:type="dxa"/>
            <w:tcMar>
              <w:left w:w="105" w:type="dxa"/>
              <w:right w:w="105" w:type="dxa"/>
            </w:tcMar>
          </w:tcPr>
          <w:p w14:paraId="37D27E80"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7,000</w:t>
            </w:r>
          </w:p>
        </w:tc>
      </w:tr>
      <w:tr w:rsidR="00756D01" w:rsidRPr="00756D01" w14:paraId="0C69B683" w14:textId="77777777">
        <w:trPr>
          <w:cantSplit/>
          <w:trHeight w:val="270"/>
        </w:trPr>
        <w:tc>
          <w:tcPr>
            <w:tcW w:w="5460" w:type="dxa"/>
            <w:tcMar>
              <w:left w:w="105" w:type="dxa"/>
              <w:right w:w="105" w:type="dxa"/>
            </w:tcMar>
          </w:tcPr>
          <w:p w14:paraId="73F2B461"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b/>
                <w:bCs/>
                <w:color w:val="000000" w:themeColor="text1"/>
              </w:rPr>
              <w:t>Total</w:t>
            </w:r>
          </w:p>
        </w:tc>
        <w:tc>
          <w:tcPr>
            <w:tcW w:w="3570" w:type="dxa"/>
            <w:tcMar>
              <w:left w:w="105" w:type="dxa"/>
              <w:right w:w="105" w:type="dxa"/>
            </w:tcMar>
          </w:tcPr>
          <w:p w14:paraId="40FEDCCF"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128,700</w:t>
            </w:r>
          </w:p>
        </w:tc>
      </w:tr>
    </w:tbl>
    <w:p w14:paraId="4E8B73BD" w14:textId="77777777" w:rsidR="00756D01" w:rsidRPr="00756D01" w:rsidRDefault="00756D01" w:rsidP="00756D01">
      <w:pPr>
        <w:spacing w:before="240" w:after="240" w:line="259" w:lineRule="auto"/>
        <w:rPr>
          <w:rFonts w:ascii="Arial" w:eastAsia="Arial" w:hAnsi="Arial" w:cs="Arial"/>
          <w:color w:val="000000" w:themeColor="text1"/>
        </w:rPr>
      </w:pPr>
      <w:r w:rsidRPr="00756D01">
        <w:rPr>
          <w:rFonts w:ascii="Arial" w:eastAsia="Arial" w:hAnsi="Arial" w:cs="Arial"/>
          <w:b/>
          <w:bCs/>
          <w:color w:val="000000" w:themeColor="text1"/>
        </w:rPr>
        <w:t>Table 2: Estimated Size of the TK Workforce by Position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Estimated Size of the TK Workforce by Position"/>
      </w:tblPr>
      <w:tblGrid>
        <w:gridCol w:w="2145"/>
        <w:gridCol w:w="1447"/>
        <w:gridCol w:w="1440"/>
        <w:gridCol w:w="1440"/>
        <w:gridCol w:w="2498"/>
      </w:tblGrid>
      <w:tr w:rsidR="00756D01" w:rsidRPr="00756D01" w14:paraId="4C7ED64C" w14:textId="77777777">
        <w:trPr>
          <w:cantSplit/>
          <w:trHeight w:val="615"/>
          <w:tblHeader/>
        </w:trPr>
        <w:tc>
          <w:tcPr>
            <w:tcW w:w="2145" w:type="dxa"/>
            <w:shd w:val="clear" w:color="auto" w:fill="DCB9E1"/>
            <w:tcMar>
              <w:left w:w="105" w:type="dxa"/>
              <w:right w:w="105" w:type="dxa"/>
            </w:tcMar>
            <w:vAlign w:val="bottom"/>
          </w:tcPr>
          <w:p w14:paraId="56E403AF"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b/>
                <w:bCs/>
                <w:color w:val="000000" w:themeColor="text1"/>
              </w:rPr>
              <w:t>Position</w:t>
            </w:r>
          </w:p>
        </w:tc>
        <w:tc>
          <w:tcPr>
            <w:tcW w:w="1447" w:type="dxa"/>
            <w:shd w:val="clear" w:color="auto" w:fill="DCB9E1"/>
            <w:tcMar>
              <w:left w:w="105" w:type="dxa"/>
              <w:right w:w="105" w:type="dxa"/>
            </w:tcMar>
            <w:vAlign w:val="bottom"/>
          </w:tcPr>
          <w:p w14:paraId="046E2B3E"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School Districts</w:t>
            </w:r>
          </w:p>
        </w:tc>
        <w:tc>
          <w:tcPr>
            <w:tcW w:w="1440" w:type="dxa"/>
            <w:shd w:val="clear" w:color="auto" w:fill="DCB9E1"/>
            <w:tcMar>
              <w:left w:w="105" w:type="dxa"/>
              <w:right w:w="105" w:type="dxa"/>
            </w:tcMar>
            <w:vAlign w:val="bottom"/>
          </w:tcPr>
          <w:p w14:paraId="117D94C3"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Charter Schools</w:t>
            </w:r>
          </w:p>
        </w:tc>
        <w:tc>
          <w:tcPr>
            <w:tcW w:w="1440" w:type="dxa"/>
            <w:shd w:val="clear" w:color="auto" w:fill="DCB9E1"/>
            <w:tcMar>
              <w:left w:w="105" w:type="dxa"/>
              <w:right w:w="105" w:type="dxa"/>
            </w:tcMar>
            <w:vAlign w:val="bottom"/>
          </w:tcPr>
          <w:p w14:paraId="19C0A8E6"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Total</w:t>
            </w:r>
          </w:p>
        </w:tc>
        <w:tc>
          <w:tcPr>
            <w:tcW w:w="2498" w:type="dxa"/>
            <w:shd w:val="clear" w:color="auto" w:fill="DCB9E1"/>
            <w:tcMar>
              <w:left w:w="105" w:type="dxa"/>
              <w:right w:w="105" w:type="dxa"/>
            </w:tcMar>
            <w:vAlign w:val="bottom"/>
          </w:tcPr>
          <w:p w14:paraId="0F1C51E7"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Estimated Needed in 2023–24</w:t>
            </w:r>
          </w:p>
        </w:tc>
      </w:tr>
      <w:tr w:rsidR="00756D01" w:rsidRPr="00756D01" w14:paraId="643A2161" w14:textId="77777777">
        <w:trPr>
          <w:cantSplit/>
          <w:trHeight w:val="285"/>
        </w:trPr>
        <w:tc>
          <w:tcPr>
            <w:tcW w:w="2145" w:type="dxa"/>
            <w:tcMar>
              <w:left w:w="105" w:type="dxa"/>
              <w:right w:w="105" w:type="dxa"/>
            </w:tcMar>
          </w:tcPr>
          <w:p w14:paraId="38EFF11C"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TK Teachers</w:t>
            </w:r>
          </w:p>
        </w:tc>
        <w:tc>
          <w:tcPr>
            <w:tcW w:w="1447" w:type="dxa"/>
            <w:tcMar>
              <w:left w:w="105" w:type="dxa"/>
              <w:right w:w="105" w:type="dxa"/>
            </w:tcMar>
          </w:tcPr>
          <w:p w14:paraId="68018E4B"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5,815</w:t>
            </w:r>
          </w:p>
        </w:tc>
        <w:tc>
          <w:tcPr>
            <w:tcW w:w="1440" w:type="dxa"/>
            <w:tcMar>
              <w:left w:w="105" w:type="dxa"/>
              <w:right w:w="105" w:type="dxa"/>
            </w:tcMar>
          </w:tcPr>
          <w:p w14:paraId="1EBCCC42"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1,798</w:t>
            </w:r>
          </w:p>
        </w:tc>
        <w:tc>
          <w:tcPr>
            <w:tcW w:w="1440" w:type="dxa"/>
            <w:tcMar>
              <w:left w:w="105" w:type="dxa"/>
              <w:right w:w="105" w:type="dxa"/>
            </w:tcMar>
          </w:tcPr>
          <w:p w14:paraId="4BF4C0DD"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7,613</w:t>
            </w:r>
          </w:p>
        </w:tc>
        <w:tc>
          <w:tcPr>
            <w:tcW w:w="2498" w:type="dxa"/>
            <w:tcMar>
              <w:left w:w="105" w:type="dxa"/>
              <w:right w:w="105" w:type="dxa"/>
            </w:tcMar>
          </w:tcPr>
          <w:p w14:paraId="0797C3AB"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9,229</w:t>
            </w:r>
          </w:p>
        </w:tc>
      </w:tr>
      <w:tr w:rsidR="00756D01" w:rsidRPr="00756D01" w14:paraId="22A22E31" w14:textId="77777777">
        <w:trPr>
          <w:cantSplit/>
          <w:trHeight w:val="345"/>
        </w:trPr>
        <w:tc>
          <w:tcPr>
            <w:tcW w:w="2145" w:type="dxa"/>
            <w:tcMar>
              <w:left w:w="105" w:type="dxa"/>
              <w:right w:w="105" w:type="dxa"/>
            </w:tcMar>
          </w:tcPr>
          <w:p w14:paraId="251F712A"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TK Second Adults</w:t>
            </w:r>
          </w:p>
        </w:tc>
        <w:tc>
          <w:tcPr>
            <w:tcW w:w="1447" w:type="dxa"/>
            <w:tcMar>
              <w:left w:w="105" w:type="dxa"/>
              <w:right w:w="105" w:type="dxa"/>
            </w:tcMar>
          </w:tcPr>
          <w:p w14:paraId="42451374"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6,044</w:t>
            </w:r>
          </w:p>
        </w:tc>
        <w:tc>
          <w:tcPr>
            <w:tcW w:w="1440" w:type="dxa"/>
            <w:tcMar>
              <w:left w:w="105" w:type="dxa"/>
              <w:right w:w="105" w:type="dxa"/>
            </w:tcMar>
          </w:tcPr>
          <w:p w14:paraId="6F080FA5"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469</w:t>
            </w:r>
          </w:p>
        </w:tc>
        <w:tc>
          <w:tcPr>
            <w:tcW w:w="1440" w:type="dxa"/>
            <w:tcMar>
              <w:left w:w="105" w:type="dxa"/>
              <w:right w:w="105" w:type="dxa"/>
            </w:tcMar>
          </w:tcPr>
          <w:p w14:paraId="234D2A39"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6,513</w:t>
            </w:r>
          </w:p>
        </w:tc>
        <w:tc>
          <w:tcPr>
            <w:tcW w:w="2498" w:type="dxa"/>
            <w:tcMar>
              <w:left w:w="105" w:type="dxa"/>
              <w:right w:w="105" w:type="dxa"/>
            </w:tcMar>
          </w:tcPr>
          <w:p w14:paraId="62599B28"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8,475</w:t>
            </w:r>
          </w:p>
        </w:tc>
      </w:tr>
      <w:tr w:rsidR="00756D01" w:rsidRPr="00756D01" w14:paraId="36615E95" w14:textId="77777777">
        <w:trPr>
          <w:cantSplit/>
          <w:trHeight w:val="255"/>
        </w:trPr>
        <w:tc>
          <w:tcPr>
            <w:tcW w:w="2145" w:type="dxa"/>
            <w:tcMar>
              <w:left w:w="105" w:type="dxa"/>
              <w:right w:w="105" w:type="dxa"/>
            </w:tcMar>
          </w:tcPr>
          <w:p w14:paraId="42D2CD6A"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b/>
                <w:bCs/>
                <w:color w:val="000000" w:themeColor="text1"/>
              </w:rPr>
              <w:t>Total</w:t>
            </w:r>
          </w:p>
        </w:tc>
        <w:tc>
          <w:tcPr>
            <w:tcW w:w="1447" w:type="dxa"/>
            <w:tcMar>
              <w:left w:w="105" w:type="dxa"/>
              <w:right w:w="105" w:type="dxa"/>
            </w:tcMar>
          </w:tcPr>
          <w:p w14:paraId="2C1F3D84"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11,859</w:t>
            </w:r>
          </w:p>
        </w:tc>
        <w:tc>
          <w:tcPr>
            <w:tcW w:w="1440" w:type="dxa"/>
            <w:tcMar>
              <w:left w:w="105" w:type="dxa"/>
              <w:right w:w="105" w:type="dxa"/>
            </w:tcMar>
          </w:tcPr>
          <w:p w14:paraId="4587BAE8"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2,267</w:t>
            </w:r>
          </w:p>
        </w:tc>
        <w:tc>
          <w:tcPr>
            <w:tcW w:w="1440" w:type="dxa"/>
            <w:tcMar>
              <w:left w:w="105" w:type="dxa"/>
              <w:right w:w="105" w:type="dxa"/>
            </w:tcMar>
          </w:tcPr>
          <w:p w14:paraId="031A3AD7"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14,126</w:t>
            </w:r>
          </w:p>
        </w:tc>
        <w:tc>
          <w:tcPr>
            <w:tcW w:w="2498" w:type="dxa"/>
            <w:tcMar>
              <w:left w:w="105" w:type="dxa"/>
              <w:right w:w="105" w:type="dxa"/>
            </w:tcMar>
          </w:tcPr>
          <w:p w14:paraId="204FF471"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17,704</w:t>
            </w:r>
          </w:p>
        </w:tc>
      </w:tr>
    </w:tbl>
    <w:p w14:paraId="50764834" w14:textId="25BAF549" w:rsidR="00756D01" w:rsidRPr="00756D01" w:rsidRDefault="00E93AB6" w:rsidP="00756D01">
      <w:pPr>
        <w:spacing w:before="240" w:after="240" w:line="259" w:lineRule="auto"/>
        <w:rPr>
          <w:rFonts w:ascii="Arial" w:eastAsia="Arial" w:hAnsi="Arial" w:cs="Arial"/>
          <w:color w:val="000000" w:themeColor="text1"/>
        </w:rPr>
      </w:pPr>
      <w:r>
        <w:rPr>
          <w:rFonts w:ascii="Arial" w:eastAsia="Arial" w:hAnsi="Arial" w:cs="Arial"/>
          <w:color w:val="000000" w:themeColor="text1"/>
        </w:rPr>
        <w:t>T</w:t>
      </w:r>
      <w:r w:rsidR="00756D01" w:rsidRPr="00756D01">
        <w:rPr>
          <w:rFonts w:ascii="Arial" w:eastAsia="Arial" w:hAnsi="Arial" w:cs="Arial"/>
          <w:color w:val="000000" w:themeColor="text1"/>
        </w:rPr>
        <w:t>he existing workforce to meet the needs of the 2.5 million children aged from birth to five (before K) in California in all settings</w:t>
      </w:r>
      <w:r>
        <w:rPr>
          <w:rFonts w:ascii="Arial" w:eastAsia="Arial" w:hAnsi="Arial" w:cs="Arial"/>
          <w:color w:val="000000" w:themeColor="text1"/>
        </w:rPr>
        <w:t xml:space="preserve"> comprise</w:t>
      </w:r>
      <w:r w:rsidR="00726C78">
        <w:rPr>
          <w:rFonts w:ascii="Arial" w:eastAsia="Arial" w:hAnsi="Arial" w:cs="Arial"/>
          <w:color w:val="000000" w:themeColor="text1"/>
        </w:rPr>
        <w:t>s</w:t>
      </w:r>
      <w:r>
        <w:rPr>
          <w:rFonts w:ascii="Arial" w:eastAsia="Arial" w:hAnsi="Arial" w:cs="Arial"/>
          <w:color w:val="000000" w:themeColor="text1"/>
        </w:rPr>
        <w:t xml:space="preserve"> t</w:t>
      </w:r>
      <w:r w:rsidRPr="00756D01">
        <w:rPr>
          <w:rFonts w:ascii="Arial" w:eastAsia="Arial" w:hAnsi="Arial" w:cs="Arial"/>
          <w:color w:val="000000" w:themeColor="text1"/>
        </w:rPr>
        <w:t>he educators in these two groups of early childhood educators (estimated 142,800)</w:t>
      </w:r>
      <w:r>
        <w:rPr>
          <w:rFonts w:ascii="Arial" w:eastAsia="Arial" w:hAnsi="Arial" w:cs="Arial"/>
          <w:color w:val="000000" w:themeColor="text1"/>
        </w:rPr>
        <w:t>.</w:t>
      </w:r>
    </w:p>
    <w:p w14:paraId="64BCD711" w14:textId="77777777" w:rsidR="00756D01" w:rsidRPr="00934C9A" w:rsidRDefault="00756D01" w:rsidP="00934C9A">
      <w:pPr>
        <w:spacing w:after="240"/>
        <w:jc w:val="center"/>
        <w:rPr>
          <w:rFonts w:ascii="Arial" w:hAnsi="Arial" w:cs="Arial"/>
          <w:b/>
          <w:bCs/>
        </w:rPr>
      </w:pPr>
      <w:bookmarkStart w:id="131" w:name="_Toc168059505"/>
      <w:bookmarkStart w:id="132" w:name="_Toc171406444"/>
      <w:bookmarkStart w:id="133" w:name="_Toc171406582"/>
      <w:bookmarkStart w:id="134" w:name="_Toc171410572"/>
      <w:bookmarkStart w:id="135" w:name="_Toc175043207"/>
      <w:r w:rsidRPr="00934C9A">
        <w:rPr>
          <w:rFonts w:ascii="Arial" w:hAnsi="Arial" w:cs="Arial"/>
          <w:b/>
          <w:bCs/>
        </w:rPr>
        <w:t>Workforce Shortage</w:t>
      </w:r>
      <w:bookmarkEnd w:id="131"/>
      <w:bookmarkEnd w:id="132"/>
      <w:bookmarkEnd w:id="133"/>
      <w:bookmarkEnd w:id="134"/>
      <w:bookmarkEnd w:id="135"/>
    </w:p>
    <w:p w14:paraId="3B93A1C2" w14:textId="1BE04616"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Across the United States, both early education programs </w:t>
      </w:r>
      <w:r w:rsidR="00906FBE">
        <w:rPr>
          <w:rFonts w:ascii="Arial" w:eastAsia="Arial" w:hAnsi="Arial" w:cs="Arial"/>
          <w:color w:val="000000" w:themeColor="text1"/>
        </w:rPr>
        <w:t xml:space="preserve">and </w:t>
      </w:r>
      <w:r w:rsidRPr="00756D01">
        <w:rPr>
          <w:rFonts w:ascii="Arial" w:eastAsia="Arial" w:hAnsi="Arial" w:cs="Arial"/>
          <w:color w:val="000000" w:themeColor="text1"/>
        </w:rPr>
        <w:t>K–12 schools are experiencing teacher shortages after the COVID-19 pandemic. In California K–12 schools, there are identified shortages in 2023–24 at both the elementary and secondary levels. Across the state, LEAs reported that they would need to hire an additional 24,794 TK–12 teachers in 2023–24.</w:t>
      </w:r>
    </w:p>
    <w:p w14:paraId="29B16F9C"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Similarly, early education programs are experiencing a significant workforce shortage with many additional teachers and staff needed. Table 3: National Staffing Challenges in Early Education Programs (below) illustrates staffing challenges reported by early education programs across the US and in California, in an October 2022 survey by the National Association for the Education of Young Children (NAEYC).</w:t>
      </w:r>
    </w:p>
    <w:p w14:paraId="17138F3D" w14:textId="77777777" w:rsidR="00756D01" w:rsidRPr="00756D01" w:rsidRDefault="00756D01" w:rsidP="00756D01">
      <w:pPr>
        <w:spacing w:before="240" w:after="240" w:line="259" w:lineRule="auto"/>
        <w:rPr>
          <w:rFonts w:ascii="Arial" w:eastAsia="Arial" w:hAnsi="Arial" w:cs="Arial"/>
          <w:color w:val="000000" w:themeColor="text1"/>
        </w:rPr>
      </w:pPr>
      <w:r w:rsidRPr="00756D01">
        <w:rPr>
          <w:rFonts w:ascii="Arial" w:eastAsia="Arial" w:hAnsi="Arial" w:cs="Arial"/>
          <w:b/>
          <w:bCs/>
          <w:color w:val="000000" w:themeColor="text1"/>
        </w:rPr>
        <w:t>Table 3: National Staffing Challenges in Early Education Programs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National Staffing Challenges in Early Education Programs"/>
      </w:tblPr>
      <w:tblGrid>
        <w:gridCol w:w="5734"/>
        <w:gridCol w:w="1857"/>
        <w:gridCol w:w="1769"/>
      </w:tblGrid>
      <w:tr w:rsidR="00756D01" w:rsidRPr="00756D01" w14:paraId="278DE536" w14:textId="77777777">
        <w:trPr>
          <w:cantSplit/>
          <w:trHeight w:val="300"/>
          <w:tblHeader/>
        </w:trPr>
        <w:tc>
          <w:tcPr>
            <w:tcW w:w="5734" w:type="dxa"/>
            <w:shd w:val="clear" w:color="auto" w:fill="FED16D"/>
            <w:tcMar>
              <w:left w:w="105" w:type="dxa"/>
              <w:right w:w="105" w:type="dxa"/>
            </w:tcMar>
          </w:tcPr>
          <w:p w14:paraId="646AC949"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b/>
                <w:bCs/>
                <w:color w:val="000000" w:themeColor="text1"/>
              </w:rPr>
              <w:t>Program Experience</w:t>
            </w:r>
          </w:p>
        </w:tc>
        <w:tc>
          <w:tcPr>
            <w:tcW w:w="1857" w:type="dxa"/>
            <w:shd w:val="clear" w:color="auto" w:fill="FED16D"/>
            <w:tcMar>
              <w:left w:w="105" w:type="dxa"/>
              <w:right w:w="105" w:type="dxa"/>
            </w:tcMar>
          </w:tcPr>
          <w:p w14:paraId="6FB8E336" w14:textId="77777777" w:rsidR="00756D01" w:rsidRPr="00756D01" w:rsidRDefault="00756D01">
            <w:pPr>
              <w:spacing w:line="259" w:lineRule="auto"/>
              <w:jc w:val="center"/>
              <w:rPr>
                <w:rFonts w:ascii="Arial" w:eastAsia="Arial" w:hAnsi="Arial" w:cs="Arial"/>
                <w:b/>
                <w:color w:val="000000" w:themeColor="text1"/>
              </w:rPr>
            </w:pPr>
            <w:r w:rsidRPr="00756D01">
              <w:rPr>
                <w:rFonts w:ascii="Arial" w:eastAsia="Arial" w:hAnsi="Arial" w:cs="Arial"/>
                <w:b/>
                <w:bCs/>
                <w:color w:val="000000" w:themeColor="text1"/>
              </w:rPr>
              <w:t xml:space="preserve">National </w:t>
            </w:r>
          </w:p>
        </w:tc>
        <w:tc>
          <w:tcPr>
            <w:tcW w:w="1769" w:type="dxa"/>
            <w:shd w:val="clear" w:color="auto" w:fill="FED16D"/>
            <w:tcMar>
              <w:left w:w="105" w:type="dxa"/>
              <w:right w:w="105" w:type="dxa"/>
            </w:tcMar>
          </w:tcPr>
          <w:p w14:paraId="22F18BD3"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b/>
                <w:bCs/>
                <w:color w:val="000000" w:themeColor="text1"/>
              </w:rPr>
              <w:t>California</w:t>
            </w:r>
          </w:p>
        </w:tc>
      </w:tr>
      <w:tr w:rsidR="00756D01" w:rsidRPr="00756D01" w14:paraId="3741C888" w14:textId="77777777">
        <w:trPr>
          <w:cantSplit/>
          <w:trHeight w:val="300"/>
        </w:trPr>
        <w:tc>
          <w:tcPr>
            <w:tcW w:w="5734" w:type="dxa"/>
            <w:tcMar>
              <w:left w:w="105" w:type="dxa"/>
              <w:right w:w="105" w:type="dxa"/>
            </w:tcMar>
          </w:tcPr>
          <w:p w14:paraId="099F0E01"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Program is currently experiencing a staffing shortage</w:t>
            </w:r>
          </w:p>
        </w:tc>
        <w:tc>
          <w:tcPr>
            <w:tcW w:w="1857" w:type="dxa"/>
            <w:tcMar>
              <w:left w:w="105" w:type="dxa"/>
              <w:right w:w="105" w:type="dxa"/>
            </w:tcMar>
          </w:tcPr>
          <w:p w14:paraId="35E8F77C"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67.0%</w:t>
            </w:r>
          </w:p>
        </w:tc>
        <w:tc>
          <w:tcPr>
            <w:tcW w:w="1769" w:type="dxa"/>
            <w:tcMar>
              <w:left w:w="105" w:type="dxa"/>
              <w:right w:w="105" w:type="dxa"/>
            </w:tcMar>
          </w:tcPr>
          <w:p w14:paraId="456B0F96"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56.7%</w:t>
            </w:r>
          </w:p>
        </w:tc>
      </w:tr>
      <w:tr w:rsidR="00756D01" w:rsidRPr="00756D01" w14:paraId="2B6B93DE" w14:textId="77777777">
        <w:trPr>
          <w:cantSplit/>
          <w:trHeight w:val="300"/>
        </w:trPr>
        <w:tc>
          <w:tcPr>
            <w:tcW w:w="5734" w:type="dxa"/>
            <w:tcMar>
              <w:left w:w="105" w:type="dxa"/>
              <w:right w:w="105" w:type="dxa"/>
            </w:tcMar>
          </w:tcPr>
          <w:p w14:paraId="71B6D77B"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And serving fewer children</w:t>
            </w:r>
          </w:p>
        </w:tc>
        <w:tc>
          <w:tcPr>
            <w:tcW w:w="1857" w:type="dxa"/>
            <w:tcMar>
              <w:left w:w="105" w:type="dxa"/>
              <w:right w:w="105" w:type="dxa"/>
            </w:tcMar>
          </w:tcPr>
          <w:p w14:paraId="0E756DDE"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45.4%</w:t>
            </w:r>
          </w:p>
        </w:tc>
        <w:tc>
          <w:tcPr>
            <w:tcW w:w="1769" w:type="dxa"/>
            <w:tcMar>
              <w:left w:w="105" w:type="dxa"/>
              <w:right w:w="105" w:type="dxa"/>
            </w:tcMar>
          </w:tcPr>
          <w:p w14:paraId="4A048B94"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45.9%</w:t>
            </w:r>
          </w:p>
        </w:tc>
      </w:tr>
      <w:tr w:rsidR="00756D01" w:rsidRPr="00756D01" w14:paraId="145A788F" w14:textId="77777777">
        <w:trPr>
          <w:cantSplit/>
          <w:trHeight w:val="300"/>
        </w:trPr>
        <w:tc>
          <w:tcPr>
            <w:tcW w:w="5734" w:type="dxa"/>
            <w:tcMar>
              <w:left w:w="105" w:type="dxa"/>
              <w:right w:w="105" w:type="dxa"/>
            </w:tcMar>
          </w:tcPr>
          <w:p w14:paraId="59148317" w14:textId="77777777" w:rsidR="00756D01" w:rsidRPr="00756D01" w:rsidRDefault="00756D01">
            <w:pPr>
              <w:spacing w:line="259" w:lineRule="auto"/>
              <w:rPr>
                <w:rFonts w:ascii="Arial" w:eastAsia="Arial" w:hAnsi="Arial" w:cs="Arial"/>
                <w:color w:val="000000" w:themeColor="text1"/>
              </w:rPr>
            </w:pPr>
            <w:r w:rsidRPr="00756D01">
              <w:rPr>
                <w:rFonts w:ascii="Arial" w:eastAsia="Arial" w:hAnsi="Arial" w:cs="Arial"/>
                <w:color w:val="000000" w:themeColor="text1"/>
              </w:rPr>
              <w:t>And has a longer waitlist</w:t>
            </w:r>
          </w:p>
        </w:tc>
        <w:tc>
          <w:tcPr>
            <w:tcW w:w="1857" w:type="dxa"/>
            <w:tcMar>
              <w:left w:w="105" w:type="dxa"/>
              <w:right w:w="105" w:type="dxa"/>
            </w:tcMar>
          </w:tcPr>
          <w:p w14:paraId="02F5E239"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37.4%</w:t>
            </w:r>
          </w:p>
        </w:tc>
        <w:tc>
          <w:tcPr>
            <w:tcW w:w="1769" w:type="dxa"/>
            <w:tcMar>
              <w:left w:w="105" w:type="dxa"/>
              <w:right w:w="105" w:type="dxa"/>
            </w:tcMar>
          </w:tcPr>
          <w:p w14:paraId="2DF46885" w14:textId="77777777" w:rsidR="00756D01" w:rsidRPr="00756D01" w:rsidRDefault="00756D01">
            <w:pPr>
              <w:spacing w:line="259" w:lineRule="auto"/>
              <w:jc w:val="center"/>
              <w:rPr>
                <w:rFonts w:ascii="Arial" w:eastAsia="Arial" w:hAnsi="Arial" w:cs="Arial"/>
                <w:color w:val="000000" w:themeColor="text1"/>
              </w:rPr>
            </w:pPr>
            <w:r w:rsidRPr="00756D01">
              <w:rPr>
                <w:rFonts w:ascii="Arial" w:eastAsia="Arial" w:hAnsi="Arial" w:cs="Arial"/>
                <w:color w:val="000000" w:themeColor="text1"/>
              </w:rPr>
              <w:t>26.6%</w:t>
            </w:r>
          </w:p>
        </w:tc>
      </w:tr>
    </w:tbl>
    <w:p w14:paraId="6DCFBFF1" w14:textId="77777777" w:rsidR="00756D01" w:rsidRPr="00756D01" w:rsidRDefault="00756D01" w:rsidP="00756D01">
      <w:pPr>
        <w:spacing w:before="240" w:after="240" w:line="259" w:lineRule="auto"/>
        <w:rPr>
          <w:rFonts w:ascii="Arial" w:eastAsia="Arial" w:hAnsi="Arial" w:cs="Arial"/>
          <w:color w:val="000000" w:themeColor="text1"/>
        </w:rPr>
      </w:pPr>
      <w:r w:rsidRPr="00756D01">
        <w:rPr>
          <w:rFonts w:ascii="Arial" w:eastAsia="Arial" w:hAnsi="Arial" w:cs="Arial"/>
          <w:color w:val="000000" w:themeColor="text1"/>
        </w:rPr>
        <w:lastRenderedPageBreak/>
        <w:t>At the same time, fewer new teachers are being prepared for careers as educators, and those that are already qualified are leaving the field at a high rate. One pre-COVID study found that the average rate of turnover was 26 percent in childcare settings, 15 percent in pre-K settings, and 16 percent in K through third grade settings. Given the high turnover and the existing workforce shortage, strategic consideration is needed for the recruitment, preparation, and retention of early educators.</w:t>
      </w:r>
    </w:p>
    <w:p w14:paraId="56037104" w14:textId="77777777" w:rsidR="00756D01" w:rsidRPr="00934C9A" w:rsidRDefault="00756D01" w:rsidP="00934C9A">
      <w:pPr>
        <w:spacing w:after="240"/>
        <w:jc w:val="center"/>
        <w:rPr>
          <w:rFonts w:ascii="Arial" w:hAnsi="Arial" w:cs="Arial"/>
          <w:b/>
          <w:bCs/>
        </w:rPr>
      </w:pPr>
      <w:bookmarkStart w:id="136" w:name="_Toc168059506"/>
      <w:bookmarkStart w:id="137" w:name="_Toc171406445"/>
      <w:bookmarkStart w:id="138" w:name="_Toc171406583"/>
      <w:bookmarkStart w:id="139" w:name="_Toc171410573"/>
      <w:bookmarkStart w:id="140" w:name="_Toc175043208"/>
      <w:r w:rsidRPr="00934C9A">
        <w:rPr>
          <w:rFonts w:ascii="Arial" w:hAnsi="Arial" w:cs="Arial"/>
          <w:b/>
          <w:bCs/>
        </w:rPr>
        <w:t>California State Preschool Program</w:t>
      </w:r>
      <w:bookmarkEnd w:id="136"/>
      <w:bookmarkEnd w:id="137"/>
      <w:bookmarkEnd w:id="138"/>
      <w:bookmarkEnd w:id="139"/>
      <w:bookmarkEnd w:id="140"/>
    </w:p>
    <w:p w14:paraId="5D139904" w14:textId="0713D0FB"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CSPPs report not having enough staff as one of the primary reasons that 33,200 CSPP slots were estimated to be unfilled in 2022–23. For every 24 children in CSPP, three staff are needed</w:t>
      </w:r>
      <w:r w:rsidR="005616D7">
        <w:rPr>
          <w:rFonts w:ascii="Arial" w:eastAsia="Arial" w:hAnsi="Arial" w:cs="Arial"/>
          <w:color w:val="000000" w:themeColor="text1"/>
        </w:rPr>
        <w:t>—</w:t>
      </w:r>
      <w:r w:rsidRPr="00756D01">
        <w:rPr>
          <w:rFonts w:ascii="Arial" w:eastAsia="Arial" w:hAnsi="Arial" w:cs="Arial"/>
          <w:color w:val="000000" w:themeColor="text1"/>
        </w:rPr>
        <w:t>one lead teacher and two other adults</w:t>
      </w:r>
      <w:r w:rsidR="005616D7">
        <w:rPr>
          <w:rFonts w:ascii="Arial" w:eastAsia="Arial" w:hAnsi="Arial" w:cs="Arial"/>
          <w:color w:val="000000" w:themeColor="text1"/>
        </w:rPr>
        <w:t>—</w:t>
      </w:r>
      <w:r w:rsidRPr="00756D01">
        <w:rPr>
          <w:rFonts w:ascii="Arial" w:eastAsia="Arial" w:hAnsi="Arial" w:cs="Arial"/>
          <w:color w:val="000000" w:themeColor="text1"/>
        </w:rPr>
        <w:t>to meet ratio requirements. If all 33,200 slots were not filled due to low staff, then another 4,150 staff would be required to fully staff CSPP programs—nearly 1,400 teachers and at least 2,750 assistant teachers and aides.</w:t>
      </w:r>
    </w:p>
    <w:p w14:paraId="53E2243D" w14:textId="77777777" w:rsidR="00756D01" w:rsidRPr="00934C9A" w:rsidRDefault="00756D01" w:rsidP="00934C9A">
      <w:pPr>
        <w:spacing w:after="240"/>
        <w:jc w:val="center"/>
        <w:rPr>
          <w:rFonts w:ascii="Arial" w:hAnsi="Arial" w:cs="Arial"/>
          <w:b/>
          <w:bCs/>
        </w:rPr>
      </w:pPr>
      <w:bookmarkStart w:id="141" w:name="_Toc168059507"/>
      <w:bookmarkStart w:id="142" w:name="_Toc171406446"/>
      <w:bookmarkStart w:id="143" w:name="_Toc171406584"/>
      <w:bookmarkStart w:id="144" w:name="_Toc171410574"/>
      <w:bookmarkStart w:id="145" w:name="_Toc175043209"/>
      <w:r w:rsidRPr="00934C9A">
        <w:rPr>
          <w:rFonts w:ascii="Arial" w:hAnsi="Arial" w:cs="Arial"/>
          <w:b/>
          <w:bCs/>
        </w:rPr>
        <w:t>Transitional Kindergarten Expansion</w:t>
      </w:r>
      <w:bookmarkEnd w:id="141"/>
      <w:bookmarkEnd w:id="142"/>
      <w:bookmarkEnd w:id="143"/>
      <w:bookmarkEnd w:id="144"/>
      <w:bookmarkEnd w:id="145"/>
    </w:p>
    <w:p w14:paraId="259526AE"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The number of TK teachers needed increased with the expansion of TK eligibility to more four-year-old children in 2023–24. Based on population data, the Learning Policy Institute estimated 450,000 children will be eligible for TK by 2025–26. One teacher for every 20 students by 2025–26 means that up to 15,000 more TK teachers may be needed in TK classrooms. TK classrooms also require a second adult to meet the 1:12 adult-to-child ratio in the 2022–23 through 2024–25 school years, and the 1:10 ratio beginning in 2025–26. Assuming one second adult for every 20 students, up to 15,000 additional staff members may be needed to meet demand in TK classrooms by 2025–26. For LEAs offering early enrollment TK, the required ratio is 1:10 in any classroom with an early enrollment child beginning in 2023–24, thus potentially increasing the number of teachers needed now.</w:t>
      </w:r>
    </w:p>
    <w:p w14:paraId="65F9B7FA" w14:textId="77777777" w:rsidR="00756D01" w:rsidRPr="00934C9A" w:rsidRDefault="00756D01" w:rsidP="00934C9A">
      <w:pPr>
        <w:spacing w:after="240"/>
        <w:jc w:val="center"/>
        <w:rPr>
          <w:rFonts w:ascii="Arial" w:hAnsi="Arial" w:cs="Arial"/>
          <w:b/>
          <w:bCs/>
        </w:rPr>
      </w:pPr>
      <w:bookmarkStart w:id="146" w:name="_Toc168059508"/>
      <w:bookmarkStart w:id="147" w:name="_Toc171406447"/>
      <w:bookmarkStart w:id="148" w:name="_Toc171406585"/>
      <w:bookmarkStart w:id="149" w:name="_Toc171410575"/>
      <w:bookmarkStart w:id="150" w:name="_Toc175043210"/>
      <w:r w:rsidRPr="00934C9A">
        <w:rPr>
          <w:rFonts w:ascii="Arial" w:hAnsi="Arial" w:cs="Arial"/>
          <w:b/>
          <w:bCs/>
        </w:rPr>
        <w:t>Diversity of Workforce</w:t>
      </w:r>
      <w:bookmarkEnd w:id="146"/>
      <w:bookmarkEnd w:id="147"/>
      <w:bookmarkEnd w:id="148"/>
      <w:bookmarkEnd w:id="149"/>
      <w:bookmarkEnd w:id="150"/>
    </w:p>
    <w:p w14:paraId="3813D8B3" w14:textId="77777777"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In addition to building the size of the early education workforce, supporting the diversity of this workforce is critical to supporting the diverse children and families across California.</w:t>
      </w:r>
    </w:p>
    <w:p w14:paraId="6C6D0D90" w14:textId="47298831"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t xml:space="preserve">The </w:t>
      </w:r>
      <w:r w:rsidR="009045D1" w:rsidRPr="00756D01">
        <w:rPr>
          <w:rFonts w:ascii="Arial" w:eastAsia="Arial" w:hAnsi="Arial" w:cs="Arial"/>
          <w:color w:val="000000" w:themeColor="text1"/>
        </w:rPr>
        <w:t>early childhood education</w:t>
      </w:r>
      <w:r w:rsidRPr="00756D01">
        <w:rPr>
          <w:rFonts w:ascii="Arial" w:eastAsia="Arial" w:hAnsi="Arial" w:cs="Arial"/>
          <w:color w:val="000000" w:themeColor="text1"/>
        </w:rPr>
        <w:t xml:space="preserve"> and care workforce is predominantly women</w:t>
      </w:r>
      <w:r w:rsidR="00BA7E3C">
        <w:rPr>
          <w:rFonts w:ascii="Arial" w:eastAsia="Arial" w:hAnsi="Arial" w:cs="Arial"/>
          <w:color w:val="000000" w:themeColor="text1"/>
        </w:rPr>
        <w:t>,</w:t>
      </w:r>
      <w:r w:rsidRPr="00756D01">
        <w:rPr>
          <w:rFonts w:ascii="Arial" w:eastAsia="Arial" w:hAnsi="Arial" w:cs="Arial"/>
          <w:color w:val="000000" w:themeColor="text1"/>
        </w:rPr>
        <w:t xml:space="preserve"> both in California (estimated 98 percent of childcare workers) and across the US (95 percent of childcare workers and 98 percent of pre-K </w:t>
      </w:r>
      <w:r w:rsidR="00AF676E">
        <w:rPr>
          <w:rFonts w:ascii="Arial" w:eastAsia="Arial" w:hAnsi="Arial" w:cs="Arial"/>
          <w:color w:val="000000" w:themeColor="text1"/>
        </w:rPr>
        <w:t>and</w:t>
      </w:r>
      <w:r w:rsidR="00AF676E" w:rsidRPr="00756D01">
        <w:rPr>
          <w:rFonts w:ascii="Arial" w:eastAsia="Arial" w:hAnsi="Arial" w:cs="Arial"/>
          <w:color w:val="000000" w:themeColor="text1"/>
        </w:rPr>
        <w:t xml:space="preserve"> </w:t>
      </w:r>
      <w:r w:rsidRPr="00756D01">
        <w:rPr>
          <w:rFonts w:ascii="Arial" w:eastAsia="Arial" w:hAnsi="Arial" w:cs="Arial"/>
          <w:color w:val="000000" w:themeColor="text1"/>
        </w:rPr>
        <w:t>K teachers). California’s early education and care workforce aligns with the racial/ethnic diversity of California’s children from birth to age five (see Table 4: Demographics of California’s Population and Early Educators Across Settings below).</w:t>
      </w:r>
    </w:p>
    <w:p w14:paraId="2EAE328B" w14:textId="45DFE212" w:rsidR="00756D01" w:rsidRPr="00756D01" w:rsidRDefault="00756D01" w:rsidP="00756D01">
      <w:pPr>
        <w:spacing w:after="240" w:line="259" w:lineRule="auto"/>
        <w:rPr>
          <w:rFonts w:ascii="Arial" w:eastAsia="Arial" w:hAnsi="Arial" w:cs="Arial"/>
          <w:color w:val="000000" w:themeColor="text1"/>
        </w:rPr>
      </w:pPr>
      <w:r w:rsidRPr="00756D01">
        <w:rPr>
          <w:rFonts w:ascii="Arial" w:eastAsia="Arial" w:hAnsi="Arial" w:cs="Arial"/>
          <w:color w:val="000000" w:themeColor="text1"/>
        </w:rPr>
        <w:lastRenderedPageBreak/>
        <w:t>However, as Table 4 shows, higher paying and leadership roles in early learning and care settings (such as center director) are less likely to be filled by women of color than other roles. Racial pay gaps also harm women of color, particularly Black and Latina women, who are paid lower wages than other educators both overall and when they have a bachelor’s degree. TK teacher demographics tend to mirror the rest of TK–12, where 61 percent of teachers were white in 2018–19. However, TK teachers’ median salary is about double what a lead teacher with a bachelor’s degree in a childcare center earns ($84,700 for TK and $42,600 for center-based teacher).</w:t>
      </w:r>
    </w:p>
    <w:p w14:paraId="6BD5C141" w14:textId="77777777" w:rsidR="00756D01" w:rsidRPr="00756D01" w:rsidRDefault="00756D01" w:rsidP="00756D01">
      <w:pPr>
        <w:spacing w:after="240"/>
        <w:rPr>
          <w:rFonts w:ascii="Arial" w:eastAsia="Arial" w:hAnsi="Arial" w:cs="Arial"/>
          <w:color w:val="000000" w:themeColor="text1"/>
        </w:rPr>
      </w:pPr>
      <w:r w:rsidRPr="00756D01">
        <w:rPr>
          <w:rFonts w:ascii="Arial" w:eastAsia="Arial" w:hAnsi="Arial" w:cs="Arial"/>
          <w:b/>
          <w:bCs/>
          <w:color w:val="000000" w:themeColor="text1"/>
        </w:rPr>
        <w:t>Table 4: Demographics of California’s Population and Early Educators Across Settings</w:t>
      </w:r>
    </w:p>
    <w:tbl>
      <w:tblPr>
        <w:tblStyle w:val="TableGrid"/>
        <w:tblW w:w="93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Demographics of California’s Population and Early Educators Across Settings"/>
      </w:tblPr>
      <w:tblGrid>
        <w:gridCol w:w="2332"/>
        <w:gridCol w:w="1800"/>
        <w:gridCol w:w="1838"/>
        <w:gridCol w:w="1785"/>
        <w:gridCol w:w="1575"/>
      </w:tblGrid>
      <w:tr w:rsidR="00756D01" w:rsidRPr="00756D01" w14:paraId="16E4843F" w14:textId="77777777" w:rsidTr="00772147">
        <w:trPr>
          <w:cantSplit/>
          <w:trHeight w:val="300"/>
          <w:tblHeader/>
        </w:trPr>
        <w:tc>
          <w:tcPr>
            <w:tcW w:w="2332" w:type="dxa"/>
            <w:shd w:val="clear" w:color="auto" w:fill="EE907B"/>
            <w:tcMar>
              <w:left w:w="105" w:type="dxa"/>
              <w:right w:w="105" w:type="dxa"/>
            </w:tcMar>
            <w:vAlign w:val="bottom"/>
          </w:tcPr>
          <w:p w14:paraId="0263D4C0" w14:textId="77777777" w:rsidR="00756D01" w:rsidRPr="00756D01" w:rsidRDefault="00756D01">
            <w:pPr>
              <w:spacing w:line="259" w:lineRule="auto"/>
              <w:rPr>
                <w:rFonts w:ascii="Arial" w:eastAsia="Arial" w:hAnsi="Arial" w:cs="Arial"/>
              </w:rPr>
            </w:pPr>
            <w:r w:rsidRPr="00756D01">
              <w:rPr>
                <w:rFonts w:ascii="Arial" w:eastAsia="Arial" w:hAnsi="Arial" w:cs="Arial"/>
                <w:b/>
                <w:bCs/>
              </w:rPr>
              <w:t>Race/Ethnicity</w:t>
            </w:r>
          </w:p>
        </w:tc>
        <w:tc>
          <w:tcPr>
            <w:tcW w:w="1800" w:type="dxa"/>
            <w:shd w:val="clear" w:color="auto" w:fill="EE907B"/>
            <w:tcMar>
              <w:left w:w="105" w:type="dxa"/>
              <w:right w:w="105" w:type="dxa"/>
            </w:tcMar>
            <w:vAlign w:val="bottom"/>
          </w:tcPr>
          <w:p w14:paraId="4AE58039" w14:textId="77777777" w:rsidR="00756D01" w:rsidRPr="00756D01" w:rsidRDefault="00756D01">
            <w:pPr>
              <w:jc w:val="center"/>
              <w:rPr>
                <w:rFonts w:ascii="Arial" w:eastAsia="Arial" w:hAnsi="Arial" w:cs="Arial"/>
              </w:rPr>
            </w:pPr>
            <w:r w:rsidRPr="00756D01">
              <w:rPr>
                <w:rFonts w:ascii="Arial" w:eastAsia="Arial" w:hAnsi="Arial" w:cs="Arial"/>
                <w:b/>
                <w:bCs/>
              </w:rPr>
              <w:t>Children in California Birth to Age 5</w:t>
            </w:r>
          </w:p>
        </w:tc>
        <w:tc>
          <w:tcPr>
            <w:tcW w:w="1838" w:type="dxa"/>
            <w:shd w:val="clear" w:color="auto" w:fill="EE907B"/>
            <w:tcMar>
              <w:left w:w="105" w:type="dxa"/>
              <w:right w:w="105" w:type="dxa"/>
            </w:tcMar>
            <w:vAlign w:val="bottom"/>
          </w:tcPr>
          <w:p w14:paraId="6174E692" w14:textId="77777777" w:rsidR="00756D01" w:rsidRPr="00756D01" w:rsidRDefault="00756D01">
            <w:pPr>
              <w:spacing w:line="259" w:lineRule="auto"/>
              <w:jc w:val="center"/>
              <w:rPr>
                <w:rFonts w:ascii="Arial" w:eastAsia="Arial" w:hAnsi="Arial" w:cs="Arial"/>
              </w:rPr>
            </w:pPr>
            <w:r w:rsidRPr="00756D01">
              <w:rPr>
                <w:rFonts w:ascii="Arial" w:eastAsia="Arial" w:hAnsi="Arial" w:cs="Arial"/>
                <w:b/>
                <w:bCs/>
              </w:rPr>
              <w:t>Family Childcare Providers</w:t>
            </w:r>
          </w:p>
        </w:tc>
        <w:tc>
          <w:tcPr>
            <w:tcW w:w="1785" w:type="dxa"/>
            <w:shd w:val="clear" w:color="auto" w:fill="EE907B"/>
            <w:tcMar>
              <w:left w:w="105" w:type="dxa"/>
              <w:right w:w="105" w:type="dxa"/>
            </w:tcMar>
            <w:vAlign w:val="bottom"/>
          </w:tcPr>
          <w:p w14:paraId="5CBE540A" w14:textId="77777777" w:rsidR="00756D01" w:rsidRPr="00756D01" w:rsidRDefault="00756D01">
            <w:pPr>
              <w:spacing w:line="259" w:lineRule="auto"/>
              <w:jc w:val="center"/>
              <w:rPr>
                <w:rFonts w:ascii="Arial" w:eastAsia="Arial" w:hAnsi="Arial" w:cs="Arial"/>
              </w:rPr>
            </w:pPr>
            <w:r w:rsidRPr="00756D01">
              <w:rPr>
                <w:rFonts w:ascii="Arial" w:eastAsia="Arial" w:hAnsi="Arial" w:cs="Arial"/>
                <w:b/>
                <w:bCs/>
              </w:rPr>
              <w:t>Center Teaching Staff</w:t>
            </w:r>
          </w:p>
        </w:tc>
        <w:tc>
          <w:tcPr>
            <w:tcW w:w="1575" w:type="dxa"/>
            <w:shd w:val="clear" w:color="auto" w:fill="EE907B"/>
            <w:tcMar>
              <w:left w:w="105" w:type="dxa"/>
              <w:right w:w="105" w:type="dxa"/>
            </w:tcMar>
            <w:vAlign w:val="bottom"/>
          </w:tcPr>
          <w:p w14:paraId="0CAAFE25" w14:textId="77777777" w:rsidR="00756D01" w:rsidRPr="00756D01" w:rsidRDefault="00756D01">
            <w:pPr>
              <w:spacing w:line="259" w:lineRule="auto"/>
              <w:jc w:val="center"/>
              <w:rPr>
                <w:rFonts w:ascii="Arial" w:eastAsia="Arial" w:hAnsi="Arial" w:cs="Arial"/>
              </w:rPr>
            </w:pPr>
            <w:r w:rsidRPr="00756D01">
              <w:rPr>
                <w:rFonts w:ascii="Arial" w:eastAsia="Arial" w:hAnsi="Arial" w:cs="Arial"/>
                <w:b/>
                <w:bCs/>
              </w:rPr>
              <w:t>Center Directors</w:t>
            </w:r>
          </w:p>
        </w:tc>
      </w:tr>
      <w:tr w:rsidR="00756D01" w:rsidRPr="00756D01" w14:paraId="127F31CF" w14:textId="77777777" w:rsidTr="00772147">
        <w:trPr>
          <w:cantSplit/>
          <w:trHeight w:val="300"/>
        </w:trPr>
        <w:tc>
          <w:tcPr>
            <w:tcW w:w="2332" w:type="dxa"/>
            <w:tcMar>
              <w:left w:w="105" w:type="dxa"/>
              <w:right w:w="105" w:type="dxa"/>
            </w:tcMar>
          </w:tcPr>
          <w:p w14:paraId="57B21E35" w14:textId="77777777" w:rsidR="00756D01" w:rsidRPr="00756D01" w:rsidRDefault="00756D01">
            <w:pPr>
              <w:spacing w:line="259" w:lineRule="auto"/>
              <w:rPr>
                <w:rFonts w:ascii="Arial" w:eastAsia="Arial" w:hAnsi="Arial" w:cs="Arial"/>
              </w:rPr>
            </w:pPr>
            <w:r w:rsidRPr="00756D01">
              <w:rPr>
                <w:rFonts w:ascii="Arial" w:eastAsia="Arial" w:hAnsi="Arial" w:cs="Arial"/>
              </w:rPr>
              <w:t>Asian</w:t>
            </w:r>
          </w:p>
        </w:tc>
        <w:tc>
          <w:tcPr>
            <w:tcW w:w="1800" w:type="dxa"/>
            <w:tcMar>
              <w:left w:w="105" w:type="dxa"/>
              <w:right w:w="105" w:type="dxa"/>
            </w:tcMar>
          </w:tcPr>
          <w:p w14:paraId="673DAF5E"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10%</w:t>
            </w:r>
          </w:p>
        </w:tc>
        <w:tc>
          <w:tcPr>
            <w:tcW w:w="1838" w:type="dxa"/>
            <w:tcMar>
              <w:left w:w="105" w:type="dxa"/>
              <w:right w:w="105" w:type="dxa"/>
            </w:tcMar>
          </w:tcPr>
          <w:p w14:paraId="447D9A5D"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12%</w:t>
            </w:r>
          </w:p>
        </w:tc>
        <w:tc>
          <w:tcPr>
            <w:tcW w:w="1785" w:type="dxa"/>
            <w:tcMar>
              <w:left w:w="105" w:type="dxa"/>
              <w:right w:w="105" w:type="dxa"/>
            </w:tcMar>
          </w:tcPr>
          <w:p w14:paraId="2197CD3C"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10%</w:t>
            </w:r>
          </w:p>
        </w:tc>
        <w:tc>
          <w:tcPr>
            <w:tcW w:w="1575" w:type="dxa"/>
            <w:tcMar>
              <w:left w:w="105" w:type="dxa"/>
              <w:right w:w="105" w:type="dxa"/>
            </w:tcMar>
          </w:tcPr>
          <w:p w14:paraId="57A93C67"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9%</w:t>
            </w:r>
          </w:p>
        </w:tc>
      </w:tr>
      <w:tr w:rsidR="00756D01" w:rsidRPr="00756D01" w14:paraId="7AF42BEE" w14:textId="77777777" w:rsidTr="00772147">
        <w:trPr>
          <w:cantSplit/>
          <w:trHeight w:val="300"/>
        </w:trPr>
        <w:tc>
          <w:tcPr>
            <w:tcW w:w="2332" w:type="dxa"/>
            <w:tcMar>
              <w:left w:w="105" w:type="dxa"/>
              <w:right w:w="105" w:type="dxa"/>
            </w:tcMar>
          </w:tcPr>
          <w:p w14:paraId="34A68560" w14:textId="77777777" w:rsidR="00756D01" w:rsidRPr="00756D01" w:rsidRDefault="00756D01">
            <w:pPr>
              <w:spacing w:line="259" w:lineRule="auto"/>
              <w:rPr>
                <w:rFonts w:ascii="Arial" w:eastAsia="Arial" w:hAnsi="Arial" w:cs="Arial"/>
              </w:rPr>
            </w:pPr>
            <w:r w:rsidRPr="00756D01">
              <w:rPr>
                <w:rFonts w:ascii="Arial" w:eastAsia="Arial" w:hAnsi="Arial" w:cs="Arial"/>
              </w:rPr>
              <w:t>Black/African American</w:t>
            </w:r>
          </w:p>
        </w:tc>
        <w:tc>
          <w:tcPr>
            <w:tcW w:w="1800" w:type="dxa"/>
            <w:tcMar>
              <w:left w:w="105" w:type="dxa"/>
              <w:right w:w="105" w:type="dxa"/>
            </w:tcMar>
          </w:tcPr>
          <w:p w14:paraId="73579009"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5%</w:t>
            </w:r>
          </w:p>
        </w:tc>
        <w:tc>
          <w:tcPr>
            <w:tcW w:w="1838" w:type="dxa"/>
            <w:tcMar>
              <w:left w:w="105" w:type="dxa"/>
              <w:right w:w="105" w:type="dxa"/>
            </w:tcMar>
          </w:tcPr>
          <w:p w14:paraId="013D9326"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12%</w:t>
            </w:r>
          </w:p>
        </w:tc>
        <w:tc>
          <w:tcPr>
            <w:tcW w:w="1785" w:type="dxa"/>
            <w:tcMar>
              <w:left w:w="105" w:type="dxa"/>
              <w:right w:w="105" w:type="dxa"/>
            </w:tcMar>
          </w:tcPr>
          <w:p w14:paraId="3242BF3E"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5%</w:t>
            </w:r>
          </w:p>
        </w:tc>
        <w:tc>
          <w:tcPr>
            <w:tcW w:w="1575" w:type="dxa"/>
            <w:tcMar>
              <w:left w:w="105" w:type="dxa"/>
              <w:right w:w="105" w:type="dxa"/>
            </w:tcMar>
          </w:tcPr>
          <w:p w14:paraId="45AF8E55"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6%</w:t>
            </w:r>
          </w:p>
        </w:tc>
      </w:tr>
      <w:tr w:rsidR="00756D01" w:rsidRPr="00756D01" w14:paraId="12B3D4C9" w14:textId="77777777" w:rsidTr="00772147">
        <w:trPr>
          <w:cantSplit/>
          <w:trHeight w:val="300"/>
        </w:trPr>
        <w:tc>
          <w:tcPr>
            <w:tcW w:w="2332" w:type="dxa"/>
            <w:tcMar>
              <w:left w:w="105" w:type="dxa"/>
              <w:right w:w="105" w:type="dxa"/>
            </w:tcMar>
          </w:tcPr>
          <w:p w14:paraId="044631EA" w14:textId="77777777" w:rsidR="00756D01" w:rsidRPr="00756D01" w:rsidRDefault="00756D01">
            <w:pPr>
              <w:spacing w:line="259" w:lineRule="auto"/>
              <w:rPr>
                <w:rFonts w:ascii="Arial" w:eastAsia="Arial" w:hAnsi="Arial" w:cs="Arial"/>
              </w:rPr>
            </w:pPr>
            <w:r w:rsidRPr="00756D01">
              <w:rPr>
                <w:rFonts w:ascii="Arial" w:eastAsia="Arial" w:hAnsi="Arial" w:cs="Arial"/>
              </w:rPr>
              <w:t>Hispanic/Latino</w:t>
            </w:r>
          </w:p>
        </w:tc>
        <w:tc>
          <w:tcPr>
            <w:tcW w:w="1800" w:type="dxa"/>
            <w:tcMar>
              <w:left w:w="105" w:type="dxa"/>
              <w:right w:w="105" w:type="dxa"/>
            </w:tcMar>
          </w:tcPr>
          <w:p w14:paraId="13F59994"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52%</w:t>
            </w:r>
          </w:p>
        </w:tc>
        <w:tc>
          <w:tcPr>
            <w:tcW w:w="1838" w:type="dxa"/>
            <w:tcMar>
              <w:left w:w="105" w:type="dxa"/>
              <w:right w:w="105" w:type="dxa"/>
            </w:tcMar>
          </w:tcPr>
          <w:p w14:paraId="501185C0"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37%</w:t>
            </w:r>
          </w:p>
        </w:tc>
        <w:tc>
          <w:tcPr>
            <w:tcW w:w="1785" w:type="dxa"/>
            <w:tcMar>
              <w:left w:w="105" w:type="dxa"/>
              <w:right w:w="105" w:type="dxa"/>
            </w:tcMar>
          </w:tcPr>
          <w:p w14:paraId="4B44FF6D"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39%</w:t>
            </w:r>
          </w:p>
        </w:tc>
        <w:tc>
          <w:tcPr>
            <w:tcW w:w="1575" w:type="dxa"/>
            <w:tcMar>
              <w:left w:w="105" w:type="dxa"/>
              <w:right w:w="105" w:type="dxa"/>
            </w:tcMar>
          </w:tcPr>
          <w:p w14:paraId="3107C8EC"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20%</w:t>
            </w:r>
          </w:p>
        </w:tc>
      </w:tr>
      <w:tr w:rsidR="00756D01" w:rsidRPr="00756D01" w14:paraId="34BE375C" w14:textId="77777777" w:rsidTr="00772147">
        <w:trPr>
          <w:cantSplit/>
          <w:trHeight w:val="300"/>
        </w:trPr>
        <w:tc>
          <w:tcPr>
            <w:tcW w:w="2332" w:type="dxa"/>
            <w:tcMar>
              <w:left w:w="105" w:type="dxa"/>
              <w:right w:w="105" w:type="dxa"/>
            </w:tcMar>
          </w:tcPr>
          <w:p w14:paraId="17F6EEB3" w14:textId="77777777" w:rsidR="00756D01" w:rsidRPr="00756D01" w:rsidRDefault="00756D01">
            <w:pPr>
              <w:spacing w:line="259" w:lineRule="auto"/>
              <w:rPr>
                <w:rFonts w:ascii="Arial" w:eastAsia="Arial" w:hAnsi="Arial" w:cs="Arial"/>
              </w:rPr>
            </w:pPr>
            <w:r w:rsidRPr="00756D01">
              <w:rPr>
                <w:rFonts w:ascii="Arial" w:eastAsia="Arial" w:hAnsi="Arial" w:cs="Arial"/>
              </w:rPr>
              <w:t>Multi-Racial</w:t>
            </w:r>
          </w:p>
        </w:tc>
        <w:tc>
          <w:tcPr>
            <w:tcW w:w="1800" w:type="dxa"/>
            <w:tcMar>
              <w:left w:w="105" w:type="dxa"/>
              <w:right w:w="105" w:type="dxa"/>
            </w:tcMar>
          </w:tcPr>
          <w:p w14:paraId="77300E09"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4%</w:t>
            </w:r>
          </w:p>
        </w:tc>
        <w:tc>
          <w:tcPr>
            <w:tcW w:w="1838" w:type="dxa"/>
            <w:tcMar>
              <w:left w:w="105" w:type="dxa"/>
              <w:right w:w="105" w:type="dxa"/>
            </w:tcMar>
          </w:tcPr>
          <w:p w14:paraId="09975447"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6%</w:t>
            </w:r>
          </w:p>
        </w:tc>
        <w:tc>
          <w:tcPr>
            <w:tcW w:w="1785" w:type="dxa"/>
            <w:tcMar>
              <w:left w:w="105" w:type="dxa"/>
              <w:right w:w="105" w:type="dxa"/>
            </w:tcMar>
          </w:tcPr>
          <w:p w14:paraId="0D88D594"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8%</w:t>
            </w:r>
          </w:p>
        </w:tc>
        <w:tc>
          <w:tcPr>
            <w:tcW w:w="1575" w:type="dxa"/>
            <w:tcMar>
              <w:left w:w="105" w:type="dxa"/>
              <w:right w:w="105" w:type="dxa"/>
            </w:tcMar>
          </w:tcPr>
          <w:p w14:paraId="55764191"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7%</w:t>
            </w:r>
          </w:p>
        </w:tc>
      </w:tr>
      <w:tr w:rsidR="00756D01" w:rsidRPr="00756D01" w14:paraId="7959F50F" w14:textId="77777777" w:rsidTr="00772147">
        <w:trPr>
          <w:cantSplit/>
          <w:trHeight w:val="300"/>
        </w:trPr>
        <w:tc>
          <w:tcPr>
            <w:tcW w:w="2332" w:type="dxa"/>
            <w:tcMar>
              <w:left w:w="105" w:type="dxa"/>
              <w:right w:w="105" w:type="dxa"/>
            </w:tcMar>
          </w:tcPr>
          <w:p w14:paraId="005E9C8B" w14:textId="77777777" w:rsidR="00756D01" w:rsidRPr="00756D01" w:rsidRDefault="00756D01">
            <w:pPr>
              <w:spacing w:line="259" w:lineRule="auto"/>
              <w:rPr>
                <w:rFonts w:ascii="Arial" w:eastAsia="Arial" w:hAnsi="Arial" w:cs="Arial"/>
              </w:rPr>
            </w:pPr>
            <w:r w:rsidRPr="00756D01">
              <w:rPr>
                <w:rFonts w:ascii="Arial" w:eastAsia="Arial" w:hAnsi="Arial" w:cs="Arial"/>
              </w:rPr>
              <w:t>White</w:t>
            </w:r>
          </w:p>
        </w:tc>
        <w:tc>
          <w:tcPr>
            <w:tcW w:w="1800" w:type="dxa"/>
            <w:tcMar>
              <w:left w:w="105" w:type="dxa"/>
              <w:right w:w="105" w:type="dxa"/>
            </w:tcMar>
          </w:tcPr>
          <w:p w14:paraId="48A824FC"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28%</w:t>
            </w:r>
          </w:p>
        </w:tc>
        <w:tc>
          <w:tcPr>
            <w:tcW w:w="1838" w:type="dxa"/>
            <w:tcMar>
              <w:left w:w="105" w:type="dxa"/>
              <w:right w:w="105" w:type="dxa"/>
            </w:tcMar>
          </w:tcPr>
          <w:p w14:paraId="759FC2FE"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29%</w:t>
            </w:r>
          </w:p>
        </w:tc>
        <w:tc>
          <w:tcPr>
            <w:tcW w:w="1785" w:type="dxa"/>
            <w:tcMar>
              <w:left w:w="105" w:type="dxa"/>
              <w:right w:w="105" w:type="dxa"/>
            </w:tcMar>
          </w:tcPr>
          <w:p w14:paraId="0D0884A3"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34%</w:t>
            </w:r>
          </w:p>
        </w:tc>
        <w:tc>
          <w:tcPr>
            <w:tcW w:w="1575" w:type="dxa"/>
            <w:tcMar>
              <w:left w:w="105" w:type="dxa"/>
              <w:right w:w="105" w:type="dxa"/>
            </w:tcMar>
          </w:tcPr>
          <w:p w14:paraId="1AD50628"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55%</w:t>
            </w:r>
          </w:p>
        </w:tc>
      </w:tr>
      <w:tr w:rsidR="00756D01" w:rsidRPr="00756D01" w14:paraId="250D4B37" w14:textId="77777777" w:rsidTr="00772147">
        <w:trPr>
          <w:cantSplit/>
          <w:trHeight w:val="300"/>
        </w:trPr>
        <w:tc>
          <w:tcPr>
            <w:tcW w:w="2332" w:type="dxa"/>
            <w:tcMar>
              <w:left w:w="105" w:type="dxa"/>
              <w:right w:w="105" w:type="dxa"/>
            </w:tcMar>
          </w:tcPr>
          <w:p w14:paraId="0B1B3A10" w14:textId="77777777" w:rsidR="00756D01" w:rsidRPr="00756D01" w:rsidRDefault="00756D01">
            <w:pPr>
              <w:spacing w:line="259" w:lineRule="auto"/>
              <w:rPr>
                <w:rFonts w:ascii="Arial" w:eastAsia="Arial" w:hAnsi="Arial" w:cs="Arial"/>
              </w:rPr>
            </w:pPr>
            <w:r w:rsidRPr="00756D01">
              <w:rPr>
                <w:rFonts w:ascii="Arial" w:eastAsia="Arial" w:hAnsi="Arial" w:cs="Arial"/>
              </w:rPr>
              <w:t>Other</w:t>
            </w:r>
          </w:p>
        </w:tc>
        <w:tc>
          <w:tcPr>
            <w:tcW w:w="1800" w:type="dxa"/>
            <w:tcMar>
              <w:left w:w="105" w:type="dxa"/>
              <w:right w:w="105" w:type="dxa"/>
            </w:tcMar>
          </w:tcPr>
          <w:p w14:paraId="2E8F23CC"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1%</w:t>
            </w:r>
          </w:p>
        </w:tc>
        <w:tc>
          <w:tcPr>
            <w:tcW w:w="1838" w:type="dxa"/>
            <w:tcMar>
              <w:left w:w="105" w:type="dxa"/>
              <w:right w:w="105" w:type="dxa"/>
            </w:tcMar>
          </w:tcPr>
          <w:p w14:paraId="445D147D"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4%</w:t>
            </w:r>
          </w:p>
        </w:tc>
        <w:tc>
          <w:tcPr>
            <w:tcW w:w="1785" w:type="dxa"/>
            <w:tcMar>
              <w:left w:w="105" w:type="dxa"/>
              <w:right w:w="105" w:type="dxa"/>
            </w:tcMar>
          </w:tcPr>
          <w:p w14:paraId="41E7CEE9"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3%</w:t>
            </w:r>
          </w:p>
        </w:tc>
        <w:tc>
          <w:tcPr>
            <w:tcW w:w="1575" w:type="dxa"/>
            <w:tcMar>
              <w:left w:w="105" w:type="dxa"/>
              <w:right w:w="105" w:type="dxa"/>
            </w:tcMar>
          </w:tcPr>
          <w:p w14:paraId="74F98FC4" w14:textId="77777777" w:rsidR="00756D01" w:rsidRPr="00756D01" w:rsidRDefault="00756D01">
            <w:pPr>
              <w:spacing w:line="259" w:lineRule="auto"/>
              <w:jc w:val="center"/>
              <w:rPr>
                <w:rFonts w:ascii="Arial" w:eastAsia="Arial" w:hAnsi="Arial" w:cs="Arial"/>
              </w:rPr>
            </w:pPr>
            <w:r w:rsidRPr="00756D01">
              <w:rPr>
                <w:rFonts w:ascii="Arial" w:eastAsia="Arial" w:hAnsi="Arial" w:cs="Arial"/>
              </w:rPr>
              <w:t>3%</w:t>
            </w:r>
          </w:p>
        </w:tc>
      </w:tr>
    </w:tbl>
    <w:p w14:paraId="0A0B3DF2" w14:textId="77777777" w:rsidR="00756D01" w:rsidRPr="00934C9A" w:rsidRDefault="00756D01" w:rsidP="00934C9A">
      <w:pPr>
        <w:spacing w:before="240" w:after="240"/>
        <w:jc w:val="center"/>
        <w:rPr>
          <w:rFonts w:ascii="Arial" w:hAnsi="Arial" w:cs="Arial"/>
          <w:b/>
          <w:bCs/>
        </w:rPr>
      </w:pPr>
      <w:bookmarkStart w:id="151" w:name="_Toc168059509"/>
      <w:bookmarkStart w:id="152" w:name="_Toc171406448"/>
      <w:bookmarkStart w:id="153" w:name="_Toc171406586"/>
      <w:bookmarkStart w:id="154" w:name="_Toc171410576"/>
      <w:bookmarkStart w:id="155" w:name="_Toc175043211"/>
      <w:r w:rsidRPr="00934C9A">
        <w:rPr>
          <w:rFonts w:ascii="Arial" w:hAnsi="Arial" w:cs="Arial"/>
          <w:b/>
          <w:bCs/>
        </w:rPr>
        <w:t>Supporting Workforce Development</w:t>
      </w:r>
      <w:bookmarkEnd w:id="151"/>
      <w:bookmarkEnd w:id="152"/>
      <w:bookmarkEnd w:id="153"/>
      <w:bookmarkEnd w:id="154"/>
      <w:bookmarkEnd w:id="155"/>
    </w:p>
    <w:p w14:paraId="6C5432E5" w14:textId="77777777" w:rsidR="00756D01" w:rsidRPr="001D7B4C" w:rsidRDefault="00756D01" w:rsidP="00756D01">
      <w:pPr>
        <w:spacing w:after="240" w:line="259" w:lineRule="auto"/>
        <w:rPr>
          <w:rFonts w:ascii="Arial" w:eastAsia="Arial" w:hAnsi="Arial" w:cs="Arial"/>
          <w:color w:val="000000" w:themeColor="text1"/>
        </w:rPr>
      </w:pPr>
      <w:r w:rsidRPr="001D7B4C">
        <w:rPr>
          <w:rFonts w:ascii="Arial" w:eastAsia="Arial" w:hAnsi="Arial" w:cs="Arial"/>
          <w:color w:val="000000" w:themeColor="text1"/>
        </w:rPr>
        <w:t>The CDE and other state partners have several initiatives designed to support the retention of the existing workforce and increase the recruitment and preparation of new people entering the early education workforce.</w:t>
      </w:r>
    </w:p>
    <w:p w14:paraId="75316E0E" w14:textId="77777777" w:rsidR="00756D01" w:rsidRPr="001D7B4C" w:rsidRDefault="00756D01" w:rsidP="00756D01">
      <w:pPr>
        <w:pStyle w:val="ListParagraph"/>
        <w:numPr>
          <w:ilvl w:val="0"/>
          <w:numId w:val="15"/>
        </w:numPr>
        <w:spacing w:after="240" w:line="259" w:lineRule="auto"/>
        <w:contextualSpacing w:val="0"/>
        <w:rPr>
          <w:rFonts w:ascii="Arial" w:eastAsia="Arial" w:hAnsi="Arial" w:cs="Arial"/>
          <w:color w:val="000000" w:themeColor="text1"/>
        </w:rPr>
      </w:pPr>
      <w:r w:rsidRPr="001D7B4C">
        <w:rPr>
          <w:rFonts w:ascii="Arial" w:eastAsia="Arial" w:hAnsi="Arial" w:cs="Arial"/>
          <w:color w:val="000000" w:themeColor="text1"/>
        </w:rPr>
        <w:t xml:space="preserve">The 2021–22 and 2022–23 Budget Acts allocated a total of $500 million for the UPK P&amp;I Grant. </w:t>
      </w:r>
      <w:r w:rsidRPr="001D7B4C">
        <w:rPr>
          <w:rStyle w:val="normaltextrun"/>
          <w:rFonts w:ascii="Arial" w:eastAsia="Arial" w:hAnsi="Arial" w:cs="Arial"/>
          <w:color w:val="000000" w:themeColor="text1"/>
          <w:sz w:val="24"/>
          <w:szCs w:val="24"/>
        </w:rPr>
        <w:t xml:space="preserve">Grant funds may be used for costs associated with creating or expanding CSPP or TK, or to establish or strengthen partnerships with other providers of pre-K within the LEA, including Head Start programs, to ensure that high-quality options for pre-K education are available for four-year-old children. Allowable costs for the grant include </w:t>
      </w:r>
      <w:r w:rsidRPr="001D7B4C">
        <w:rPr>
          <w:rFonts w:ascii="Arial" w:eastAsia="Arial" w:hAnsi="Arial" w:cs="Arial"/>
          <w:color w:val="000000" w:themeColor="text1"/>
        </w:rPr>
        <w:t>hiring and recruitment costs and staff training and professional development.</w:t>
      </w:r>
    </w:p>
    <w:p w14:paraId="0457FA76" w14:textId="3207C5D3" w:rsidR="00756D01" w:rsidRPr="001D7B4C" w:rsidRDefault="00756D01" w:rsidP="00756D01">
      <w:pPr>
        <w:pStyle w:val="ListParagraph"/>
        <w:numPr>
          <w:ilvl w:val="0"/>
          <w:numId w:val="15"/>
        </w:numPr>
        <w:spacing w:after="240"/>
        <w:contextualSpacing w:val="0"/>
        <w:rPr>
          <w:rFonts w:ascii="Arial" w:eastAsia="Arial" w:hAnsi="Arial" w:cs="Arial"/>
          <w:color w:val="000000" w:themeColor="text1"/>
        </w:rPr>
      </w:pPr>
      <w:r w:rsidRPr="001D7B4C">
        <w:rPr>
          <w:rStyle w:val="normaltextrun"/>
          <w:rFonts w:ascii="Arial" w:eastAsia="Arial" w:hAnsi="Arial" w:cs="Arial"/>
          <w:color w:val="000000" w:themeColor="text1"/>
          <w:sz w:val="24"/>
          <w:szCs w:val="24"/>
        </w:rPr>
        <w:t>The EETD Grant allocated $100 million to ensure there are enough qualified teachers in the UPK system as it expands. The 2023</w:t>
      </w:r>
      <w:r w:rsidRPr="001D7B4C">
        <w:rPr>
          <w:rFonts w:ascii="Arial" w:eastAsia="Arial" w:hAnsi="Arial" w:cs="Arial"/>
          <w:color w:val="000000" w:themeColor="text1"/>
        </w:rPr>
        <w:t>–</w:t>
      </w:r>
      <w:r w:rsidRPr="001D7B4C">
        <w:rPr>
          <w:rStyle w:val="normaltextrun"/>
          <w:rFonts w:ascii="Arial" w:eastAsia="Arial" w:hAnsi="Arial" w:cs="Arial"/>
          <w:color w:val="000000" w:themeColor="text1"/>
          <w:sz w:val="24"/>
          <w:szCs w:val="24"/>
        </w:rPr>
        <w:t xml:space="preserve">24 </w:t>
      </w:r>
      <w:r w:rsidR="002A17A3">
        <w:rPr>
          <w:rStyle w:val="normaltextrun"/>
          <w:rFonts w:ascii="Arial" w:eastAsia="Arial" w:hAnsi="Arial" w:cs="Arial"/>
          <w:color w:val="000000" w:themeColor="text1"/>
          <w:sz w:val="24"/>
          <w:szCs w:val="24"/>
        </w:rPr>
        <w:t>S</w:t>
      </w:r>
      <w:r w:rsidRPr="001D7B4C">
        <w:rPr>
          <w:rStyle w:val="normaltextrun"/>
          <w:rFonts w:ascii="Arial" w:eastAsia="Arial" w:hAnsi="Arial" w:cs="Arial"/>
          <w:color w:val="000000" w:themeColor="text1"/>
          <w:sz w:val="24"/>
          <w:szCs w:val="24"/>
        </w:rPr>
        <w:t xml:space="preserve">tate </w:t>
      </w:r>
      <w:r w:rsidR="002A17A3">
        <w:rPr>
          <w:rStyle w:val="normaltextrun"/>
          <w:rFonts w:ascii="Arial" w:eastAsia="Arial" w:hAnsi="Arial" w:cs="Arial"/>
          <w:color w:val="000000" w:themeColor="text1"/>
          <w:sz w:val="24"/>
          <w:szCs w:val="24"/>
        </w:rPr>
        <w:t>B</w:t>
      </w:r>
      <w:r w:rsidRPr="001D7B4C">
        <w:rPr>
          <w:rStyle w:val="normaltextrun"/>
          <w:rFonts w:ascii="Arial" w:eastAsia="Arial" w:hAnsi="Arial" w:cs="Arial"/>
          <w:color w:val="000000" w:themeColor="text1"/>
          <w:sz w:val="24"/>
          <w:szCs w:val="24"/>
        </w:rPr>
        <w:t xml:space="preserve">udget allocated an additional $7.7 million from returned UPK P&amp;I grant funds, which will only increase the reach of these opportunities. Funds will be redistributed to 10 or more of the highest-need EETD grantees based on the initial application scores. Eligible grantees were notified in February 2024, and </w:t>
      </w:r>
      <w:r w:rsidRPr="001D7B4C">
        <w:rPr>
          <w:rStyle w:val="normaltextrun"/>
          <w:rFonts w:ascii="Arial" w:eastAsia="Arial" w:hAnsi="Arial" w:cs="Arial"/>
          <w:color w:val="000000" w:themeColor="text1"/>
          <w:sz w:val="24"/>
          <w:szCs w:val="24"/>
        </w:rPr>
        <w:lastRenderedPageBreak/>
        <w:t xml:space="preserve">funds will be awarded in spring 2024. The main purpose of this funding is to increase the number of highly qualified TK and CSPP teachers </w:t>
      </w:r>
      <w:r w:rsidR="00ED0F56">
        <w:rPr>
          <w:rStyle w:val="normaltextrun"/>
          <w:rFonts w:ascii="Arial" w:eastAsia="Arial" w:hAnsi="Arial" w:cs="Arial"/>
          <w:color w:val="000000" w:themeColor="text1"/>
          <w:sz w:val="24"/>
          <w:szCs w:val="24"/>
        </w:rPr>
        <w:t>and</w:t>
      </w:r>
      <w:r w:rsidRPr="001D7B4C">
        <w:rPr>
          <w:rStyle w:val="normaltextrun"/>
          <w:rFonts w:ascii="Arial" w:eastAsia="Arial" w:hAnsi="Arial" w:cs="Arial"/>
          <w:color w:val="000000" w:themeColor="text1"/>
          <w:sz w:val="24"/>
          <w:szCs w:val="24"/>
        </w:rPr>
        <w:t xml:space="preserve"> increase specific competencies for TK, CSPP</w:t>
      </w:r>
      <w:r w:rsidR="00ED0F56">
        <w:rPr>
          <w:rStyle w:val="normaltextrun"/>
          <w:rFonts w:ascii="Arial" w:eastAsia="Arial" w:hAnsi="Arial" w:cs="Arial"/>
          <w:color w:val="000000" w:themeColor="text1"/>
          <w:sz w:val="24"/>
          <w:szCs w:val="24"/>
        </w:rPr>
        <w:t>,</w:t>
      </w:r>
      <w:r w:rsidRPr="001D7B4C">
        <w:rPr>
          <w:rStyle w:val="normaltextrun"/>
          <w:rFonts w:ascii="Arial" w:eastAsia="Arial" w:hAnsi="Arial" w:cs="Arial"/>
          <w:color w:val="000000" w:themeColor="text1"/>
          <w:sz w:val="24"/>
          <w:szCs w:val="24"/>
        </w:rPr>
        <w:t xml:space="preserve"> and kindergarten teachers.</w:t>
      </w:r>
      <w:r w:rsidRPr="001D7B4C">
        <w:rPr>
          <w:rFonts w:ascii="Arial" w:eastAsia="Arial" w:hAnsi="Arial" w:cs="Arial"/>
          <w:color w:val="000000" w:themeColor="text1"/>
        </w:rPr>
        <w:t xml:space="preserve"> Grant funds were awarded to increase the number of highly qualified teachers available to serve CSPP and TK pupils and to provide CSPP, TK, and K teachers with training in providing instruction in inclusive classrooms, culturally responsive instruction, supporting DLLs, enhancing social-emotional learning, implementing trauma-informed practices and restorative practices, and mitigating implicit biases to eliminate exclusionary discipline</w:t>
      </w:r>
      <w:r w:rsidRPr="001D7B4C">
        <w:rPr>
          <w:rStyle w:val="eop"/>
          <w:rFonts w:ascii="Arial" w:eastAsia="Arial" w:hAnsi="Arial" w:cs="Arial"/>
          <w:color w:val="000000" w:themeColor="text1"/>
          <w:sz w:val="24"/>
          <w:szCs w:val="24"/>
        </w:rPr>
        <w:t>.</w:t>
      </w:r>
    </w:p>
    <w:p w14:paraId="3E303F95" w14:textId="0BB2D45D" w:rsidR="00756D01" w:rsidRPr="001D7B4C" w:rsidRDefault="00756D01" w:rsidP="00756D01">
      <w:pPr>
        <w:pStyle w:val="ListParagraph"/>
        <w:numPr>
          <w:ilvl w:val="0"/>
          <w:numId w:val="15"/>
        </w:numPr>
        <w:spacing w:after="240"/>
        <w:contextualSpacing w:val="0"/>
        <w:rPr>
          <w:rFonts w:ascii="Arial" w:eastAsia="Arial" w:hAnsi="Arial" w:cs="Arial"/>
          <w:color w:val="000000" w:themeColor="text1"/>
        </w:rPr>
      </w:pPr>
      <w:r w:rsidRPr="001D7B4C">
        <w:rPr>
          <w:rFonts w:ascii="Arial" w:eastAsia="Arial" w:hAnsi="Arial" w:cs="Arial"/>
          <w:color w:val="000000" w:themeColor="text1"/>
        </w:rPr>
        <w:t>The P–3 ECE Specialist Instruction Credential will focus on developmentally appropriate practice for young children. This credential also offers a pathway for members of the early education workforce that hold Child Development Permits to transition to the P–3 credential and teaching in a P–3 setting. The regulatory packet with requirements for the P–3 ECE Specialist Instruction Credential was approved by the Office of Administrative Law with an official adoption date of April 1, 2024.</w:t>
      </w:r>
    </w:p>
    <w:p w14:paraId="5C04123E" w14:textId="77777777" w:rsidR="00756D01" w:rsidRPr="001D7B4C" w:rsidRDefault="00756D01" w:rsidP="00756D01">
      <w:pPr>
        <w:pStyle w:val="ListParagraph"/>
        <w:numPr>
          <w:ilvl w:val="0"/>
          <w:numId w:val="15"/>
        </w:numPr>
        <w:spacing w:after="240"/>
        <w:contextualSpacing w:val="0"/>
        <w:rPr>
          <w:rFonts w:ascii="Arial" w:eastAsia="Arial" w:hAnsi="Arial" w:cs="Arial"/>
          <w:color w:val="000000" w:themeColor="text1"/>
        </w:rPr>
      </w:pPr>
      <w:r w:rsidRPr="001D7B4C">
        <w:rPr>
          <w:rStyle w:val="normaltextrun"/>
          <w:rFonts w:ascii="Arial" w:eastAsia="Arial" w:hAnsi="Arial" w:cs="Arial"/>
          <w:color w:val="000000" w:themeColor="text1"/>
          <w:sz w:val="24"/>
          <w:szCs w:val="24"/>
        </w:rPr>
        <w:t>The Golden State Teacher Grant Program, an ongoing grant with $100 million in funding per fiscal year between 2021 and 2026, administered by the California Student Aid Commission, provides up to $20,000 in individual grants to students in CTC-approved professional preparation programs who commit to working in high-needs fields such as TK at a priority school for four years after receiving their credential.</w:t>
      </w:r>
    </w:p>
    <w:p w14:paraId="233CA992" w14:textId="2E711448" w:rsidR="00756D01" w:rsidRPr="001D7B4C" w:rsidRDefault="00756D01" w:rsidP="00756D01">
      <w:pPr>
        <w:pStyle w:val="ListParagraph"/>
        <w:numPr>
          <w:ilvl w:val="0"/>
          <w:numId w:val="15"/>
        </w:numPr>
        <w:spacing w:after="240" w:line="259" w:lineRule="auto"/>
        <w:contextualSpacing w:val="0"/>
        <w:rPr>
          <w:rFonts w:ascii="Arial" w:eastAsia="Arial" w:hAnsi="Arial" w:cs="Arial"/>
          <w:color w:val="000000" w:themeColor="text1"/>
        </w:rPr>
      </w:pPr>
      <w:r w:rsidRPr="001D7B4C">
        <w:rPr>
          <w:rStyle w:val="normaltextrun"/>
          <w:rFonts w:ascii="Arial" w:eastAsia="Arial" w:hAnsi="Arial" w:cs="Arial"/>
          <w:color w:val="000000" w:themeColor="text1"/>
          <w:sz w:val="24"/>
          <w:szCs w:val="24"/>
        </w:rPr>
        <w:t>The Teacher Residency Grant Program, administered by the CTC, provides a total of $650 million from 2021 to 2023 in ongoing funding for LEAs to develop or expand and improve teacher residency programs that support designated shortage fields such as TK and local efforts for recruitment and retention of a diverse teacher workforce that reflects an LEA community’s diversity.</w:t>
      </w:r>
    </w:p>
    <w:p w14:paraId="5E9682C8" w14:textId="62D15F6C" w:rsidR="00941F84" w:rsidRPr="00756D01" w:rsidRDefault="00941F84" w:rsidP="00756D01">
      <w:pPr>
        <w:rPr>
          <w:rFonts w:ascii="Arial" w:hAnsi="Arial" w:cs="Arial"/>
        </w:rPr>
      </w:pPr>
    </w:p>
    <w:sectPr w:rsidR="00941F84" w:rsidRPr="00756D01" w:rsidSect="00873A57">
      <w:footerReference w:type="default" r:id="rId31"/>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5F2FF" w14:textId="77777777" w:rsidR="00171FCB" w:rsidRDefault="00171FCB">
      <w:r>
        <w:separator/>
      </w:r>
    </w:p>
  </w:endnote>
  <w:endnote w:type="continuationSeparator" w:id="0">
    <w:p w14:paraId="58B98133" w14:textId="77777777" w:rsidR="00171FCB" w:rsidRDefault="00171FCB">
      <w:r>
        <w:continuationSeparator/>
      </w:r>
    </w:p>
  </w:endnote>
  <w:endnote w:type="continuationNotice" w:id="1">
    <w:p w14:paraId="5C9F0EBA" w14:textId="77777777" w:rsidR="00171FCB" w:rsidRDefault="00171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ascii="Arial" w:hAnsi="Arial" w:cs="Arial"/>
        <w:noProof/>
      </w:rPr>
    </w:sdtEndPr>
    <w:sdtContent>
      <w:p w14:paraId="0F946C20" w14:textId="240301E5" w:rsidR="00873A57" w:rsidRPr="00131C7F" w:rsidRDefault="00000000">
        <w:pPr>
          <w:pStyle w:val="Footer"/>
          <w:jc w:val="center"/>
          <w:rPr>
            <w:rFonts w:ascii="Arial" w:hAnsi="Arial" w:cs="Arial"/>
          </w:rPr>
        </w:pPr>
      </w:p>
    </w:sdtContent>
  </w:sdt>
  <w:p w14:paraId="5A7992EC" w14:textId="77777777" w:rsidR="00873A57" w:rsidRDefault="0087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196424"/>
      <w:docPartObj>
        <w:docPartGallery w:val="Page Numbers (Bottom of Page)"/>
        <w:docPartUnique/>
      </w:docPartObj>
    </w:sdtPr>
    <w:sdtEndPr>
      <w:rPr>
        <w:rFonts w:ascii="Arial" w:hAnsi="Arial" w:cs="Arial"/>
        <w:noProof/>
      </w:rPr>
    </w:sdtEndPr>
    <w:sdtContent>
      <w:p w14:paraId="04C29832" w14:textId="77777777" w:rsidR="00873A57" w:rsidRPr="00EA3147" w:rsidRDefault="00873A57">
        <w:pPr>
          <w:pStyle w:val="Footer"/>
          <w:jc w:val="center"/>
          <w:rPr>
            <w:rFonts w:ascii="Arial" w:hAnsi="Arial" w:cs="Arial"/>
          </w:rPr>
        </w:pPr>
        <w:r w:rsidRPr="00EA3147">
          <w:rPr>
            <w:rFonts w:ascii="Arial" w:hAnsi="Arial" w:cs="Arial"/>
          </w:rPr>
          <w:fldChar w:fldCharType="begin"/>
        </w:r>
        <w:r w:rsidRPr="00EA3147">
          <w:rPr>
            <w:rFonts w:ascii="Arial" w:hAnsi="Arial" w:cs="Arial"/>
          </w:rPr>
          <w:instrText xml:space="preserve"> PAGE   \* MERGEFORMAT </w:instrText>
        </w:r>
        <w:r w:rsidRPr="00EA3147">
          <w:rPr>
            <w:rFonts w:ascii="Arial" w:hAnsi="Arial" w:cs="Arial"/>
          </w:rPr>
          <w:fldChar w:fldCharType="separate"/>
        </w:r>
        <w:r w:rsidRPr="00EA3147">
          <w:rPr>
            <w:rFonts w:ascii="Arial" w:hAnsi="Arial" w:cs="Arial"/>
            <w:noProof/>
          </w:rPr>
          <w:t>2</w:t>
        </w:r>
        <w:r w:rsidRPr="00EA3147">
          <w:rPr>
            <w:rFonts w:ascii="Arial" w:hAnsi="Arial" w:cs="Arial"/>
            <w:noProof/>
          </w:rPr>
          <w:fldChar w:fldCharType="end"/>
        </w:r>
      </w:p>
    </w:sdtContent>
  </w:sdt>
  <w:p w14:paraId="38555D21" w14:textId="77777777" w:rsidR="00873A57" w:rsidRDefault="0087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9F9C" w14:textId="77777777" w:rsidR="00171FCB" w:rsidRDefault="00171FCB">
      <w:r>
        <w:separator/>
      </w:r>
    </w:p>
  </w:footnote>
  <w:footnote w:type="continuationSeparator" w:id="0">
    <w:p w14:paraId="2260903F" w14:textId="77777777" w:rsidR="00171FCB" w:rsidRDefault="00171FCB">
      <w:r>
        <w:continuationSeparator/>
      </w:r>
    </w:p>
  </w:footnote>
  <w:footnote w:type="continuationNotice" w:id="1">
    <w:p w14:paraId="78C66119" w14:textId="77777777" w:rsidR="00171FCB" w:rsidRDefault="00171FCB"/>
  </w:footnote>
  <w:footnote w:id="2">
    <w:p w14:paraId="6941FFBB" w14:textId="304FA730" w:rsidR="00756D01" w:rsidRDefault="00756D01" w:rsidP="00756D01">
      <w:pPr>
        <w:pStyle w:val="FootnoteText"/>
        <w:rPr>
          <w:rFonts w:ascii="Open Sans" w:eastAsia="Open Sans" w:hAnsi="Open Sans" w:cs="Open Sans"/>
          <w:color w:val="000000" w:themeColor="text1"/>
          <w:sz w:val="24"/>
          <w:szCs w:val="24"/>
        </w:rPr>
      </w:pPr>
      <w:r w:rsidRPr="230F3ACE">
        <w:rPr>
          <w:rStyle w:val="FootnoteReference"/>
        </w:rPr>
        <w:footnoteRef/>
      </w:r>
      <w:r>
        <w:t xml:space="preserve"> </w:t>
      </w:r>
      <w:r w:rsidRPr="00F424B7">
        <w:rPr>
          <w:rFonts w:eastAsia="Open Sans" w:cs="Arial"/>
          <w:color w:val="000000" w:themeColor="text1"/>
          <w:sz w:val="24"/>
          <w:szCs w:val="24"/>
        </w:rPr>
        <w:t xml:space="preserve">Melnick, H., Garcia, E., </w:t>
      </w:r>
      <w:r w:rsidR="00C10DB3">
        <w:rPr>
          <w:rFonts w:eastAsia="Open Sans" w:cs="Arial"/>
          <w:color w:val="000000" w:themeColor="text1"/>
          <w:sz w:val="24"/>
          <w:szCs w:val="24"/>
        </w:rPr>
        <w:t>and</w:t>
      </w:r>
      <w:r w:rsidRPr="00F424B7">
        <w:rPr>
          <w:rFonts w:eastAsia="Open Sans" w:cs="Arial"/>
          <w:color w:val="000000" w:themeColor="text1"/>
          <w:sz w:val="24"/>
          <w:szCs w:val="24"/>
        </w:rPr>
        <w:t xml:space="preserve"> Leung-Gagné, M. (2022). </w:t>
      </w:r>
      <w:r w:rsidRPr="00F424B7">
        <w:rPr>
          <w:rFonts w:eastAsia="Open Sans" w:cs="Arial"/>
          <w:i/>
          <w:iCs/>
          <w:color w:val="000000" w:themeColor="text1"/>
          <w:sz w:val="24"/>
          <w:szCs w:val="24"/>
        </w:rPr>
        <w:t xml:space="preserve">Building a </w:t>
      </w:r>
      <w:r>
        <w:rPr>
          <w:rFonts w:eastAsia="Open Sans" w:cs="Arial"/>
          <w:i/>
          <w:iCs/>
          <w:color w:val="000000" w:themeColor="text1"/>
          <w:sz w:val="24"/>
          <w:szCs w:val="24"/>
        </w:rPr>
        <w:t>W</w:t>
      </w:r>
      <w:r w:rsidRPr="00F424B7">
        <w:rPr>
          <w:rFonts w:eastAsia="Open Sans" w:cs="Arial"/>
          <w:i/>
          <w:iCs/>
          <w:color w:val="000000" w:themeColor="text1"/>
          <w:sz w:val="24"/>
          <w:szCs w:val="24"/>
        </w:rPr>
        <w:t>ell-</w:t>
      </w:r>
      <w:r>
        <w:rPr>
          <w:rFonts w:eastAsia="Open Sans" w:cs="Arial"/>
          <w:i/>
          <w:iCs/>
          <w:color w:val="000000" w:themeColor="text1"/>
          <w:sz w:val="24"/>
          <w:szCs w:val="24"/>
        </w:rPr>
        <w:t>Q</w:t>
      </w:r>
      <w:r w:rsidRPr="00F424B7">
        <w:rPr>
          <w:rFonts w:eastAsia="Open Sans" w:cs="Arial"/>
          <w:i/>
          <w:iCs/>
          <w:color w:val="000000" w:themeColor="text1"/>
          <w:sz w:val="24"/>
          <w:szCs w:val="24"/>
        </w:rPr>
        <w:t xml:space="preserve">ualified </w:t>
      </w:r>
      <w:r>
        <w:rPr>
          <w:rFonts w:eastAsia="Open Sans" w:cs="Arial"/>
          <w:i/>
          <w:iCs/>
          <w:color w:val="000000" w:themeColor="text1"/>
          <w:sz w:val="24"/>
          <w:szCs w:val="24"/>
        </w:rPr>
        <w:t>T</w:t>
      </w:r>
      <w:r w:rsidRPr="00F424B7">
        <w:rPr>
          <w:rFonts w:eastAsia="Open Sans" w:cs="Arial"/>
          <w:i/>
          <w:iCs/>
          <w:color w:val="000000" w:themeColor="text1"/>
          <w:sz w:val="24"/>
          <w:szCs w:val="24"/>
        </w:rPr>
        <w:t xml:space="preserve">ransitional </w:t>
      </w:r>
      <w:r>
        <w:rPr>
          <w:rFonts w:eastAsia="Open Sans" w:cs="Arial"/>
          <w:i/>
          <w:iCs/>
          <w:color w:val="000000" w:themeColor="text1"/>
          <w:sz w:val="24"/>
          <w:szCs w:val="24"/>
        </w:rPr>
        <w:t>K</w:t>
      </w:r>
      <w:r w:rsidRPr="00F424B7">
        <w:rPr>
          <w:rFonts w:eastAsia="Open Sans" w:cs="Arial"/>
          <w:i/>
          <w:iCs/>
          <w:color w:val="000000" w:themeColor="text1"/>
          <w:sz w:val="24"/>
          <w:szCs w:val="24"/>
        </w:rPr>
        <w:t xml:space="preserve">indergarten </w:t>
      </w:r>
      <w:r>
        <w:rPr>
          <w:rFonts w:eastAsia="Open Sans" w:cs="Arial"/>
          <w:i/>
          <w:iCs/>
          <w:color w:val="000000" w:themeColor="text1"/>
          <w:sz w:val="24"/>
          <w:szCs w:val="24"/>
        </w:rPr>
        <w:t>W</w:t>
      </w:r>
      <w:r w:rsidRPr="00F424B7">
        <w:rPr>
          <w:rFonts w:eastAsia="Open Sans" w:cs="Arial"/>
          <w:i/>
          <w:iCs/>
          <w:color w:val="000000" w:themeColor="text1"/>
          <w:sz w:val="24"/>
          <w:szCs w:val="24"/>
        </w:rPr>
        <w:t xml:space="preserve">orkforce in California: Needs and </w:t>
      </w:r>
      <w:r>
        <w:rPr>
          <w:rFonts w:eastAsia="Open Sans" w:cs="Arial"/>
          <w:i/>
          <w:iCs/>
          <w:color w:val="000000" w:themeColor="text1"/>
          <w:sz w:val="24"/>
          <w:szCs w:val="24"/>
        </w:rPr>
        <w:t>O</w:t>
      </w:r>
      <w:r w:rsidRPr="00F424B7">
        <w:rPr>
          <w:rFonts w:eastAsia="Open Sans" w:cs="Arial"/>
          <w:i/>
          <w:iCs/>
          <w:color w:val="000000" w:themeColor="text1"/>
          <w:sz w:val="24"/>
          <w:szCs w:val="24"/>
        </w:rPr>
        <w:t>pportunities</w:t>
      </w:r>
      <w:r w:rsidRPr="00F424B7">
        <w:rPr>
          <w:rFonts w:eastAsia="Open Sans" w:cs="Arial"/>
          <w:color w:val="000000" w:themeColor="text1"/>
          <w:sz w:val="24"/>
          <w:szCs w:val="24"/>
        </w:rPr>
        <w:t xml:space="preserve"> [Brief]. Learning Policy Institute.</w:t>
      </w:r>
    </w:p>
  </w:footnote>
  <w:footnote w:id="3">
    <w:p w14:paraId="23FCA3E5" w14:textId="77777777" w:rsidR="00756D01" w:rsidRDefault="00756D01" w:rsidP="00756D01">
      <w:pPr>
        <w:pStyle w:val="FootnoteText"/>
      </w:pPr>
      <w:r w:rsidRPr="28EEE587">
        <w:rPr>
          <w:rStyle w:val="FootnoteReference"/>
        </w:rPr>
        <w:footnoteRef/>
      </w:r>
      <w:r>
        <w:t xml:space="preserve"> </w:t>
      </w:r>
      <w:r w:rsidRPr="007B6B45">
        <w:rPr>
          <w:sz w:val="24"/>
          <w:szCs w:val="24"/>
        </w:rPr>
        <w:t>Source: UPK P&amp;I Grant Reporting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48D"/>
    <w:multiLevelType w:val="hybridMultilevel"/>
    <w:tmpl w:val="FFFFFFFF"/>
    <w:lvl w:ilvl="0" w:tplc="B4B07406">
      <w:start w:val="1"/>
      <w:numFmt w:val="bullet"/>
      <w:lvlText w:val=""/>
      <w:lvlJc w:val="left"/>
      <w:pPr>
        <w:ind w:left="720" w:hanging="360"/>
      </w:pPr>
      <w:rPr>
        <w:rFonts w:ascii="Symbol" w:hAnsi="Symbol" w:hint="default"/>
      </w:rPr>
    </w:lvl>
    <w:lvl w:ilvl="1" w:tplc="9642E3DC">
      <w:start w:val="1"/>
      <w:numFmt w:val="bullet"/>
      <w:lvlText w:val=""/>
      <w:lvlJc w:val="left"/>
      <w:pPr>
        <w:ind w:left="1440" w:hanging="360"/>
      </w:pPr>
      <w:rPr>
        <w:rFonts w:ascii="Symbol" w:hAnsi="Symbol" w:hint="default"/>
      </w:rPr>
    </w:lvl>
    <w:lvl w:ilvl="2" w:tplc="EE40BB18">
      <w:start w:val="1"/>
      <w:numFmt w:val="bullet"/>
      <w:lvlText w:val=""/>
      <w:lvlJc w:val="left"/>
      <w:pPr>
        <w:ind w:left="2160" w:hanging="360"/>
      </w:pPr>
      <w:rPr>
        <w:rFonts w:ascii="Wingdings" w:hAnsi="Wingdings" w:hint="default"/>
      </w:rPr>
    </w:lvl>
    <w:lvl w:ilvl="3" w:tplc="33F6F0CA">
      <w:start w:val="1"/>
      <w:numFmt w:val="bullet"/>
      <w:lvlText w:val=""/>
      <w:lvlJc w:val="left"/>
      <w:pPr>
        <w:ind w:left="2880" w:hanging="360"/>
      </w:pPr>
      <w:rPr>
        <w:rFonts w:ascii="Symbol" w:hAnsi="Symbol" w:hint="default"/>
      </w:rPr>
    </w:lvl>
    <w:lvl w:ilvl="4" w:tplc="053AED9E">
      <w:start w:val="1"/>
      <w:numFmt w:val="bullet"/>
      <w:lvlText w:val="o"/>
      <w:lvlJc w:val="left"/>
      <w:pPr>
        <w:ind w:left="3600" w:hanging="360"/>
      </w:pPr>
      <w:rPr>
        <w:rFonts w:ascii="Courier New" w:hAnsi="Courier New" w:hint="default"/>
      </w:rPr>
    </w:lvl>
    <w:lvl w:ilvl="5" w:tplc="7B46D3D6">
      <w:start w:val="1"/>
      <w:numFmt w:val="bullet"/>
      <w:lvlText w:val=""/>
      <w:lvlJc w:val="left"/>
      <w:pPr>
        <w:ind w:left="4320" w:hanging="360"/>
      </w:pPr>
      <w:rPr>
        <w:rFonts w:ascii="Wingdings" w:hAnsi="Wingdings" w:hint="default"/>
      </w:rPr>
    </w:lvl>
    <w:lvl w:ilvl="6" w:tplc="52D06580">
      <w:start w:val="1"/>
      <w:numFmt w:val="bullet"/>
      <w:lvlText w:val=""/>
      <w:lvlJc w:val="left"/>
      <w:pPr>
        <w:ind w:left="5040" w:hanging="360"/>
      </w:pPr>
      <w:rPr>
        <w:rFonts w:ascii="Symbol" w:hAnsi="Symbol" w:hint="default"/>
      </w:rPr>
    </w:lvl>
    <w:lvl w:ilvl="7" w:tplc="43B002BC">
      <w:start w:val="1"/>
      <w:numFmt w:val="bullet"/>
      <w:lvlText w:val="o"/>
      <w:lvlJc w:val="left"/>
      <w:pPr>
        <w:ind w:left="5760" w:hanging="360"/>
      </w:pPr>
      <w:rPr>
        <w:rFonts w:ascii="Courier New" w:hAnsi="Courier New" w:hint="default"/>
      </w:rPr>
    </w:lvl>
    <w:lvl w:ilvl="8" w:tplc="3782F270">
      <w:start w:val="1"/>
      <w:numFmt w:val="bullet"/>
      <w:lvlText w:val=""/>
      <w:lvlJc w:val="left"/>
      <w:pPr>
        <w:ind w:left="6480" w:hanging="360"/>
      </w:pPr>
      <w:rPr>
        <w:rFonts w:ascii="Wingdings" w:hAnsi="Wingdings" w:hint="default"/>
      </w:rPr>
    </w:lvl>
  </w:abstractNum>
  <w:abstractNum w:abstractNumId="1" w15:restartNumberingAfterBreak="0">
    <w:nsid w:val="058CF768"/>
    <w:multiLevelType w:val="hybridMultilevel"/>
    <w:tmpl w:val="FFFFFFFF"/>
    <w:lvl w:ilvl="0" w:tplc="351001FC">
      <w:start w:val="1"/>
      <w:numFmt w:val="decimal"/>
      <w:lvlText w:val="%1."/>
      <w:lvlJc w:val="left"/>
      <w:pPr>
        <w:ind w:left="720" w:hanging="360"/>
      </w:pPr>
    </w:lvl>
    <w:lvl w:ilvl="1" w:tplc="65943F62">
      <w:start w:val="1"/>
      <w:numFmt w:val="lowerLetter"/>
      <w:lvlText w:val="%2."/>
      <w:lvlJc w:val="left"/>
      <w:pPr>
        <w:ind w:left="1440" w:hanging="360"/>
      </w:pPr>
    </w:lvl>
    <w:lvl w:ilvl="2" w:tplc="F14EF9E6">
      <w:start w:val="1"/>
      <w:numFmt w:val="lowerRoman"/>
      <w:lvlText w:val="%3."/>
      <w:lvlJc w:val="right"/>
      <w:pPr>
        <w:ind w:left="2160" w:hanging="180"/>
      </w:pPr>
    </w:lvl>
    <w:lvl w:ilvl="3" w:tplc="B4A226DC">
      <w:start w:val="1"/>
      <w:numFmt w:val="decimal"/>
      <w:lvlText w:val="%4."/>
      <w:lvlJc w:val="left"/>
      <w:pPr>
        <w:ind w:left="2880" w:hanging="360"/>
      </w:pPr>
    </w:lvl>
    <w:lvl w:ilvl="4" w:tplc="3AC866BA">
      <w:start w:val="1"/>
      <w:numFmt w:val="lowerLetter"/>
      <w:lvlText w:val="%5."/>
      <w:lvlJc w:val="left"/>
      <w:pPr>
        <w:ind w:left="3600" w:hanging="360"/>
      </w:pPr>
    </w:lvl>
    <w:lvl w:ilvl="5" w:tplc="6D92F25A">
      <w:start w:val="1"/>
      <w:numFmt w:val="lowerRoman"/>
      <w:lvlText w:val="%6."/>
      <w:lvlJc w:val="right"/>
      <w:pPr>
        <w:ind w:left="4320" w:hanging="180"/>
      </w:pPr>
    </w:lvl>
    <w:lvl w:ilvl="6" w:tplc="278C9038">
      <w:start w:val="1"/>
      <w:numFmt w:val="decimal"/>
      <w:lvlText w:val="%7."/>
      <w:lvlJc w:val="left"/>
      <w:pPr>
        <w:ind w:left="5040" w:hanging="360"/>
      </w:pPr>
    </w:lvl>
    <w:lvl w:ilvl="7" w:tplc="54C68F52">
      <w:start w:val="1"/>
      <w:numFmt w:val="lowerLetter"/>
      <w:lvlText w:val="%8."/>
      <w:lvlJc w:val="left"/>
      <w:pPr>
        <w:ind w:left="5760" w:hanging="360"/>
      </w:pPr>
    </w:lvl>
    <w:lvl w:ilvl="8" w:tplc="C0948238">
      <w:start w:val="1"/>
      <w:numFmt w:val="lowerRoman"/>
      <w:lvlText w:val="%9."/>
      <w:lvlJc w:val="right"/>
      <w:pPr>
        <w:ind w:left="6480" w:hanging="180"/>
      </w:pPr>
    </w:lvl>
  </w:abstractNum>
  <w:abstractNum w:abstractNumId="2" w15:restartNumberingAfterBreak="0">
    <w:nsid w:val="07AE7643"/>
    <w:multiLevelType w:val="hybridMultilevel"/>
    <w:tmpl w:val="FFFFFFFF"/>
    <w:lvl w:ilvl="0" w:tplc="9808DABC">
      <w:start w:val="1"/>
      <w:numFmt w:val="bullet"/>
      <w:lvlText w:val=""/>
      <w:lvlJc w:val="left"/>
      <w:pPr>
        <w:ind w:left="720" w:hanging="360"/>
      </w:pPr>
      <w:rPr>
        <w:rFonts w:ascii="Symbol" w:hAnsi="Symbol" w:hint="default"/>
      </w:rPr>
    </w:lvl>
    <w:lvl w:ilvl="1" w:tplc="F01298D8">
      <w:start w:val="1"/>
      <w:numFmt w:val="bullet"/>
      <w:lvlText w:val=""/>
      <w:lvlJc w:val="left"/>
      <w:pPr>
        <w:ind w:left="1440" w:hanging="360"/>
      </w:pPr>
      <w:rPr>
        <w:rFonts w:ascii="Symbol" w:hAnsi="Symbol" w:hint="default"/>
      </w:rPr>
    </w:lvl>
    <w:lvl w:ilvl="2" w:tplc="1B3C16E0">
      <w:start w:val="1"/>
      <w:numFmt w:val="bullet"/>
      <w:lvlText w:val=""/>
      <w:lvlJc w:val="left"/>
      <w:pPr>
        <w:ind w:left="2160" w:hanging="360"/>
      </w:pPr>
      <w:rPr>
        <w:rFonts w:ascii="Wingdings" w:hAnsi="Wingdings" w:hint="default"/>
      </w:rPr>
    </w:lvl>
    <w:lvl w:ilvl="3" w:tplc="F4C6EA0C">
      <w:start w:val="1"/>
      <w:numFmt w:val="bullet"/>
      <w:lvlText w:val=""/>
      <w:lvlJc w:val="left"/>
      <w:pPr>
        <w:ind w:left="2880" w:hanging="360"/>
      </w:pPr>
      <w:rPr>
        <w:rFonts w:ascii="Symbol" w:hAnsi="Symbol" w:hint="default"/>
      </w:rPr>
    </w:lvl>
    <w:lvl w:ilvl="4" w:tplc="72B87180">
      <w:start w:val="1"/>
      <w:numFmt w:val="bullet"/>
      <w:lvlText w:val="o"/>
      <w:lvlJc w:val="left"/>
      <w:pPr>
        <w:ind w:left="3600" w:hanging="360"/>
      </w:pPr>
      <w:rPr>
        <w:rFonts w:ascii="Courier New" w:hAnsi="Courier New" w:hint="default"/>
      </w:rPr>
    </w:lvl>
    <w:lvl w:ilvl="5" w:tplc="D0443ED2">
      <w:start w:val="1"/>
      <w:numFmt w:val="bullet"/>
      <w:lvlText w:val=""/>
      <w:lvlJc w:val="left"/>
      <w:pPr>
        <w:ind w:left="4320" w:hanging="360"/>
      </w:pPr>
      <w:rPr>
        <w:rFonts w:ascii="Wingdings" w:hAnsi="Wingdings" w:hint="default"/>
      </w:rPr>
    </w:lvl>
    <w:lvl w:ilvl="6" w:tplc="92F0AB36">
      <w:start w:val="1"/>
      <w:numFmt w:val="bullet"/>
      <w:lvlText w:val=""/>
      <w:lvlJc w:val="left"/>
      <w:pPr>
        <w:ind w:left="5040" w:hanging="360"/>
      </w:pPr>
      <w:rPr>
        <w:rFonts w:ascii="Symbol" w:hAnsi="Symbol" w:hint="default"/>
      </w:rPr>
    </w:lvl>
    <w:lvl w:ilvl="7" w:tplc="B0982832">
      <w:start w:val="1"/>
      <w:numFmt w:val="bullet"/>
      <w:lvlText w:val="o"/>
      <w:lvlJc w:val="left"/>
      <w:pPr>
        <w:ind w:left="5760" w:hanging="360"/>
      </w:pPr>
      <w:rPr>
        <w:rFonts w:ascii="Courier New" w:hAnsi="Courier New" w:hint="default"/>
      </w:rPr>
    </w:lvl>
    <w:lvl w:ilvl="8" w:tplc="60061F66">
      <w:start w:val="1"/>
      <w:numFmt w:val="bullet"/>
      <w:lvlText w:val=""/>
      <w:lvlJc w:val="left"/>
      <w:pPr>
        <w:ind w:left="6480" w:hanging="360"/>
      </w:pPr>
      <w:rPr>
        <w:rFonts w:ascii="Wingdings" w:hAnsi="Wingdings" w:hint="default"/>
      </w:rPr>
    </w:lvl>
  </w:abstractNum>
  <w:abstractNum w:abstractNumId="3" w15:restartNumberingAfterBreak="0">
    <w:nsid w:val="08991EE7"/>
    <w:multiLevelType w:val="hybridMultilevel"/>
    <w:tmpl w:val="FFFFFFFF"/>
    <w:lvl w:ilvl="0" w:tplc="BF5EF724">
      <w:start w:val="1"/>
      <w:numFmt w:val="bullet"/>
      <w:lvlText w:val=""/>
      <w:lvlJc w:val="left"/>
      <w:pPr>
        <w:ind w:left="720" w:hanging="360"/>
      </w:pPr>
      <w:rPr>
        <w:rFonts w:ascii="Symbol" w:hAnsi="Symbol" w:hint="default"/>
      </w:rPr>
    </w:lvl>
    <w:lvl w:ilvl="1" w:tplc="E9A056A6">
      <w:start w:val="1"/>
      <w:numFmt w:val="bullet"/>
      <w:lvlText w:val="o"/>
      <w:lvlJc w:val="left"/>
      <w:pPr>
        <w:ind w:left="1440" w:hanging="360"/>
      </w:pPr>
      <w:rPr>
        <w:rFonts w:ascii="Courier New" w:hAnsi="Courier New" w:hint="default"/>
      </w:rPr>
    </w:lvl>
    <w:lvl w:ilvl="2" w:tplc="83C48914">
      <w:start w:val="1"/>
      <w:numFmt w:val="bullet"/>
      <w:lvlText w:val=""/>
      <w:lvlJc w:val="left"/>
      <w:pPr>
        <w:ind w:left="2160" w:hanging="360"/>
      </w:pPr>
      <w:rPr>
        <w:rFonts w:ascii="Wingdings" w:hAnsi="Wingdings" w:hint="default"/>
      </w:rPr>
    </w:lvl>
    <w:lvl w:ilvl="3" w:tplc="23F61F74">
      <w:start w:val="1"/>
      <w:numFmt w:val="bullet"/>
      <w:lvlText w:val=""/>
      <w:lvlJc w:val="left"/>
      <w:pPr>
        <w:ind w:left="2880" w:hanging="360"/>
      </w:pPr>
      <w:rPr>
        <w:rFonts w:ascii="Symbol" w:hAnsi="Symbol" w:hint="default"/>
      </w:rPr>
    </w:lvl>
    <w:lvl w:ilvl="4" w:tplc="EE92E75A">
      <w:start w:val="1"/>
      <w:numFmt w:val="bullet"/>
      <w:lvlText w:val="o"/>
      <w:lvlJc w:val="left"/>
      <w:pPr>
        <w:ind w:left="3600" w:hanging="360"/>
      </w:pPr>
      <w:rPr>
        <w:rFonts w:ascii="Courier New" w:hAnsi="Courier New" w:hint="default"/>
      </w:rPr>
    </w:lvl>
    <w:lvl w:ilvl="5" w:tplc="E84AE14A">
      <w:start w:val="1"/>
      <w:numFmt w:val="bullet"/>
      <w:lvlText w:val=""/>
      <w:lvlJc w:val="left"/>
      <w:pPr>
        <w:ind w:left="4320" w:hanging="360"/>
      </w:pPr>
      <w:rPr>
        <w:rFonts w:ascii="Wingdings" w:hAnsi="Wingdings" w:hint="default"/>
      </w:rPr>
    </w:lvl>
    <w:lvl w:ilvl="6" w:tplc="7F74EEF8">
      <w:start w:val="1"/>
      <w:numFmt w:val="bullet"/>
      <w:lvlText w:val=""/>
      <w:lvlJc w:val="left"/>
      <w:pPr>
        <w:ind w:left="5040" w:hanging="360"/>
      </w:pPr>
      <w:rPr>
        <w:rFonts w:ascii="Symbol" w:hAnsi="Symbol" w:hint="default"/>
      </w:rPr>
    </w:lvl>
    <w:lvl w:ilvl="7" w:tplc="405C854E">
      <w:start w:val="1"/>
      <w:numFmt w:val="bullet"/>
      <w:lvlText w:val="o"/>
      <w:lvlJc w:val="left"/>
      <w:pPr>
        <w:ind w:left="5760" w:hanging="360"/>
      </w:pPr>
      <w:rPr>
        <w:rFonts w:ascii="Courier New" w:hAnsi="Courier New" w:hint="default"/>
      </w:rPr>
    </w:lvl>
    <w:lvl w:ilvl="8" w:tplc="66DED210">
      <w:start w:val="1"/>
      <w:numFmt w:val="bullet"/>
      <w:lvlText w:val=""/>
      <w:lvlJc w:val="left"/>
      <w:pPr>
        <w:ind w:left="6480" w:hanging="360"/>
      </w:pPr>
      <w:rPr>
        <w:rFonts w:ascii="Wingdings" w:hAnsi="Wingdings" w:hint="default"/>
      </w:rPr>
    </w:lvl>
  </w:abstractNum>
  <w:abstractNum w:abstractNumId="4" w15:restartNumberingAfterBreak="0">
    <w:nsid w:val="0E4A60B3"/>
    <w:multiLevelType w:val="hybridMultilevel"/>
    <w:tmpl w:val="FFFFFFFF"/>
    <w:lvl w:ilvl="0" w:tplc="B9581C1E">
      <w:start w:val="1"/>
      <w:numFmt w:val="bullet"/>
      <w:lvlText w:val=""/>
      <w:lvlJc w:val="left"/>
      <w:pPr>
        <w:ind w:left="720" w:hanging="360"/>
      </w:pPr>
      <w:rPr>
        <w:rFonts w:ascii="Symbol" w:hAnsi="Symbol" w:hint="default"/>
      </w:rPr>
    </w:lvl>
    <w:lvl w:ilvl="1" w:tplc="067AF1C6">
      <w:start w:val="1"/>
      <w:numFmt w:val="bullet"/>
      <w:lvlText w:val="o"/>
      <w:lvlJc w:val="left"/>
      <w:pPr>
        <w:ind w:left="1440" w:hanging="360"/>
      </w:pPr>
      <w:rPr>
        <w:rFonts w:ascii="Courier New" w:hAnsi="Courier New" w:hint="default"/>
      </w:rPr>
    </w:lvl>
    <w:lvl w:ilvl="2" w:tplc="F1AE672E">
      <w:start w:val="1"/>
      <w:numFmt w:val="bullet"/>
      <w:lvlText w:val=""/>
      <w:lvlJc w:val="left"/>
      <w:pPr>
        <w:ind w:left="2160" w:hanging="360"/>
      </w:pPr>
      <w:rPr>
        <w:rFonts w:ascii="Wingdings" w:hAnsi="Wingdings" w:hint="default"/>
      </w:rPr>
    </w:lvl>
    <w:lvl w:ilvl="3" w:tplc="B5B0D5FE">
      <w:start w:val="1"/>
      <w:numFmt w:val="bullet"/>
      <w:lvlText w:val=""/>
      <w:lvlJc w:val="left"/>
      <w:pPr>
        <w:ind w:left="2880" w:hanging="360"/>
      </w:pPr>
      <w:rPr>
        <w:rFonts w:ascii="Symbol" w:hAnsi="Symbol" w:hint="default"/>
      </w:rPr>
    </w:lvl>
    <w:lvl w:ilvl="4" w:tplc="22B4C610">
      <w:start w:val="1"/>
      <w:numFmt w:val="bullet"/>
      <w:lvlText w:val="o"/>
      <w:lvlJc w:val="left"/>
      <w:pPr>
        <w:ind w:left="3600" w:hanging="360"/>
      </w:pPr>
      <w:rPr>
        <w:rFonts w:ascii="Courier New" w:hAnsi="Courier New" w:hint="default"/>
      </w:rPr>
    </w:lvl>
    <w:lvl w:ilvl="5" w:tplc="E516F9AE">
      <w:start w:val="1"/>
      <w:numFmt w:val="bullet"/>
      <w:lvlText w:val=""/>
      <w:lvlJc w:val="left"/>
      <w:pPr>
        <w:ind w:left="4320" w:hanging="360"/>
      </w:pPr>
      <w:rPr>
        <w:rFonts w:ascii="Wingdings" w:hAnsi="Wingdings" w:hint="default"/>
      </w:rPr>
    </w:lvl>
    <w:lvl w:ilvl="6" w:tplc="20DC09C0">
      <w:start w:val="1"/>
      <w:numFmt w:val="bullet"/>
      <w:lvlText w:val=""/>
      <w:lvlJc w:val="left"/>
      <w:pPr>
        <w:ind w:left="5040" w:hanging="360"/>
      </w:pPr>
      <w:rPr>
        <w:rFonts w:ascii="Symbol" w:hAnsi="Symbol" w:hint="default"/>
      </w:rPr>
    </w:lvl>
    <w:lvl w:ilvl="7" w:tplc="7F58C084">
      <w:start w:val="1"/>
      <w:numFmt w:val="bullet"/>
      <w:lvlText w:val="o"/>
      <w:lvlJc w:val="left"/>
      <w:pPr>
        <w:ind w:left="5760" w:hanging="360"/>
      </w:pPr>
      <w:rPr>
        <w:rFonts w:ascii="Courier New" w:hAnsi="Courier New" w:hint="default"/>
      </w:rPr>
    </w:lvl>
    <w:lvl w:ilvl="8" w:tplc="316ED5A4">
      <w:start w:val="1"/>
      <w:numFmt w:val="bullet"/>
      <w:lvlText w:val=""/>
      <w:lvlJc w:val="left"/>
      <w:pPr>
        <w:ind w:left="6480" w:hanging="360"/>
      </w:pPr>
      <w:rPr>
        <w:rFonts w:ascii="Wingdings" w:hAnsi="Wingdings" w:hint="default"/>
      </w:rPr>
    </w:lvl>
  </w:abstractNum>
  <w:abstractNum w:abstractNumId="5" w15:restartNumberingAfterBreak="0">
    <w:nsid w:val="0FE461BC"/>
    <w:multiLevelType w:val="hybridMultilevel"/>
    <w:tmpl w:val="FFFFFFFF"/>
    <w:lvl w:ilvl="0" w:tplc="293EA23A">
      <w:start w:val="1"/>
      <w:numFmt w:val="bullet"/>
      <w:lvlText w:val=""/>
      <w:lvlJc w:val="left"/>
      <w:pPr>
        <w:ind w:left="720" w:hanging="360"/>
      </w:pPr>
      <w:rPr>
        <w:rFonts w:ascii="Symbol" w:hAnsi="Symbol" w:hint="default"/>
      </w:rPr>
    </w:lvl>
    <w:lvl w:ilvl="1" w:tplc="2882724A">
      <w:start w:val="1"/>
      <w:numFmt w:val="bullet"/>
      <w:lvlText w:val="o"/>
      <w:lvlJc w:val="left"/>
      <w:pPr>
        <w:ind w:left="1440" w:hanging="360"/>
      </w:pPr>
      <w:rPr>
        <w:rFonts w:ascii="Courier New" w:hAnsi="Courier New" w:hint="default"/>
      </w:rPr>
    </w:lvl>
    <w:lvl w:ilvl="2" w:tplc="144C2CDE">
      <w:start w:val="1"/>
      <w:numFmt w:val="bullet"/>
      <w:lvlText w:val=""/>
      <w:lvlJc w:val="left"/>
      <w:pPr>
        <w:ind w:left="2160" w:hanging="360"/>
      </w:pPr>
      <w:rPr>
        <w:rFonts w:ascii="Wingdings" w:hAnsi="Wingdings" w:hint="default"/>
      </w:rPr>
    </w:lvl>
    <w:lvl w:ilvl="3" w:tplc="BD42FC02">
      <w:start w:val="1"/>
      <w:numFmt w:val="bullet"/>
      <w:lvlText w:val=""/>
      <w:lvlJc w:val="left"/>
      <w:pPr>
        <w:ind w:left="2880" w:hanging="360"/>
      </w:pPr>
      <w:rPr>
        <w:rFonts w:ascii="Symbol" w:hAnsi="Symbol" w:hint="default"/>
      </w:rPr>
    </w:lvl>
    <w:lvl w:ilvl="4" w:tplc="7658A09C">
      <w:start w:val="1"/>
      <w:numFmt w:val="bullet"/>
      <w:lvlText w:val="o"/>
      <w:lvlJc w:val="left"/>
      <w:pPr>
        <w:ind w:left="3600" w:hanging="360"/>
      </w:pPr>
      <w:rPr>
        <w:rFonts w:ascii="Courier New" w:hAnsi="Courier New" w:hint="default"/>
      </w:rPr>
    </w:lvl>
    <w:lvl w:ilvl="5" w:tplc="010C87EC">
      <w:start w:val="1"/>
      <w:numFmt w:val="bullet"/>
      <w:lvlText w:val=""/>
      <w:lvlJc w:val="left"/>
      <w:pPr>
        <w:ind w:left="4320" w:hanging="360"/>
      </w:pPr>
      <w:rPr>
        <w:rFonts w:ascii="Wingdings" w:hAnsi="Wingdings" w:hint="default"/>
      </w:rPr>
    </w:lvl>
    <w:lvl w:ilvl="6" w:tplc="01D0CE82">
      <w:start w:val="1"/>
      <w:numFmt w:val="bullet"/>
      <w:lvlText w:val=""/>
      <w:lvlJc w:val="left"/>
      <w:pPr>
        <w:ind w:left="5040" w:hanging="360"/>
      </w:pPr>
      <w:rPr>
        <w:rFonts w:ascii="Symbol" w:hAnsi="Symbol" w:hint="default"/>
      </w:rPr>
    </w:lvl>
    <w:lvl w:ilvl="7" w:tplc="D73A4510">
      <w:start w:val="1"/>
      <w:numFmt w:val="bullet"/>
      <w:lvlText w:val="o"/>
      <w:lvlJc w:val="left"/>
      <w:pPr>
        <w:ind w:left="5760" w:hanging="360"/>
      </w:pPr>
      <w:rPr>
        <w:rFonts w:ascii="Courier New" w:hAnsi="Courier New" w:hint="default"/>
      </w:rPr>
    </w:lvl>
    <w:lvl w:ilvl="8" w:tplc="F1DC0EAA">
      <w:start w:val="1"/>
      <w:numFmt w:val="bullet"/>
      <w:lvlText w:val=""/>
      <w:lvlJc w:val="left"/>
      <w:pPr>
        <w:ind w:left="6480" w:hanging="360"/>
      </w:pPr>
      <w:rPr>
        <w:rFonts w:ascii="Wingdings" w:hAnsi="Wingdings" w:hint="default"/>
      </w:rPr>
    </w:lvl>
  </w:abstractNum>
  <w:abstractNum w:abstractNumId="6" w15:restartNumberingAfterBreak="0">
    <w:nsid w:val="11070B94"/>
    <w:multiLevelType w:val="hybridMultilevel"/>
    <w:tmpl w:val="FFFFFFFF"/>
    <w:lvl w:ilvl="0" w:tplc="DF148BEE">
      <w:start w:val="1"/>
      <w:numFmt w:val="bullet"/>
      <w:lvlText w:val=""/>
      <w:lvlJc w:val="left"/>
      <w:pPr>
        <w:ind w:left="720" w:hanging="360"/>
      </w:pPr>
      <w:rPr>
        <w:rFonts w:ascii="Symbol" w:hAnsi="Symbol" w:hint="default"/>
      </w:rPr>
    </w:lvl>
    <w:lvl w:ilvl="1" w:tplc="A6245E84">
      <w:start w:val="1"/>
      <w:numFmt w:val="bullet"/>
      <w:lvlText w:val="o"/>
      <w:lvlJc w:val="left"/>
      <w:pPr>
        <w:ind w:left="1440" w:hanging="360"/>
      </w:pPr>
      <w:rPr>
        <w:rFonts w:ascii="Courier New" w:hAnsi="Courier New" w:hint="default"/>
      </w:rPr>
    </w:lvl>
    <w:lvl w:ilvl="2" w:tplc="50AC46EC">
      <w:start w:val="1"/>
      <w:numFmt w:val="bullet"/>
      <w:lvlText w:val=""/>
      <w:lvlJc w:val="left"/>
      <w:pPr>
        <w:ind w:left="2160" w:hanging="360"/>
      </w:pPr>
      <w:rPr>
        <w:rFonts w:ascii="Wingdings" w:hAnsi="Wingdings" w:hint="default"/>
      </w:rPr>
    </w:lvl>
    <w:lvl w:ilvl="3" w:tplc="59629B78">
      <w:start w:val="1"/>
      <w:numFmt w:val="bullet"/>
      <w:lvlText w:val=""/>
      <w:lvlJc w:val="left"/>
      <w:pPr>
        <w:ind w:left="2880" w:hanging="360"/>
      </w:pPr>
      <w:rPr>
        <w:rFonts w:ascii="Symbol" w:hAnsi="Symbol" w:hint="default"/>
      </w:rPr>
    </w:lvl>
    <w:lvl w:ilvl="4" w:tplc="B50C40AC">
      <w:start w:val="1"/>
      <w:numFmt w:val="bullet"/>
      <w:lvlText w:val="o"/>
      <w:lvlJc w:val="left"/>
      <w:pPr>
        <w:ind w:left="3600" w:hanging="360"/>
      </w:pPr>
      <w:rPr>
        <w:rFonts w:ascii="Courier New" w:hAnsi="Courier New" w:hint="default"/>
      </w:rPr>
    </w:lvl>
    <w:lvl w:ilvl="5" w:tplc="5B646928">
      <w:start w:val="1"/>
      <w:numFmt w:val="bullet"/>
      <w:lvlText w:val=""/>
      <w:lvlJc w:val="left"/>
      <w:pPr>
        <w:ind w:left="4320" w:hanging="360"/>
      </w:pPr>
      <w:rPr>
        <w:rFonts w:ascii="Wingdings" w:hAnsi="Wingdings" w:hint="default"/>
      </w:rPr>
    </w:lvl>
    <w:lvl w:ilvl="6" w:tplc="C2B2CB18">
      <w:start w:val="1"/>
      <w:numFmt w:val="bullet"/>
      <w:lvlText w:val=""/>
      <w:lvlJc w:val="left"/>
      <w:pPr>
        <w:ind w:left="5040" w:hanging="360"/>
      </w:pPr>
      <w:rPr>
        <w:rFonts w:ascii="Symbol" w:hAnsi="Symbol" w:hint="default"/>
      </w:rPr>
    </w:lvl>
    <w:lvl w:ilvl="7" w:tplc="D662F80E">
      <w:start w:val="1"/>
      <w:numFmt w:val="bullet"/>
      <w:lvlText w:val="o"/>
      <w:lvlJc w:val="left"/>
      <w:pPr>
        <w:ind w:left="5760" w:hanging="360"/>
      </w:pPr>
      <w:rPr>
        <w:rFonts w:ascii="Courier New" w:hAnsi="Courier New" w:hint="default"/>
      </w:rPr>
    </w:lvl>
    <w:lvl w:ilvl="8" w:tplc="D42E68CE">
      <w:start w:val="1"/>
      <w:numFmt w:val="bullet"/>
      <w:lvlText w:val=""/>
      <w:lvlJc w:val="left"/>
      <w:pPr>
        <w:ind w:left="6480" w:hanging="360"/>
      </w:pPr>
      <w:rPr>
        <w:rFonts w:ascii="Wingdings" w:hAnsi="Wingdings" w:hint="default"/>
      </w:rPr>
    </w:lvl>
  </w:abstractNum>
  <w:abstractNum w:abstractNumId="7" w15:restartNumberingAfterBreak="0">
    <w:nsid w:val="16915E96"/>
    <w:multiLevelType w:val="hybridMultilevel"/>
    <w:tmpl w:val="3FB8E788"/>
    <w:lvl w:ilvl="0" w:tplc="FE2A2A4E">
      <w:start w:val="2"/>
      <w:numFmt w:val="decimal"/>
      <w:lvlText w:val="%1."/>
      <w:lvlJc w:val="left"/>
      <w:pPr>
        <w:ind w:left="720" w:hanging="360"/>
      </w:pPr>
      <w:rPr>
        <w:rFonts w:ascii="Arial" w:hAnsi="Arial" w:hint="default"/>
      </w:rPr>
    </w:lvl>
    <w:lvl w:ilvl="1" w:tplc="7B8C40D6">
      <w:start w:val="1"/>
      <w:numFmt w:val="lowerLetter"/>
      <w:lvlText w:val="%2."/>
      <w:lvlJc w:val="left"/>
      <w:pPr>
        <w:ind w:left="1440" w:hanging="360"/>
      </w:pPr>
    </w:lvl>
    <w:lvl w:ilvl="2" w:tplc="D8086E50">
      <w:start w:val="1"/>
      <w:numFmt w:val="lowerRoman"/>
      <w:lvlText w:val="%3."/>
      <w:lvlJc w:val="right"/>
      <w:pPr>
        <w:ind w:left="2160" w:hanging="180"/>
      </w:pPr>
    </w:lvl>
    <w:lvl w:ilvl="3" w:tplc="8E48009E">
      <w:start w:val="1"/>
      <w:numFmt w:val="decimal"/>
      <w:lvlText w:val="%4."/>
      <w:lvlJc w:val="left"/>
      <w:pPr>
        <w:ind w:left="2880" w:hanging="360"/>
      </w:pPr>
    </w:lvl>
    <w:lvl w:ilvl="4" w:tplc="165ACEFE">
      <w:start w:val="1"/>
      <w:numFmt w:val="lowerLetter"/>
      <w:lvlText w:val="%5."/>
      <w:lvlJc w:val="left"/>
      <w:pPr>
        <w:ind w:left="3600" w:hanging="360"/>
      </w:pPr>
    </w:lvl>
    <w:lvl w:ilvl="5" w:tplc="76E6DB1C">
      <w:start w:val="1"/>
      <w:numFmt w:val="lowerRoman"/>
      <w:lvlText w:val="%6."/>
      <w:lvlJc w:val="right"/>
      <w:pPr>
        <w:ind w:left="4320" w:hanging="180"/>
      </w:pPr>
    </w:lvl>
    <w:lvl w:ilvl="6" w:tplc="391E877A">
      <w:start w:val="1"/>
      <w:numFmt w:val="decimal"/>
      <w:lvlText w:val="%7."/>
      <w:lvlJc w:val="left"/>
      <w:pPr>
        <w:ind w:left="5040" w:hanging="360"/>
      </w:pPr>
    </w:lvl>
    <w:lvl w:ilvl="7" w:tplc="D7043270">
      <w:start w:val="1"/>
      <w:numFmt w:val="lowerLetter"/>
      <w:lvlText w:val="%8."/>
      <w:lvlJc w:val="left"/>
      <w:pPr>
        <w:ind w:left="5760" w:hanging="360"/>
      </w:pPr>
    </w:lvl>
    <w:lvl w:ilvl="8" w:tplc="3EACE18C">
      <w:start w:val="1"/>
      <w:numFmt w:val="lowerRoman"/>
      <w:lvlText w:val="%9."/>
      <w:lvlJc w:val="right"/>
      <w:pPr>
        <w:ind w:left="6480" w:hanging="180"/>
      </w:pPr>
    </w:lvl>
  </w:abstractNum>
  <w:abstractNum w:abstractNumId="8" w15:restartNumberingAfterBreak="0">
    <w:nsid w:val="176B37B8"/>
    <w:multiLevelType w:val="hybridMultilevel"/>
    <w:tmpl w:val="FFFFFFFF"/>
    <w:lvl w:ilvl="0" w:tplc="3CBA2A86">
      <w:start w:val="1"/>
      <w:numFmt w:val="decimal"/>
      <w:lvlText w:val="%1."/>
      <w:lvlJc w:val="left"/>
      <w:pPr>
        <w:ind w:left="720" w:hanging="360"/>
      </w:pPr>
    </w:lvl>
    <w:lvl w:ilvl="1" w:tplc="9C8654F0">
      <w:start w:val="1"/>
      <w:numFmt w:val="lowerLetter"/>
      <w:lvlText w:val="%2."/>
      <w:lvlJc w:val="left"/>
      <w:pPr>
        <w:ind w:left="1440" w:hanging="360"/>
      </w:pPr>
    </w:lvl>
    <w:lvl w:ilvl="2" w:tplc="E06650E2">
      <w:start w:val="1"/>
      <w:numFmt w:val="lowerRoman"/>
      <w:lvlText w:val="%3."/>
      <w:lvlJc w:val="right"/>
      <w:pPr>
        <w:ind w:left="2160" w:hanging="180"/>
      </w:pPr>
    </w:lvl>
    <w:lvl w:ilvl="3" w:tplc="74F6793C">
      <w:start w:val="1"/>
      <w:numFmt w:val="decimal"/>
      <w:lvlText w:val="%4."/>
      <w:lvlJc w:val="left"/>
      <w:pPr>
        <w:ind w:left="2880" w:hanging="360"/>
      </w:pPr>
    </w:lvl>
    <w:lvl w:ilvl="4" w:tplc="7722B398">
      <w:start w:val="1"/>
      <w:numFmt w:val="lowerLetter"/>
      <w:lvlText w:val="%5."/>
      <w:lvlJc w:val="left"/>
      <w:pPr>
        <w:ind w:left="3600" w:hanging="360"/>
      </w:pPr>
    </w:lvl>
    <w:lvl w:ilvl="5" w:tplc="4184EEDC">
      <w:start w:val="1"/>
      <w:numFmt w:val="lowerRoman"/>
      <w:lvlText w:val="%6."/>
      <w:lvlJc w:val="right"/>
      <w:pPr>
        <w:ind w:left="4320" w:hanging="180"/>
      </w:pPr>
    </w:lvl>
    <w:lvl w:ilvl="6" w:tplc="F13660F2">
      <w:start w:val="1"/>
      <w:numFmt w:val="decimal"/>
      <w:lvlText w:val="%7."/>
      <w:lvlJc w:val="left"/>
      <w:pPr>
        <w:ind w:left="5040" w:hanging="360"/>
      </w:pPr>
    </w:lvl>
    <w:lvl w:ilvl="7" w:tplc="81225DE6">
      <w:start w:val="1"/>
      <w:numFmt w:val="lowerLetter"/>
      <w:lvlText w:val="%8."/>
      <w:lvlJc w:val="left"/>
      <w:pPr>
        <w:ind w:left="5760" w:hanging="360"/>
      </w:pPr>
    </w:lvl>
    <w:lvl w:ilvl="8" w:tplc="D05E39B0">
      <w:start w:val="1"/>
      <w:numFmt w:val="lowerRoman"/>
      <w:lvlText w:val="%9."/>
      <w:lvlJc w:val="right"/>
      <w:pPr>
        <w:ind w:left="6480" w:hanging="180"/>
      </w:pPr>
    </w:lvl>
  </w:abstractNum>
  <w:abstractNum w:abstractNumId="9" w15:restartNumberingAfterBreak="0">
    <w:nsid w:val="1DF72E79"/>
    <w:multiLevelType w:val="hybridMultilevel"/>
    <w:tmpl w:val="FFFFFFFF"/>
    <w:lvl w:ilvl="0" w:tplc="D0643170">
      <w:start w:val="1"/>
      <w:numFmt w:val="bullet"/>
      <w:lvlText w:val=""/>
      <w:lvlJc w:val="left"/>
      <w:pPr>
        <w:ind w:left="720" w:hanging="360"/>
      </w:pPr>
      <w:rPr>
        <w:rFonts w:ascii="Symbol" w:hAnsi="Symbol" w:hint="default"/>
      </w:rPr>
    </w:lvl>
    <w:lvl w:ilvl="1" w:tplc="0582A0C8">
      <w:start w:val="1"/>
      <w:numFmt w:val="bullet"/>
      <w:lvlText w:val="o"/>
      <w:lvlJc w:val="left"/>
      <w:pPr>
        <w:ind w:left="1440" w:hanging="360"/>
      </w:pPr>
      <w:rPr>
        <w:rFonts w:ascii="Courier New" w:hAnsi="Courier New" w:hint="default"/>
      </w:rPr>
    </w:lvl>
    <w:lvl w:ilvl="2" w:tplc="8092E8A6">
      <w:start w:val="1"/>
      <w:numFmt w:val="bullet"/>
      <w:lvlText w:val=""/>
      <w:lvlJc w:val="left"/>
      <w:pPr>
        <w:ind w:left="2160" w:hanging="360"/>
      </w:pPr>
      <w:rPr>
        <w:rFonts w:ascii="Wingdings" w:hAnsi="Wingdings" w:hint="default"/>
      </w:rPr>
    </w:lvl>
    <w:lvl w:ilvl="3" w:tplc="AECC6754">
      <w:start w:val="1"/>
      <w:numFmt w:val="bullet"/>
      <w:lvlText w:val=""/>
      <w:lvlJc w:val="left"/>
      <w:pPr>
        <w:ind w:left="2880" w:hanging="360"/>
      </w:pPr>
      <w:rPr>
        <w:rFonts w:ascii="Symbol" w:hAnsi="Symbol" w:hint="default"/>
      </w:rPr>
    </w:lvl>
    <w:lvl w:ilvl="4" w:tplc="71AAE648">
      <w:start w:val="1"/>
      <w:numFmt w:val="bullet"/>
      <w:lvlText w:val="o"/>
      <w:lvlJc w:val="left"/>
      <w:pPr>
        <w:ind w:left="3600" w:hanging="360"/>
      </w:pPr>
      <w:rPr>
        <w:rFonts w:ascii="Courier New" w:hAnsi="Courier New" w:hint="default"/>
      </w:rPr>
    </w:lvl>
    <w:lvl w:ilvl="5" w:tplc="0DAAA3E4">
      <w:start w:val="1"/>
      <w:numFmt w:val="bullet"/>
      <w:lvlText w:val=""/>
      <w:lvlJc w:val="left"/>
      <w:pPr>
        <w:ind w:left="4320" w:hanging="360"/>
      </w:pPr>
      <w:rPr>
        <w:rFonts w:ascii="Wingdings" w:hAnsi="Wingdings" w:hint="default"/>
      </w:rPr>
    </w:lvl>
    <w:lvl w:ilvl="6" w:tplc="14D8E68C">
      <w:start w:val="1"/>
      <w:numFmt w:val="bullet"/>
      <w:lvlText w:val=""/>
      <w:lvlJc w:val="left"/>
      <w:pPr>
        <w:ind w:left="5040" w:hanging="360"/>
      </w:pPr>
      <w:rPr>
        <w:rFonts w:ascii="Symbol" w:hAnsi="Symbol" w:hint="default"/>
      </w:rPr>
    </w:lvl>
    <w:lvl w:ilvl="7" w:tplc="0A781590">
      <w:start w:val="1"/>
      <w:numFmt w:val="bullet"/>
      <w:lvlText w:val="o"/>
      <w:lvlJc w:val="left"/>
      <w:pPr>
        <w:ind w:left="5760" w:hanging="360"/>
      </w:pPr>
      <w:rPr>
        <w:rFonts w:ascii="Courier New" w:hAnsi="Courier New" w:hint="default"/>
      </w:rPr>
    </w:lvl>
    <w:lvl w:ilvl="8" w:tplc="A5D2E6EA">
      <w:start w:val="1"/>
      <w:numFmt w:val="bullet"/>
      <w:lvlText w:val=""/>
      <w:lvlJc w:val="left"/>
      <w:pPr>
        <w:ind w:left="6480" w:hanging="360"/>
      </w:pPr>
      <w:rPr>
        <w:rFonts w:ascii="Wingdings" w:hAnsi="Wingdings" w:hint="default"/>
      </w:rPr>
    </w:lvl>
  </w:abstractNum>
  <w:abstractNum w:abstractNumId="10" w15:restartNumberingAfterBreak="0">
    <w:nsid w:val="1FC97680"/>
    <w:multiLevelType w:val="hybridMultilevel"/>
    <w:tmpl w:val="FFFFFFFF"/>
    <w:lvl w:ilvl="0" w:tplc="819A60FC">
      <w:start w:val="1"/>
      <w:numFmt w:val="bullet"/>
      <w:lvlText w:val=""/>
      <w:lvlJc w:val="left"/>
      <w:pPr>
        <w:ind w:left="720" w:hanging="360"/>
      </w:pPr>
      <w:rPr>
        <w:rFonts w:ascii="Symbol" w:hAnsi="Symbol" w:hint="default"/>
      </w:rPr>
    </w:lvl>
    <w:lvl w:ilvl="1" w:tplc="FCBA08A8">
      <w:start w:val="1"/>
      <w:numFmt w:val="bullet"/>
      <w:lvlText w:val="o"/>
      <w:lvlJc w:val="left"/>
      <w:pPr>
        <w:ind w:left="1440" w:hanging="360"/>
      </w:pPr>
      <w:rPr>
        <w:rFonts w:ascii="Courier New" w:hAnsi="Courier New" w:hint="default"/>
      </w:rPr>
    </w:lvl>
    <w:lvl w:ilvl="2" w:tplc="81003FAE">
      <w:start w:val="1"/>
      <w:numFmt w:val="bullet"/>
      <w:lvlText w:val=""/>
      <w:lvlJc w:val="left"/>
      <w:pPr>
        <w:ind w:left="2160" w:hanging="360"/>
      </w:pPr>
      <w:rPr>
        <w:rFonts w:ascii="Wingdings" w:hAnsi="Wingdings" w:hint="default"/>
      </w:rPr>
    </w:lvl>
    <w:lvl w:ilvl="3" w:tplc="5C0ED8B0">
      <w:start w:val="1"/>
      <w:numFmt w:val="bullet"/>
      <w:lvlText w:val=""/>
      <w:lvlJc w:val="left"/>
      <w:pPr>
        <w:ind w:left="2880" w:hanging="360"/>
      </w:pPr>
      <w:rPr>
        <w:rFonts w:ascii="Symbol" w:hAnsi="Symbol" w:hint="default"/>
      </w:rPr>
    </w:lvl>
    <w:lvl w:ilvl="4" w:tplc="5274A2B8">
      <w:start w:val="1"/>
      <w:numFmt w:val="bullet"/>
      <w:lvlText w:val="o"/>
      <w:lvlJc w:val="left"/>
      <w:pPr>
        <w:ind w:left="3600" w:hanging="360"/>
      </w:pPr>
      <w:rPr>
        <w:rFonts w:ascii="Courier New" w:hAnsi="Courier New" w:hint="default"/>
      </w:rPr>
    </w:lvl>
    <w:lvl w:ilvl="5" w:tplc="E5D0F032">
      <w:start w:val="1"/>
      <w:numFmt w:val="bullet"/>
      <w:lvlText w:val=""/>
      <w:lvlJc w:val="left"/>
      <w:pPr>
        <w:ind w:left="4320" w:hanging="360"/>
      </w:pPr>
      <w:rPr>
        <w:rFonts w:ascii="Wingdings" w:hAnsi="Wingdings" w:hint="default"/>
      </w:rPr>
    </w:lvl>
    <w:lvl w:ilvl="6" w:tplc="37E0F1C2">
      <w:start w:val="1"/>
      <w:numFmt w:val="bullet"/>
      <w:lvlText w:val=""/>
      <w:lvlJc w:val="left"/>
      <w:pPr>
        <w:ind w:left="5040" w:hanging="360"/>
      </w:pPr>
      <w:rPr>
        <w:rFonts w:ascii="Symbol" w:hAnsi="Symbol" w:hint="default"/>
      </w:rPr>
    </w:lvl>
    <w:lvl w:ilvl="7" w:tplc="1E46D35C">
      <w:start w:val="1"/>
      <w:numFmt w:val="bullet"/>
      <w:lvlText w:val="o"/>
      <w:lvlJc w:val="left"/>
      <w:pPr>
        <w:ind w:left="5760" w:hanging="360"/>
      </w:pPr>
      <w:rPr>
        <w:rFonts w:ascii="Courier New" w:hAnsi="Courier New" w:hint="default"/>
      </w:rPr>
    </w:lvl>
    <w:lvl w:ilvl="8" w:tplc="F7283AF0">
      <w:start w:val="1"/>
      <w:numFmt w:val="bullet"/>
      <w:lvlText w:val=""/>
      <w:lvlJc w:val="left"/>
      <w:pPr>
        <w:ind w:left="6480" w:hanging="360"/>
      </w:pPr>
      <w:rPr>
        <w:rFonts w:ascii="Wingdings" w:hAnsi="Wingdings" w:hint="default"/>
      </w:rPr>
    </w:lvl>
  </w:abstractNum>
  <w:abstractNum w:abstractNumId="11" w15:restartNumberingAfterBreak="0">
    <w:nsid w:val="2174925E"/>
    <w:multiLevelType w:val="hybridMultilevel"/>
    <w:tmpl w:val="FFFFFFFF"/>
    <w:lvl w:ilvl="0" w:tplc="4CB87C06">
      <w:start w:val="1"/>
      <w:numFmt w:val="bullet"/>
      <w:lvlText w:val=""/>
      <w:lvlJc w:val="left"/>
      <w:pPr>
        <w:ind w:left="720" w:hanging="360"/>
      </w:pPr>
      <w:rPr>
        <w:rFonts w:ascii="Symbol" w:hAnsi="Symbol" w:hint="default"/>
      </w:rPr>
    </w:lvl>
    <w:lvl w:ilvl="1" w:tplc="924CFAFE">
      <w:start w:val="1"/>
      <w:numFmt w:val="bullet"/>
      <w:lvlText w:val=""/>
      <w:lvlJc w:val="left"/>
      <w:pPr>
        <w:ind w:left="1440" w:hanging="360"/>
      </w:pPr>
      <w:rPr>
        <w:rFonts w:ascii="Symbol" w:hAnsi="Symbol" w:hint="default"/>
      </w:rPr>
    </w:lvl>
    <w:lvl w:ilvl="2" w:tplc="667655AA">
      <w:start w:val="1"/>
      <w:numFmt w:val="bullet"/>
      <w:lvlText w:val=""/>
      <w:lvlJc w:val="left"/>
      <w:pPr>
        <w:ind w:left="2160" w:hanging="360"/>
      </w:pPr>
      <w:rPr>
        <w:rFonts w:ascii="Wingdings" w:hAnsi="Wingdings" w:hint="default"/>
      </w:rPr>
    </w:lvl>
    <w:lvl w:ilvl="3" w:tplc="D94E2D4E">
      <w:start w:val="1"/>
      <w:numFmt w:val="bullet"/>
      <w:lvlText w:val=""/>
      <w:lvlJc w:val="left"/>
      <w:pPr>
        <w:ind w:left="2880" w:hanging="360"/>
      </w:pPr>
      <w:rPr>
        <w:rFonts w:ascii="Symbol" w:hAnsi="Symbol" w:hint="default"/>
      </w:rPr>
    </w:lvl>
    <w:lvl w:ilvl="4" w:tplc="6776A2E6">
      <w:start w:val="1"/>
      <w:numFmt w:val="bullet"/>
      <w:lvlText w:val="o"/>
      <w:lvlJc w:val="left"/>
      <w:pPr>
        <w:ind w:left="3600" w:hanging="360"/>
      </w:pPr>
      <w:rPr>
        <w:rFonts w:ascii="Courier New" w:hAnsi="Courier New" w:hint="default"/>
      </w:rPr>
    </w:lvl>
    <w:lvl w:ilvl="5" w:tplc="BF243B80">
      <w:start w:val="1"/>
      <w:numFmt w:val="bullet"/>
      <w:lvlText w:val=""/>
      <w:lvlJc w:val="left"/>
      <w:pPr>
        <w:ind w:left="4320" w:hanging="360"/>
      </w:pPr>
      <w:rPr>
        <w:rFonts w:ascii="Wingdings" w:hAnsi="Wingdings" w:hint="default"/>
      </w:rPr>
    </w:lvl>
    <w:lvl w:ilvl="6" w:tplc="30C8DC78">
      <w:start w:val="1"/>
      <w:numFmt w:val="bullet"/>
      <w:lvlText w:val=""/>
      <w:lvlJc w:val="left"/>
      <w:pPr>
        <w:ind w:left="5040" w:hanging="360"/>
      </w:pPr>
      <w:rPr>
        <w:rFonts w:ascii="Symbol" w:hAnsi="Symbol" w:hint="default"/>
      </w:rPr>
    </w:lvl>
    <w:lvl w:ilvl="7" w:tplc="6C986580">
      <w:start w:val="1"/>
      <w:numFmt w:val="bullet"/>
      <w:lvlText w:val="o"/>
      <w:lvlJc w:val="left"/>
      <w:pPr>
        <w:ind w:left="5760" w:hanging="360"/>
      </w:pPr>
      <w:rPr>
        <w:rFonts w:ascii="Courier New" w:hAnsi="Courier New" w:hint="default"/>
      </w:rPr>
    </w:lvl>
    <w:lvl w:ilvl="8" w:tplc="78C223FE">
      <w:start w:val="1"/>
      <w:numFmt w:val="bullet"/>
      <w:lvlText w:val=""/>
      <w:lvlJc w:val="left"/>
      <w:pPr>
        <w:ind w:left="6480" w:hanging="360"/>
      </w:pPr>
      <w:rPr>
        <w:rFonts w:ascii="Wingdings" w:hAnsi="Wingdings" w:hint="default"/>
      </w:rPr>
    </w:lvl>
  </w:abstractNum>
  <w:abstractNum w:abstractNumId="12" w15:restartNumberingAfterBreak="0">
    <w:nsid w:val="23D3DD3F"/>
    <w:multiLevelType w:val="hybridMultilevel"/>
    <w:tmpl w:val="FFFFFFFF"/>
    <w:lvl w:ilvl="0" w:tplc="7FBCB8E6">
      <w:start w:val="1"/>
      <w:numFmt w:val="bullet"/>
      <w:lvlText w:val=""/>
      <w:lvlJc w:val="left"/>
      <w:pPr>
        <w:ind w:left="720" w:hanging="360"/>
      </w:pPr>
      <w:rPr>
        <w:rFonts w:ascii="Symbol" w:hAnsi="Symbol" w:hint="default"/>
      </w:rPr>
    </w:lvl>
    <w:lvl w:ilvl="1" w:tplc="DDD60CF8">
      <w:start w:val="1"/>
      <w:numFmt w:val="bullet"/>
      <w:lvlText w:val="o"/>
      <w:lvlJc w:val="left"/>
      <w:pPr>
        <w:ind w:left="1440" w:hanging="360"/>
      </w:pPr>
      <w:rPr>
        <w:rFonts w:ascii="Courier New" w:hAnsi="Courier New" w:hint="default"/>
      </w:rPr>
    </w:lvl>
    <w:lvl w:ilvl="2" w:tplc="0032FEA8">
      <w:start w:val="1"/>
      <w:numFmt w:val="bullet"/>
      <w:lvlText w:val=""/>
      <w:lvlJc w:val="left"/>
      <w:pPr>
        <w:ind w:left="2160" w:hanging="360"/>
      </w:pPr>
      <w:rPr>
        <w:rFonts w:ascii="Wingdings" w:hAnsi="Wingdings" w:hint="default"/>
      </w:rPr>
    </w:lvl>
    <w:lvl w:ilvl="3" w:tplc="390E567C">
      <w:start w:val="1"/>
      <w:numFmt w:val="bullet"/>
      <w:lvlText w:val=""/>
      <w:lvlJc w:val="left"/>
      <w:pPr>
        <w:ind w:left="2880" w:hanging="360"/>
      </w:pPr>
      <w:rPr>
        <w:rFonts w:ascii="Symbol" w:hAnsi="Symbol" w:hint="default"/>
      </w:rPr>
    </w:lvl>
    <w:lvl w:ilvl="4" w:tplc="6B4A8D72">
      <w:start w:val="1"/>
      <w:numFmt w:val="bullet"/>
      <w:lvlText w:val="o"/>
      <w:lvlJc w:val="left"/>
      <w:pPr>
        <w:ind w:left="3600" w:hanging="360"/>
      </w:pPr>
      <w:rPr>
        <w:rFonts w:ascii="Courier New" w:hAnsi="Courier New" w:hint="default"/>
      </w:rPr>
    </w:lvl>
    <w:lvl w:ilvl="5" w:tplc="B1F21782">
      <w:start w:val="1"/>
      <w:numFmt w:val="bullet"/>
      <w:lvlText w:val=""/>
      <w:lvlJc w:val="left"/>
      <w:pPr>
        <w:ind w:left="4320" w:hanging="360"/>
      </w:pPr>
      <w:rPr>
        <w:rFonts w:ascii="Wingdings" w:hAnsi="Wingdings" w:hint="default"/>
      </w:rPr>
    </w:lvl>
    <w:lvl w:ilvl="6" w:tplc="5A2494BA">
      <w:start w:val="1"/>
      <w:numFmt w:val="bullet"/>
      <w:lvlText w:val=""/>
      <w:lvlJc w:val="left"/>
      <w:pPr>
        <w:ind w:left="5040" w:hanging="360"/>
      </w:pPr>
      <w:rPr>
        <w:rFonts w:ascii="Symbol" w:hAnsi="Symbol" w:hint="default"/>
      </w:rPr>
    </w:lvl>
    <w:lvl w:ilvl="7" w:tplc="10863E5C">
      <w:start w:val="1"/>
      <w:numFmt w:val="bullet"/>
      <w:lvlText w:val="o"/>
      <w:lvlJc w:val="left"/>
      <w:pPr>
        <w:ind w:left="5760" w:hanging="360"/>
      </w:pPr>
      <w:rPr>
        <w:rFonts w:ascii="Courier New" w:hAnsi="Courier New" w:hint="default"/>
      </w:rPr>
    </w:lvl>
    <w:lvl w:ilvl="8" w:tplc="D044569A">
      <w:start w:val="1"/>
      <w:numFmt w:val="bullet"/>
      <w:lvlText w:val=""/>
      <w:lvlJc w:val="left"/>
      <w:pPr>
        <w:ind w:left="6480" w:hanging="360"/>
      </w:pPr>
      <w:rPr>
        <w:rFonts w:ascii="Wingdings" w:hAnsi="Wingdings" w:hint="default"/>
      </w:rPr>
    </w:lvl>
  </w:abstractNum>
  <w:abstractNum w:abstractNumId="13" w15:restartNumberingAfterBreak="0">
    <w:nsid w:val="247059CE"/>
    <w:multiLevelType w:val="hybridMultilevel"/>
    <w:tmpl w:val="FFFFFFFF"/>
    <w:lvl w:ilvl="0" w:tplc="36B65678">
      <w:start w:val="1"/>
      <w:numFmt w:val="bullet"/>
      <w:lvlText w:val=""/>
      <w:lvlJc w:val="left"/>
      <w:pPr>
        <w:ind w:left="720" w:hanging="360"/>
      </w:pPr>
      <w:rPr>
        <w:rFonts w:ascii="Symbol" w:hAnsi="Symbol" w:hint="default"/>
      </w:rPr>
    </w:lvl>
    <w:lvl w:ilvl="1" w:tplc="C3B2FAC2">
      <w:start w:val="1"/>
      <w:numFmt w:val="bullet"/>
      <w:lvlText w:val="o"/>
      <w:lvlJc w:val="left"/>
      <w:pPr>
        <w:ind w:left="1440" w:hanging="360"/>
      </w:pPr>
      <w:rPr>
        <w:rFonts w:ascii="Courier New" w:hAnsi="Courier New" w:hint="default"/>
      </w:rPr>
    </w:lvl>
    <w:lvl w:ilvl="2" w:tplc="AA58A0CA">
      <w:start w:val="1"/>
      <w:numFmt w:val="bullet"/>
      <w:lvlText w:val=""/>
      <w:lvlJc w:val="left"/>
      <w:pPr>
        <w:ind w:left="2160" w:hanging="360"/>
      </w:pPr>
      <w:rPr>
        <w:rFonts w:ascii="Wingdings" w:hAnsi="Wingdings" w:hint="default"/>
      </w:rPr>
    </w:lvl>
    <w:lvl w:ilvl="3" w:tplc="0F0C96B8">
      <w:start w:val="1"/>
      <w:numFmt w:val="bullet"/>
      <w:lvlText w:val=""/>
      <w:lvlJc w:val="left"/>
      <w:pPr>
        <w:ind w:left="2880" w:hanging="360"/>
      </w:pPr>
      <w:rPr>
        <w:rFonts w:ascii="Symbol" w:hAnsi="Symbol" w:hint="default"/>
      </w:rPr>
    </w:lvl>
    <w:lvl w:ilvl="4" w:tplc="98CA2376">
      <w:start w:val="1"/>
      <w:numFmt w:val="bullet"/>
      <w:lvlText w:val="o"/>
      <w:lvlJc w:val="left"/>
      <w:pPr>
        <w:ind w:left="3600" w:hanging="360"/>
      </w:pPr>
      <w:rPr>
        <w:rFonts w:ascii="Courier New" w:hAnsi="Courier New" w:hint="default"/>
      </w:rPr>
    </w:lvl>
    <w:lvl w:ilvl="5" w:tplc="BDDE7CB0">
      <w:start w:val="1"/>
      <w:numFmt w:val="bullet"/>
      <w:lvlText w:val=""/>
      <w:lvlJc w:val="left"/>
      <w:pPr>
        <w:ind w:left="4320" w:hanging="360"/>
      </w:pPr>
      <w:rPr>
        <w:rFonts w:ascii="Wingdings" w:hAnsi="Wingdings" w:hint="default"/>
      </w:rPr>
    </w:lvl>
    <w:lvl w:ilvl="6" w:tplc="F9C0F01E">
      <w:start w:val="1"/>
      <w:numFmt w:val="bullet"/>
      <w:lvlText w:val=""/>
      <w:lvlJc w:val="left"/>
      <w:pPr>
        <w:ind w:left="5040" w:hanging="360"/>
      </w:pPr>
      <w:rPr>
        <w:rFonts w:ascii="Symbol" w:hAnsi="Symbol" w:hint="default"/>
      </w:rPr>
    </w:lvl>
    <w:lvl w:ilvl="7" w:tplc="4E84B5EC">
      <w:start w:val="1"/>
      <w:numFmt w:val="bullet"/>
      <w:lvlText w:val="o"/>
      <w:lvlJc w:val="left"/>
      <w:pPr>
        <w:ind w:left="5760" w:hanging="360"/>
      </w:pPr>
      <w:rPr>
        <w:rFonts w:ascii="Courier New" w:hAnsi="Courier New" w:hint="default"/>
      </w:rPr>
    </w:lvl>
    <w:lvl w:ilvl="8" w:tplc="AAA8A2DC">
      <w:start w:val="1"/>
      <w:numFmt w:val="bullet"/>
      <w:lvlText w:val=""/>
      <w:lvlJc w:val="left"/>
      <w:pPr>
        <w:ind w:left="6480" w:hanging="360"/>
      </w:pPr>
      <w:rPr>
        <w:rFonts w:ascii="Wingdings" w:hAnsi="Wingdings" w:hint="default"/>
      </w:rPr>
    </w:lvl>
  </w:abstractNum>
  <w:abstractNum w:abstractNumId="14" w15:restartNumberingAfterBreak="0">
    <w:nsid w:val="2D9F4229"/>
    <w:multiLevelType w:val="hybridMultilevel"/>
    <w:tmpl w:val="FFFFFFFF"/>
    <w:lvl w:ilvl="0" w:tplc="F24267CA">
      <w:start w:val="1"/>
      <w:numFmt w:val="bullet"/>
      <w:lvlText w:val=""/>
      <w:lvlJc w:val="left"/>
      <w:pPr>
        <w:ind w:left="720" w:hanging="360"/>
      </w:pPr>
      <w:rPr>
        <w:rFonts w:ascii="Symbol" w:hAnsi="Symbol" w:hint="default"/>
      </w:rPr>
    </w:lvl>
    <w:lvl w:ilvl="1" w:tplc="3288D68A">
      <w:start w:val="1"/>
      <w:numFmt w:val="bullet"/>
      <w:lvlText w:val="o"/>
      <w:lvlJc w:val="left"/>
      <w:pPr>
        <w:ind w:left="1440" w:hanging="360"/>
      </w:pPr>
      <w:rPr>
        <w:rFonts w:ascii="Courier New" w:hAnsi="Courier New" w:hint="default"/>
      </w:rPr>
    </w:lvl>
    <w:lvl w:ilvl="2" w:tplc="F2E03B22">
      <w:start w:val="1"/>
      <w:numFmt w:val="bullet"/>
      <w:lvlText w:val=""/>
      <w:lvlJc w:val="left"/>
      <w:pPr>
        <w:ind w:left="2160" w:hanging="360"/>
      </w:pPr>
      <w:rPr>
        <w:rFonts w:ascii="Wingdings" w:hAnsi="Wingdings" w:hint="default"/>
      </w:rPr>
    </w:lvl>
    <w:lvl w:ilvl="3" w:tplc="D3EA4038">
      <w:start w:val="1"/>
      <w:numFmt w:val="bullet"/>
      <w:lvlText w:val=""/>
      <w:lvlJc w:val="left"/>
      <w:pPr>
        <w:ind w:left="2880" w:hanging="360"/>
      </w:pPr>
      <w:rPr>
        <w:rFonts w:ascii="Symbol" w:hAnsi="Symbol" w:hint="default"/>
      </w:rPr>
    </w:lvl>
    <w:lvl w:ilvl="4" w:tplc="29669DC4">
      <w:start w:val="1"/>
      <w:numFmt w:val="bullet"/>
      <w:lvlText w:val="o"/>
      <w:lvlJc w:val="left"/>
      <w:pPr>
        <w:ind w:left="3600" w:hanging="360"/>
      </w:pPr>
      <w:rPr>
        <w:rFonts w:ascii="Courier New" w:hAnsi="Courier New" w:hint="default"/>
      </w:rPr>
    </w:lvl>
    <w:lvl w:ilvl="5" w:tplc="D0CC9A60">
      <w:start w:val="1"/>
      <w:numFmt w:val="bullet"/>
      <w:lvlText w:val=""/>
      <w:lvlJc w:val="left"/>
      <w:pPr>
        <w:ind w:left="4320" w:hanging="360"/>
      </w:pPr>
      <w:rPr>
        <w:rFonts w:ascii="Wingdings" w:hAnsi="Wingdings" w:hint="default"/>
      </w:rPr>
    </w:lvl>
    <w:lvl w:ilvl="6" w:tplc="D8F82722">
      <w:start w:val="1"/>
      <w:numFmt w:val="bullet"/>
      <w:lvlText w:val=""/>
      <w:lvlJc w:val="left"/>
      <w:pPr>
        <w:ind w:left="5040" w:hanging="360"/>
      </w:pPr>
      <w:rPr>
        <w:rFonts w:ascii="Symbol" w:hAnsi="Symbol" w:hint="default"/>
      </w:rPr>
    </w:lvl>
    <w:lvl w:ilvl="7" w:tplc="C450A826">
      <w:start w:val="1"/>
      <w:numFmt w:val="bullet"/>
      <w:lvlText w:val="o"/>
      <w:lvlJc w:val="left"/>
      <w:pPr>
        <w:ind w:left="5760" w:hanging="360"/>
      </w:pPr>
      <w:rPr>
        <w:rFonts w:ascii="Courier New" w:hAnsi="Courier New" w:hint="default"/>
      </w:rPr>
    </w:lvl>
    <w:lvl w:ilvl="8" w:tplc="4930319C">
      <w:start w:val="1"/>
      <w:numFmt w:val="bullet"/>
      <w:lvlText w:val=""/>
      <w:lvlJc w:val="left"/>
      <w:pPr>
        <w:ind w:left="6480" w:hanging="360"/>
      </w:pPr>
      <w:rPr>
        <w:rFonts w:ascii="Wingdings" w:hAnsi="Wingdings" w:hint="default"/>
      </w:rPr>
    </w:lvl>
  </w:abstractNum>
  <w:abstractNum w:abstractNumId="15" w15:restartNumberingAfterBreak="0">
    <w:nsid w:val="3107F2C0"/>
    <w:multiLevelType w:val="hybridMultilevel"/>
    <w:tmpl w:val="FFFFFFFF"/>
    <w:lvl w:ilvl="0" w:tplc="6FB01952">
      <w:start w:val="1"/>
      <w:numFmt w:val="bullet"/>
      <w:lvlText w:val=""/>
      <w:lvlJc w:val="left"/>
      <w:pPr>
        <w:ind w:left="720" w:hanging="360"/>
      </w:pPr>
      <w:rPr>
        <w:rFonts w:ascii="Symbol" w:hAnsi="Symbol" w:hint="default"/>
      </w:rPr>
    </w:lvl>
    <w:lvl w:ilvl="1" w:tplc="CB4E0DFA">
      <w:start w:val="1"/>
      <w:numFmt w:val="bullet"/>
      <w:lvlText w:val="o"/>
      <w:lvlJc w:val="left"/>
      <w:pPr>
        <w:ind w:left="1440" w:hanging="360"/>
      </w:pPr>
      <w:rPr>
        <w:rFonts w:ascii="Courier New" w:hAnsi="Courier New" w:hint="default"/>
      </w:rPr>
    </w:lvl>
    <w:lvl w:ilvl="2" w:tplc="88BCFD20">
      <w:start w:val="1"/>
      <w:numFmt w:val="bullet"/>
      <w:lvlText w:val=""/>
      <w:lvlJc w:val="left"/>
      <w:pPr>
        <w:ind w:left="2160" w:hanging="360"/>
      </w:pPr>
      <w:rPr>
        <w:rFonts w:ascii="Wingdings" w:hAnsi="Wingdings" w:hint="default"/>
      </w:rPr>
    </w:lvl>
    <w:lvl w:ilvl="3" w:tplc="7F4A96F8">
      <w:start w:val="1"/>
      <w:numFmt w:val="bullet"/>
      <w:lvlText w:val=""/>
      <w:lvlJc w:val="left"/>
      <w:pPr>
        <w:ind w:left="2880" w:hanging="360"/>
      </w:pPr>
      <w:rPr>
        <w:rFonts w:ascii="Symbol" w:hAnsi="Symbol" w:hint="default"/>
      </w:rPr>
    </w:lvl>
    <w:lvl w:ilvl="4" w:tplc="4E22FAFC">
      <w:start w:val="1"/>
      <w:numFmt w:val="bullet"/>
      <w:lvlText w:val="o"/>
      <w:lvlJc w:val="left"/>
      <w:pPr>
        <w:ind w:left="3600" w:hanging="360"/>
      </w:pPr>
      <w:rPr>
        <w:rFonts w:ascii="Courier New" w:hAnsi="Courier New" w:hint="default"/>
      </w:rPr>
    </w:lvl>
    <w:lvl w:ilvl="5" w:tplc="639239F4">
      <w:start w:val="1"/>
      <w:numFmt w:val="bullet"/>
      <w:lvlText w:val=""/>
      <w:lvlJc w:val="left"/>
      <w:pPr>
        <w:ind w:left="4320" w:hanging="360"/>
      </w:pPr>
      <w:rPr>
        <w:rFonts w:ascii="Wingdings" w:hAnsi="Wingdings" w:hint="default"/>
      </w:rPr>
    </w:lvl>
    <w:lvl w:ilvl="6" w:tplc="CC208AE0">
      <w:start w:val="1"/>
      <w:numFmt w:val="bullet"/>
      <w:lvlText w:val=""/>
      <w:lvlJc w:val="left"/>
      <w:pPr>
        <w:ind w:left="5040" w:hanging="360"/>
      </w:pPr>
      <w:rPr>
        <w:rFonts w:ascii="Symbol" w:hAnsi="Symbol" w:hint="default"/>
      </w:rPr>
    </w:lvl>
    <w:lvl w:ilvl="7" w:tplc="37786486">
      <w:start w:val="1"/>
      <w:numFmt w:val="bullet"/>
      <w:lvlText w:val="o"/>
      <w:lvlJc w:val="left"/>
      <w:pPr>
        <w:ind w:left="5760" w:hanging="360"/>
      </w:pPr>
      <w:rPr>
        <w:rFonts w:ascii="Courier New" w:hAnsi="Courier New" w:hint="default"/>
      </w:rPr>
    </w:lvl>
    <w:lvl w:ilvl="8" w:tplc="F4C0FD28">
      <w:start w:val="1"/>
      <w:numFmt w:val="bullet"/>
      <w:lvlText w:val=""/>
      <w:lvlJc w:val="left"/>
      <w:pPr>
        <w:ind w:left="6480" w:hanging="360"/>
      </w:pPr>
      <w:rPr>
        <w:rFonts w:ascii="Wingdings" w:hAnsi="Wingdings" w:hint="default"/>
      </w:rPr>
    </w:lvl>
  </w:abstractNum>
  <w:abstractNum w:abstractNumId="16" w15:restartNumberingAfterBreak="0">
    <w:nsid w:val="321963D7"/>
    <w:multiLevelType w:val="hybridMultilevel"/>
    <w:tmpl w:val="FFFFFFFF"/>
    <w:lvl w:ilvl="0" w:tplc="F44A7C76">
      <w:start w:val="1"/>
      <w:numFmt w:val="bullet"/>
      <w:lvlText w:val=""/>
      <w:lvlJc w:val="left"/>
      <w:pPr>
        <w:ind w:left="720" w:hanging="360"/>
      </w:pPr>
      <w:rPr>
        <w:rFonts w:ascii="Symbol" w:hAnsi="Symbol" w:hint="default"/>
      </w:rPr>
    </w:lvl>
    <w:lvl w:ilvl="1" w:tplc="4B4276D0">
      <w:start w:val="1"/>
      <w:numFmt w:val="bullet"/>
      <w:lvlText w:val=""/>
      <w:lvlJc w:val="left"/>
      <w:pPr>
        <w:ind w:left="1440" w:hanging="360"/>
      </w:pPr>
      <w:rPr>
        <w:rFonts w:ascii="Symbol" w:hAnsi="Symbol" w:hint="default"/>
      </w:rPr>
    </w:lvl>
    <w:lvl w:ilvl="2" w:tplc="954854F0">
      <w:start w:val="1"/>
      <w:numFmt w:val="bullet"/>
      <w:lvlText w:val=""/>
      <w:lvlJc w:val="left"/>
      <w:pPr>
        <w:ind w:left="2160" w:hanging="360"/>
      </w:pPr>
      <w:rPr>
        <w:rFonts w:ascii="Wingdings" w:hAnsi="Wingdings" w:hint="default"/>
      </w:rPr>
    </w:lvl>
    <w:lvl w:ilvl="3" w:tplc="D8FE1580">
      <w:start w:val="1"/>
      <w:numFmt w:val="bullet"/>
      <w:lvlText w:val=""/>
      <w:lvlJc w:val="left"/>
      <w:pPr>
        <w:ind w:left="2880" w:hanging="360"/>
      </w:pPr>
      <w:rPr>
        <w:rFonts w:ascii="Symbol" w:hAnsi="Symbol" w:hint="default"/>
      </w:rPr>
    </w:lvl>
    <w:lvl w:ilvl="4" w:tplc="10B43458">
      <w:start w:val="1"/>
      <w:numFmt w:val="bullet"/>
      <w:lvlText w:val="o"/>
      <w:lvlJc w:val="left"/>
      <w:pPr>
        <w:ind w:left="3600" w:hanging="360"/>
      </w:pPr>
      <w:rPr>
        <w:rFonts w:ascii="Courier New" w:hAnsi="Courier New" w:hint="default"/>
      </w:rPr>
    </w:lvl>
    <w:lvl w:ilvl="5" w:tplc="5FE674D0">
      <w:start w:val="1"/>
      <w:numFmt w:val="bullet"/>
      <w:lvlText w:val=""/>
      <w:lvlJc w:val="left"/>
      <w:pPr>
        <w:ind w:left="4320" w:hanging="360"/>
      </w:pPr>
      <w:rPr>
        <w:rFonts w:ascii="Wingdings" w:hAnsi="Wingdings" w:hint="default"/>
      </w:rPr>
    </w:lvl>
    <w:lvl w:ilvl="6" w:tplc="CA9A13EA">
      <w:start w:val="1"/>
      <w:numFmt w:val="bullet"/>
      <w:lvlText w:val=""/>
      <w:lvlJc w:val="left"/>
      <w:pPr>
        <w:ind w:left="5040" w:hanging="360"/>
      </w:pPr>
      <w:rPr>
        <w:rFonts w:ascii="Symbol" w:hAnsi="Symbol" w:hint="default"/>
      </w:rPr>
    </w:lvl>
    <w:lvl w:ilvl="7" w:tplc="354AD848">
      <w:start w:val="1"/>
      <w:numFmt w:val="bullet"/>
      <w:lvlText w:val="o"/>
      <w:lvlJc w:val="left"/>
      <w:pPr>
        <w:ind w:left="5760" w:hanging="360"/>
      </w:pPr>
      <w:rPr>
        <w:rFonts w:ascii="Courier New" w:hAnsi="Courier New" w:hint="default"/>
      </w:rPr>
    </w:lvl>
    <w:lvl w:ilvl="8" w:tplc="EB769E8C">
      <w:start w:val="1"/>
      <w:numFmt w:val="bullet"/>
      <w:lvlText w:val=""/>
      <w:lvlJc w:val="left"/>
      <w:pPr>
        <w:ind w:left="6480" w:hanging="360"/>
      </w:pPr>
      <w:rPr>
        <w:rFonts w:ascii="Wingdings" w:hAnsi="Wingdings" w:hint="default"/>
      </w:rPr>
    </w:lvl>
  </w:abstractNum>
  <w:abstractNum w:abstractNumId="17" w15:restartNumberingAfterBreak="0">
    <w:nsid w:val="340B326A"/>
    <w:multiLevelType w:val="hybridMultilevel"/>
    <w:tmpl w:val="FFFFFFFF"/>
    <w:lvl w:ilvl="0" w:tplc="115C6D78">
      <w:start w:val="1"/>
      <w:numFmt w:val="bullet"/>
      <w:lvlText w:val=""/>
      <w:lvlJc w:val="left"/>
      <w:pPr>
        <w:ind w:left="720" w:hanging="360"/>
      </w:pPr>
      <w:rPr>
        <w:rFonts w:ascii="Symbol" w:hAnsi="Symbol" w:hint="default"/>
      </w:rPr>
    </w:lvl>
    <w:lvl w:ilvl="1" w:tplc="10CEEB94">
      <w:start w:val="1"/>
      <w:numFmt w:val="bullet"/>
      <w:lvlText w:val="o"/>
      <w:lvlJc w:val="left"/>
      <w:pPr>
        <w:ind w:left="1440" w:hanging="360"/>
      </w:pPr>
      <w:rPr>
        <w:rFonts w:ascii="Courier New" w:hAnsi="Courier New" w:hint="default"/>
      </w:rPr>
    </w:lvl>
    <w:lvl w:ilvl="2" w:tplc="2342EBCE">
      <w:start w:val="1"/>
      <w:numFmt w:val="bullet"/>
      <w:lvlText w:val=""/>
      <w:lvlJc w:val="left"/>
      <w:pPr>
        <w:ind w:left="2160" w:hanging="360"/>
      </w:pPr>
      <w:rPr>
        <w:rFonts w:ascii="Wingdings" w:hAnsi="Wingdings" w:hint="default"/>
      </w:rPr>
    </w:lvl>
    <w:lvl w:ilvl="3" w:tplc="D8328A6E">
      <w:start w:val="1"/>
      <w:numFmt w:val="bullet"/>
      <w:lvlText w:val=""/>
      <w:lvlJc w:val="left"/>
      <w:pPr>
        <w:ind w:left="2880" w:hanging="360"/>
      </w:pPr>
      <w:rPr>
        <w:rFonts w:ascii="Symbol" w:hAnsi="Symbol" w:hint="default"/>
      </w:rPr>
    </w:lvl>
    <w:lvl w:ilvl="4" w:tplc="1AD001B2">
      <w:start w:val="1"/>
      <w:numFmt w:val="bullet"/>
      <w:lvlText w:val="o"/>
      <w:lvlJc w:val="left"/>
      <w:pPr>
        <w:ind w:left="3600" w:hanging="360"/>
      </w:pPr>
      <w:rPr>
        <w:rFonts w:ascii="Courier New" w:hAnsi="Courier New" w:hint="default"/>
      </w:rPr>
    </w:lvl>
    <w:lvl w:ilvl="5" w:tplc="635679B0">
      <w:start w:val="1"/>
      <w:numFmt w:val="bullet"/>
      <w:lvlText w:val=""/>
      <w:lvlJc w:val="left"/>
      <w:pPr>
        <w:ind w:left="4320" w:hanging="360"/>
      </w:pPr>
      <w:rPr>
        <w:rFonts w:ascii="Wingdings" w:hAnsi="Wingdings" w:hint="default"/>
      </w:rPr>
    </w:lvl>
    <w:lvl w:ilvl="6" w:tplc="DA8A8370">
      <w:start w:val="1"/>
      <w:numFmt w:val="bullet"/>
      <w:lvlText w:val=""/>
      <w:lvlJc w:val="left"/>
      <w:pPr>
        <w:ind w:left="5040" w:hanging="360"/>
      </w:pPr>
      <w:rPr>
        <w:rFonts w:ascii="Symbol" w:hAnsi="Symbol" w:hint="default"/>
      </w:rPr>
    </w:lvl>
    <w:lvl w:ilvl="7" w:tplc="CE98463E">
      <w:start w:val="1"/>
      <w:numFmt w:val="bullet"/>
      <w:lvlText w:val="o"/>
      <w:lvlJc w:val="left"/>
      <w:pPr>
        <w:ind w:left="5760" w:hanging="360"/>
      </w:pPr>
      <w:rPr>
        <w:rFonts w:ascii="Courier New" w:hAnsi="Courier New" w:hint="default"/>
      </w:rPr>
    </w:lvl>
    <w:lvl w:ilvl="8" w:tplc="06D8D9BA">
      <w:start w:val="1"/>
      <w:numFmt w:val="bullet"/>
      <w:lvlText w:val=""/>
      <w:lvlJc w:val="left"/>
      <w:pPr>
        <w:ind w:left="6480" w:hanging="360"/>
      </w:pPr>
      <w:rPr>
        <w:rFonts w:ascii="Wingdings" w:hAnsi="Wingdings" w:hint="default"/>
      </w:rPr>
    </w:lvl>
  </w:abstractNum>
  <w:abstractNum w:abstractNumId="18" w15:restartNumberingAfterBreak="0">
    <w:nsid w:val="34C4DE22"/>
    <w:multiLevelType w:val="hybridMultilevel"/>
    <w:tmpl w:val="5A12C1FA"/>
    <w:lvl w:ilvl="0" w:tplc="3CB69FFE">
      <w:start w:val="1"/>
      <w:numFmt w:val="decimal"/>
      <w:lvlText w:val="%1."/>
      <w:lvlJc w:val="left"/>
      <w:pPr>
        <w:ind w:left="720" w:hanging="360"/>
      </w:pPr>
      <w:rPr>
        <w:rFonts w:ascii="Arial" w:hAnsi="Arial" w:hint="default"/>
      </w:rPr>
    </w:lvl>
    <w:lvl w:ilvl="1" w:tplc="4028C6F4">
      <w:start w:val="1"/>
      <w:numFmt w:val="lowerLetter"/>
      <w:lvlText w:val="%2."/>
      <w:lvlJc w:val="left"/>
      <w:pPr>
        <w:ind w:left="1440" w:hanging="360"/>
      </w:pPr>
    </w:lvl>
    <w:lvl w:ilvl="2" w:tplc="FE243954">
      <w:start w:val="1"/>
      <w:numFmt w:val="lowerRoman"/>
      <w:lvlText w:val="%3."/>
      <w:lvlJc w:val="right"/>
      <w:pPr>
        <w:ind w:left="2160" w:hanging="180"/>
      </w:pPr>
    </w:lvl>
    <w:lvl w:ilvl="3" w:tplc="AA3079BA">
      <w:start w:val="1"/>
      <w:numFmt w:val="decimal"/>
      <w:lvlText w:val="%4."/>
      <w:lvlJc w:val="left"/>
      <w:pPr>
        <w:ind w:left="2880" w:hanging="360"/>
      </w:pPr>
    </w:lvl>
    <w:lvl w:ilvl="4" w:tplc="54B8A978">
      <w:start w:val="1"/>
      <w:numFmt w:val="lowerLetter"/>
      <w:lvlText w:val="%5."/>
      <w:lvlJc w:val="left"/>
      <w:pPr>
        <w:ind w:left="3600" w:hanging="360"/>
      </w:pPr>
    </w:lvl>
    <w:lvl w:ilvl="5" w:tplc="0D70E622">
      <w:start w:val="1"/>
      <w:numFmt w:val="lowerRoman"/>
      <w:lvlText w:val="%6."/>
      <w:lvlJc w:val="right"/>
      <w:pPr>
        <w:ind w:left="4320" w:hanging="180"/>
      </w:pPr>
    </w:lvl>
    <w:lvl w:ilvl="6" w:tplc="22D6DF3C">
      <w:start w:val="1"/>
      <w:numFmt w:val="decimal"/>
      <w:lvlText w:val="%7."/>
      <w:lvlJc w:val="left"/>
      <w:pPr>
        <w:ind w:left="5040" w:hanging="360"/>
      </w:pPr>
    </w:lvl>
    <w:lvl w:ilvl="7" w:tplc="960CAE94">
      <w:start w:val="1"/>
      <w:numFmt w:val="lowerLetter"/>
      <w:lvlText w:val="%8."/>
      <w:lvlJc w:val="left"/>
      <w:pPr>
        <w:ind w:left="5760" w:hanging="360"/>
      </w:pPr>
    </w:lvl>
    <w:lvl w:ilvl="8" w:tplc="FDE6FB50">
      <w:start w:val="1"/>
      <w:numFmt w:val="lowerRoman"/>
      <w:lvlText w:val="%9."/>
      <w:lvlJc w:val="right"/>
      <w:pPr>
        <w:ind w:left="6480" w:hanging="180"/>
      </w:pPr>
    </w:lvl>
  </w:abstractNum>
  <w:abstractNum w:abstractNumId="19" w15:restartNumberingAfterBreak="0">
    <w:nsid w:val="3BBD93A0"/>
    <w:multiLevelType w:val="hybridMultilevel"/>
    <w:tmpl w:val="3C2A7264"/>
    <w:lvl w:ilvl="0" w:tplc="D85CC7D4">
      <w:start w:val="1"/>
      <w:numFmt w:val="bullet"/>
      <w:lvlText w:val=""/>
      <w:lvlJc w:val="left"/>
      <w:pPr>
        <w:ind w:left="720" w:hanging="360"/>
      </w:pPr>
      <w:rPr>
        <w:rFonts w:ascii="Symbol" w:hAnsi="Symbol" w:hint="default"/>
      </w:rPr>
    </w:lvl>
    <w:lvl w:ilvl="1" w:tplc="AB78C9B2">
      <w:start w:val="1"/>
      <w:numFmt w:val="bullet"/>
      <w:lvlText w:val="o"/>
      <w:lvlJc w:val="left"/>
      <w:pPr>
        <w:ind w:left="1440" w:hanging="360"/>
      </w:pPr>
      <w:rPr>
        <w:rFonts w:ascii="Courier New" w:hAnsi="Courier New" w:hint="default"/>
      </w:rPr>
    </w:lvl>
    <w:lvl w:ilvl="2" w:tplc="256ACD8A">
      <w:start w:val="1"/>
      <w:numFmt w:val="bullet"/>
      <w:lvlText w:val=""/>
      <w:lvlJc w:val="left"/>
      <w:pPr>
        <w:ind w:left="2160" w:hanging="360"/>
      </w:pPr>
      <w:rPr>
        <w:rFonts w:ascii="Wingdings" w:hAnsi="Wingdings" w:hint="default"/>
      </w:rPr>
    </w:lvl>
    <w:lvl w:ilvl="3" w:tplc="BD8E9CF6">
      <w:start w:val="1"/>
      <w:numFmt w:val="bullet"/>
      <w:lvlText w:val=""/>
      <w:lvlJc w:val="left"/>
      <w:pPr>
        <w:ind w:left="2880" w:hanging="360"/>
      </w:pPr>
      <w:rPr>
        <w:rFonts w:ascii="Symbol" w:hAnsi="Symbol" w:hint="default"/>
      </w:rPr>
    </w:lvl>
    <w:lvl w:ilvl="4" w:tplc="04F800CA">
      <w:start w:val="1"/>
      <w:numFmt w:val="bullet"/>
      <w:lvlText w:val="o"/>
      <w:lvlJc w:val="left"/>
      <w:pPr>
        <w:ind w:left="3600" w:hanging="360"/>
      </w:pPr>
      <w:rPr>
        <w:rFonts w:ascii="Courier New" w:hAnsi="Courier New" w:hint="default"/>
      </w:rPr>
    </w:lvl>
    <w:lvl w:ilvl="5" w:tplc="ADC05192">
      <w:start w:val="1"/>
      <w:numFmt w:val="bullet"/>
      <w:lvlText w:val=""/>
      <w:lvlJc w:val="left"/>
      <w:pPr>
        <w:ind w:left="4320" w:hanging="360"/>
      </w:pPr>
      <w:rPr>
        <w:rFonts w:ascii="Wingdings" w:hAnsi="Wingdings" w:hint="default"/>
      </w:rPr>
    </w:lvl>
    <w:lvl w:ilvl="6" w:tplc="D8000BFA">
      <w:start w:val="1"/>
      <w:numFmt w:val="bullet"/>
      <w:lvlText w:val=""/>
      <w:lvlJc w:val="left"/>
      <w:pPr>
        <w:ind w:left="5040" w:hanging="360"/>
      </w:pPr>
      <w:rPr>
        <w:rFonts w:ascii="Symbol" w:hAnsi="Symbol" w:hint="default"/>
      </w:rPr>
    </w:lvl>
    <w:lvl w:ilvl="7" w:tplc="F24A9E2C">
      <w:start w:val="1"/>
      <w:numFmt w:val="bullet"/>
      <w:lvlText w:val="o"/>
      <w:lvlJc w:val="left"/>
      <w:pPr>
        <w:ind w:left="5760" w:hanging="360"/>
      </w:pPr>
      <w:rPr>
        <w:rFonts w:ascii="Courier New" w:hAnsi="Courier New" w:hint="default"/>
      </w:rPr>
    </w:lvl>
    <w:lvl w:ilvl="8" w:tplc="941C8320">
      <w:start w:val="1"/>
      <w:numFmt w:val="bullet"/>
      <w:lvlText w:val=""/>
      <w:lvlJc w:val="left"/>
      <w:pPr>
        <w:ind w:left="6480" w:hanging="360"/>
      </w:pPr>
      <w:rPr>
        <w:rFonts w:ascii="Wingdings" w:hAnsi="Wingdings" w:hint="default"/>
      </w:rPr>
    </w:lvl>
  </w:abstractNum>
  <w:abstractNum w:abstractNumId="20" w15:restartNumberingAfterBreak="0">
    <w:nsid w:val="3F172E9A"/>
    <w:multiLevelType w:val="hybridMultilevel"/>
    <w:tmpl w:val="FFFFFFFF"/>
    <w:lvl w:ilvl="0" w:tplc="0DCEE394">
      <w:start w:val="1"/>
      <w:numFmt w:val="decimal"/>
      <w:lvlText w:val="%1."/>
      <w:lvlJc w:val="left"/>
      <w:pPr>
        <w:ind w:left="720" w:hanging="360"/>
      </w:pPr>
    </w:lvl>
    <w:lvl w:ilvl="1" w:tplc="29BA1420">
      <w:start w:val="1"/>
      <w:numFmt w:val="lowerLetter"/>
      <w:lvlText w:val="%2."/>
      <w:lvlJc w:val="left"/>
      <w:pPr>
        <w:ind w:left="1440" w:hanging="360"/>
      </w:pPr>
    </w:lvl>
    <w:lvl w:ilvl="2" w:tplc="90126A54">
      <w:start w:val="1"/>
      <w:numFmt w:val="lowerRoman"/>
      <w:lvlText w:val="%3."/>
      <w:lvlJc w:val="right"/>
      <w:pPr>
        <w:ind w:left="2160" w:hanging="180"/>
      </w:pPr>
    </w:lvl>
    <w:lvl w:ilvl="3" w:tplc="78B41ACC">
      <w:start w:val="1"/>
      <w:numFmt w:val="decimal"/>
      <w:lvlText w:val="%4."/>
      <w:lvlJc w:val="left"/>
      <w:pPr>
        <w:ind w:left="2880" w:hanging="360"/>
      </w:pPr>
    </w:lvl>
    <w:lvl w:ilvl="4" w:tplc="47CCBB08">
      <w:start w:val="1"/>
      <w:numFmt w:val="lowerLetter"/>
      <w:lvlText w:val="%5."/>
      <w:lvlJc w:val="left"/>
      <w:pPr>
        <w:ind w:left="3600" w:hanging="360"/>
      </w:pPr>
    </w:lvl>
    <w:lvl w:ilvl="5" w:tplc="BE82103C">
      <w:start w:val="1"/>
      <w:numFmt w:val="lowerRoman"/>
      <w:lvlText w:val="%6."/>
      <w:lvlJc w:val="right"/>
      <w:pPr>
        <w:ind w:left="4320" w:hanging="180"/>
      </w:pPr>
    </w:lvl>
    <w:lvl w:ilvl="6" w:tplc="24D45F4E">
      <w:start w:val="1"/>
      <w:numFmt w:val="decimal"/>
      <w:lvlText w:val="%7."/>
      <w:lvlJc w:val="left"/>
      <w:pPr>
        <w:ind w:left="5040" w:hanging="360"/>
      </w:pPr>
    </w:lvl>
    <w:lvl w:ilvl="7" w:tplc="D20CB75E">
      <w:start w:val="1"/>
      <w:numFmt w:val="lowerLetter"/>
      <w:lvlText w:val="%8."/>
      <w:lvlJc w:val="left"/>
      <w:pPr>
        <w:ind w:left="5760" w:hanging="360"/>
      </w:pPr>
    </w:lvl>
    <w:lvl w:ilvl="8" w:tplc="3AC05A28">
      <w:start w:val="1"/>
      <w:numFmt w:val="lowerRoman"/>
      <w:lvlText w:val="%9."/>
      <w:lvlJc w:val="right"/>
      <w:pPr>
        <w:ind w:left="6480" w:hanging="180"/>
      </w:pPr>
    </w:lvl>
  </w:abstractNum>
  <w:abstractNum w:abstractNumId="21" w15:restartNumberingAfterBreak="0">
    <w:nsid w:val="41CAD722"/>
    <w:multiLevelType w:val="hybridMultilevel"/>
    <w:tmpl w:val="FFFFFFFF"/>
    <w:lvl w:ilvl="0" w:tplc="71982D8A">
      <w:start w:val="1"/>
      <w:numFmt w:val="bullet"/>
      <w:lvlText w:val=""/>
      <w:lvlJc w:val="left"/>
      <w:pPr>
        <w:ind w:left="720" w:hanging="360"/>
      </w:pPr>
      <w:rPr>
        <w:rFonts w:ascii="Symbol" w:hAnsi="Symbol" w:hint="default"/>
      </w:rPr>
    </w:lvl>
    <w:lvl w:ilvl="1" w:tplc="93C20FD2">
      <w:start w:val="1"/>
      <w:numFmt w:val="bullet"/>
      <w:lvlText w:val="o"/>
      <w:lvlJc w:val="left"/>
      <w:pPr>
        <w:ind w:left="1440" w:hanging="360"/>
      </w:pPr>
      <w:rPr>
        <w:rFonts w:ascii="Courier New" w:hAnsi="Courier New" w:hint="default"/>
      </w:rPr>
    </w:lvl>
    <w:lvl w:ilvl="2" w:tplc="4B8E1CD0">
      <w:start w:val="1"/>
      <w:numFmt w:val="bullet"/>
      <w:lvlText w:val=""/>
      <w:lvlJc w:val="left"/>
      <w:pPr>
        <w:ind w:left="2160" w:hanging="360"/>
      </w:pPr>
      <w:rPr>
        <w:rFonts w:ascii="Wingdings" w:hAnsi="Wingdings" w:hint="default"/>
      </w:rPr>
    </w:lvl>
    <w:lvl w:ilvl="3" w:tplc="B44E9504">
      <w:start w:val="1"/>
      <w:numFmt w:val="bullet"/>
      <w:lvlText w:val=""/>
      <w:lvlJc w:val="left"/>
      <w:pPr>
        <w:ind w:left="2880" w:hanging="360"/>
      </w:pPr>
      <w:rPr>
        <w:rFonts w:ascii="Symbol" w:hAnsi="Symbol" w:hint="default"/>
      </w:rPr>
    </w:lvl>
    <w:lvl w:ilvl="4" w:tplc="49B89182">
      <w:start w:val="1"/>
      <w:numFmt w:val="bullet"/>
      <w:lvlText w:val="o"/>
      <w:lvlJc w:val="left"/>
      <w:pPr>
        <w:ind w:left="3600" w:hanging="360"/>
      </w:pPr>
      <w:rPr>
        <w:rFonts w:ascii="Courier New" w:hAnsi="Courier New" w:hint="default"/>
      </w:rPr>
    </w:lvl>
    <w:lvl w:ilvl="5" w:tplc="AF86179C">
      <w:start w:val="1"/>
      <w:numFmt w:val="bullet"/>
      <w:lvlText w:val=""/>
      <w:lvlJc w:val="left"/>
      <w:pPr>
        <w:ind w:left="4320" w:hanging="360"/>
      </w:pPr>
      <w:rPr>
        <w:rFonts w:ascii="Wingdings" w:hAnsi="Wingdings" w:hint="default"/>
      </w:rPr>
    </w:lvl>
    <w:lvl w:ilvl="6" w:tplc="1B6699A6">
      <w:start w:val="1"/>
      <w:numFmt w:val="bullet"/>
      <w:lvlText w:val=""/>
      <w:lvlJc w:val="left"/>
      <w:pPr>
        <w:ind w:left="5040" w:hanging="360"/>
      </w:pPr>
      <w:rPr>
        <w:rFonts w:ascii="Symbol" w:hAnsi="Symbol" w:hint="default"/>
      </w:rPr>
    </w:lvl>
    <w:lvl w:ilvl="7" w:tplc="FCD63C6C">
      <w:start w:val="1"/>
      <w:numFmt w:val="bullet"/>
      <w:lvlText w:val="o"/>
      <w:lvlJc w:val="left"/>
      <w:pPr>
        <w:ind w:left="5760" w:hanging="360"/>
      </w:pPr>
      <w:rPr>
        <w:rFonts w:ascii="Courier New" w:hAnsi="Courier New" w:hint="default"/>
      </w:rPr>
    </w:lvl>
    <w:lvl w:ilvl="8" w:tplc="8E3E616E">
      <w:start w:val="1"/>
      <w:numFmt w:val="bullet"/>
      <w:lvlText w:val=""/>
      <w:lvlJc w:val="left"/>
      <w:pPr>
        <w:ind w:left="6480" w:hanging="360"/>
      </w:pPr>
      <w:rPr>
        <w:rFonts w:ascii="Wingdings" w:hAnsi="Wingdings" w:hint="default"/>
      </w:rPr>
    </w:lvl>
  </w:abstractNum>
  <w:abstractNum w:abstractNumId="22" w15:restartNumberingAfterBreak="0">
    <w:nsid w:val="42F772C4"/>
    <w:multiLevelType w:val="hybridMultilevel"/>
    <w:tmpl w:val="FFFFFFFF"/>
    <w:lvl w:ilvl="0" w:tplc="BF3A8438">
      <w:start w:val="1"/>
      <w:numFmt w:val="bullet"/>
      <w:lvlText w:val=""/>
      <w:lvlJc w:val="left"/>
      <w:pPr>
        <w:ind w:left="720" w:hanging="360"/>
      </w:pPr>
      <w:rPr>
        <w:rFonts w:ascii="Symbol" w:hAnsi="Symbol" w:hint="default"/>
      </w:rPr>
    </w:lvl>
    <w:lvl w:ilvl="1" w:tplc="CE36AC82">
      <w:start w:val="1"/>
      <w:numFmt w:val="bullet"/>
      <w:lvlText w:val="o"/>
      <w:lvlJc w:val="left"/>
      <w:pPr>
        <w:ind w:left="1440" w:hanging="360"/>
      </w:pPr>
      <w:rPr>
        <w:rFonts w:ascii="Courier New" w:hAnsi="Courier New" w:hint="default"/>
      </w:rPr>
    </w:lvl>
    <w:lvl w:ilvl="2" w:tplc="93E2E30E">
      <w:start w:val="1"/>
      <w:numFmt w:val="bullet"/>
      <w:lvlText w:val=""/>
      <w:lvlJc w:val="left"/>
      <w:pPr>
        <w:ind w:left="2160" w:hanging="360"/>
      </w:pPr>
      <w:rPr>
        <w:rFonts w:ascii="Wingdings" w:hAnsi="Wingdings" w:hint="default"/>
      </w:rPr>
    </w:lvl>
    <w:lvl w:ilvl="3" w:tplc="26EEFDA2">
      <w:start w:val="1"/>
      <w:numFmt w:val="bullet"/>
      <w:lvlText w:val=""/>
      <w:lvlJc w:val="left"/>
      <w:pPr>
        <w:ind w:left="2880" w:hanging="360"/>
      </w:pPr>
      <w:rPr>
        <w:rFonts w:ascii="Symbol" w:hAnsi="Symbol" w:hint="default"/>
      </w:rPr>
    </w:lvl>
    <w:lvl w:ilvl="4" w:tplc="E90E8342">
      <w:start w:val="1"/>
      <w:numFmt w:val="bullet"/>
      <w:lvlText w:val="o"/>
      <w:lvlJc w:val="left"/>
      <w:pPr>
        <w:ind w:left="3600" w:hanging="360"/>
      </w:pPr>
      <w:rPr>
        <w:rFonts w:ascii="Courier New" w:hAnsi="Courier New" w:hint="default"/>
      </w:rPr>
    </w:lvl>
    <w:lvl w:ilvl="5" w:tplc="04E62770">
      <w:start w:val="1"/>
      <w:numFmt w:val="bullet"/>
      <w:lvlText w:val=""/>
      <w:lvlJc w:val="left"/>
      <w:pPr>
        <w:ind w:left="4320" w:hanging="360"/>
      </w:pPr>
      <w:rPr>
        <w:rFonts w:ascii="Wingdings" w:hAnsi="Wingdings" w:hint="default"/>
      </w:rPr>
    </w:lvl>
    <w:lvl w:ilvl="6" w:tplc="3F32BF22">
      <w:start w:val="1"/>
      <w:numFmt w:val="bullet"/>
      <w:lvlText w:val=""/>
      <w:lvlJc w:val="left"/>
      <w:pPr>
        <w:ind w:left="5040" w:hanging="360"/>
      </w:pPr>
      <w:rPr>
        <w:rFonts w:ascii="Symbol" w:hAnsi="Symbol" w:hint="default"/>
      </w:rPr>
    </w:lvl>
    <w:lvl w:ilvl="7" w:tplc="17626C1A">
      <w:start w:val="1"/>
      <w:numFmt w:val="bullet"/>
      <w:lvlText w:val="o"/>
      <w:lvlJc w:val="left"/>
      <w:pPr>
        <w:ind w:left="5760" w:hanging="360"/>
      </w:pPr>
      <w:rPr>
        <w:rFonts w:ascii="Courier New" w:hAnsi="Courier New" w:hint="default"/>
      </w:rPr>
    </w:lvl>
    <w:lvl w:ilvl="8" w:tplc="B3A687CE">
      <w:start w:val="1"/>
      <w:numFmt w:val="bullet"/>
      <w:lvlText w:val=""/>
      <w:lvlJc w:val="left"/>
      <w:pPr>
        <w:ind w:left="6480" w:hanging="360"/>
      </w:pPr>
      <w:rPr>
        <w:rFonts w:ascii="Wingdings" w:hAnsi="Wingdings" w:hint="default"/>
      </w:rPr>
    </w:lvl>
  </w:abstractNum>
  <w:abstractNum w:abstractNumId="23" w15:restartNumberingAfterBreak="0">
    <w:nsid w:val="4430341A"/>
    <w:multiLevelType w:val="hybridMultilevel"/>
    <w:tmpl w:val="FFFFFFFF"/>
    <w:lvl w:ilvl="0" w:tplc="3724D9FA">
      <w:start w:val="1"/>
      <w:numFmt w:val="bullet"/>
      <w:lvlText w:val=""/>
      <w:lvlJc w:val="left"/>
      <w:pPr>
        <w:ind w:left="720" w:hanging="360"/>
      </w:pPr>
      <w:rPr>
        <w:rFonts w:ascii="Symbol" w:hAnsi="Symbol" w:hint="default"/>
      </w:rPr>
    </w:lvl>
    <w:lvl w:ilvl="1" w:tplc="D6E82C82">
      <w:start w:val="1"/>
      <w:numFmt w:val="bullet"/>
      <w:lvlText w:val="o"/>
      <w:lvlJc w:val="left"/>
      <w:pPr>
        <w:ind w:left="1440" w:hanging="360"/>
      </w:pPr>
      <w:rPr>
        <w:rFonts w:ascii="Courier New" w:hAnsi="Courier New" w:hint="default"/>
      </w:rPr>
    </w:lvl>
    <w:lvl w:ilvl="2" w:tplc="C06EE44A">
      <w:start w:val="1"/>
      <w:numFmt w:val="bullet"/>
      <w:lvlText w:val=""/>
      <w:lvlJc w:val="left"/>
      <w:pPr>
        <w:ind w:left="2160" w:hanging="360"/>
      </w:pPr>
      <w:rPr>
        <w:rFonts w:ascii="Wingdings" w:hAnsi="Wingdings" w:hint="default"/>
      </w:rPr>
    </w:lvl>
    <w:lvl w:ilvl="3" w:tplc="6C86C128">
      <w:start w:val="1"/>
      <w:numFmt w:val="bullet"/>
      <w:lvlText w:val=""/>
      <w:lvlJc w:val="left"/>
      <w:pPr>
        <w:ind w:left="2880" w:hanging="360"/>
      </w:pPr>
      <w:rPr>
        <w:rFonts w:ascii="Symbol" w:hAnsi="Symbol" w:hint="default"/>
      </w:rPr>
    </w:lvl>
    <w:lvl w:ilvl="4" w:tplc="BD20E8B0">
      <w:start w:val="1"/>
      <w:numFmt w:val="bullet"/>
      <w:lvlText w:val="o"/>
      <w:lvlJc w:val="left"/>
      <w:pPr>
        <w:ind w:left="3600" w:hanging="360"/>
      </w:pPr>
      <w:rPr>
        <w:rFonts w:ascii="Courier New" w:hAnsi="Courier New" w:hint="default"/>
      </w:rPr>
    </w:lvl>
    <w:lvl w:ilvl="5" w:tplc="344CBB5A">
      <w:start w:val="1"/>
      <w:numFmt w:val="bullet"/>
      <w:lvlText w:val=""/>
      <w:lvlJc w:val="left"/>
      <w:pPr>
        <w:ind w:left="4320" w:hanging="360"/>
      </w:pPr>
      <w:rPr>
        <w:rFonts w:ascii="Wingdings" w:hAnsi="Wingdings" w:hint="default"/>
      </w:rPr>
    </w:lvl>
    <w:lvl w:ilvl="6" w:tplc="F90E1480">
      <w:start w:val="1"/>
      <w:numFmt w:val="bullet"/>
      <w:lvlText w:val=""/>
      <w:lvlJc w:val="left"/>
      <w:pPr>
        <w:ind w:left="5040" w:hanging="360"/>
      </w:pPr>
      <w:rPr>
        <w:rFonts w:ascii="Symbol" w:hAnsi="Symbol" w:hint="default"/>
      </w:rPr>
    </w:lvl>
    <w:lvl w:ilvl="7" w:tplc="BECE71C2">
      <w:start w:val="1"/>
      <w:numFmt w:val="bullet"/>
      <w:lvlText w:val="o"/>
      <w:lvlJc w:val="left"/>
      <w:pPr>
        <w:ind w:left="5760" w:hanging="360"/>
      </w:pPr>
      <w:rPr>
        <w:rFonts w:ascii="Courier New" w:hAnsi="Courier New" w:hint="default"/>
      </w:rPr>
    </w:lvl>
    <w:lvl w:ilvl="8" w:tplc="AC5832A0">
      <w:start w:val="1"/>
      <w:numFmt w:val="bullet"/>
      <w:lvlText w:val=""/>
      <w:lvlJc w:val="left"/>
      <w:pPr>
        <w:ind w:left="6480" w:hanging="360"/>
      </w:pPr>
      <w:rPr>
        <w:rFonts w:ascii="Wingdings" w:hAnsi="Wingdings" w:hint="default"/>
      </w:rPr>
    </w:lvl>
  </w:abstractNum>
  <w:abstractNum w:abstractNumId="24" w15:restartNumberingAfterBreak="0">
    <w:nsid w:val="471E0CBD"/>
    <w:multiLevelType w:val="hybridMultilevel"/>
    <w:tmpl w:val="FFFFFFFF"/>
    <w:lvl w:ilvl="0" w:tplc="6BC8394C">
      <w:start w:val="1"/>
      <w:numFmt w:val="bullet"/>
      <w:lvlText w:val=""/>
      <w:lvlJc w:val="left"/>
      <w:pPr>
        <w:ind w:left="720" w:hanging="360"/>
      </w:pPr>
      <w:rPr>
        <w:rFonts w:ascii="Symbol" w:hAnsi="Symbol" w:hint="default"/>
      </w:rPr>
    </w:lvl>
    <w:lvl w:ilvl="1" w:tplc="68B66548">
      <w:start w:val="1"/>
      <w:numFmt w:val="bullet"/>
      <w:lvlText w:val=""/>
      <w:lvlJc w:val="left"/>
      <w:pPr>
        <w:ind w:left="1440" w:hanging="360"/>
      </w:pPr>
      <w:rPr>
        <w:rFonts w:ascii="Symbol" w:hAnsi="Symbol" w:hint="default"/>
      </w:rPr>
    </w:lvl>
    <w:lvl w:ilvl="2" w:tplc="11AAE8E4">
      <w:start w:val="1"/>
      <w:numFmt w:val="bullet"/>
      <w:lvlText w:val=""/>
      <w:lvlJc w:val="left"/>
      <w:pPr>
        <w:ind w:left="2160" w:hanging="360"/>
      </w:pPr>
      <w:rPr>
        <w:rFonts w:ascii="Wingdings" w:hAnsi="Wingdings" w:hint="default"/>
      </w:rPr>
    </w:lvl>
    <w:lvl w:ilvl="3" w:tplc="33C8CF30">
      <w:start w:val="1"/>
      <w:numFmt w:val="bullet"/>
      <w:lvlText w:val=""/>
      <w:lvlJc w:val="left"/>
      <w:pPr>
        <w:ind w:left="2880" w:hanging="360"/>
      </w:pPr>
      <w:rPr>
        <w:rFonts w:ascii="Symbol" w:hAnsi="Symbol" w:hint="default"/>
      </w:rPr>
    </w:lvl>
    <w:lvl w:ilvl="4" w:tplc="E19825B2">
      <w:start w:val="1"/>
      <w:numFmt w:val="bullet"/>
      <w:lvlText w:val="o"/>
      <w:lvlJc w:val="left"/>
      <w:pPr>
        <w:ind w:left="3600" w:hanging="360"/>
      </w:pPr>
      <w:rPr>
        <w:rFonts w:ascii="Courier New" w:hAnsi="Courier New" w:hint="default"/>
      </w:rPr>
    </w:lvl>
    <w:lvl w:ilvl="5" w:tplc="72105A72">
      <w:start w:val="1"/>
      <w:numFmt w:val="bullet"/>
      <w:lvlText w:val=""/>
      <w:lvlJc w:val="left"/>
      <w:pPr>
        <w:ind w:left="4320" w:hanging="360"/>
      </w:pPr>
      <w:rPr>
        <w:rFonts w:ascii="Wingdings" w:hAnsi="Wingdings" w:hint="default"/>
      </w:rPr>
    </w:lvl>
    <w:lvl w:ilvl="6" w:tplc="4E2C6970">
      <w:start w:val="1"/>
      <w:numFmt w:val="bullet"/>
      <w:lvlText w:val=""/>
      <w:lvlJc w:val="left"/>
      <w:pPr>
        <w:ind w:left="5040" w:hanging="360"/>
      </w:pPr>
      <w:rPr>
        <w:rFonts w:ascii="Symbol" w:hAnsi="Symbol" w:hint="default"/>
      </w:rPr>
    </w:lvl>
    <w:lvl w:ilvl="7" w:tplc="8D6E20D6">
      <w:start w:val="1"/>
      <w:numFmt w:val="bullet"/>
      <w:lvlText w:val="o"/>
      <w:lvlJc w:val="left"/>
      <w:pPr>
        <w:ind w:left="5760" w:hanging="360"/>
      </w:pPr>
      <w:rPr>
        <w:rFonts w:ascii="Courier New" w:hAnsi="Courier New" w:hint="default"/>
      </w:rPr>
    </w:lvl>
    <w:lvl w:ilvl="8" w:tplc="20F6C10E">
      <w:start w:val="1"/>
      <w:numFmt w:val="bullet"/>
      <w:lvlText w:val=""/>
      <w:lvlJc w:val="left"/>
      <w:pPr>
        <w:ind w:left="6480" w:hanging="360"/>
      </w:pPr>
      <w:rPr>
        <w:rFonts w:ascii="Wingdings" w:hAnsi="Wingdings" w:hint="default"/>
      </w:rPr>
    </w:lvl>
  </w:abstractNum>
  <w:abstractNum w:abstractNumId="25"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C55E6"/>
    <w:multiLevelType w:val="hybridMultilevel"/>
    <w:tmpl w:val="FFFFFFFF"/>
    <w:lvl w:ilvl="0" w:tplc="1C287D30">
      <w:start w:val="1"/>
      <w:numFmt w:val="bullet"/>
      <w:lvlText w:val=""/>
      <w:lvlJc w:val="left"/>
      <w:pPr>
        <w:ind w:left="720" w:hanging="360"/>
      </w:pPr>
      <w:rPr>
        <w:rFonts w:ascii="Symbol" w:hAnsi="Symbol" w:hint="default"/>
      </w:rPr>
    </w:lvl>
    <w:lvl w:ilvl="1" w:tplc="03AE7934">
      <w:start w:val="1"/>
      <w:numFmt w:val="bullet"/>
      <w:lvlText w:val=""/>
      <w:lvlJc w:val="left"/>
      <w:pPr>
        <w:ind w:left="1440" w:hanging="360"/>
      </w:pPr>
      <w:rPr>
        <w:rFonts w:ascii="Symbol" w:hAnsi="Symbol" w:hint="default"/>
      </w:rPr>
    </w:lvl>
    <w:lvl w:ilvl="2" w:tplc="51186F04">
      <w:start w:val="1"/>
      <w:numFmt w:val="bullet"/>
      <w:lvlText w:val=""/>
      <w:lvlJc w:val="left"/>
      <w:pPr>
        <w:ind w:left="2160" w:hanging="360"/>
      </w:pPr>
      <w:rPr>
        <w:rFonts w:ascii="Wingdings" w:hAnsi="Wingdings" w:hint="default"/>
      </w:rPr>
    </w:lvl>
    <w:lvl w:ilvl="3" w:tplc="6CF0B568">
      <w:start w:val="1"/>
      <w:numFmt w:val="bullet"/>
      <w:lvlText w:val=""/>
      <w:lvlJc w:val="left"/>
      <w:pPr>
        <w:ind w:left="2880" w:hanging="360"/>
      </w:pPr>
      <w:rPr>
        <w:rFonts w:ascii="Symbol" w:hAnsi="Symbol" w:hint="default"/>
      </w:rPr>
    </w:lvl>
    <w:lvl w:ilvl="4" w:tplc="CC1A8980">
      <w:start w:val="1"/>
      <w:numFmt w:val="bullet"/>
      <w:lvlText w:val="o"/>
      <w:lvlJc w:val="left"/>
      <w:pPr>
        <w:ind w:left="3600" w:hanging="360"/>
      </w:pPr>
      <w:rPr>
        <w:rFonts w:ascii="Courier New" w:hAnsi="Courier New" w:hint="default"/>
      </w:rPr>
    </w:lvl>
    <w:lvl w:ilvl="5" w:tplc="6DE21786">
      <w:start w:val="1"/>
      <w:numFmt w:val="bullet"/>
      <w:lvlText w:val=""/>
      <w:lvlJc w:val="left"/>
      <w:pPr>
        <w:ind w:left="4320" w:hanging="360"/>
      </w:pPr>
      <w:rPr>
        <w:rFonts w:ascii="Wingdings" w:hAnsi="Wingdings" w:hint="default"/>
      </w:rPr>
    </w:lvl>
    <w:lvl w:ilvl="6" w:tplc="D76A8DD4">
      <w:start w:val="1"/>
      <w:numFmt w:val="bullet"/>
      <w:lvlText w:val=""/>
      <w:lvlJc w:val="left"/>
      <w:pPr>
        <w:ind w:left="5040" w:hanging="360"/>
      </w:pPr>
      <w:rPr>
        <w:rFonts w:ascii="Symbol" w:hAnsi="Symbol" w:hint="default"/>
      </w:rPr>
    </w:lvl>
    <w:lvl w:ilvl="7" w:tplc="6A968682">
      <w:start w:val="1"/>
      <w:numFmt w:val="bullet"/>
      <w:lvlText w:val="o"/>
      <w:lvlJc w:val="left"/>
      <w:pPr>
        <w:ind w:left="5760" w:hanging="360"/>
      </w:pPr>
      <w:rPr>
        <w:rFonts w:ascii="Courier New" w:hAnsi="Courier New" w:hint="default"/>
      </w:rPr>
    </w:lvl>
    <w:lvl w:ilvl="8" w:tplc="B29EFC9E">
      <w:start w:val="1"/>
      <w:numFmt w:val="bullet"/>
      <w:lvlText w:val=""/>
      <w:lvlJc w:val="left"/>
      <w:pPr>
        <w:ind w:left="6480" w:hanging="360"/>
      </w:pPr>
      <w:rPr>
        <w:rFonts w:ascii="Wingdings" w:hAnsi="Wingdings" w:hint="default"/>
      </w:rPr>
    </w:lvl>
  </w:abstractNum>
  <w:abstractNum w:abstractNumId="29" w15:restartNumberingAfterBreak="0">
    <w:nsid w:val="54F29EE8"/>
    <w:multiLevelType w:val="hybridMultilevel"/>
    <w:tmpl w:val="55EEF2E8"/>
    <w:lvl w:ilvl="0" w:tplc="5418AFE6">
      <w:start w:val="1"/>
      <w:numFmt w:val="decimal"/>
      <w:lvlText w:val="%1."/>
      <w:lvlJc w:val="left"/>
      <w:pPr>
        <w:ind w:left="720" w:hanging="360"/>
      </w:pPr>
      <w:rPr>
        <w:rFonts w:ascii="Arial" w:hAnsi="Arial" w:hint="default"/>
      </w:rPr>
    </w:lvl>
    <w:lvl w:ilvl="1" w:tplc="BE461BA2">
      <w:start w:val="1"/>
      <w:numFmt w:val="lowerLetter"/>
      <w:lvlText w:val="%2."/>
      <w:lvlJc w:val="left"/>
      <w:pPr>
        <w:ind w:left="1440" w:hanging="360"/>
      </w:pPr>
    </w:lvl>
    <w:lvl w:ilvl="2" w:tplc="85AA39BC">
      <w:start w:val="1"/>
      <w:numFmt w:val="lowerRoman"/>
      <w:lvlText w:val="%3."/>
      <w:lvlJc w:val="right"/>
      <w:pPr>
        <w:ind w:left="2160" w:hanging="180"/>
      </w:pPr>
    </w:lvl>
    <w:lvl w:ilvl="3" w:tplc="535081FC">
      <w:start w:val="1"/>
      <w:numFmt w:val="decimal"/>
      <w:lvlText w:val="%4."/>
      <w:lvlJc w:val="left"/>
      <w:pPr>
        <w:ind w:left="2880" w:hanging="360"/>
      </w:pPr>
    </w:lvl>
    <w:lvl w:ilvl="4" w:tplc="317A6BC0">
      <w:start w:val="1"/>
      <w:numFmt w:val="lowerLetter"/>
      <w:lvlText w:val="%5."/>
      <w:lvlJc w:val="left"/>
      <w:pPr>
        <w:ind w:left="3600" w:hanging="360"/>
      </w:pPr>
    </w:lvl>
    <w:lvl w:ilvl="5" w:tplc="41920B18">
      <w:start w:val="1"/>
      <w:numFmt w:val="lowerRoman"/>
      <w:lvlText w:val="%6."/>
      <w:lvlJc w:val="right"/>
      <w:pPr>
        <w:ind w:left="4320" w:hanging="180"/>
      </w:pPr>
    </w:lvl>
    <w:lvl w:ilvl="6" w:tplc="128260E6">
      <w:start w:val="1"/>
      <w:numFmt w:val="decimal"/>
      <w:lvlText w:val="%7."/>
      <w:lvlJc w:val="left"/>
      <w:pPr>
        <w:ind w:left="5040" w:hanging="360"/>
      </w:pPr>
    </w:lvl>
    <w:lvl w:ilvl="7" w:tplc="E9146036">
      <w:start w:val="1"/>
      <w:numFmt w:val="lowerLetter"/>
      <w:lvlText w:val="%8."/>
      <w:lvlJc w:val="left"/>
      <w:pPr>
        <w:ind w:left="5760" w:hanging="360"/>
      </w:pPr>
    </w:lvl>
    <w:lvl w:ilvl="8" w:tplc="846232D4">
      <w:start w:val="1"/>
      <w:numFmt w:val="lowerRoman"/>
      <w:lvlText w:val="%9."/>
      <w:lvlJc w:val="right"/>
      <w:pPr>
        <w:ind w:left="6480" w:hanging="180"/>
      </w:pPr>
    </w:lvl>
  </w:abstractNum>
  <w:abstractNum w:abstractNumId="30" w15:restartNumberingAfterBreak="0">
    <w:nsid w:val="581D3313"/>
    <w:multiLevelType w:val="hybridMultilevel"/>
    <w:tmpl w:val="FFFFFFFF"/>
    <w:lvl w:ilvl="0" w:tplc="4A841D60">
      <w:start w:val="1"/>
      <w:numFmt w:val="lowerLetter"/>
      <w:lvlText w:val="%1."/>
      <w:lvlJc w:val="left"/>
      <w:pPr>
        <w:ind w:left="720" w:hanging="360"/>
      </w:pPr>
    </w:lvl>
    <w:lvl w:ilvl="1" w:tplc="7444BE8A">
      <w:start w:val="1"/>
      <w:numFmt w:val="lowerLetter"/>
      <w:lvlText w:val="%2."/>
      <w:lvlJc w:val="left"/>
      <w:pPr>
        <w:ind w:left="1440" w:hanging="360"/>
      </w:pPr>
    </w:lvl>
    <w:lvl w:ilvl="2" w:tplc="56D0CFF0">
      <w:start w:val="1"/>
      <w:numFmt w:val="lowerRoman"/>
      <w:lvlText w:val="%3."/>
      <w:lvlJc w:val="right"/>
      <w:pPr>
        <w:ind w:left="2160" w:hanging="180"/>
      </w:pPr>
    </w:lvl>
    <w:lvl w:ilvl="3" w:tplc="C1A2F9AE">
      <w:start w:val="1"/>
      <w:numFmt w:val="decimal"/>
      <w:lvlText w:val="%4."/>
      <w:lvlJc w:val="left"/>
      <w:pPr>
        <w:ind w:left="2880" w:hanging="360"/>
      </w:pPr>
    </w:lvl>
    <w:lvl w:ilvl="4" w:tplc="5294869E">
      <w:start w:val="1"/>
      <w:numFmt w:val="lowerLetter"/>
      <w:lvlText w:val="%5."/>
      <w:lvlJc w:val="left"/>
      <w:pPr>
        <w:ind w:left="3600" w:hanging="360"/>
      </w:pPr>
    </w:lvl>
    <w:lvl w:ilvl="5" w:tplc="CF16FBB6">
      <w:start w:val="1"/>
      <w:numFmt w:val="lowerRoman"/>
      <w:lvlText w:val="%6."/>
      <w:lvlJc w:val="right"/>
      <w:pPr>
        <w:ind w:left="4320" w:hanging="180"/>
      </w:pPr>
    </w:lvl>
    <w:lvl w:ilvl="6" w:tplc="28209F4E">
      <w:start w:val="1"/>
      <w:numFmt w:val="decimal"/>
      <w:lvlText w:val="%7."/>
      <w:lvlJc w:val="left"/>
      <w:pPr>
        <w:ind w:left="5040" w:hanging="360"/>
      </w:pPr>
    </w:lvl>
    <w:lvl w:ilvl="7" w:tplc="0C58F6E8">
      <w:start w:val="1"/>
      <w:numFmt w:val="lowerLetter"/>
      <w:lvlText w:val="%8."/>
      <w:lvlJc w:val="left"/>
      <w:pPr>
        <w:ind w:left="5760" w:hanging="360"/>
      </w:pPr>
    </w:lvl>
    <w:lvl w:ilvl="8" w:tplc="C7801F5E">
      <w:start w:val="1"/>
      <w:numFmt w:val="lowerRoman"/>
      <w:lvlText w:val="%9."/>
      <w:lvlJc w:val="right"/>
      <w:pPr>
        <w:ind w:left="6480" w:hanging="180"/>
      </w:pPr>
    </w:lvl>
  </w:abstractNum>
  <w:abstractNum w:abstractNumId="31" w15:restartNumberingAfterBreak="0">
    <w:nsid w:val="5BAD6FE3"/>
    <w:multiLevelType w:val="hybridMultilevel"/>
    <w:tmpl w:val="FFFFFFFF"/>
    <w:lvl w:ilvl="0" w:tplc="828806D4">
      <w:start w:val="1"/>
      <w:numFmt w:val="bullet"/>
      <w:lvlText w:val=""/>
      <w:lvlJc w:val="left"/>
      <w:pPr>
        <w:ind w:left="720" w:hanging="360"/>
      </w:pPr>
      <w:rPr>
        <w:rFonts w:ascii="Symbol" w:hAnsi="Symbol" w:hint="default"/>
      </w:rPr>
    </w:lvl>
    <w:lvl w:ilvl="1" w:tplc="66229B86">
      <w:start w:val="1"/>
      <w:numFmt w:val="bullet"/>
      <w:lvlText w:val=""/>
      <w:lvlJc w:val="left"/>
      <w:pPr>
        <w:ind w:left="1440" w:hanging="360"/>
      </w:pPr>
      <w:rPr>
        <w:rFonts w:ascii="Symbol" w:hAnsi="Symbol" w:hint="default"/>
      </w:rPr>
    </w:lvl>
    <w:lvl w:ilvl="2" w:tplc="FD2AEA3C">
      <w:start w:val="1"/>
      <w:numFmt w:val="bullet"/>
      <w:lvlText w:val=""/>
      <w:lvlJc w:val="left"/>
      <w:pPr>
        <w:ind w:left="2160" w:hanging="360"/>
      </w:pPr>
      <w:rPr>
        <w:rFonts w:ascii="Wingdings" w:hAnsi="Wingdings" w:hint="default"/>
      </w:rPr>
    </w:lvl>
    <w:lvl w:ilvl="3" w:tplc="93DAB454">
      <w:start w:val="1"/>
      <w:numFmt w:val="bullet"/>
      <w:lvlText w:val=""/>
      <w:lvlJc w:val="left"/>
      <w:pPr>
        <w:ind w:left="2880" w:hanging="360"/>
      </w:pPr>
      <w:rPr>
        <w:rFonts w:ascii="Symbol" w:hAnsi="Symbol" w:hint="default"/>
      </w:rPr>
    </w:lvl>
    <w:lvl w:ilvl="4" w:tplc="72D60328">
      <w:start w:val="1"/>
      <w:numFmt w:val="bullet"/>
      <w:lvlText w:val="o"/>
      <w:lvlJc w:val="left"/>
      <w:pPr>
        <w:ind w:left="3600" w:hanging="360"/>
      </w:pPr>
      <w:rPr>
        <w:rFonts w:ascii="Courier New" w:hAnsi="Courier New" w:hint="default"/>
      </w:rPr>
    </w:lvl>
    <w:lvl w:ilvl="5" w:tplc="8E8E493E">
      <w:start w:val="1"/>
      <w:numFmt w:val="bullet"/>
      <w:lvlText w:val=""/>
      <w:lvlJc w:val="left"/>
      <w:pPr>
        <w:ind w:left="4320" w:hanging="360"/>
      </w:pPr>
      <w:rPr>
        <w:rFonts w:ascii="Wingdings" w:hAnsi="Wingdings" w:hint="default"/>
      </w:rPr>
    </w:lvl>
    <w:lvl w:ilvl="6" w:tplc="4B381E0A">
      <w:start w:val="1"/>
      <w:numFmt w:val="bullet"/>
      <w:lvlText w:val=""/>
      <w:lvlJc w:val="left"/>
      <w:pPr>
        <w:ind w:left="5040" w:hanging="360"/>
      </w:pPr>
      <w:rPr>
        <w:rFonts w:ascii="Symbol" w:hAnsi="Symbol" w:hint="default"/>
      </w:rPr>
    </w:lvl>
    <w:lvl w:ilvl="7" w:tplc="E10AE130">
      <w:start w:val="1"/>
      <w:numFmt w:val="bullet"/>
      <w:lvlText w:val="o"/>
      <w:lvlJc w:val="left"/>
      <w:pPr>
        <w:ind w:left="5760" w:hanging="360"/>
      </w:pPr>
      <w:rPr>
        <w:rFonts w:ascii="Courier New" w:hAnsi="Courier New" w:hint="default"/>
      </w:rPr>
    </w:lvl>
    <w:lvl w:ilvl="8" w:tplc="9D427B54">
      <w:start w:val="1"/>
      <w:numFmt w:val="bullet"/>
      <w:lvlText w:val=""/>
      <w:lvlJc w:val="left"/>
      <w:pPr>
        <w:ind w:left="6480" w:hanging="360"/>
      </w:pPr>
      <w:rPr>
        <w:rFonts w:ascii="Wingdings" w:hAnsi="Wingdings" w:hint="default"/>
      </w:rPr>
    </w:lvl>
  </w:abstractNum>
  <w:abstractNum w:abstractNumId="32" w15:restartNumberingAfterBreak="0">
    <w:nsid w:val="5C9C841D"/>
    <w:multiLevelType w:val="hybridMultilevel"/>
    <w:tmpl w:val="FFFFFFFF"/>
    <w:lvl w:ilvl="0" w:tplc="F216CFB8">
      <w:start w:val="1"/>
      <w:numFmt w:val="bullet"/>
      <w:lvlText w:val=""/>
      <w:lvlJc w:val="left"/>
      <w:pPr>
        <w:ind w:left="720" w:hanging="360"/>
      </w:pPr>
      <w:rPr>
        <w:rFonts w:ascii="Symbol" w:hAnsi="Symbol" w:hint="default"/>
      </w:rPr>
    </w:lvl>
    <w:lvl w:ilvl="1" w:tplc="3A8C9E0A">
      <w:start w:val="1"/>
      <w:numFmt w:val="bullet"/>
      <w:lvlText w:val="o"/>
      <w:lvlJc w:val="left"/>
      <w:pPr>
        <w:ind w:left="1440" w:hanging="360"/>
      </w:pPr>
      <w:rPr>
        <w:rFonts w:ascii="Courier New" w:hAnsi="Courier New" w:hint="default"/>
      </w:rPr>
    </w:lvl>
    <w:lvl w:ilvl="2" w:tplc="74FE969A">
      <w:start w:val="1"/>
      <w:numFmt w:val="bullet"/>
      <w:lvlText w:val=""/>
      <w:lvlJc w:val="left"/>
      <w:pPr>
        <w:ind w:left="2160" w:hanging="360"/>
      </w:pPr>
      <w:rPr>
        <w:rFonts w:ascii="Wingdings" w:hAnsi="Wingdings" w:hint="default"/>
      </w:rPr>
    </w:lvl>
    <w:lvl w:ilvl="3" w:tplc="0AE67F90">
      <w:start w:val="1"/>
      <w:numFmt w:val="bullet"/>
      <w:lvlText w:val=""/>
      <w:lvlJc w:val="left"/>
      <w:pPr>
        <w:ind w:left="2880" w:hanging="360"/>
      </w:pPr>
      <w:rPr>
        <w:rFonts w:ascii="Symbol" w:hAnsi="Symbol" w:hint="default"/>
      </w:rPr>
    </w:lvl>
    <w:lvl w:ilvl="4" w:tplc="22988FF4">
      <w:start w:val="1"/>
      <w:numFmt w:val="bullet"/>
      <w:lvlText w:val="o"/>
      <w:lvlJc w:val="left"/>
      <w:pPr>
        <w:ind w:left="3600" w:hanging="360"/>
      </w:pPr>
      <w:rPr>
        <w:rFonts w:ascii="Courier New" w:hAnsi="Courier New" w:hint="default"/>
      </w:rPr>
    </w:lvl>
    <w:lvl w:ilvl="5" w:tplc="F26826E4">
      <w:start w:val="1"/>
      <w:numFmt w:val="bullet"/>
      <w:lvlText w:val=""/>
      <w:lvlJc w:val="left"/>
      <w:pPr>
        <w:ind w:left="4320" w:hanging="360"/>
      </w:pPr>
      <w:rPr>
        <w:rFonts w:ascii="Wingdings" w:hAnsi="Wingdings" w:hint="default"/>
      </w:rPr>
    </w:lvl>
    <w:lvl w:ilvl="6" w:tplc="4FA8614E">
      <w:start w:val="1"/>
      <w:numFmt w:val="bullet"/>
      <w:lvlText w:val=""/>
      <w:lvlJc w:val="left"/>
      <w:pPr>
        <w:ind w:left="5040" w:hanging="360"/>
      </w:pPr>
      <w:rPr>
        <w:rFonts w:ascii="Symbol" w:hAnsi="Symbol" w:hint="default"/>
      </w:rPr>
    </w:lvl>
    <w:lvl w:ilvl="7" w:tplc="81982E28">
      <w:start w:val="1"/>
      <w:numFmt w:val="bullet"/>
      <w:lvlText w:val="o"/>
      <w:lvlJc w:val="left"/>
      <w:pPr>
        <w:ind w:left="5760" w:hanging="360"/>
      </w:pPr>
      <w:rPr>
        <w:rFonts w:ascii="Courier New" w:hAnsi="Courier New" w:hint="default"/>
      </w:rPr>
    </w:lvl>
    <w:lvl w:ilvl="8" w:tplc="0038B506">
      <w:start w:val="1"/>
      <w:numFmt w:val="bullet"/>
      <w:lvlText w:val=""/>
      <w:lvlJc w:val="left"/>
      <w:pPr>
        <w:ind w:left="6480" w:hanging="360"/>
      </w:pPr>
      <w:rPr>
        <w:rFonts w:ascii="Wingdings" w:hAnsi="Wingdings" w:hint="default"/>
      </w:rPr>
    </w:lvl>
  </w:abstractNum>
  <w:abstractNum w:abstractNumId="33" w15:restartNumberingAfterBreak="0">
    <w:nsid w:val="647712E9"/>
    <w:multiLevelType w:val="hybridMultilevel"/>
    <w:tmpl w:val="FFFFFFFF"/>
    <w:lvl w:ilvl="0" w:tplc="B742FD52">
      <w:start w:val="1"/>
      <w:numFmt w:val="bullet"/>
      <w:lvlText w:val=""/>
      <w:lvlJc w:val="left"/>
      <w:pPr>
        <w:ind w:left="720" w:hanging="360"/>
      </w:pPr>
      <w:rPr>
        <w:rFonts w:ascii="Symbol" w:hAnsi="Symbol" w:hint="default"/>
      </w:rPr>
    </w:lvl>
    <w:lvl w:ilvl="1" w:tplc="C94027DC">
      <w:start w:val="1"/>
      <w:numFmt w:val="bullet"/>
      <w:lvlText w:val="o"/>
      <w:lvlJc w:val="left"/>
      <w:pPr>
        <w:ind w:left="1440" w:hanging="360"/>
      </w:pPr>
      <w:rPr>
        <w:rFonts w:ascii="Courier New" w:hAnsi="Courier New" w:hint="default"/>
      </w:rPr>
    </w:lvl>
    <w:lvl w:ilvl="2" w:tplc="A6C2EA9C">
      <w:start w:val="1"/>
      <w:numFmt w:val="bullet"/>
      <w:lvlText w:val=""/>
      <w:lvlJc w:val="left"/>
      <w:pPr>
        <w:ind w:left="2160" w:hanging="360"/>
      </w:pPr>
      <w:rPr>
        <w:rFonts w:ascii="Wingdings" w:hAnsi="Wingdings" w:hint="default"/>
      </w:rPr>
    </w:lvl>
    <w:lvl w:ilvl="3" w:tplc="E132CBA2">
      <w:start w:val="1"/>
      <w:numFmt w:val="bullet"/>
      <w:lvlText w:val=""/>
      <w:lvlJc w:val="left"/>
      <w:pPr>
        <w:ind w:left="2880" w:hanging="360"/>
      </w:pPr>
      <w:rPr>
        <w:rFonts w:ascii="Symbol" w:hAnsi="Symbol" w:hint="default"/>
      </w:rPr>
    </w:lvl>
    <w:lvl w:ilvl="4" w:tplc="9A3A44EC">
      <w:start w:val="1"/>
      <w:numFmt w:val="bullet"/>
      <w:lvlText w:val="o"/>
      <w:lvlJc w:val="left"/>
      <w:pPr>
        <w:ind w:left="3600" w:hanging="360"/>
      </w:pPr>
      <w:rPr>
        <w:rFonts w:ascii="Courier New" w:hAnsi="Courier New" w:hint="default"/>
      </w:rPr>
    </w:lvl>
    <w:lvl w:ilvl="5" w:tplc="76204116">
      <w:start w:val="1"/>
      <w:numFmt w:val="bullet"/>
      <w:lvlText w:val=""/>
      <w:lvlJc w:val="left"/>
      <w:pPr>
        <w:ind w:left="4320" w:hanging="360"/>
      </w:pPr>
      <w:rPr>
        <w:rFonts w:ascii="Wingdings" w:hAnsi="Wingdings" w:hint="default"/>
      </w:rPr>
    </w:lvl>
    <w:lvl w:ilvl="6" w:tplc="50FE7DA0">
      <w:start w:val="1"/>
      <w:numFmt w:val="bullet"/>
      <w:lvlText w:val=""/>
      <w:lvlJc w:val="left"/>
      <w:pPr>
        <w:ind w:left="5040" w:hanging="360"/>
      </w:pPr>
      <w:rPr>
        <w:rFonts w:ascii="Symbol" w:hAnsi="Symbol" w:hint="default"/>
      </w:rPr>
    </w:lvl>
    <w:lvl w:ilvl="7" w:tplc="FCC80EFA">
      <w:start w:val="1"/>
      <w:numFmt w:val="bullet"/>
      <w:lvlText w:val="o"/>
      <w:lvlJc w:val="left"/>
      <w:pPr>
        <w:ind w:left="5760" w:hanging="360"/>
      </w:pPr>
      <w:rPr>
        <w:rFonts w:ascii="Courier New" w:hAnsi="Courier New" w:hint="default"/>
      </w:rPr>
    </w:lvl>
    <w:lvl w:ilvl="8" w:tplc="F1B665B8">
      <w:start w:val="1"/>
      <w:numFmt w:val="bullet"/>
      <w:lvlText w:val=""/>
      <w:lvlJc w:val="left"/>
      <w:pPr>
        <w:ind w:left="6480" w:hanging="360"/>
      </w:pPr>
      <w:rPr>
        <w:rFonts w:ascii="Wingdings" w:hAnsi="Wingdings" w:hint="default"/>
      </w:rPr>
    </w:lvl>
  </w:abstractNum>
  <w:abstractNum w:abstractNumId="34" w15:restartNumberingAfterBreak="0">
    <w:nsid w:val="68D322DD"/>
    <w:multiLevelType w:val="hybridMultilevel"/>
    <w:tmpl w:val="FFFFFFFF"/>
    <w:lvl w:ilvl="0" w:tplc="76BA613E">
      <w:start w:val="1"/>
      <w:numFmt w:val="decimal"/>
      <w:lvlText w:val="%1."/>
      <w:lvlJc w:val="left"/>
      <w:pPr>
        <w:ind w:left="720" w:hanging="360"/>
      </w:pPr>
    </w:lvl>
    <w:lvl w:ilvl="1" w:tplc="0D467EB2">
      <w:start w:val="1"/>
      <w:numFmt w:val="lowerLetter"/>
      <w:lvlText w:val="%2."/>
      <w:lvlJc w:val="left"/>
      <w:pPr>
        <w:ind w:left="1440" w:hanging="360"/>
      </w:pPr>
    </w:lvl>
    <w:lvl w:ilvl="2" w:tplc="E6AAB354">
      <w:start w:val="1"/>
      <w:numFmt w:val="lowerRoman"/>
      <w:lvlText w:val="%3."/>
      <w:lvlJc w:val="right"/>
      <w:pPr>
        <w:ind w:left="2160" w:hanging="180"/>
      </w:pPr>
    </w:lvl>
    <w:lvl w:ilvl="3" w:tplc="0FCC4A14">
      <w:start w:val="1"/>
      <w:numFmt w:val="decimal"/>
      <w:lvlText w:val="%4."/>
      <w:lvlJc w:val="left"/>
      <w:pPr>
        <w:ind w:left="2880" w:hanging="360"/>
      </w:pPr>
    </w:lvl>
    <w:lvl w:ilvl="4" w:tplc="38DA592C">
      <w:start w:val="1"/>
      <w:numFmt w:val="lowerLetter"/>
      <w:lvlText w:val="%5."/>
      <w:lvlJc w:val="left"/>
      <w:pPr>
        <w:ind w:left="3600" w:hanging="360"/>
      </w:pPr>
    </w:lvl>
    <w:lvl w:ilvl="5" w:tplc="4BBCC8B6">
      <w:start w:val="1"/>
      <w:numFmt w:val="lowerRoman"/>
      <w:lvlText w:val="%6."/>
      <w:lvlJc w:val="right"/>
      <w:pPr>
        <w:ind w:left="4320" w:hanging="180"/>
      </w:pPr>
    </w:lvl>
    <w:lvl w:ilvl="6" w:tplc="8DB0016E">
      <w:start w:val="1"/>
      <w:numFmt w:val="decimal"/>
      <w:lvlText w:val="%7."/>
      <w:lvlJc w:val="left"/>
      <w:pPr>
        <w:ind w:left="5040" w:hanging="360"/>
      </w:pPr>
    </w:lvl>
    <w:lvl w:ilvl="7" w:tplc="258013FE">
      <w:start w:val="1"/>
      <w:numFmt w:val="lowerLetter"/>
      <w:lvlText w:val="%8."/>
      <w:lvlJc w:val="left"/>
      <w:pPr>
        <w:ind w:left="5760" w:hanging="360"/>
      </w:pPr>
    </w:lvl>
    <w:lvl w:ilvl="8" w:tplc="5F4C5EC6">
      <w:start w:val="1"/>
      <w:numFmt w:val="lowerRoman"/>
      <w:lvlText w:val="%9."/>
      <w:lvlJc w:val="right"/>
      <w:pPr>
        <w:ind w:left="6480" w:hanging="180"/>
      </w:pPr>
    </w:lvl>
  </w:abstractNum>
  <w:abstractNum w:abstractNumId="35" w15:restartNumberingAfterBreak="0">
    <w:nsid w:val="694A0D90"/>
    <w:multiLevelType w:val="hybridMultilevel"/>
    <w:tmpl w:val="FFFFFFFF"/>
    <w:lvl w:ilvl="0" w:tplc="C74EB062">
      <w:start w:val="1"/>
      <w:numFmt w:val="bullet"/>
      <w:lvlText w:val=""/>
      <w:lvlJc w:val="left"/>
      <w:pPr>
        <w:ind w:left="720" w:hanging="360"/>
      </w:pPr>
      <w:rPr>
        <w:rFonts w:ascii="Symbol" w:hAnsi="Symbol" w:hint="default"/>
      </w:rPr>
    </w:lvl>
    <w:lvl w:ilvl="1" w:tplc="0EEA66EC">
      <w:start w:val="1"/>
      <w:numFmt w:val="bullet"/>
      <w:lvlText w:val="o"/>
      <w:lvlJc w:val="left"/>
      <w:pPr>
        <w:ind w:left="1440" w:hanging="360"/>
      </w:pPr>
      <w:rPr>
        <w:rFonts w:ascii="Courier New" w:hAnsi="Courier New" w:hint="default"/>
      </w:rPr>
    </w:lvl>
    <w:lvl w:ilvl="2" w:tplc="F2A40F5A">
      <w:start w:val="1"/>
      <w:numFmt w:val="bullet"/>
      <w:lvlText w:val=""/>
      <w:lvlJc w:val="left"/>
      <w:pPr>
        <w:ind w:left="2160" w:hanging="360"/>
      </w:pPr>
      <w:rPr>
        <w:rFonts w:ascii="Wingdings" w:hAnsi="Wingdings" w:hint="default"/>
      </w:rPr>
    </w:lvl>
    <w:lvl w:ilvl="3" w:tplc="48C8A33E">
      <w:start w:val="1"/>
      <w:numFmt w:val="bullet"/>
      <w:lvlText w:val=""/>
      <w:lvlJc w:val="left"/>
      <w:pPr>
        <w:ind w:left="2880" w:hanging="360"/>
      </w:pPr>
      <w:rPr>
        <w:rFonts w:ascii="Symbol" w:hAnsi="Symbol" w:hint="default"/>
      </w:rPr>
    </w:lvl>
    <w:lvl w:ilvl="4" w:tplc="21E49F60">
      <w:start w:val="1"/>
      <w:numFmt w:val="bullet"/>
      <w:lvlText w:val="o"/>
      <w:lvlJc w:val="left"/>
      <w:pPr>
        <w:ind w:left="3600" w:hanging="360"/>
      </w:pPr>
      <w:rPr>
        <w:rFonts w:ascii="Courier New" w:hAnsi="Courier New" w:hint="default"/>
      </w:rPr>
    </w:lvl>
    <w:lvl w:ilvl="5" w:tplc="C78CE7C2">
      <w:start w:val="1"/>
      <w:numFmt w:val="bullet"/>
      <w:lvlText w:val=""/>
      <w:lvlJc w:val="left"/>
      <w:pPr>
        <w:ind w:left="4320" w:hanging="360"/>
      </w:pPr>
      <w:rPr>
        <w:rFonts w:ascii="Wingdings" w:hAnsi="Wingdings" w:hint="default"/>
      </w:rPr>
    </w:lvl>
    <w:lvl w:ilvl="6" w:tplc="7D189B98">
      <w:start w:val="1"/>
      <w:numFmt w:val="bullet"/>
      <w:lvlText w:val=""/>
      <w:lvlJc w:val="left"/>
      <w:pPr>
        <w:ind w:left="5040" w:hanging="360"/>
      </w:pPr>
      <w:rPr>
        <w:rFonts w:ascii="Symbol" w:hAnsi="Symbol" w:hint="default"/>
      </w:rPr>
    </w:lvl>
    <w:lvl w:ilvl="7" w:tplc="BF98D9CA">
      <w:start w:val="1"/>
      <w:numFmt w:val="bullet"/>
      <w:lvlText w:val="o"/>
      <w:lvlJc w:val="left"/>
      <w:pPr>
        <w:ind w:left="5760" w:hanging="360"/>
      </w:pPr>
      <w:rPr>
        <w:rFonts w:ascii="Courier New" w:hAnsi="Courier New" w:hint="default"/>
      </w:rPr>
    </w:lvl>
    <w:lvl w:ilvl="8" w:tplc="D278C1C6">
      <w:start w:val="1"/>
      <w:numFmt w:val="bullet"/>
      <w:lvlText w:val=""/>
      <w:lvlJc w:val="left"/>
      <w:pPr>
        <w:ind w:left="6480" w:hanging="360"/>
      </w:pPr>
      <w:rPr>
        <w:rFonts w:ascii="Wingdings" w:hAnsi="Wingdings" w:hint="default"/>
      </w:rPr>
    </w:lvl>
  </w:abstractNum>
  <w:abstractNum w:abstractNumId="36" w15:restartNumberingAfterBreak="0">
    <w:nsid w:val="69E7887F"/>
    <w:multiLevelType w:val="hybridMultilevel"/>
    <w:tmpl w:val="442A527E"/>
    <w:lvl w:ilvl="0" w:tplc="30C20384">
      <w:start w:val="2"/>
      <w:numFmt w:val="decimal"/>
      <w:lvlText w:val="%1."/>
      <w:lvlJc w:val="left"/>
      <w:pPr>
        <w:ind w:left="720" w:hanging="360"/>
      </w:pPr>
      <w:rPr>
        <w:rFonts w:ascii="Arial" w:hAnsi="Arial" w:hint="default"/>
      </w:rPr>
    </w:lvl>
    <w:lvl w:ilvl="1" w:tplc="191242B6">
      <w:start w:val="1"/>
      <w:numFmt w:val="lowerLetter"/>
      <w:lvlText w:val="%2."/>
      <w:lvlJc w:val="left"/>
      <w:pPr>
        <w:ind w:left="1440" w:hanging="360"/>
      </w:pPr>
    </w:lvl>
    <w:lvl w:ilvl="2" w:tplc="CE3EA8EE">
      <w:start w:val="1"/>
      <w:numFmt w:val="lowerRoman"/>
      <w:lvlText w:val="%3."/>
      <w:lvlJc w:val="right"/>
      <w:pPr>
        <w:ind w:left="2160" w:hanging="180"/>
      </w:pPr>
    </w:lvl>
    <w:lvl w:ilvl="3" w:tplc="478406B2">
      <w:start w:val="1"/>
      <w:numFmt w:val="decimal"/>
      <w:lvlText w:val="%4."/>
      <w:lvlJc w:val="left"/>
      <w:pPr>
        <w:ind w:left="2880" w:hanging="360"/>
      </w:pPr>
    </w:lvl>
    <w:lvl w:ilvl="4" w:tplc="3F1C824C">
      <w:start w:val="1"/>
      <w:numFmt w:val="lowerLetter"/>
      <w:lvlText w:val="%5."/>
      <w:lvlJc w:val="left"/>
      <w:pPr>
        <w:ind w:left="3600" w:hanging="360"/>
      </w:pPr>
    </w:lvl>
    <w:lvl w:ilvl="5" w:tplc="0542031C">
      <w:start w:val="1"/>
      <w:numFmt w:val="lowerRoman"/>
      <w:lvlText w:val="%6."/>
      <w:lvlJc w:val="right"/>
      <w:pPr>
        <w:ind w:left="4320" w:hanging="180"/>
      </w:pPr>
    </w:lvl>
    <w:lvl w:ilvl="6" w:tplc="A0A20C40">
      <w:start w:val="1"/>
      <w:numFmt w:val="decimal"/>
      <w:lvlText w:val="%7."/>
      <w:lvlJc w:val="left"/>
      <w:pPr>
        <w:ind w:left="5040" w:hanging="360"/>
      </w:pPr>
    </w:lvl>
    <w:lvl w:ilvl="7" w:tplc="556212EC">
      <w:start w:val="1"/>
      <w:numFmt w:val="lowerLetter"/>
      <w:lvlText w:val="%8."/>
      <w:lvlJc w:val="left"/>
      <w:pPr>
        <w:ind w:left="5760" w:hanging="360"/>
      </w:pPr>
    </w:lvl>
    <w:lvl w:ilvl="8" w:tplc="35E615E0">
      <w:start w:val="1"/>
      <w:numFmt w:val="lowerRoman"/>
      <w:lvlText w:val="%9."/>
      <w:lvlJc w:val="right"/>
      <w:pPr>
        <w:ind w:left="6480" w:hanging="180"/>
      </w:pPr>
    </w:lvl>
  </w:abstractNum>
  <w:abstractNum w:abstractNumId="37" w15:restartNumberingAfterBreak="0">
    <w:nsid w:val="73A6AA55"/>
    <w:multiLevelType w:val="hybridMultilevel"/>
    <w:tmpl w:val="FFFFFFFF"/>
    <w:lvl w:ilvl="0" w:tplc="2F1A5532">
      <w:start w:val="1"/>
      <w:numFmt w:val="bullet"/>
      <w:lvlText w:val=""/>
      <w:lvlJc w:val="left"/>
      <w:pPr>
        <w:ind w:left="720" w:hanging="360"/>
      </w:pPr>
      <w:rPr>
        <w:rFonts w:ascii="Symbol" w:hAnsi="Symbol" w:hint="default"/>
      </w:rPr>
    </w:lvl>
    <w:lvl w:ilvl="1" w:tplc="CA2230EE">
      <w:start w:val="1"/>
      <w:numFmt w:val="bullet"/>
      <w:lvlText w:val=""/>
      <w:lvlJc w:val="left"/>
      <w:pPr>
        <w:ind w:left="1440" w:hanging="360"/>
      </w:pPr>
      <w:rPr>
        <w:rFonts w:ascii="Symbol" w:hAnsi="Symbol" w:hint="default"/>
      </w:rPr>
    </w:lvl>
    <w:lvl w:ilvl="2" w:tplc="669CD4A2">
      <w:start w:val="1"/>
      <w:numFmt w:val="bullet"/>
      <w:lvlText w:val=""/>
      <w:lvlJc w:val="left"/>
      <w:pPr>
        <w:ind w:left="2160" w:hanging="360"/>
      </w:pPr>
      <w:rPr>
        <w:rFonts w:ascii="Wingdings" w:hAnsi="Wingdings" w:hint="default"/>
      </w:rPr>
    </w:lvl>
    <w:lvl w:ilvl="3" w:tplc="C62E4AA6">
      <w:start w:val="1"/>
      <w:numFmt w:val="bullet"/>
      <w:lvlText w:val=""/>
      <w:lvlJc w:val="left"/>
      <w:pPr>
        <w:ind w:left="2880" w:hanging="360"/>
      </w:pPr>
      <w:rPr>
        <w:rFonts w:ascii="Symbol" w:hAnsi="Symbol" w:hint="default"/>
      </w:rPr>
    </w:lvl>
    <w:lvl w:ilvl="4" w:tplc="423A2D18">
      <w:start w:val="1"/>
      <w:numFmt w:val="bullet"/>
      <w:lvlText w:val="o"/>
      <w:lvlJc w:val="left"/>
      <w:pPr>
        <w:ind w:left="3600" w:hanging="360"/>
      </w:pPr>
      <w:rPr>
        <w:rFonts w:ascii="Courier New" w:hAnsi="Courier New" w:hint="default"/>
      </w:rPr>
    </w:lvl>
    <w:lvl w:ilvl="5" w:tplc="55DC63C4">
      <w:start w:val="1"/>
      <w:numFmt w:val="bullet"/>
      <w:lvlText w:val=""/>
      <w:lvlJc w:val="left"/>
      <w:pPr>
        <w:ind w:left="4320" w:hanging="360"/>
      </w:pPr>
      <w:rPr>
        <w:rFonts w:ascii="Wingdings" w:hAnsi="Wingdings" w:hint="default"/>
      </w:rPr>
    </w:lvl>
    <w:lvl w:ilvl="6" w:tplc="C8FE319C">
      <w:start w:val="1"/>
      <w:numFmt w:val="bullet"/>
      <w:lvlText w:val=""/>
      <w:lvlJc w:val="left"/>
      <w:pPr>
        <w:ind w:left="5040" w:hanging="360"/>
      </w:pPr>
      <w:rPr>
        <w:rFonts w:ascii="Symbol" w:hAnsi="Symbol" w:hint="default"/>
      </w:rPr>
    </w:lvl>
    <w:lvl w:ilvl="7" w:tplc="98FEB7E6">
      <w:start w:val="1"/>
      <w:numFmt w:val="bullet"/>
      <w:lvlText w:val="o"/>
      <w:lvlJc w:val="left"/>
      <w:pPr>
        <w:ind w:left="5760" w:hanging="360"/>
      </w:pPr>
      <w:rPr>
        <w:rFonts w:ascii="Courier New" w:hAnsi="Courier New" w:hint="default"/>
      </w:rPr>
    </w:lvl>
    <w:lvl w:ilvl="8" w:tplc="AC1E8960">
      <w:start w:val="1"/>
      <w:numFmt w:val="bullet"/>
      <w:lvlText w:val=""/>
      <w:lvlJc w:val="left"/>
      <w:pPr>
        <w:ind w:left="6480" w:hanging="360"/>
      </w:pPr>
      <w:rPr>
        <w:rFonts w:ascii="Wingdings" w:hAnsi="Wingdings" w:hint="default"/>
      </w:rPr>
    </w:lvl>
  </w:abstractNum>
  <w:abstractNum w:abstractNumId="38" w15:restartNumberingAfterBreak="0">
    <w:nsid w:val="764B7F3D"/>
    <w:multiLevelType w:val="hybridMultilevel"/>
    <w:tmpl w:val="3D0A2C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79980C97"/>
    <w:multiLevelType w:val="hybridMultilevel"/>
    <w:tmpl w:val="4D4A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569FD"/>
    <w:multiLevelType w:val="hybridMultilevel"/>
    <w:tmpl w:val="9B5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757032">
    <w:abstractNumId w:val="26"/>
  </w:num>
  <w:num w:numId="2" w16cid:durableId="1363284594">
    <w:abstractNumId w:val="25"/>
  </w:num>
  <w:num w:numId="3" w16cid:durableId="1494177818">
    <w:abstractNumId w:val="27"/>
  </w:num>
  <w:num w:numId="4" w16cid:durableId="1982731639">
    <w:abstractNumId w:val="19"/>
  </w:num>
  <w:num w:numId="5" w16cid:durableId="190458997">
    <w:abstractNumId w:val="7"/>
  </w:num>
  <w:num w:numId="6" w16cid:durableId="70741209">
    <w:abstractNumId w:val="18"/>
  </w:num>
  <w:num w:numId="7" w16cid:durableId="310449680">
    <w:abstractNumId w:val="36"/>
  </w:num>
  <w:num w:numId="8" w16cid:durableId="1974678214">
    <w:abstractNumId w:val="29"/>
  </w:num>
  <w:num w:numId="9" w16cid:durableId="153032708">
    <w:abstractNumId w:val="30"/>
  </w:num>
  <w:num w:numId="10" w16cid:durableId="507914541">
    <w:abstractNumId w:val="20"/>
  </w:num>
  <w:num w:numId="11" w16cid:durableId="321737010">
    <w:abstractNumId w:val="21"/>
  </w:num>
  <w:num w:numId="12" w16cid:durableId="339429989">
    <w:abstractNumId w:val="10"/>
  </w:num>
  <w:num w:numId="13" w16cid:durableId="133105316">
    <w:abstractNumId w:val="33"/>
  </w:num>
  <w:num w:numId="14" w16cid:durableId="455489266">
    <w:abstractNumId w:val="32"/>
  </w:num>
  <w:num w:numId="15" w16cid:durableId="145518849">
    <w:abstractNumId w:val="3"/>
  </w:num>
  <w:num w:numId="16" w16cid:durableId="937829592">
    <w:abstractNumId w:val="14"/>
  </w:num>
  <w:num w:numId="17" w16cid:durableId="579828417">
    <w:abstractNumId w:val="28"/>
  </w:num>
  <w:num w:numId="18" w16cid:durableId="2112167689">
    <w:abstractNumId w:val="37"/>
  </w:num>
  <w:num w:numId="19" w16cid:durableId="1450053773">
    <w:abstractNumId w:val="17"/>
  </w:num>
  <w:num w:numId="20" w16cid:durableId="1041595823">
    <w:abstractNumId w:val="31"/>
  </w:num>
  <w:num w:numId="21" w16cid:durableId="2108621606">
    <w:abstractNumId w:val="2"/>
  </w:num>
  <w:num w:numId="22" w16cid:durableId="547958085">
    <w:abstractNumId w:val="24"/>
  </w:num>
  <w:num w:numId="23" w16cid:durableId="1183780850">
    <w:abstractNumId w:val="1"/>
  </w:num>
  <w:num w:numId="24" w16cid:durableId="2027976964">
    <w:abstractNumId w:val="11"/>
  </w:num>
  <w:num w:numId="25" w16cid:durableId="1724980165">
    <w:abstractNumId w:val="16"/>
  </w:num>
  <w:num w:numId="26" w16cid:durableId="2043238464">
    <w:abstractNumId w:val="8"/>
  </w:num>
  <w:num w:numId="27" w16cid:durableId="1096898368">
    <w:abstractNumId w:val="34"/>
  </w:num>
  <w:num w:numId="28" w16cid:durableId="1471557679">
    <w:abstractNumId w:val="0"/>
  </w:num>
  <w:num w:numId="29" w16cid:durableId="1576352562">
    <w:abstractNumId w:val="22"/>
  </w:num>
  <w:num w:numId="30" w16cid:durableId="757018484">
    <w:abstractNumId w:val="5"/>
  </w:num>
  <w:num w:numId="31" w16cid:durableId="982808300">
    <w:abstractNumId w:val="4"/>
  </w:num>
  <w:num w:numId="32" w16cid:durableId="1381829803">
    <w:abstractNumId w:val="12"/>
  </w:num>
  <w:num w:numId="33" w16cid:durableId="197161378">
    <w:abstractNumId w:val="6"/>
  </w:num>
  <w:num w:numId="34" w16cid:durableId="67457920">
    <w:abstractNumId w:val="35"/>
  </w:num>
  <w:num w:numId="35" w16cid:durableId="540900233">
    <w:abstractNumId w:val="23"/>
  </w:num>
  <w:num w:numId="36" w16cid:durableId="1852796972">
    <w:abstractNumId w:val="15"/>
  </w:num>
  <w:num w:numId="37" w16cid:durableId="1889953908">
    <w:abstractNumId w:val="13"/>
  </w:num>
  <w:num w:numId="38" w16cid:durableId="874582956">
    <w:abstractNumId w:val="9"/>
  </w:num>
  <w:num w:numId="39" w16cid:durableId="352074091">
    <w:abstractNumId w:val="38"/>
  </w:num>
  <w:num w:numId="40" w16cid:durableId="462507549">
    <w:abstractNumId w:val="40"/>
  </w:num>
  <w:num w:numId="41" w16cid:durableId="8068938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71B8"/>
    <w:rsid w:val="00012990"/>
    <w:rsid w:val="000472C4"/>
    <w:rsid w:val="00050158"/>
    <w:rsid w:val="00072252"/>
    <w:rsid w:val="000738FF"/>
    <w:rsid w:val="00075496"/>
    <w:rsid w:val="00081900"/>
    <w:rsid w:val="00093470"/>
    <w:rsid w:val="00093D81"/>
    <w:rsid w:val="000A3BBC"/>
    <w:rsid w:val="000B5DE5"/>
    <w:rsid w:val="000C34E1"/>
    <w:rsid w:val="000C5C71"/>
    <w:rsid w:val="000C5EB9"/>
    <w:rsid w:val="000E040E"/>
    <w:rsid w:val="000E2679"/>
    <w:rsid w:val="001047C4"/>
    <w:rsid w:val="00104E18"/>
    <w:rsid w:val="00107A17"/>
    <w:rsid w:val="00131C7F"/>
    <w:rsid w:val="00146E48"/>
    <w:rsid w:val="0015348F"/>
    <w:rsid w:val="001564DF"/>
    <w:rsid w:val="00156903"/>
    <w:rsid w:val="001644D8"/>
    <w:rsid w:val="00167F19"/>
    <w:rsid w:val="00171FCB"/>
    <w:rsid w:val="0017518A"/>
    <w:rsid w:val="00175BC6"/>
    <w:rsid w:val="001824F3"/>
    <w:rsid w:val="00191C48"/>
    <w:rsid w:val="001A18E9"/>
    <w:rsid w:val="001B10EA"/>
    <w:rsid w:val="001B6A9A"/>
    <w:rsid w:val="001B6E2E"/>
    <w:rsid w:val="001C4DDC"/>
    <w:rsid w:val="001D299F"/>
    <w:rsid w:val="001D7B4C"/>
    <w:rsid w:val="001E27F6"/>
    <w:rsid w:val="001E6110"/>
    <w:rsid w:val="001F0B61"/>
    <w:rsid w:val="001F18D5"/>
    <w:rsid w:val="00214E27"/>
    <w:rsid w:val="00221C43"/>
    <w:rsid w:val="00225CAE"/>
    <w:rsid w:val="002405F6"/>
    <w:rsid w:val="00241A04"/>
    <w:rsid w:val="002456C6"/>
    <w:rsid w:val="00245732"/>
    <w:rsid w:val="00250671"/>
    <w:rsid w:val="00261BB4"/>
    <w:rsid w:val="0026353F"/>
    <w:rsid w:val="00264344"/>
    <w:rsid w:val="00283238"/>
    <w:rsid w:val="00286578"/>
    <w:rsid w:val="002909C7"/>
    <w:rsid w:val="00290C38"/>
    <w:rsid w:val="0029344F"/>
    <w:rsid w:val="002940C0"/>
    <w:rsid w:val="00295FA2"/>
    <w:rsid w:val="002A17A3"/>
    <w:rsid w:val="002A503C"/>
    <w:rsid w:val="002B4545"/>
    <w:rsid w:val="002C3D14"/>
    <w:rsid w:val="002C4179"/>
    <w:rsid w:val="002C41E8"/>
    <w:rsid w:val="002D11E3"/>
    <w:rsid w:val="002E7B70"/>
    <w:rsid w:val="002F1C8E"/>
    <w:rsid w:val="003035E4"/>
    <w:rsid w:val="00312016"/>
    <w:rsid w:val="0031446C"/>
    <w:rsid w:val="00314AC6"/>
    <w:rsid w:val="00315109"/>
    <w:rsid w:val="0032572B"/>
    <w:rsid w:val="003264E8"/>
    <w:rsid w:val="00343369"/>
    <w:rsid w:val="003522D2"/>
    <w:rsid w:val="00355A34"/>
    <w:rsid w:val="00355B34"/>
    <w:rsid w:val="00387435"/>
    <w:rsid w:val="003921DB"/>
    <w:rsid w:val="003B39AF"/>
    <w:rsid w:val="003B533D"/>
    <w:rsid w:val="003B57F9"/>
    <w:rsid w:val="003C3D31"/>
    <w:rsid w:val="003D03B7"/>
    <w:rsid w:val="003D31BB"/>
    <w:rsid w:val="003E6D7F"/>
    <w:rsid w:val="003E6DD7"/>
    <w:rsid w:val="003F44B6"/>
    <w:rsid w:val="003F4977"/>
    <w:rsid w:val="003F701F"/>
    <w:rsid w:val="003F7073"/>
    <w:rsid w:val="00401EC2"/>
    <w:rsid w:val="00406098"/>
    <w:rsid w:val="0041436E"/>
    <w:rsid w:val="0041626C"/>
    <w:rsid w:val="0042033C"/>
    <w:rsid w:val="00423563"/>
    <w:rsid w:val="004237AF"/>
    <w:rsid w:val="00437EB2"/>
    <w:rsid w:val="00445A43"/>
    <w:rsid w:val="00453D4B"/>
    <w:rsid w:val="0045760E"/>
    <w:rsid w:val="00461B1C"/>
    <w:rsid w:val="00463946"/>
    <w:rsid w:val="00472D70"/>
    <w:rsid w:val="0048217F"/>
    <w:rsid w:val="00484059"/>
    <w:rsid w:val="0049017D"/>
    <w:rsid w:val="0049756A"/>
    <w:rsid w:val="004A1489"/>
    <w:rsid w:val="004C0B59"/>
    <w:rsid w:val="004D4F2B"/>
    <w:rsid w:val="004F07D6"/>
    <w:rsid w:val="004F0831"/>
    <w:rsid w:val="00502E61"/>
    <w:rsid w:val="00506298"/>
    <w:rsid w:val="0051070A"/>
    <w:rsid w:val="0051485B"/>
    <w:rsid w:val="00522F8B"/>
    <w:rsid w:val="005230B2"/>
    <w:rsid w:val="00525C58"/>
    <w:rsid w:val="00550DA0"/>
    <w:rsid w:val="0056103C"/>
    <w:rsid w:val="00561545"/>
    <w:rsid w:val="005616D7"/>
    <w:rsid w:val="005659EE"/>
    <w:rsid w:val="00566CAE"/>
    <w:rsid w:val="005823B0"/>
    <w:rsid w:val="00583A09"/>
    <w:rsid w:val="00592347"/>
    <w:rsid w:val="005A178E"/>
    <w:rsid w:val="005B22B9"/>
    <w:rsid w:val="005B41BE"/>
    <w:rsid w:val="005C7047"/>
    <w:rsid w:val="005D5F7C"/>
    <w:rsid w:val="005D6EA4"/>
    <w:rsid w:val="005E7E5E"/>
    <w:rsid w:val="005F25C0"/>
    <w:rsid w:val="005F6D0C"/>
    <w:rsid w:val="00600CBB"/>
    <w:rsid w:val="00604D84"/>
    <w:rsid w:val="006062A5"/>
    <w:rsid w:val="00610C0D"/>
    <w:rsid w:val="00622B17"/>
    <w:rsid w:val="00631B24"/>
    <w:rsid w:val="00632DC8"/>
    <w:rsid w:val="0063359E"/>
    <w:rsid w:val="00633B36"/>
    <w:rsid w:val="00643414"/>
    <w:rsid w:val="006457BB"/>
    <w:rsid w:val="006512F9"/>
    <w:rsid w:val="00652D5C"/>
    <w:rsid w:val="006606F6"/>
    <w:rsid w:val="00660DF9"/>
    <w:rsid w:val="0066210C"/>
    <w:rsid w:val="00666044"/>
    <w:rsid w:val="0067139D"/>
    <w:rsid w:val="00673EA1"/>
    <w:rsid w:val="00674E80"/>
    <w:rsid w:val="00676124"/>
    <w:rsid w:val="0068362B"/>
    <w:rsid w:val="00697D30"/>
    <w:rsid w:val="006A1802"/>
    <w:rsid w:val="006B65FE"/>
    <w:rsid w:val="006D09BB"/>
    <w:rsid w:val="006F1FCD"/>
    <w:rsid w:val="006F4923"/>
    <w:rsid w:val="00701B2A"/>
    <w:rsid w:val="00714CE2"/>
    <w:rsid w:val="00726C78"/>
    <w:rsid w:val="0072742A"/>
    <w:rsid w:val="00742F28"/>
    <w:rsid w:val="00756D01"/>
    <w:rsid w:val="007607A0"/>
    <w:rsid w:val="00764E5A"/>
    <w:rsid w:val="00772147"/>
    <w:rsid w:val="00772335"/>
    <w:rsid w:val="00780154"/>
    <w:rsid w:val="0079434F"/>
    <w:rsid w:val="00796322"/>
    <w:rsid w:val="00796C8D"/>
    <w:rsid w:val="007A2020"/>
    <w:rsid w:val="007A691E"/>
    <w:rsid w:val="007A7A88"/>
    <w:rsid w:val="007C23FC"/>
    <w:rsid w:val="007E14F9"/>
    <w:rsid w:val="0080422D"/>
    <w:rsid w:val="0080714A"/>
    <w:rsid w:val="008206AC"/>
    <w:rsid w:val="00830D2D"/>
    <w:rsid w:val="008501D8"/>
    <w:rsid w:val="0085333C"/>
    <w:rsid w:val="008542C5"/>
    <w:rsid w:val="00863A66"/>
    <w:rsid w:val="00873A57"/>
    <w:rsid w:val="00881E35"/>
    <w:rsid w:val="00887676"/>
    <w:rsid w:val="00892278"/>
    <w:rsid w:val="00894B6C"/>
    <w:rsid w:val="008A421D"/>
    <w:rsid w:val="008B703A"/>
    <w:rsid w:val="008B7C20"/>
    <w:rsid w:val="008D39CC"/>
    <w:rsid w:val="008D3EB6"/>
    <w:rsid w:val="008D705A"/>
    <w:rsid w:val="008E1113"/>
    <w:rsid w:val="008E3AC6"/>
    <w:rsid w:val="008F01DC"/>
    <w:rsid w:val="008F0AFB"/>
    <w:rsid w:val="008F21F9"/>
    <w:rsid w:val="008F7D66"/>
    <w:rsid w:val="009045D1"/>
    <w:rsid w:val="0090689B"/>
    <w:rsid w:val="00906E4B"/>
    <w:rsid w:val="00906FBE"/>
    <w:rsid w:val="0091082E"/>
    <w:rsid w:val="00934C9A"/>
    <w:rsid w:val="00935E43"/>
    <w:rsid w:val="00941F84"/>
    <w:rsid w:val="00945DCA"/>
    <w:rsid w:val="00951583"/>
    <w:rsid w:val="00960062"/>
    <w:rsid w:val="00960C8F"/>
    <w:rsid w:val="00977B04"/>
    <w:rsid w:val="00991E87"/>
    <w:rsid w:val="009951FE"/>
    <w:rsid w:val="009B6DEB"/>
    <w:rsid w:val="009C0BD5"/>
    <w:rsid w:val="009C0CD8"/>
    <w:rsid w:val="009C5C06"/>
    <w:rsid w:val="009C6BA1"/>
    <w:rsid w:val="009D6E2F"/>
    <w:rsid w:val="009E0AA3"/>
    <w:rsid w:val="009E2D58"/>
    <w:rsid w:val="009E6005"/>
    <w:rsid w:val="009F2159"/>
    <w:rsid w:val="009F2471"/>
    <w:rsid w:val="009F6317"/>
    <w:rsid w:val="00A04324"/>
    <w:rsid w:val="00A243F4"/>
    <w:rsid w:val="00A25DA0"/>
    <w:rsid w:val="00A326F7"/>
    <w:rsid w:val="00A41362"/>
    <w:rsid w:val="00A41FE5"/>
    <w:rsid w:val="00A52CA7"/>
    <w:rsid w:val="00A54325"/>
    <w:rsid w:val="00A57FF7"/>
    <w:rsid w:val="00A611A2"/>
    <w:rsid w:val="00A70529"/>
    <w:rsid w:val="00A7505A"/>
    <w:rsid w:val="00A80C5D"/>
    <w:rsid w:val="00A80E96"/>
    <w:rsid w:val="00A815DA"/>
    <w:rsid w:val="00A94E50"/>
    <w:rsid w:val="00A9720A"/>
    <w:rsid w:val="00AA256A"/>
    <w:rsid w:val="00AA2641"/>
    <w:rsid w:val="00AB270B"/>
    <w:rsid w:val="00AB7E0A"/>
    <w:rsid w:val="00AC317B"/>
    <w:rsid w:val="00AD1B55"/>
    <w:rsid w:val="00AD2109"/>
    <w:rsid w:val="00AD35C9"/>
    <w:rsid w:val="00AE026C"/>
    <w:rsid w:val="00AE11C1"/>
    <w:rsid w:val="00AE3010"/>
    <w:rsid w:val="00AE60C6"/>
    <w:rsid w:val="00AF40D8"/>
    <w:rsid w:val="00AF5CD1"/>
    <w:rsid w:val="00AF676E"/>
    <w:rsid w:val="00B04966"/>
    <w:rsid w:val="00B06B7A"/>
    <w:rsid w:val="00B127B1"/>
    <w:rsid w:val="00B13841"/>
    <w:rsid w:val="00B247AA"/>
    <w:rsid w:val="00B30C20"/>
    <w:rsid w:val="00B3616F"/>
    <w:rsid w:val="00B413A3"/>
    <w:rsid w:val="00B4273A"/>
    <w:rsid w:val="00B45B20"/>
    <w:rsid w:val="00B55CBE"/>
    <w:rsid w:val="00B57ED0"/>
    <w:rsid w:val="00B66A8D"/>
    <w:rsid w:val="00B903FC"/>
    <w:rsid w:val="00BA3F3B"/>
    <w:rsid w:val="00BA6E58"/>
    <w:rsid w:val="00BA7E3C"/>
    <w:rsid w:val="00BB73AA"/>
    <w:rsid w:val="00BC521B"/>
    <w:rsid w:val="00BD0088"/>
    <w:rsid w:val="00BD0B16"/>
    <w:rsid w:val="00BE0D1B"/>
    <w:rsid w:val="00BE3B23"/>
    <w:rsid w:val="00BE4C34"/>
    <w:rsid w:val="00BE58C4"/>
    <w:rsid w:val="00BF2256"/>
    <w:rsid w:val="00BF66E6"/>
    <w:rsid w:val="00C0746C"/>
    <w:rsid w:val="00C10DB3"/>
    <w:rsid w:val="00C11A48"/>
    <w:rsid w:val="00C12C4E"/>
    <w:rsid w:val="00C14846"/>
    <w:rsid w:val="00C31B01"/>
    <w:rsid w:val="00C34360"/>
    <w:rsid w:val="00C43911"/>
    <w:rsid w:val="00C66A5D"/>
    <w:rsid w:val="00C71652"/>
    <w:rsid w:val="00C829EA"/>
    <w:rsid w:val="00C84149"/>
    <w:rsid w:val="00C96DAB"/>
    <w:rsid w:val="00CA0DDC"/>
    <w:rsid w:val="00CA3151"/>
    <w:rsid w:val="00CA3B3E"/>
    <w:rsid w:val="00CA51C8"/>
    <w:rsid w:val="00CA744D"/>
    <w:rsid w:val="00CE02B1"/>
    <w:rsid w:val="00CE7226"/>
    <w:rsid w:val="00CF151C"/>
    <w:rsid w:val="00D03596"/>
    <w:rsid w:val="00D05726"/>
    <w:rsid w:val="00D07984"/>
    <w:rsid w:val="00D24D9B"/>
    <w:rsid w:val="00D26FDB"/>
    <w:rsid w:val="00D41A9D"/>
    <w:rsid w:val="00D5407C"/>
    <w:rsid w:val="00D55041"/>
    <w:rsid w:val="00D74E52"/>
    <w:rsid w:val="00D768FD"/>
    <w:rsid w:val="00D87D89"/>
    <w:rsid w:val="00D91199"/>
    <w:rsid w:val="00D9560C"/>
    <w:rsid w:val="00D95C05"/>
    <w:rsid w:val="00DA3BED"/>
    <w:rsid w:val="00DA4757"/>
    <w:rsid w:val="00DB2694"/>
    <w:rsid w:val="00DB7D41"/>
    <w:rsid w:val="00DD0554"/>
    <w:rsid w:val="00DF0C38"/>
    <w:rsid w:val="00DF26F8"/>
    <w:rsid w:val="00DF2DF7"/>
    <w:rsid w:val="00E0076C"/>
    <w:rsid w:val="00E037EC"/>
    <w:rsid w:val="00E044A1"/>
    <w:rsid w:val="00E104CA"/>
    <w:rsid w:val="00E1102D"/>
    <w:rsid w:val="00E22030"/>
    <w:rsid w:val="00E3403F"/>
    <w:rsid w:val="00E346B2"/>
    <w:rsid w:val="00E4133A"/>
    <w:rsid w:val="00E41B2D"/>
    <w:rsid w:val="00E43C6D"/>
    <w:rsid w:val="00E51FBF"/>
    <w:rsid w:val="00E645B9"/>
    <w:rsid w:val="00E64B44"/>
    <w:rsid w:val="00E67C30"/>
    <w:rsid w:val="00E81403"/>
    <w:rsid w:val="00E92E24"/>
    <w:rsid w:val="00E93482"/>
    <w:rsid w:val="00E93AB6"/>
    <w:rsid w:val="00EA3147"/>
    <w:rsid w:val="00EB49B4"/>
    <w:rsid w:val="00EC06C5"/>
    <w:rsid w:val="00EC7CDB"/>
    <w:rsid w:val="00ED0F56"/>
    <w:rsid w:val="00EE1F98"/>
    <w:rsid w:val="00EE3237"/>
    <w:rsid w:val="00EE3BB5"/>
    <w:rsid w:val="00F0094F"/>
    <w:rsid w:val="00F120C1"/>
    <w:rsid w:val="00F1392D"/>
    <w:rsid w:val="00F16952"/>
    <w:rsid w:val="00F24684"/>
    <w:rsid w:val="00F42604"/>
    <w:rsid w:val="00F42CBA"/>
    <w:rsid w:val="00F439B2"/>
    <w:rsid w:val="00F5420E"/>
    <w:rsid w:val="00F545E5"/>
    <w:rsid w:val="00F614E3"/>
    <w:rsid w:val="00F633EE"/>
    <w:rsid w:val="00F76D6B"/>
    <w:rsid w:val="00F773FE"/>
    <w:rsid w:val="00F82C91"/>
    <w:rsid w:val="00F8587D"/>
    <w:rsid w:val="00F967BA"/>
    <w:rsid w:val="00F97182"/>
    <w:rsid w:val="00FA73AD"/>
    <w:rsid w:val="00FB50BA"/>
    <w:rsid w:val="00FC7D1A"/>
    <w:rsid w:val="00FD16DE"/>
    <w:rsid w:val="00FD652B"/>
    <w:rsid w:val="00FE7BA8"/>
    <w:rsid w:val="021E2F19"/>
    <w:rsid w:val="07B9AADB"/>
    <w:rsid w:val="087150F8"/>
    <w:rsid w:val="0B60AD38"/>
    <w:rsid w:val="0E4F8894"/>
    <w:rsid w:val="14387FB8"/>
    <w:rsid w:val="1913C493"/>
    <w:rsid w:val="22A20E66"/>
    <w:rsid w:val="26036B21"/>
    <w:rsid w:val="400CB430"/>
    <w:rsid w:val="42035D45"/>
    <w:rsid w:val="4B5F2048"/>
    <w:rsid w:val="4CCC9F7A"/>
    <w:rsid w:val="57A385EE"/>
    <w:rsid w:val="61B5E85A"/>
    <w:rsid w:val="65F98FAA"/>
    <w:rsid w:val="69ED7580"/>
    <w:rsid w:val="6A3D50D4"/>
    <w:rsid w:val="6BF1FB67"/>
    <w:rsid w:val="7CFD5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D7B4C"/>
    <w:pPr>
      <w:keepNext/>
      <w:spacing w:before="240" w:after="240"/>
      <w:jc w:val="center"/>
      <w:outlineLvl w:val="0"/>
    </w:pPr>
    <w:rPr>
      <w:rFonts w:ascii="Arial" w:hAnsi="Arial" w:cs="Arial"/>
      <w:b/>
      <w:bCs/>
      <w:sz w:val="28"/>
    </w:rPr>
  </w:style>
  <w:style w:type="paragraph" w:styleId="Heading2">
    <w:name w:val="heading 2"/>
    <w:basedOn w:val="Normal"/>
    <w:next w:val="Normal"/>
    <w:link w:val="Heading2Char"/>
    <w:uiPriority w:val="9"/>
    <w:unhideWhenUsed/>
    <w:qFormat/>
    <w:rsid w:val="00756D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D7B4C"/>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nhideWhenUsed/>
    <w:qFormat/>
    <w:rsid w:val="00756D01"/>
    <w:pPr>
      <w:keepNext/>
      <w:keepLines/>
      <w:spacing w:before="40"/>
      <w:outlineLvl w:val="3"/>
    </w:pPr>
    <w:rPr>
      <w:rFonts w:ascii="Arial" w:eastAsiaTheme="majorEastAsia" w:hAnsi="Arial" w:cstheme="majorBidi"/>
      <w:b/>
      <w:iCs/>
    </w:rPr>
  </w:style>
  <w:style w:type="paragraph" w:styleId="Heading5">
    <w:name w:val="heading 5"/>
    <w:basedOn w:val="Normal"/>
    <w:next w:val="Normal"/>
    <w:link w:val="Heading5Char"/>
    <w:unhideWhenUsed/>
    <w:qFormat/>
    <w:rsid w:val="00756D0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Heading2Char">
    <w:name w:val="Heading 2 Char"/>
    <w:basedOn w:val="DefaultParagraphFont"/>
    <w:link w:val="Heading2"/>
    <w:uiPriority w:val="9"/>
    <w:rsid w:val="00756D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D7B4C"/>
    <w:rPr>
      <w:rFonts w:ascii="Arial" w:eastAsiaTheme="majorEastAsia" w:hAnsi="Arial" w:cstheme="majorBidi"/>
      <w:b/>
      <w:sz w:val="24"/>
      <w:szCs w:val="24"/>
    </w:rPr>
  </w:style>
  <w:style w:type="paragraph" w:styleId="TOC2">
    <w:name w:val="toc 2"/>
    <w:basedOn w:val="Normal"/>
    <w:next w:val="Normal"/>
    <w:autoRedefine/>
    <w:uiPriority w:val="39"/>
    <w:rsid w:val="00756D01"/>
    <w:pPr>
      <w:spacing w:after="100"/>
      <w:ind w:left="240"/>
    </w:pPr>
  </w:style>
  <w:style w:type="paragraph" w:styleId="TOC3">
    <w:name w:val="toc 3"/>
    <w:basedOn w:val="Normal"/>
    <w:next w:val="Normal"/>
    <w:autoRedefine/>
    <w:uiPriority w:val="39"/>
    <w:rsid w:val="0017518A"/>
    <w:pPr>
      <w:spacing w:after="100"/>
      <w:ind w:left="480" w:right="810"/>
    </w:pPr>
  </w:style>
  <w:style w:type="paragraph" w:styleId="TOCHeading">
    <w:name w:val="TOC Heading"/>
    <w:basedOn w:val="Heading1"/>
    <w:next w:val="Normal"/>
    <w:uiPriority w:val="39"/>
    <w:unhideWhenUsed/>
    <w:qFormat/>
    <w:rsid w:val="00756D01"/>
    <w:pPr>
      <w:keepLines/>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Heading4Char">
    <w:name w:val="Heading 4 Char"/>
    <w:basedOn w:val="DefaultParagraphFont"/>
    <w:link w:val="Heading4"/>
    <w:rsid w:val="00756D01"/>
    <w:rPr>
      <w:rFonts w:ascii="Arial" w:eastAsiaTheme="majorEastAsia" w:hAnsi="Arial" w:cstheme="majorBidi"/>
      <w:b/>
      <w:iCs/>
      <w:sz w:val="24"/>
      <w:szCs w:val="24"/>
    </w:rPr>
  </w:style>
  <w:style w:type="character" w:customStyle="1" w:styleId="Heading5Char">
    <w:name w:val="Heading 5 Char"/>
    <w:basedOn w:val="DefaultParagraphFont"/>
    <w:link w:val="Heading5"/>
    <w:rsid w:val="00756D01"/>
    <w:rPr>
      <w:rFonts w:asciiTheme="majorHAnsi" w:eastAsiaTheme="majorEastAsia" w:hAnsiTheme="majorHAnsi" w:cstheme="majorBidi"/>
      <w:color w:val="2F5496" w:themeColor="accent1" w:themeShade="BF"/>
      <w:sz w:val="24"/>
      <w:szCs w:val="24"/>
    </w:rPr>
  </w:style>
  <w:style w:type="character" w:styleId="Mention">
    <w:name w:val="Mention"/>
    <w:basedOn w:val="DefaultParagraphFont"/>
    <w:uiPriority w:val="99"/>
    <w:unhideWhenUsed/>
    <w:rsid w:val="00756D01"/>
    <w:rPr>
      <w:color w:val="2B579A"/>
      <w:shd w:val="clear" w:color="auto" w:fill="E6E6E6"/>
    </w:rPr>
  </w:style>
  <w:style w:type="character" w:customStyle="1" w:styleId="normaltextrun">
    <w:name w:val="normaltextrun"/>
    <w:basedOn w:val="DefaultParagraphFont"/>
    <w:uiPriority w:val="1"/>
    <w:rsid w:val="00756D01"/>
    <w:rPr>
      <w:rFonts w:asciiTheme="minorHAnsi" w:eastAsiaTheme="minorEastAsia" w:hAnsiTheme="minorHAnsi" w:cstheme="minorBidi"/>
      <w:sz w:val="22"/>
      <w:szCs w:val="22"/>
      <w:lang w:val="en-US" w:eastAsia="en-US" w:bidi="ar-SA"/>
    </w:rPr>
  </w:style>
  <w:style w:type="character" w:customStyle="1" w:styleId="eop">
    <w:name w:val="eop"/>
    <w:basedOn w:val="DefaultParagraphFont"/>
    <w:uiPriority w:val="1"/>
    <w:rsid w:val="00756D01"/>
    <w:rPr>
      <w:rFonts w:asciiTheme="minorHAnsi" w:eastAsiaTheme="minorEastAsia" w:hAnsiTheme="minorHAnsi" w:cstheme="minorBidi"/>
      <w:sz w:val="22"/>
      <w:szCs w:val="22"/>
      <w:lang w:val="en-US" w:eastAsia="en-US" w:bidi="ar-SA"/>
    </w:rPr>
  </w:style>
  <w:style w:type="character" w:styleId="FootnoteReference">
    <w:name w:val="footnote reference"/>
    <w:basedOn w:val="DefaultParagraphFont"/>
    <w:uiPriority w:val="99"/>
    <w:unhideWhenUsed/>
    <w:rsid w:val="00756D01"/>
    <w:rPr>
      <w:vertAlign w:val="superscript"/>
    </w:rPr>
  </w:style>
  <w:style w:type="character" w:customStyle="1" w:styleId="FootnoteTextChar">
    <w:name w:val="Footnote Text Char"/>
    <w:basedOn w:val="DefaultParagraphFont"/>
    <w:link w:val="FootnoteText"/>
    <w:uiPriority w:val="99"/>
    <w:rsid w:val="00756D01"/>
  </w:style>
  <w:style w:type="paragraph" w:styleId="FootnoteText">
    <w:name w:val="footnote text"/>
    <w:basedOn w:val="Normal"/>
    <w:link w:val="FootnoteTextChar"/>
    <w:uiPriority w:val="99"/>
    <w:unhideWhenUsed/>
    <w:rsid w:val="00756D01"/>
    <w:rPr>
      <w:sz w:val="20"/>
      <w:szCs w:val="20"/>
    </w:rPr>
  </w:style>
  <w:style w:type="character" w:customStyle="1" w:styleId="FootnoteTextChar1">
    <w:name w:val="Footnote Text Char1"/>
    <w:basedOn w:val="DefaultParagraphFont"/>
    <w:rsid w:val="00756D01"/>
  </w:style>
  <w:style w:type="paragraph" w:styleId="Revision">
    <w:name w:val="Revision"/>
    <w:hidden/>
    <w:uiPriority w:val="99"/>
    <w:semiHidden/>
    <w:rsid w:val="00756D01"/>
    <w:rPr>
      <w:sz w:val="24"/>
      <w:szCs w:val="24"/>
    </w:rPr>
  </w:style>
  <w:style w:type="character" w:styleId="FollowedHyperlink">
    <w:name w:val="FollowedHyperlink"/>
    <w:basedOn w:val="DefaultParagraphFont"/>
    <w:rsid w:val="00756D01"/>
    <w:rPr>
      <w:color w:val="954F72" w:themeColor="followedHyperlink"/>
      <w:u w:val="single"/>
    </w:rPr>
  </w:style>
  <w:style w:type="character" w:customStyle="1" w:styleId="cf01">
    <w:name w:val="cf01"/>
    <w:basedOn w:val="DefaultParagraphFont"/>
    <w:uiPriority w:val="1"/>
    <w:rsid w:val="00756D01"/>
    <w:rPr>
      <w:rFonts w:asciiTheme="minorHAnsi" w:eastAsiaTheme="minorEastAsia" w:hAnsiTheme="minorHAnsi" w:cstheme="minorBidi"/>
      <w:sz w:val="18"/>
      <w:szCs w:val="18"/>
    </w:rPr>
  </w:style>
  <w:style w:type="character" w:customStyle="1" w:styleId="TitleChar">
    <w:name w:val="Title Char"/>
    <w:basedOn w:val="DefaultParagraphFont"/>
    <w:link w:val="Title"/>
    <w:uiPriority w:val="10"/>
    <w:rsid w:val="00756D01"/>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756D01"/>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rsid w:val="00756D01"/>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rsid w:val="00756D01"/>
    <w:pPr>
      <w:tabs>
        <w:tab w:val="right" w:pos="7920"/>
        <w:tab w:val="right" w:pos="9350"/>
      </w:tabs>
      <w:spacing w:after="100"/>
      <w:ind w:left="720"/>
    </w:pPr>
    <w:rPr>
      <w:rFonts w:ascii="Arial" w:hAnsi="Arial"/>
    </w:rPr>
  </w:style>
  <w:style w:type="character" w:customStyle="1" w:styleId="ui-provider">
    <w:name w:val="ui-provider"/>
    <w:basedOn w:val="DefaultParagraphFont"/>
    <w:rsid w:val="00756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pd/ee/eef2021.asp" TargetMode="External"/><Relationship Id="rId26" Type="http://schemas.openxmlformats.org/officeDocument/2006/relationships/hyperlink" Target="https://www.ctc.ca.gov/docs/default-source/commission/coded/2021/coded-21-04.pdf" TargetMode="External"/><Relationship Id="rId3" Type="http://schemas.openxmlformats.org/officeDocument/2006/relationships/customXml" Target="../customXml/item3.xml"/><Relationship Id="rId21" Type="http://schemas.openxmlformats.org/officeDocument/2006/relationships/hyperlink" Target="https://www.csac.ca.gov/golden-state-teacher-grant-program"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cde.ca.gov/ci/gs/em/upkpi.asp" TargetMode="External"/><Relationship Id="rId25" Type="http://schemas.openxmlformats.org/officeDocument/2006/relationships/hyperlink" Target="https://leginfo.legislature.ca.gov/faces/billNavClient.xhtml?bill_id=202120220AB13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e.ca.gov/ci/gs/p3/documents/upkteachercompendium.pdf" TargetMode="External"/><Relationship Id="rId20" Type="http://schemas.openxmlformats.org/officeDocument/2006/relationships/hyperlink" Target="https://www.ctc.ca.gov/educator-prep/grant-funded-programs/Classified-Sch-Empl-Teacher-Cred-Prog" TargetMode="External"/><Relationship Id="rId29" Type="http://schemas.openxmlformats.org/officeDocument/2006/relationships/hyperlink" Target="https://aimscenter.org/cae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fg/fr/eb/yr21ltr0811.as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Lancaster@cde.ca.gov" TargetMode="External"/><Relationship Id="rId23" Type="http://schemas.openxmlformats.org/officeDocument/2006/relationships/hyperlink" Target="https://www.cde.ca.gov/pd/ps/nbptsprogram.asp" TargetMode="External"/><Relationship Id="rId28" Type="http://schemas.openxmlformats.org/officeDocument/2006/relationships/hyperlink" Target="https://leginfo.legislature.ca.gov/faces/billNavClient.xhtml?bill_id=202120220AB130" TargetMode="External"/><Relationship Id="rId10" Type="http://schemas.openxmlformats.org/officeDocument/2006/relationships/endnotes" Target="endnotes.xml"/><Relationship Id="rId19" Type="http://schemas.openxmlformats.org/officeDocument/2006/relationships/hyperlink" Target="https://www.ctc.ca.gov/educator-prep/grant-funded-programs/Classified-Sch-Empl-Teacher-Cred-Pro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sp/cd/lr/eetdlegreport.asp" TargetMode="External"/><Relationship Id="rId22" Type="http://schemas.openxmlformats.org/officeDocument/2006/relationships/hyperlink" Target="https://www.cde.ca.gov/pd/ps/nbptsprogram.asp" TargetMode="External"/><Relationship Id="rId27" Type="http://schemas.openxmlformats.org/officeDocument/2006/relationships/hyperlink" Target="https://www.ctc.ca.gov/docs/default-source/commission/coded/2021/coded-21-04.pdf" TargetMode="External"/><Relationship Id="rId30" Type="http://schemas.openxmlformats.org/officeDocument/2006/relationships/hyperlink" Target="https://leginfo.legislature.ca.gov/faces/billNavClient.xhtml?bill_id=202120220AB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dd20d7-c6c6-4035-a06e-9c6c5ff7b9a1" xsi:nil="true"/>
    <lcf76f155ced4ddcb4097134ff3c332f xmlns="8106490d-836b-4d8f-8fd1-6c92ae321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1FAF887F11DA46B09164A568EB333B" ma:contentTypeVersion="18" ma:contentTypeDescription="Create a new document." ma:contentTypeScope="" ma:versionID="614350dada500d8868c05af071bec824">
  <xsd:schema xmlns:xsd="http://www.w3.org/2001/XMLSchema" xmlns:xs="http://www.w3.org/2001/XMLSchema" xmlns:p="http://schemas.microsoft.com/office/2006/metadata/properties" xmlns:ns2="8106490d-836b-4d8f-8fd1-6c92ae32194e" xmlns:ns3="fcdd20d7-c6c6-4035-a06e-9c6c5ff7b9a1" targetNamespace="http://schemas.microsoft.com/office/2006/metadata/properties" ma:root="true" ma:fieldsID="59c86a9feeee8bc37862d70769b29a6a" ns2:_="" ns3:_="">
    <xsd:import namespace="8106490d-836b-4d8f-8fd1-6c92ae32194e"/>
    <xsd:import namespace="fcdd20d7-c6c6-4035-a06e-9c6c5ff7b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6490d-836b-4d8f-8fd1-6c92ae321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d20d7-c6c6-4035-a06e-9c6c5ff7b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3010cf-db9a-4c3c-aa7e-5a63ad02928d}" ma:internalName="TaxCatchAll" ma:showField="CatchAllData" ma:web="fcdd20d7-c6c6-4035-a06e-9c6c5ff7b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D93F4-B458-4165-9E51-203E68A3F201}">
  <ds:schemaRefs>
    <ds:schemaRef ds:uri="http://schemas.microsoft.com/office/2006/metadata/properties"/>
    <ds:schemaRef ds:uri="http://schemas.microsoft.com/office/infopath/2007/PartnerControls"/>
    <ds:schemaRef ds:uri="fcdd20d7-c6c6-4035-a06e-9c6c5ff7b9a1"/>
    <ds:schemaRef ds:uri="8106490d-836b-4d8f-8fd1-6c92ae32194e"/>
  </ds:schemaRefs>
</ds:datastoreItem>
</file>

<file path=customXml/itemProps2.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customXml/itemProps3.xml><?xml version="1.0" encoding="utf-8"?>
<ds:datastoreItem xmlns:ds="http://schemas.openxmlformats.org/officeDocument/2006/customXml" ds:itemID="{8F8FAE87-D316-4B9A-8798-1794D2EBE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6490d-836b-4d8f-8fd1-6c92ae32194e"/>
    <ds:schemaRef ds:uri="fcdd20d7-c6c6-4035-a06e-9c6c5ff7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2A9E6-6D08-43F3-BD29-0D8BB3C93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13303</Words>
  <Characters>75829</Characters>
  <Application>Microsoft Office Word</Application>
  <DocSecurity>0</DocSecurity>
  <Lines>631</Lines>
  <Paragraphs>177</Paragraphs>
  <ScaleCrop>false</ScaleCrop>
  <Company/>
  <LinksUpToDate>false</LinksUpToDate>
  <CharactersWithSpaces>88955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EETD Grant Report-Legislative Report - Laws, Regulations, &amp; Requirements (CA Dept of Education)</dc:title>
  <dc:subject>A legislative report that goes over the activities of the Early Education Teacher Development grant.</dc:subject>
  <dc:creator/>
  <cp:keywords/>
  <dc:description/>
  <cp:lastModifiedBy/>
  <cp:revision>1</cp:revision>
  <dcterms:created xsi:type="dcterms:W3CDTF">2024-11-27T17:19:00Z</dcterms:created>
  <dcterms:modified xsi:type="dcterms:W3CDTF">2024-12-03T15:31:00Z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0x0101005F1FAF887F11DA46B09164A568EB333B</vt:lpwstr>
  </property>
  <property fmtid="{D5CDD505-2E9C-101B-9397-08002B2CF9AE}" pid="3" name="MediaServiceImageTags">
    <vt:lpwstr/>
  </property>
</Properties>
</file>