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517" w:rsidRPr="003F38D9" w:rsidRDefault="00A61517" w:rsidP="003F38D9">
      <w:pPr>
        <w:rPr>
          <w:i/>
        </w:rPr>
      </w:pPr>
      <w:r w:rsidRPr="003F38D9">
        <w:rPr>
          <w:i/>
        </w:rPr>
        <w:t>California Department of Education, December 2018</w:t>
      </w:r>
    </w:p>
    <w:p w:rsidR="00A60BBE" w:rsidRPr="003F38D9" w:rsidRDefault="00B6142A" w:rsidP="00B6142A">
      <w:pPr>
        <w:pStyle w:val="Heading1"/>
        <w:rPr>
          <w:sz w:val="36"/>
          <w:szCs w:val="36"/>
        </w:rPr>
      </w:pPr>
      <w:bookmarkStart w:id="0" w:name="_GoBack"/>
      <w:bookmarkEnd w:id="0"/>
      <w:r w:rsidRPr="003F38D9">
        <w:rPr>
          <w:sz w:val="36"/>
          <w:szCs w:val="36"/>
        </w:rPr>
        <w:t>Three-Way Crosswalk</w:t>
      </w:r>
    </w:p>
    <w:p w:rsidR="00B6142A" w:rsidRPr="003F38D9" w:rsidRDefault="00B6142A" w:rsidP="006B461A">
      <w:pPr>
        <w:pStyle w:val="Heading2"/>
        <w:spacing w:after="240"/>
        <w:jc w:val="center"/>
        <w:rPr>
          <w:rFonts w:cs="Arial"/>
          <w:sz w:val="28"/>
          <w:szCs w:val="28"/>
        </w:rPr>
      </w:pPr>
      <w:r w:rsidRPr="003F38D9">
        <w:rPr>
          <w:rFonts w:cs="Arial"/>
          <w:sz w:val="28"/>
          <w:szCs w:val="28"/>
        </w:rPr>
        <w:t>Aligning the L</w:t>
      </w:r>
      <w:r w:rsidR="00DC7245" w:rsidRPr="003F38D9">
        <w:rPr>
          <w:rFonts w:cs="Arial"/>
          <w:sz w:val="28"/>
          <w:szCs w:val="28"/>
        </w:rPr>
        <w:t xml:space="preserve">ocal </w:t>
      </w:r>
      <w:r w:rsidRPr="003F38D9">
        <w:rPr>
          <w:rFonts w:cs="Arial"/>
          <w:sz w:val="28"/>
          <w:szCs w:val="28"/>
        </w:rPr>
        <w:t>C</w:t>
      </w:r>
      <w:r w:rsidR="00DC7245" w:rsidRPr="003F38D9">
        <w:rPr>
          <w:rFonts w:cs="Arial"/>
          <w:sz w:val="28"/>
          <w:szCs w:val="28"/>
        </w:rPr>
        <w:t xml:space="preserve">ontrol </w:t>
      </w:r>
      <w:r w:rsidRPr="003F38D9">
        <w:rPr>
          <w:rFonts w:cs="Arial"/>
          <w:sz w:val="28"/>
          <w:szCs w:val="28"/>
        </w:rPr>
        <w:t>A</w:t>
      </w:r>
      <w:r w:rsidR="00DC7245" w:rsidRPr="003F38D9">
        <w:rPr>
          <w:rFonts w:cs="Arial"/>
          <w:sz w:val="28"/>
          <w:szCs w:val="28"/>
        </w:rPr>
        <w:t xml:space="preserve">ccountability Plan </w:t>
      </w:r>
      <w:r w:rsidRPr="003F38D9">
        <w:rPr>
          <w:rFonts w:cs="Arial"/>
          <w:sz w:val="28"/>
          <w:szCs w:val="28"/>
        </w:rPr>
        <w:t>State Priorities, the Special Education A</w:t>
      </w:r>
      <w:r w:rsidR="003F66A3">
        <w:rPr>
          <w:rFonts w:cs="Arial"/>
          <w:sz w:val="28"/>
          <w:szCs w:val="28"/>
        </w:rPr>
        <w:t xml:space="preserve">nnual </w:t>
      </w:r>
      <w:r w:rsidRPr="003F38D9">
        <w:rPr>
          <w:rFonts w:cs="Arial"/>
          <w:sz w:val="28"/>
          <w:szCs w:val="28"/>
        </w:rPr>
        <w:t>P</w:t>
      </w:r>
      <w:r w:rsidR="003F66A3">
        <w:rPr>
          <w:rFonts w:cs="Arial"/>
          <w:sz w:val="28"/>
          <w:szCs w:val="28"/>
        </w:rPr>
        <w:t xml:space="preserve">erformance </w:t>
      </w:r>
      <w:r w:rsidRPr="003F38D9">
        <w:rPr>
          <w:rFonts w:cs="Arial"/>
          <w:sz w:val="28"/>
          <w:szCs w:val="28"/>
        </w:rPr>
        <w:t>R</w:t>
      </w:r>
      <w:r w:rsidR="003F66A3">
        <w:rPr>
          <w:rFonts w:cs="Arial"/>
          <w:sz w:val="28"/>
          <w:szCs w:val="28"/>
        </w:rPr>
        <w:t>eport</w:t>
      </w:r>
      <w:r w:rsidRPr="003F38D9">
        <w:rPr>
          <w:rFonts w:cs="Arial"/>
          <w:sz w:val="28"/>
          <w:szCs w:val="28"/>
        </w:rPr>
        <w:t xml:space="preserve"> </w:t>
      </w:r>
      <w:r w:rsidR="00DC7245" w:rsidRPr="003F38D9">
        <w:rPr>
          <w:rFonts w:cs="Arial"/>
          <w:sz w:val="28"/>
          <w:szCs w:val="28"/>
        </w:rPr>
        <w:t>Measures</w:t>
      </w:r>
      <w:r w:rsidRPr="003F38D9">
        <w:rPr>
          <w:rFonts w:cs="Arial"/>
          <w:sz w:val="28"/>
          <w:szCs w:val="28"/>
        </w:rPr>
        <w:t>, and the English Learner Roadmap</w:t>
      </w:r>
    </w:p>
    <w:p w:rsidR="00C14159" w:rsidRPr="003F38D9" w:rsidRDefault="00516C4D" w:rsidP="007C1169">
      <w:pPr>
        <w:spacing w:after="240"/>
      </w:pPr>
      <w:r w:rsidRPr="003F38D9">
        <w:t>The Three-Way Crosswalk</w:t>
      </w:r>
      <w:r w:rsidR="007C1169" w:rsidRPr="003F38D9">
        <w:t xml:space="preserve"> is resource which</w:t>
      </w:r>
      <w:r w:rsidRPr="003F38D9">
        <w:t xml:space="preserve"> aligns </w:t>
      </w:r>
      <w:r w:rsidR="007C1169" w:rsidRPr="003F38D9">
        <w:rPr>
          <w:color w:val="000000"/>
          <w:shd w:val="clear" w:color="auto" w:fill="FFFFFF"/>
        </w:rPr>
        <w:t xml:space="preserve">the Local Control Accountability Plan (LCAP) State Priorities with the </w:t>
      </w:r>
      <w:r w:rsidR="003A68CB" w:rsidRPr="003F38D9">
        <w:rPr>
          <w:rStyle w:val="Emphasis"/>
          <w:color w:val="000000"/>
          <w:shd w:val="clear" w:color="auto" w:fill="FFFFFF"/>
        </w:rPr>
        <w:t>California English Learner Roadmap: Strengthening Comprehensive Educational Policies, Programs, and Practices for English Learners</w:t>
      </w:r>
      <w:r w:rsidR="003A68CB" w:rsidRPr="003F38D9">
        <w:rPr>
          <w:color w:val="000000"/>
          <w:shd w:val="clear" w:color="auto" w:fill="FFFFFF"/>
        </w:rPr>
        <w:t> (</w:t>
      </w:r>
      <w:r w:rsidR="00A23FFA" w:rsidRPr="003F38D9">
        <w:rPr>
          <w:rStyle w:val="Emphasis"/>
          <w:i w:val="0"/>
          <w:color w:val="000000"/>
          <w:shd w:val="clear" w:color="auto" w:fill="FFFFFF"/>
        </w:rPr>
        <w:t>EL Roadmap</w:t>
      </w:r>
      <w:r w:rsidR="003A68CB" w:rsidRPr="003F38D9">
        <w:rPr>
          <w:color w:val="000000"/>
          <w:shd w:val="clear" w:color="auto" w:fill="FFFFFF"/>
        </w:rPr>
        <w:t>)</w:t>
      </w:r>
      <w:r w:rsidR="007C1169" w:rsidRPr="003F38D9">
        <w:rPr>
          <w:color w:val="000000"/>
          <w:shd w:val="clear" w:color="auto" w:fill="FFFFFF"/>
        </w:rPr>
        <w:t xml:space="preserve"> Principles</w:t>
      </w:r>
      <w:r w:rsidR="0074643C" w:rsidRPr="003F38D9">
        <w:rPr>
          <w:color w:val="000000"/>
          <w:shd w:val="clear" w:color="auto" w:fill="FFFFFF"/>
        </w:rPr>
        <w:t xml:space="preserve"> and the Special Education Annual Performance Report</w:t>
      </w:r>
      <w:r w:rsidR="00DC7245" w:rsidRPr="003F38D9">
        <w:rPr>
          <w:color w:val="000000"/>
          <w:shd w:val="clear" w:color="auto" w:fill="FFFFFF"/>
        </w:rPr>
        <w:t xml:space="preserve"> (APR)</w:t>
      </w:r>
      <w:r w:rsidR="0074643C" w:rsidRPr="003F38D9">
        <w:rPr>
          <w:color w:val="000000"/>
          <w:shd w:val="clear" w:color="auto" w:fill="FFFFFF"/>
        </w:rPr>
        <w:t xml:space="preserve"> </w:t>
      </w:r>
      <w:r w:rsidR="00DC7245" w:rsidRPr="003F38D9">
        <w:rPr>
          <w:color w:val="000000"/>
          <w:shd w:val="clear" w:color="auto" w:fill="FFFFFF"/>
        </w:rPr>
        <w:t>Measures</w:t>
      </w:r>
      <w:r w:rsidR="007C1169" w:rsidRPr="003F38D9">
        <w:rPr>
          <w:color w:val="000000"/>
          <w:shd w:val="clear" w:color="auto" w:fill="FFFFFF"/>
        </w:rPr>
        <w:t>. The LCAP is a three-year plan that describes the goals, actions, services, and expenditures which support positive student outcomes that address state and local priorities. The LCAP is an opportunity for local educational agencies to describe how, what, and why programs and services are selected to meet their local needs.</w:t>
      </w:r>
      <w:r w:rsidR="007C1169" w:rsidRPr="003F38D9">
        <w:t xml:space="preserve"> </w:t>
      </w:r>
      <w:r w:rsidR="0074643C" w:rsidRPr="003F38D9">
        <w:rPr>
          <w:color w:val="000000"/>
          <w:shd w:val="clear" w:color="auto" w:fill="FFFFFF"/>
        </w:rPr>
        <w:t>The EL Roadmap</w:t>
      </w:r>
      <w:r w:rsidR="00A23FFA" w:rsidRPr="003F38D9">
        <w:rPr>
          <w:i/>
          <w:color w:val="000000"/>
          <w:shd w:val="clear" w:color="auto" w:fill="FFFFFF"/>
        </w:rPr>
        <w:t xml:space="preserve"> </w:t>
      </w:r>
      <w:r w:rsidR="0074643C" w:rsidRPr="003F38D9">
        <w:rPr>
          <w:color w:val="000000"/>
          <w:shd w:val="clear" w:color="auto" w:fill="FFFFFF"/>
        </w:rPr>
        <w:t>articulates</w:t>
      </w:r>
      <w:r w:rsidR="00A23FFA" w:rsidRPr="003F38D9">
        <w:rPr>
          <w:color w:val="000000"/>
          <w:shd w:val="clear" w:color="auto" w:fill="FFFFFF"/>
        </w:rPr>
        <w:t xml:space="preserve"> a common vision and mission for </w:t>
      </w:r>
      <w:r w:rsidR="003A68CB" w:rsidRPr="003F38D9">
        <w:rPr>
          <w:color w:val="000000"/>
          <w:shd w:val="clear" w:color="auto" w:fill="FFFFFF"/>
        </w:rPr>
        <w:t xml:space="preserve">welcoming, understanding, and educating the diverse population of students who are English learners attending California public schools. </w:t>
      </w:r>
      <w:r w:rsidR="00A23FFA" w:rsidRPr="003F38D9">
        <w:rPr>
          <w:color w:val="000000"/>
          <w:shd w:val="clear" w:color="auto" w:fill="FFFFFF"/>
        </w:rPr>
        <w:t xml:space="preserve">The Special Education APR </w:t>
      </w:r>
      <w:r w:rsidR="00DC7245" w:rsidRPr="003F38D9">
        <w:rPr>
          <w:color w:val="000000"/>
          <w:shd w:val="clear" w:color="auto" w:fill="FFFFFF"/>
        </w:rPr>
        <w:t>Measures</w:t>
      </w:r>
      <w:r w:rsidR="00A23FFA" w:rsidRPr="003F38D9">
        <w:rPr>
          <w:color w:val="000000"/>
          <w:shd w:val="clear" w:color="auto" w:fill="FFFFFF"/>
        </w:rPr>
        <w:t xml:space="preserve"> are a series of reports by the California Department of Education, Special Education Division</w:t>
      </w:r>
      <w:r w:rsidR="00DC7245" w:rsidRPr="003F38D9">
        <w:rPr>
          <w:color w:val="000000"/>
          <w:shd w:val="clear" w:color="auto" w:fill="FFFFFF"/>
        </w:rPr>
        <w:t xml:space="preserve">, </w:t>
      </w:r>
      <w:r w:rsidR="0074643C" w:rsidRPr="003F38D9">
        <w:rPr>
          <w:color w:val="000000"/>
          <w:shd w:val="clear" w:color="auto" w:fill="FFFFFF"/>
        </w:rPr>
        <w:t>which</w:t>
      </w:r>
      <w:r w:rsidR="00A23FFA" w:rsidRPr="003F38D9">
        <w:rPr>
          <w:color w:val="000000"/>
          <w:shd w:val="clear" w:color="auto" w:fill="FFFFFF"/>
        </w:rPr>
        <w:t xml:space="preserve"> disseminate educational data </w:t>
      </w:r>
      <w:r w:rsidR="003A68CB" w:rsidRPr="003F38D9">
        <w:rPr>
          <w:color w:val="000000"/>
          <w:shd w:val="clear" w:color="auto" w:fill="FFFFFF"/>
        </w:rPr>
        <w:t xml:space="preserve">to </w:t>
      </w:r>
      <w:r w:rsidR="0074643C" w:rsidRPr="003F38D9">
        <w:rPr>
          <w:color w:val="000000"/>
          <w:shd w:val="clear" w:color="auto" w:fill="FFFFFF"/>
        </w:rPr>
        <w:t>improve</w:t>
      </w:r>
      <w:r w:rsidR="003A68CB" w:rsidRPr="003F38D9">
        <w:rPr>
          <w:color w:val="000000"/>
          <w:shd w:val="clear" w:color="auto" w:fill="FFFFFF"/>
        </w:rPr>
        <w:t xml:space="preserve"> </w:t>
      </w:r>
      <w:r w:rsidR="00A23FFA" w:rsidRPr="003F38D9">
        <w:rPr>
          <w:color w:val="000000"/>
          <w:shd w:val="clear" w:color="auto" w:fill="FFFFFF"/>
        </w:rPr>
        <w:t xml:space="preserve">the quality of education for all students, </w:t>
      </w:r>
      <w:r w:rsidR="003A68CB" w:rsidRPr="003F38D9">
        <w:rPr>
          <w:color w:val="000000"/>
          <w:shd w:val="clear" w:color="auto" w:fill="FFFFFF"/>
        </w:rPr>
        <w:t>particularly for students with</w:t>
      </w:r>
      <w:r w:rsidR="00A23FFA" w:rsidRPr="003F38D9">
        <w:rPr>
          <w:color w:val="000000"/>
          <w:shd w:val="clear" w:color="auto" w:fill="FFFFFF"/>
        </w:rPr>
        <w:t xml:space="preserve"> disabilities</w:t>
      </w:r>
      <w:r w:rsidR="003A68CB" w:rsidRPr="003F38D9">
        <w:rPr>
          <w:color w:val="000000"/>
          <w:shd w:val="clear" w:color="auto" w:fill="FFFFFF"/>
        </w:rPr>
        <w:t xml:space="preserve">. </w:t>
      </w:r>
      <w:r w:rsidR="003A68CB" w:rsidRPr="003F38D9">
        <w:t>Th</w:t>
      </w:r>
      <w:r w:rsidR="00DC7245" w:rsidRPr="003F38D9">
        <w:t>e</w:t>
      </w:r>
      <w:r w:rsidR="003A68CB" w:rsidRPr="003F38D9">
        <w:t xml:space="preserve"> </w:t>
      </w:r>
      <w:r w:rsidR="0074643C" w:rsidRPr="003F38D9">
        <w:t xml:space="preserve">Three-Way Crosswalk is a </w:t>
      </w:r>
      <w:r w:rsidR="003A68CB" w:rsidRPr="003F38D9">
        <w:t xml:space="preserve">resource </w:t>
      </w:r>
      <w:r w:rsidR="00DC7245" w:rsidRPr="003F38D9">
        <w:t>that can be utilized</w:t>
      </w:r>
      <w:r w:rsidR="003A68CB" w:rsidRPr="003F38D9">
        <w:t xml:space="preserve"> to assist with program coordination across the EL Roadmap, the Special Education APR </w:t>
      </w:r>
      <w:r w:rsidR="00DC7245" w:rsidRPr="003F38D9">
        <w:t>Measures</w:t>
      </w:r>
      <w:r w:rsidR="003A68CB" w:rsidRPr="003F38D9">
        <w:t>, and the LCAP State Priorities.</w:t>
      </w:r>
    </w:p>
    <w:p w:rsidR="007C1169" w:rsidRPr="003F38D9" w:rsidRDefault="007C1169" w:rsidP="007C1169">
      <w:r w:rsidRPr="003F38D9">
        <w:t xml:space="preserve">This document contains the Three-Way Crosswalk and a detailed Definition of Terms section, in which </w:t>
      </w:r>
      <w:r w:rsidR="0015524E">
        <w:t>additional</w:t>
      </w:r>
      <w:r w:rsidRPr="003F38D9">
        <w:t xml:space="preserve"> information about the LCAP State Priorities, the EL Roadmap Principles, and the Special Education APR Measures is provided. </w:t>
      </w:r>
    </w:p>
    <w:p w:rsidR="00A23FFA" w:rsidRPr="003F38D9" w:rsidRDefault="00A23FFA" w:rsidP="00A61517">
      <w:pPr>
        <w:pStyle w:val="Heading3"/>
        <w:spacing w:before="240"/>
        <w:rPr>
          <w:rFonts w:cs="Arial"/>
          <w:shd w:val="clear" w:color="auto" w:fill="FFFFFF"/>
        </w:rPr>
      </w:pPr>
      <w:r w:rsidRPr="003F38D9">
        <w:rPr>
          <w:rFonts w:cs="Arial"/>
          <w:shd w:val="clear" w:color="auto" w:fill="FFFFFF"/>
        </w:rPr>
        <w:t>On the Three-Way Crosswalk:</w:t>
      </w:r>
    </w:p>
    <w:p w:rsidR="00516C4D" w:rsidRPr="003F38D9" w:rsidRDefault="006B461A" w:rsidP="00516C4D">
      <w:pPr>
        <w:pStyle w:val="ListParagraph"/>
        <w:numPr>
          <w:ilvl w:val="0"/>
          <w:numId w:val="8"/>
        </w:numPr>
      </w:pPr>
      <w:r w:rsidRPr="003F38D9">
        <w:t xml:space="preserve">Boxes marked with numbers and letters </w:t>
      </w:r>
      <w:r w:rsidR="00695ECB" w:rsidRPr="003F38D9">
        <w:t>(</w:t>
      </w:r>
      <w:r w:rsidR="0091022D">
        <w:t xml:space="preserve">for example, </w:t>
      </w:r>
      <w:r w:rsidR="00695ECB" w:rsidRPr="00122043">
        <w:rPr>
          <w:rFonts w:eastAsiaTheme="minorHAnsi"/>
          <w:b/>
          <w:color w:val="006EC0"/>
          <w:lang w:eastAsia="en-US"/>
        </w:rPr>
        <w:t>2A,</w:t>
      </w:r>
      <w:r w:rsidR="00695ECB" w:rsidRPr="003F38D9">
        <w:t xml:space="preserve"> </w:t>
      </w:r>
      <w:r w:rsidR="00695ECB" w:rsidRPr="00122043">
        <w:rPr>
          <w:rFonts w:eastAsiaTheme="minorHAnsi"/>
          <w:b/>
          <w:color w:val="007A37"/>
          <w:lang w:eastAsia="en-US"/>
        </w:rPr>
        <w:t>4B</w:t>
      </w:r>
      <w:r w:rsidR="00695ECB" w:rsidRPr="003F38D9">
        <w:t xml:space="preserve">) </w:t>
      </w:r>
      <w:r w:rsidRPr="003F38D9">
        <w:t>indicate alignment of the LCAP State Priorities with the EL Roadmap Principles</w:t>
      </w:r>
    </w:p>
    <w:p w:rsidR="00516C4D" w:rsidRPr="003F38D9" w:rsidRDefault="006B461A" w:rsidP="00516C4D">
      <w:pPr>
        <w:pStyle w:val="ListParagraph"/>
        <w:numPr>
          <w:ilvl w:val="0"/>
          <w:numId w:val="8"/>
        </w:numPr>
      </w:pPr>
      <w:r w:rsidRPr="003F38D9">
        <w:t>Boxes marked with an “</w:t>
      </w:r>
      <w:r w:rsidRPr="003F38D9">
        <w:rPr>
          <w:b/>
        </w:rPr>
        <w:t>X</w:t>
      </w:r>
      <w:r w:rsidRPr="003F38D9">
        <w:t>” indicate alignment of the LCAP State Priorities with the Sp</w:t>
      </w:r>
      <w:r w:rsidR="00695ECB" w:rsidRPr="003F38D9">
        <w:t xml:space="preserve">ecial Education APR </w:t>
      </w:r>
      <w:r w:rsidR="00DC7245" w:rsidRPr="003F38D9">
        <w:t>Measures</w:t>
      </w:r>
    </w:p>
    <w:p w:rsidR="00516C4D" w:rsidRPr="003F38D9" w:rsidRDefault="006B461A" w:rsidP="00516C4D">
      <w:pPr>
        <w:pStyle w:val="ListParagraph"/>
        <w:numPr>
          <w:ilvl w:val="0"/>
          <w:numId w:val="8"/>
        </w:numPr>
      </w:pPr>
      <w:r w:rsidRPr="003F38D9">
        <w:t>Boxes marked with both numbers and letters</w:t>
      </w:r>
      <w:r w:rsidR="00695ECB" w:rsidRPr="003F38D9">
        <w:t xml:space="preserve"> (</w:t>
      </w:r>
      <w:r w:rsidR="0091022D">
        <w:t xml:space="preserve">for example, </w:t>
      </w:r>
      <w:r w:rsidR="00695ECB" w:rsidRPr="00122043">
        <w:rPr>
          <w:rFonts w:eastAsiaTheme="minorHAnsi"/>
          <w:b/>
          <w:color w:val="006EC0"/>
          <w:lang w:eastAsia="en-US"/>
        </w:rPr>
        <w:t>2A,</w:t>
      </w:r>
      <w:r w:rsidR="00695ECB" w:rsidRPr="003F38D9">
        <w:t xml:space="preserve"> </w:t>
      </w:r>
      <w:r w:rsidR="00695ECB" w:rsidRPr="00122043">
        <w:rPr>
          <w:rFonts w:eastAsiaTheme="minorHAnsi"/>
          <w:b/>
          <w:color w:val="007A37"/>
          <w:lang w:eastAsia="en-US"/>
        </w:rPr>
        <w:t>4B</w:t>
      </w:r>
      <w:r w:rsidR="00695ECB" w:rsidRPr="003F38D9">
        <w:t>)</w:t>
      </w:r>
      <w:r w:rsidRPr="003F38D9">
        <w:t xml:space="preserve"> and an “</w:t>
      </w:r>
      <w:r w:rsidRPr="003F38D9">
        <w:rPr>
          <w:b/>
        </w:rPr>
        <w:t>X</w:t>
      </w:r>
      <w:r w:rsidRPr="003F38D9">
        <w:t xml:space="preserve">” indicate alignment of the LCAP State Priorities with both the EL Roadmap Principles and the Special Education APR </w:t>
      </w:r>
      <w:r w:rsidR="00DC7245" w:rsidRPr="003F38D9">
        <w:t>Measures</w:t>
      </w:r>
      <w:r w:rsidRPr="003F38D9">
        <w:t xml:space="preserve"> </w:t>
      </w:r>
    </w:p>
    <w:p w:rsidR="00516C4D" w:rsidRPr="003F38D9" w:rsidRDefault="006B461A" w:rsidP="007C1169">
      <w:pPr>
        <w:pStyle w:val="ListParagraph"/>
        <w:numPr>
          <w:ilvl w:val="0"/>
          <w:numId w:val="8"/>
        </w:numPr>
        <w:spacing w:after="240"/>
      </w:pPr>
      <w:r w:rsidRPr="003F38D9">
        <w:t>Boxes marked “</w:t>
      </w:r>
      <w:r w:rsidRPr="003F38D9">
        <w:rPr>
          <w:i/>
        </w:rPr>
        <w:t>N/A</w:t>
      </w:r>
      <w:r w:rsidR="00DC7245" w:rsidRPr="003F38D9">
        <w:t>” indicate no alignment</w:t>
      </w:r>
    </w:p>
    <w:p w:rsidR="003A68CB" w:rsidRPr="003F38D9" w:rsidRDefault="006B461A" w:rsidP="00516C4D">
      <w:pPr>
        <w:spacing w:after="240"/>
      </w:pPr>
      <w:r w:rsidRPr="003F38D9">
        <w:t xml:space="preserve">The following </w:t>
      </w:r>
      <w:r w:rsidR="00516C4D" w:rsidRPr="003F38D9">
        <w:t xml:space="preserve">Special Education APR </w:t>
      </w:r>
      <w:r w:rsidR="00DC7245" w:rsidRPr="003F38D9">
        <w:t>Measures</w:t>
      </w:r>
      <w:r w:rsidRPr="003F38D9">
        <w:t xml:space="preserve"> are not included on this</w:t>
      </w:r>
      <w:r w:rsidR="00516C4D" w:rsidRPr="003F38D9">
        <w:t xml:space="preserve"> crosswalk</w:t>
      </w:r>
      <w:r w:rsidRPr="003F38D9">
        <w:t xml:space="preserve"> because they do not align with</w:t>
      </w:r>
      <w:r w:rsidR="00516C4D" w:rsidRPr="003F38D9">
        <w:t xml:space="preserve"> the</w:t>
      </w:r>
      <w:r w:rsidRPr="003F38D9">
        <w:t xml:space="preserve"> LCAP</w:t>
      </w:r>
      <w:r w:rsidR="00516C4D" w:rsidRPr="003F38D9">
        <w:t xml:space="preserve"> State</w:t>
      </w:r>
      <w:r w:rsidRPr="003F38D9">
        <w:t xml:space="preserve"> Priorities I–X:</w:t>
      </w:r>
      <w:r w:rsidRPr="003F38D9">
        <w:rPr>
          <w:b/>
        </w:rPr>
        <w:t xml:space="preserve"> </w:t>
      </w:r>
      <w:r w:rsidR="0015524E" w:rsidRPr="0015524E">
        <w:t xml:space="preserve">Measure </w:t>
      </w:r>
      <w:r w:rsidRPr="003F38D9">
        <w:t xml:space="preserve">12: Early Childhood Transition, </w:t>
      </w:r>
      <w:r w:rsidR="0015524E">
        <w:t xml:space="preserve">Measure </w:t>
      </w:r>
      <w:r w:rsidRPr="003F38D9">
        <w:t xml:space="preserve">13: Early Childhood Transition, </w:t>
      </w:r>
      <w:r w:rsidR="0015524E">
        <w:t xml:space="preserve">Measure </w:t>
      </w:r>
      <w:r w:rsidRPr="003F38D9">
        <w:t xml:space="preserve">14: Post-School Outcomes, </w:t>
      </w:r>
      <w:r w:rsidR="0015524E">
        <w:t xml:space="preserve">Measure </w:t>
      </w:r>
      <w:r w:rsidRPr="003F38D9">
        <w:t xml:space="preserve">15: Resolution Sessions**, </w:t>
      </w:r>
      <w:r w:rsidR="0015524E">
        <w:t xml:space="preserve">Measure </w:t>
      </w:r>
      <w:r w:rsidRPr="003F38D9">
        <w:t xml:space="preserve">16: Mediation**, and </w:t>
      </w:r>
      <w:r w:rsidR="0015524E">
        <w:t xml:space="preserve">Measure </w:t>
      </w:r>
      <w:r w:rsidRPr="003F38D9">
        <w:t>17: State Systemic Improvement Plan**.</w:t>
      </w:r>
    </w:p>
    <w:p w:rsidR="003A68CB" w:rsidRPr="003F38D9" w:rsidRDefault="003A68CB">
      <w:r w:rsidRPr="003F38D9">
        <w:br w:type="page"/>
      </w:r>
    </w:p>
    <w:p w:rsidR="00BB2315" w:rsidRPr="003F38D9" w:rsidRDefault="00BB2315" w:rsidP="00516C4D">
      <w:pPr>
        <w:spacing w:after="240"/>
        <w:sectPr w:rsidR="00BB2315" w:rsidRPr="003F38D9" w:rsidSect="00BB2315">
          <w:headerReference w:type="default" r:id="rId8"/>
          <w:pgSz w:w="12240" w:h="20160" w:code="5"/>
          <w:pgMar w:top="720" w:right="720" w:bottom="720" w:left="720" w:header="720" w:footer="720" w:gutter="0"/>
          <w:cols w:space="720"/>
          <w:docGrid w:linePitch="360"/>
        </w:sectPr>
      </w:pPr>
    </w:p>
    <w:p w:rsidR="00BB2315" w:rsidRPr="003F38D9" w:rsidRDefault="00BB2315" w:rsidP="00BB2315">
      <w:pPr>
        <w:pStyle w:val="Heading1"/>
        <w:spacing w:before="0"/>
        <w:rPr>
          <w:sz w:val="36"/>
          <w:szCs w:val="36"/>
        </w:rPr>
      </w:pPr>
      <w:r w:rsidRPr="003F38D9">
        <w:rPr>
          <w:sz w:val="36"/>
          <w:szCs w:val="36"/>
        </w:rPr>
        <w:lastRenderedPageBreak/>
        <w:t>Three-Way Crosswalk</w:t>
      </w:r>
    </w:p>
    <w:p w:rsidR="006B461A" w:rsidRPr="003F38D9" w:rsidRDefault="00BB2315" w:rsidP="00BB2315">
      <w:pPr>
        <w:pStyle w:val="Heading2"/>
        <w:jc w:val="center"/>
        <w:rPr>
          <w:rFonts w:cs="Arial"/>
          <w:sz w:val="28"/>
          <w:szCs w:val="28"/>
        </w:rPr>
      </w:pPr>
      <w:r w:rsidRPr="003F38D9">
        <w:rPr>
          <w:rFonts w:cs="Arial"/>
          <w:sz w:val="28"/>
          <w:szCs w:val="28"/>
        </w:rPr>
        <w:t>Aligning the LCAP State Priorities, the Special Education APR</w:t>
      </w:r>
      <w:r w:rsidR="00DC7245" w:rsidRPr="003F38D9">
        <w:rPr>
          <w:rFonts w:cs="Arial"/>
          <w:sz w:val="28"/>
          <w:szCs w:val="28"/>
        </w:rPr>
        <w:t xml:space="preserve"> Measures</w:t>
      </w:r>
      <w:r w:rsidRPr="003F38D9">
        <w:rPr>
          <w:rFonts w:cs="Arial"/>
          <w:sz w:val="28"/>
          <w:szCs w:val="28"/>
        </w:rPr>
        <w:t>, and the English Learner Roadmap</w:t>
      </w:r>
    </w:p>
    <w:tbl>
      <w:tblPr>
        <w:tblStyle w:val="GridTable1Light"/>
        <w:tblW w:w="18808" w:type="dxa"/>
        <w:jc w:val="center"/>
        <w:tblLayout w:type="fixed"/>
        <w:tblLook w:val="0620" w:firstRow="1" w:lastRow="0" w:firstColumn="0" w:lastColumn="0" w:noHBand="1" w:noVBand="1"/>
        <w:tblDescription w:val="Aligning the LCAP Priorities, the EL Roadmap Principles, and the Special Education Performance Report Indicators in one table. "/>
      </w:tblPr>
      <w:tblGrid>
        <w:gridCol w:w="2775"/>
        <w:gridCol w:w="2321"/>
        <w:gridCol w:w="1550"/>
        <w:gridCol w:w="1695"/>
        <w:gridCol w:w="1761"/>
        <w:gridCol w:w="1673"/>
        <w:gridCol w:w="1260"/>
        <w:gridCol w:w="1440"/>
        <w:gridCol w:w="1654"/>
        <w:gridCol w:w="1298"/>
        <w:gridCol w:w="1381"/>
      </w:tblGrid>
      <w:tr w:rsidR="00BB2315" w:rsidRPr="003F38D9" w:rsidTr="00DE4BC8">
        <w:trPr>
          <w:cnfStyle w:val="100000000000" w:firstRow="1" w:lastRow="0" w:firstColumn="0" w:lastColumn="0" w:oddVBand="0" w:evenVBand="0" w:oddHBand="0" w:evenHBand="0" w:firstRowFirstColumn="0" w:firstRowLastColumn="0" w:lastRowFirstColumn="0" w:lastRowLastColumn="0"/>
          <w:cantSplit/>
          <w:trHeight w:val="834"/>
          <w:tblHeader/>
          <w:jc w:val="center"/>
        </w:trPr>
        <w:tc>
          <w:tcPr>
            <w:tcW w:w="2775" w:type="dxa"/>
            <w:tcBorders>
              <w:top w:val="double" w:sz="4" w:space="0" w:color="auto"/>
              <w:left w:val="double" w:sz="4" w:space="0" w:color="auto"/>
              <w:bottom w:val="double" w:sz="4" w:space="0" w:color="auto"/>
              <w:right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STATE PRIORITIES</w:t>
            </w:r>
          </w:p>
        </w:tc>
        <w:tc>
          <w:tcPr>
            <w:tcW w:w="2321" w:type="dxa"/>
            <w:tcBorders>
              <w:top w:val="double" w:sz="4" w:space="0" w:color="auto"/>
              <w:left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I</w:t>
            </w:r>
          </w:p>
          <w:p w:rsidR="00BB2315" w:rsidRPr="003F38D9" w:rsidRDefault="00BB2315" w:rsidP="00DE4BC8">
            <w:pPr>
              <w:tabs>
                <w:tab w:val="left" w:pos="1947"/>
              </w:tabs>
              <w:jc w:val="center"/>
              <w:rPr>
                <w:color w:val="FFFFFF" w:themeColor="background1"/>
              </w:rPr>
            </w:pPr>
            <w:r w:rsidRPr="003F38D9">
              <w:rPr>
                <w:color w:val="FFFFFF" w:themeColor="background1"/>
              </w:rPr>
              <w:t>Basic Conditions of Learning</w:t>
            </w:r>
          </w:p>
        </w:tc>
        <w:tc>
          <w:tcPr>
            <w:tcW w:w="1550" w:type="dxa"/>
            <w:tcBorders>
              <w:top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II</w:t>
            </w:r>
          </w:p>
          <w:p w:rsidR="00BB2315" w:rsidRPr="003F38D9" w:rsidRDefault="00BB2315" w:rsidP="00DE4BC8">
            <w:pPr>
              <w:tabs>
                <w:tab w:val="left" w:pos="1947"/>
              </w:tabs>
              <w:jc w:val="center"/>
              <w:rPr>
                <w:color w:val="FFFFFF" w:themeColor="background1"/>
              </w:rPr>
            </w:pPr>
            <w:r w:rsidRPr="003F38D9">
              <w:rPr>
                <w:color w:val="FFFFFF" w:themeColor="background1"/>
              </w:rPr>
              <w:t>State Standards</w:t>
            </w:r>
          </w:p>
        </w:tc>
        <w:tc>
          <w:tcPr>
            <w:tcW w:w="1695" w:type="dxa"/>
            <w:tcBorders>
              <w:top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III</w:t>
            </w:r>
          </w:p>
          <w:p w:rsidR="00BB2315" w:rsidRPr="003F38D9" w:rsidRDefault="00BB2315" w:rsidP="00DE4BC8">
            <w:pPr>
              <w:tabs>
                <w:tab w:val="left" w:pos="1947"/>
              </w:tabs>
              <w:jc w:val="center"/>
              <w:rPr>
                <w:color w:val="FFFFFF" w:themeColor="background1"/>
              </w:rPr>
            </w:pPr>
            <w:r w:rsidRPr="003F38D9">
              <w:rPr>
                <w:color w:val="FFFFFF" w:themeColor="background1"/>
              </w:rPr>
              <w:t>Parental Involvement</w:t>
            </w:r>
          </w:p>
        </w:tc>
        <w:tc>
          <w:tcPr>
            <w:tcW w:w="1761" w:type="dxa"/>
            <w:tcBorders>
              <w:top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IV</w:t>
            </w:r>
          </w:p>
          <w:p w:rsidR="00BB2315" w:rsidRPr="003F38D9" w:rsidRDefault="00BB2315" w:rsidP="00DE4BC8">
            <w:pPr>
              <w:tabs>
                <w:tab w:val="left" w:pos="1947"/>
              </w:tabs>
              <w:jc w:val="center"/>
              <w:rPr>
                <w:color w:val="FFFFFF" w:themeColor="background1"/>
              </w:rPr>
            </w:pPr>
            <w:r w:rsidRPr="003F38D9">
              <w:rPr>
                <w:color w:val="FFFFFF" w:themeColor="background1"/>
              </w:rPr>
              <w:t>Pupil Achievement</w:t>
            </w:r>
          </w:p>
        </w:tc>
        <w:tc>
          <w:tcPr>
            <w:tcW w:w="1673" w:type="dxa"/>
            <w:tcBorders>
              <w:top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V</w:t>
            </w:r>
          </w:p>
          <w:p w:rsidR="00BB2315" w:rsidRPr="003F38D9" w:rsidRDefault="00BB2315" w:rsidP="00DE4BC8">
            <w:pPr>
              <w:tabs>
                <w:tab w:val="left" w:pos="1947"/>
              </w:tabs>
              <w:jc w:val="center"/>
              <w:rPr>
                <w:color w:val="FFFFFF" w:themeColor="background1"/>
              </w:rPr>
            </w:pPr>
            <w:r w:rsidRPr="003F38D9">
              <w:rPr>
                <w:color w:val="FFFFFF" w:themeColor="background1"/>
              </w:rPr>
              <w:t>Pupil Engagement</w:t>
            </w:r>
          </w:p>
        </w:tc>
        <w:tc>
          <w:tcPr>
            <w:tcW w:w="1260" w:type="dxa"/>
            <w:tcBorders>
              <w:top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VI</w:t>
            </w:r>
          </w:p>
          <w:p w:rsidR="00BB2315" w:rsidRPr="003F38D9" w:rsidRDefault="00BB2315" w:rsidP="00DE4BC8">
            <w:pPr>
              <w:tabs>
                <w:tab w:val="left" w:pos="1947"/>
              </w:tabs>
              <w:jc w:val="center"/>
              <w:rPr>
                <w:color w:val="FFFFFF" w:themeColor="background1"/>
              </w:rPr>
            </w:pPr>
            <w:r w:rsidRPr="003F38D9">
              <w:rPr>
                <w:color w:val="FFFFFF" w:themeColor="background1"/>
              </w:rPr>
              <w:t>School Climate</w:t>
            </w:r>
          </w:p>
        </w:tc>
        <w:tc>
          <w:tcPr>
            <w:tcW w:w="1440" w:type="dxa"/>
            <w:tcBorders>
              <w:top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VII</w:t>
            </w:r>
          </w:p>
          <w:p w:rsidR="00BB2315" w:rsidRPr="003F38D9" w:rsidRDefault="00BB2315" w:rsidP="00DE4BC8">
            <w:pPr>
              <w:tabs>
                <w:tab w:val="left" w:pos="1947"/>
              </w:tabs>
              <w:jc w:val="center"/>
              <w:rPr>
                <w:color w:val="FFFFFF" w:themeColor="background1"/>
              </w:rPr>
            </w:pPr>
            <w:r w:rsidRPr="003F38D9">
              <w:rPr>
                <w:color w:val="FFFFFF" w:themeColor="background1"/>
              </w:rPr>
              <w:t>Course Access</w:t>
            </w:r>
          </w:p>
        </w:tc>
        <w:tc>
          <w:tcPr>
            <w:tcW w:w="1654" w:type="dxa"/>
            <w:tcBorders>
              <w:top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VIII</w:t>
            </w:r>
          </w:p>
          <w:p w:rsidR="00BB2315" w:rsidRPr="003F38D9" w:rsidRDefault="00BB2315" w:rsidP="00DE4BC8">
            <w:pPr>
              <w:tabs>
                <w:tab w:val="left" w:pos="1947"/>
              </w:tabs>
              <w:jc w:val="center"/>
              <w:rPr>
                <w:color w:val="FFFFFF" w:themeColor="background1"/>
              </w:rPr>
            </w:pPr>
            <w:r w:rsidRPr="003F38D9">
              <w:rPr>
                <w:color w:val="FFFFFF" w:themeColor="background1"/>
              </w:rPr>
              <w:t>Pupil Outcomes</w:t>
            </w:r>
          </w:p>
        </w:tc>
        <w:tc>
          <w:tcPr>
            <w:tcW w:w="1298" w:type="dxa"/>
            <w:tcBorders>
              <w:top w:val="double" w:sz="4" w:space="0" w:color="auto"/>
              <w:bottom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IX*</w:t>
            </w:r>
          </w:p>
          <w:p w:rsidR="00BB2315" w:rsidRPr="003F38D9" w:rsidRDefault="00BB2315" w:rsidP="00DE4BC8">
            <w:pPr>
              <w:tabs>
                <w:tab w:val="left" w:pos="1947"/>
              </w:tabs>
              <w:jc w:val="center"/>
              <w:rPr>
                <w:color w:val="FFFFFF" w:themeColor="background1"/>
              </w:rPr>
            </w:pPr>
            <w:r w:rsidRPr="003F38D9">
              <w:rPr>
                <w:color w:val="FFFFFF" w:themeColor="background1"/>
              </w:rPr>
              <w:t>Expelled Pupils</w:t>
            </w:r>
          </w:p>
        </w:tc>
        <w:tc>
          <w:tcPr>
            <w:tcW w:w="1381" w:type="dxa"/>
            <w:tcBorders>
              <w:top w:val="double" w:sz="4" w:space="0" w:color="auto"/>
              <w:bottom w:val="double" w:sz="4" w:space="0" w:color="auto"/>
              <w:right w:val="double" w:sz="4" w:space="0" w:color="auto"/>
            </w:tcBorders>
            <w:shd w:val="clear" w:color="auto" w:fill="002060"/>
            <w:vAlign w:val="center"/>
          </w:tcPr>
          <w:p w:rsidR="00BB2315" w:rsidRPr="003F38D9" w:rsidRDefault="00BB2315" w:rsidP="00DE4BC8">
            <w:pPr>
              <w:tabs>
                <w:tab w:val="left" w:pos="1947"/>
              </w:tabs>
              <w:jc w:val="center"/>
              <w:rPr>
                <w:color w:val="FFFFFF" w:themeColor="background1"/>
              </w:rPr>
            </w:pPr>
            <w:r w:rsidRPr="003F38D9">
              <w:rPr>
                <w:color w:val="FFFFFF" w:themeColor="background1"/>
              </w:rPr>
              <w:t>LCAP X**</w:t>
            </w:r>
          </w:p>
          <w:p w:rsidR="00BB2315" w:rsidRPr="003F38D9" w:rsidRDefault="00BB2315" w:rsidP="00DE4BC8">
            <w:pPr>
              <w:tabs>
                <w:tab w:val="left" w:pos="1947"/>
              </w:tabs>
              <w:jc w:val="center"/>
              <w:rPr>
                <w:color w:val="FFFFFF" w:themeColor="background1"/>
              </w:rPr>
            </w:pPr>
            <w:r w:rsidRPr="003F38D9">
              <w:rPr>
                <w:color w:val="FFFFFF" w:themeColor="background1"/>
              </w:rPr>
              <w:t>Foster Youth</w:t>
            </w:r>
          </w:p>
        </w:tc>
      </w:tr>
      <w:tr w:rsidR="00BB2315" w:rsidRPr="003F38D9" w:rsidTr="00DE4BC8">
        <w:trPr>
          <w:cantSplit/>
          <w:trHeight w:val="730"/>
          <w:jc w:val="center"/>
        </w:trPr>
        <w:tc>
          <w:tcPr>
            <w:tcW w:w="2775" w:type="dxa"/>
            <w:tcBorders>
              <w:top w:val="double" w:sz="4" w:space="0" w:color="auto"/>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244" w:hanging="244"/>
            </w:pPr>
            <w:r w:rsidRPr="003F38D9">
              <w:t>1. Graduation Four Year Rate</w:t>
            </w:r>
          </w:p>
        </w:tc>
        <w:tc>
          <w:tcPr>
            <w:tcW w:w="2321" w:type="dxa"/>
            <w:tcBorders>
              <w:top w:val="double" w:sz="4" w:space="0" w:color="auto"/>
              <w:left w:val="double" w:sz="4" w:space="0" w:color="auto"/>
            </w:tcBorders>
            <w:vAlign w:val="center"/>
          </w:tcPr>
          <w:p w:rsidR="00BB2315" w:rsidRPr="00086E96" w:rsidRDefault="00BB2315" w:rsidP="00DE4BC8">
            <w:pPr>
              <w:tabs>
                <w:tab w:val="left" w:pos="1947"/>
              </w:tabs>
              <w:jc w:val="center"/>
              <w:rPr>
                <w:b/>
                <w:color w:val="006EC0"/>
              </w:rPr>
            </w:pPr>
            <w:r w:rsidRPr="00086E96">
              <w:rPr>
                <w:b/>
                <w:color w:val="006EC0"/>
              </w:rPr>
              <w:t>2A, 2B, 2D</w:t>
            </w:r>
            <w:r w:rsidR="00086E96">
              <w:rPr>
                <w:b/>
                <w:color w:val="006EC0"/>
              </w:rPr>
              <w:t>,</w:t>
            </w:r>
          </w:p>
          <w:p w:rsidR="00BB2315" w:rsidRPr="003F38D9" w:rsidRDefault="00BB2315" w:rsidP="00DE4BC8">
            <w:pPr>
              <w:tabs>
                <w:tab w:val="left" w:pos="1947"/>
              </w:tabs>
              <w:jc w:val="center"/>
              <w:rPr>
                <w:b/>
                <w:color w:val="873D0B"/>
              </w:rPr>
            </w:pPr>
            <w:r w:rsidRPr="00637009">
              <w:rPr>
                <w:b/>
                <w:color w:val="BB5611"/>
              </w:rPr>
              <w:t>3B, 3D</w:t>
            </w:r>
          </w:p>
        </w:tc>
        <w:tc>
          <w:tcPr>
            <w:tcW w:w="1550" w:type="dxa"/>
            <w:tcBorders>
              <w:top w:val="double" w:sz="4" w:space="0" w:color="auto"/>
            </w:tcBorders>
            <w:vAlign w:val="center"/>
          </w:tcPr>
          <w:p w:rsidR="00BB2315" w:rsidRPr="00086E96" w:rsidRDefault="00BB2315" w:rsidP="00DE4BC8">
            <w:pPr>
              <w:tabs>
                <w:tab w:val="left" w:pos="1947"/>
              </w:tabs>
              <w:jc w:val="center"/>
              <w:rPr>
                <w:b/>
                <w:color w:val="006EC0"/>
              </w:rPr>
            </w:pPr>
            <w:r w:rsidRPr="00086E96">
              <w:rPr>
                <w:b/>
                <w:color w:val="006EC0"/>
              </w:rPr>
              <w:t>2A, 2B</w:t>
            </w:r>
            <w:r w:rsidR="00086E96">
              <w:rPr>
                <w:b/>
                <w:color w:val="006EC0"/>
              </w:rPr>
              <w:t>,</w:t>
            </w:r>
          </w:p>
          <w:p w:rsidR="00BB2315" w:rsidRPr="003F38D9" w:rsidRDefault="00BB2315" w:rsidP="00DE4BC8">
            <w:pPr>
              <w:tabs>
                <w:tab w:val="left" w:pos="1947"/>
              </w:tabs>
              <w:jc w:val="center"/>
              <w:rPr>
                <w:b/>
              </w:rPr>
            </w:pPr>
            <w:r w:rsidRPr="00637009">
              <w:rPr>
                <w:b/>
                <w:color w:val="BB5611"/>
              </w:rPr>
              <w:t>3B, 3D</w:t>
            </w:r>
          </w:p>
        </w:tc>
        <w:tc>
          <w:tcPr>
            <w:tcW w:w="1695" w:type="dxa"/>
            <w:tcBorders>
              <w:top w:val="double" w:sz="4" w:space="0" w:color="auto"/>
            </w:tcBorders>
            <w:vAlign w:val="center"/>
          </w:tcPr>
          <w:p w:rsidR="00BB2315" w:rsidRPr="003F38D9" w:rsidRDefault="00BB2315" w:rsidP="00DE4BC8">
            <w:pPr>
              <w:tabs>
                <w:tab w:val="left" w:pos="1947"/>
              </w:tabs>
              <w:jc w:val="center"/>
              <w:rPr>
                <w:b/>
              </w:rPr>
            </w:pPr>
            <w:r w:rsidRPr="00086E96">
              <w:rPr>
                <w:b/>
                <w:color w:val="006EC0"/>
              </w:rPr>
              <w:t>2D,</w:t>
            </w:r>
            <w:r w:rsidRPr="003F38D9">
              <w:rPr>
                <w:b/>
                <w:color w:val="0070C0"/>
              </w:rPr>
              <w:t xml:space="preserve"> </w:t>
            </w:r>
            <w:r w:rsidRPr="00086E96">
              <w:rPr>
                <w:b/>
                <w:color w:val="BB5611"/>
              </w:rPr>
              <w:t>3D</w:t>
            </w:r>
          </w:p>
        </w:tc>
        <w:tc>
          <w:tcPr>
            <w:tcW w:w="1761" w:type="dxa"/>
            <w:tcBorders>
              <w:top w:val="double" w:sz="4" w:space="0" w:color="auto"/>
            </w:tcBorders>
            <w:vAlign w:val="center"/>
          </w:tcPr>
          <w:p w:rsidR="00BB2315" w:rsidRPr="00086E96" w:rsidRDefault="00BB2315" w:rsidP="00DE4BC8">
            <w:pPr>
              <w:tabs>
                <w:tab w:val="left" w:pos="1947"/>
              </w:tabs>
              <w:jc w:val="center"/>
              <w:rPr>
                <w:b/>
                <w:color w:val="006EC0"/>
              </w:rPr>
            </w:pPr>
            <w:r w:rsidRPr="00086E96">
              <w:rPr>
                <w:b/>
                <w:color w:val="006EC0"/>
              </w:rPr>
              <w:t>2A, 2B, 2C</w:t>
            </w:r>
            <w:r w:rsidR="00086E96">
              <w:rPr>
                <w:b/>
                <w:color w:val="006EC0"/>
              </w:rPr>
              <w:t>,</w:t>
            </w:r>
          </w:p>
          <w:p w:rsidR="00BB2315" w:rsidRPr="003F38D9" w:rsidRDefault="00BB2315" w:rsidP="00DE4BC8">
            <w:pPr>
              <w:tabs>
                <w:tab w:val="left" w:pos="1947"/>
              </w:tabs>
              <w:jc w:val="center"/>
              <w:rPr>
                <w:b/>
                <w:color w:val="ED7D31" w:themeColor="accent2"/>
              </w:rPr>
            </w:pPr>
            <w:r w:rsidRPr="00637009">
              <w:rPr>
                <w:b/>
                <w:color w:val="BB5611"/>
              </w:rPr>
              <w:t>3A, 3B</w:t>
            </w:r>
          </w:p>
        </w:tc>
        <w:tc>
          <w:tcPr>
            <w:tcW w:w="1673" w:type="dxa"/>
            <w:tcBorders>
              <w:top w:val="double" w:sz="4" w:space="0" w:color="auto"/>
            </w:tcBorders>
            <w:shd w:val="clear" w:color="auto" w:fill="FFFFFF" w:themeFill="background1"/>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007A37"/>
              </w:rPr>
              <w:t>4A–C,</w:t>
            </w:r>
            <w:r w:rsidRPr="003F38D9">
              <w:rPr>
                <w:b/>
                <w:color w:val="00A249"/>
              </w:rPr>
              <w:t xml:space="preserve"> </w:t>
            </w:r>
            <w:r w:rsidRPr="00637009">
              <w:rPr>
                <w:b/>
                <w:color w:val="C400C4"/>
              </w:rPr>
              <w:t>1A–E</w:t>
            </w:r>
          </w:p>
        </w:tc>
        <w:tc>
          <w:tcPr>
            <w:tcW w:w="1260" w:type="dxa"/>
            <w:tcBorders>
              <w:top w:val="double" w:sz="4" w:space="0" w:color="auto"/>
            </w:tcBorders>
            <w:vAlign w:val="center"/>
          </w:tcPr>
          <w:p w:rsidR="00BB2315" w:rsidRPr="003F38D9" w:rsidRDefault="00BB2315" w:rsidP="00DE4BC8">
            <w:pPr>
              <w:tabs>
                <w:tab w:val="left" w:pos="1947"/>
              </w:tabs>
              <w:jc w:val="center"/>
              <w:rPr>
                <w:b/>
                <w:color w:val="0070C0"/>
              </w:rPr>
            </w:pPr>
            <w:r w:rsidRPr="00086E96">
              <w:rPr>
                <w:b/>
                <w:color w:val="006EC0"/>
              </w:rPr>
              <w:t>2A, 2D,</w:t>
            </w:r>
            <w:r w:rsidRPr="003F38D9">
              <w:rPr>
                <w:b/>
                <w:color w:val="0070C0"/>
              </w:rPr>
              <w:t xml:space="preserve"> </w:t>
            </w:r>
            <w:r w:rsidRPr="00637009">
              <w:rPr>
                <w:b/>
                <w:color w:val="BB5611"/>
              </w:rPr>
              <w:t>3D</w:t>
            </w:r>
          </w:p>
        </w:tc>
        <w:tc>
          <w:tcPr>
            <w:tcW w:w="1440" w:type="dxa"/>
            <w:tcBorders>
              <w:top w:val="double" w:sz="4" w:space="0" w:color="auto"/>
            </w:tcBorders>
            <w:vAlign w:val="center"/>
          </w:tcPr>
          <w:p w:rsidR="00BB2315" w:rsidRPr="003F38D9" w:rsidRDefault="00BB2315" w:rsidP="00DE4BC8">
            <w:pPr>
              <w:tabs>
                <w:tab w:val="left" w:pos="1947"/>
              </w:tabs>
              <w:jc w:val="center"/>
              <w:rPr>
                <w:b/>
                <w:color w:val="0070C0"/>
              </w:rPr>
            </w:pPr>
            <w:r w:rsidRPr="00637009">
              <w:rPr>
                <w:b/>
                <w:color w:val="006EC0"/>
              </w:rPr>
              <w:t>2D,</w:t>
            </w:r>
            <w:r w:rsidRPr="003F38D9">
              <w:rPr>
                <w:b/>
                <w:color w:val="0070C0"/>
              </w:rPr>
              <w:t xml:space="preserve"> </w:t>
            </w:r>
            <w:r w:rsidRPr="00637009">
              <w:rPr>
                <w:b/>
                <w:color w:val="BB5611"/>
              </w:rPr>
              <w:t>3C, 3D</w:t>
            </w:r>
          </w:p>
        </w:tc>
        <w:tc>
          <w:tcPr>
            <w:tcW w:w="1654" w:type="dxa"/>
            <w:tcBorders>
              <w:top w:val="double" w:sz="4" w:space="0" w:color="auto"/>
            </w:tcBorders>
            <w:vAlign w:val="center"/>
          </w:tcPr>
          <w:p w:rsidR="00BB2315" w:rsidRPr="00637009" w:rsidRDefault="00BB2315" w:rsidP="00DE4BC8">
            <w:pPr>
              <w:tabs>
                <w:tab w:val="left" w:pos="1947"/>
              </w:tabs>
              <w:jc w:val="center"/>
              <w:rPr>
                <w:b/>
                <w:color w:val="BB5611"/>
              </w:rPr>
            </w:pPr>
            <w:r w:rsidRPr="00637009">
              <w:rPr>
                <w:b/>
                <w:color w:val="BB5611"/>
              </w:rPr>
              <w:t>3C, 3D</w:t>
            </w:r>
          </w:p>
        </w:tc>
        <w:tc>
          <w:tcPr>
            <w:tcW w:w="1298" w:type="dxa"/>
            <w:tcBorders>
              <w:top w:val="double" w:sz="4" w:space="0" w:color="auto"/>
            </w:tcBorders>
            <w:vAlign w:val="center"/>
          </w:tcPr>
          <w:p w:rsidR="00BB2315" w:rsidRPr="00637009" w:rsidRDefault="00BB2315" w:rsidP="00DE4BC8">
            <w:pPr>
              <w:tabs>
                <w:tab w:val="left" w:pos="1947"/>
              </w:tabs>
              <w:jc w:val="center"/>
              <w:rPr>
                <w:b/>
                <w:color w:val="007A37"/>
              </w:rPr>
            </w:pPr>
            <w:r w:rsidRPr="00637009">
              <w:rPr>
                <w:b/>
                <w:color w:val="007A37"/>
              </w:rPr>
              <w:t>4A–C</w:t>
            </w:r>
          </w:p>
        </w:tc>
        <w:tc>
          <w:tcPr>
            <w:tcW w:w="1381" w:type="dxa"/>
            <w:tcBorders>
              <w:top w:val="double" w:sz="4" w:space="0" w:color="auto"/>
              <w:right w:val="double" w:sz="4" w:space="0" w:color="auto"/>
            </w:tcBorders>
            <w:vAlign w:val="center"/>
          </w:tcPr>
          <w:p w:rsidR="00BB2315" w:rsidRPr="00637009" w:rsidRDefault="00BB2315" w:rsidP="00DE4BC8">
            <w:pPr>
              <w:tabs>
                <w:tab w:val="left" w:pos="1947"/>
              </w:tabs>
              <w:jc w:val="center"/>
              <w:rPr>
                <w:b/>
                <w:color w:val="007A37"/>
              </w:rPr>
            </w:pPr>
            <w:r w:rsidRPr="00637009">
              <w:rPr>
                <w:b/>
                <w:color w:val="007A37"/>
              </w:rPr>
              <w:t>4A–C</w:t>
            </w:r>
          </w:p>
        </w:tc>
      </w:tr>
      <w:tr w:rsidR="00BB2315" w:rsidRPr="003F38D9" w:rsidTr="00DE4BC8">
        <w:trPr>
          <w:cantSplit/>
          <w:trHeight w:val="741"/>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240" w:hanging="240"/>
            </w:pPr>
            <w:r w:rsidRPr="003F38D9">
              <w:t>2. Drop Out Four Year Rate</w:t>
            </w:r>
          </w:p>
        </w:tc>
        <w:tc>
          <w:tcPr>
            <w:tcW w:w="2321" w:type="dxa"/>
            <w:tcBorders>
              <w:left w:val="double" w:sz="4" w:space="0" w:color="auto"/>
            </w:tcBorders>
            <w:vAlign w:val="center"/>
          </w:tcPr>
          <w:p w:rsidR="00BB2315" w:rsidRPr="003F38D9" w:rsidRDefault="00BB2315" w:rsidP="00DE4BC8">
            <w:pPr>
              <w:tabs>
                <w:tab w:val="left" w:pos="1947"/>
              </w:tabs>
              <w:jc w:val="center"/>
              <w:rPr>
                <w:b/>
                <w:color w:val="FF00FF"/>
              </w:rPr>
            </w:pPr>
            <w:r w:rsidRPr="00637009">
              <w:rPr>
                <w:b/>
                <w:color w:val="C400C4"/>
              </w:rPr>
              <w:t>1A, 1C,</w:t>
            </w:r>
            <w:r w:rsidRPr="003F38D9">
              <w:rPr>
                <w:b/>
                <w:color w:val="FF00FF"/>
              </w:rPr>
              <w:t xml:space="preserve"> </w:t>
            </w:r>
            <w:r w:rsidRPr="00637009">
              <w:rPr>
                <w:b/>
                <w:color w:val="BB5611"/>
              </w:rPr>
              <w:t>3B, 3D</w:t>
            </w:r>
            <w:r w:rsidR="00086E96" w:rsidRPr="00637009">
              <w:rPr>
                <w:b/>
                <w:color w:val="BB5611"/>
              </w:rPr>
              <w:t>,</w:t>
            </w:r>
          </w:p>
          <w:p w:rsidR="00BB2315" w:rsidRPr="003F38D9" w:rsidRDefault="00122043" w:rsidP="00DE4BC8">
            <w:pPr>
              <w:tabs>
                <w:tab w:val="left" w:pos="1947"/>
              </w:tabs>
              <w:jc w:val="center"/>
            </w:pPr>
            <w:r w:rsidRPr="00637009">
              <w:rPr>
                <w:b/>
                <w:color w:val="007A37"/>
              </w:rPr>
              <w:t>4A–C</w:t>
            </w:r>
          </w:p>
        </w:tc>
        <w:tc>
          <w:tcPr>
            <w:tcW w:w="1550" w:type="dxa"/>
            <w:vAlign w:val="center"/>
          </w:tcPr>
          <w:p w:rsidR="00BB2315" w:rsidRPr="003F38D9" w:rsidRDefault="00BB2315" w:rsidP="00DE4BC8">
            <w:pPr>
              <w:tabs>
                <w:tab w:val="left" w:pos="1947"/>
              </w:tabs>
              <w:jc w:val="center"/>
              <w:rPr>
                <w:b/>
                <w:color w:val="FF00FF"/>
              </w:rPr>
            </w:pPr>
            <w:r w:rsidRPr="00637009">
              <w:rPr>
                <w:b/>
                <w:color w:val="C400C4"/>
              </w:rPr>
              <w:t>1A, 1B,</w:t>
            </w:r>
            <w:r w:rsidRPr="003F38D9">
              <w:rPr>
                <w:b/>
                <w:color w:val="FF00FF"/>
              </w:rPr>
              <w:t xml:space="preserve"> </w:t>
            </w:r>
            <w:r w:rsidRPr="00086E96">
              <w:rPr>
                <w:b/>
                <w:color w:val="006EC0"/>
              </w:rPr>
              <w:t xml:space="preserve">2F, 2G, </w:t>
            </w:r>
            <w:r w:rsidRPr="00637009">
              <w:rPr>
                <w:b/>
                <w:color w:val="BB5611"/>
              </w:rPr>
              <w:t>3B, 3D,</w:t>
            </w:r>
            <w:r w:rsidRPr="003F38D9">
              <w:rPr>
                <w:b/>
                <w:color w:val="ED7D31" w:themeColor="accent2"/>
              </w:rPr>
              <w:t xml:space="preserve"> </w:t>
            </w:r>
            <w:r w:rsidRPr="00637009">
              <w:rPr>
                <w:b/>
                <w:color w:val="007A37"/>
              </w:rPr>
              <w:t>4B, 4C</w:t>
            </w:r>
          </w:p>
        </w:tc>
        <w:tc>
          <w:tcPr>
            <w:tcW w:w="1695" w:type="dxa"/>
            <w:vAlign w:val="center"/>
          </w:tcPr>
          <w:p w:rsidR="00BB2315" w:rsidRPr="003F38D9" w:rsidRDefault="00BB2315" w:rsidP="00DE4BC8">
            <w:pPr>
              <w:tabs>
                <w:tab w:val="left" w:pos="1947"/>
              </w:tabs>
              <w:jc w:val="center"/>
              <w:rPr>
                <w:b/>
              </w:rPr>
            </w:pPr>
            <w:r w:rsidRPr="00086E96">
              <w:rPr>
                <w:b/>
                <w:color w:val="C400C4"/>
              </w:rPr>
              <w:t>1B,</w:t>
            </w:r>
            <w:r w:rsidRPr="003F38D9">
              <w:rPr>
                <w:b/>
                <w:color w:val="9E009E"/>
              </w:rPr>
              <w:t xml:space="preserve"> </w:t>
            </w:r>
            <w:r w:rsidRPr="00086E96">
              <w:rPr>
                <w:b/>
                <w:color w:val="C400C4"/>
              </w:rPr>
              <w:t>1D,</w:t>
            </w:r>
            <w:r w:rsidRPr="003F38D9">
              <w:rPr>
                <w:b/>
                <w:color w:val="FF00FF"/>
              </w:rPr>
              <w:t xml:space="preserve"> </w:t>
            </w:r>
            <w:r w:rsidRPr="00086E96">
              <w:rPr>
                <w:b/>
                <w:color w:val="006EC0"/>
              </w:rPr>
              <w:t>2D</w:t>
            </w:r>
            <w:r w:rsidR="00086E96">
              <w:rPr>
                <w:b/>
                <w:color w:val="006EC0"/>
              </w:rPr>
              <w:t>,</w:t>
            </w:r>
          </w:p>
          <w:p w:rsidR="00BB2315" w:rsidRPr="003F38D9" w:rsidRDefault="00BB2315" w:rsidP="00DE4BC8">
            <w:pPr>
              <w:tabs>
                <w:tab w:val="left" w:pos="1947"/>
              </w:tabs>
              <w:jc w:val="center"/>
              <w:rPr>
                <w:b/>
                <w:color w:val="ED7D31" w:themeColor="accent2"/>
              </w:rPr>
            </w:pPr>
            <w:r w:rsidRPr="00637009">
              <w:rPr>
                <w:b/>
                <w:color w:val="BB5611"/>
              </w:rPr>
              <w:t>3D,</w:t>
            </w:r>
            <w:r w:rsidRPr="003F38D9">
              <w:rPr>
                <w:b/>
                <w:color w:val="ED7D31" w:themeColor="accent2"/>
              </w:rPr>
              <w:t xml:space="preserve"> </w:t>
            </w:r>
            <w:r w:rsidRPr="00086E96">
              <w:rPr>
                <w:b/>
                <w:color w:val="007A37"/>
              </w:rPr>
              <w:t>4C</w:t>
            </w:r>
          </w:p>
        </w:tc>
        <w:tc>
          <w:tcPr>
            <w:tcW w:w="1761" w:type="dxa"/>
            <w:vAlign w:val="center"/>
          </w:tcPr>
          <w:p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086E96">
              <w:rPr>
                <w:b/>
                <w:color w:val="006EC0"/>
              </w:rPr>
              <w:t>2C,</w:t>
            </w:r>
            <w:r w:rsidRPr="003F38D9">
              <w:rPr>
                <w:b/>
                <w:color w:val="ED7D31" w:themeColor="accent2"/>
              </w:rPr>
              <w:t xml:space="preserve"> </w:t>
            </w:r>
            <w:r w:rsidRPr="00637009">
              <w:rPr>
                <w:b/>
                <w:color w:val="BB5611"/>
              </w:rPr>
              <w:t>3B</w:t>
            </w:r>
            <w:r w:rsidR="00086E96" w:rsidRPr="00637009">
              <w:rPr>
                <w:b/>
                <w:color w:val="BB5611"/>
              </w:rPr>
              <w:t>,</w:t>
            </w:r>
          </w:p>
          <w:p w:rsidR="00BB2315" w:rsidRPr="003F38D9" w:rsidRDefault="00BB2315" w:rsidP="00DE4BC8">
            <w:pPr>
              <w:tabs>
                <w:tab w:val="left" w:pos="1947"/>
              </w:tabs>
              <w:jc w:val="center"/>
            </w:pPr>
            <w:r w:rsidRPr="00637009">
              <w:rPr>
                <w:b/>
                <w:color w:val="007A37"/>
              </w:rPr>
              <w:t>4B, 4C</w:t>
            </w:r>
          </w:p>
        </w:tc>
        <w:tc>
          <w:tcPr>
            <w:tcW w:w="1673"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007A37"/>
              </w:rPr>
              <w:t>4A–C,</w:t>
            </w:r>
            <w:r w:rsidRPr="003F38D9">
              <w:rPr>
                <w:b/>
                <w:color w:val="00A249"/>
              </w:rPr>
              <w:t xml:space="preserve"> </w:t>
            </w:r>
            <w:r w:rsidRPr="00637009">
              <w:rPr>
                <w:b/>
                <w:color w:val="C400C4"/>
              </w:rPr>
              <w:t>1A–E</w:t>
            </w:r>
          </w:p>
        </w:tc>
        <w:tc>
          <w:tcPr>
            <w:tcW w:w="1260" w:type="dxa"/>
            <w:vAlign w:val="center"/>
          </w:tcPr>
          <w:p w:rsidR="00BB2315" w:rsidRPr="003F38D9" w:rsidRDefault="00BB2315" w:rsidP="00DE4BC8">
            <w:pPr>
              <w:tabs>
                <w:tab w:val="left" w:pos="1947"/>
              </w:tabs>
              <w:jc w:val="center"/>
              <w:rPr>
                <w:b/>
              </w:rPr>
            </w:pPr>
            <w:r w:rsidRPr="00637009">
              <w:rPr>
                <w:b/>
                <w:color w:val="C400C4"/>
              </w:rPr>
              <w:t>1A, 1D,</w:t>
            </w:r>
            <w:r w:rsidRPr="003F38D9">
              <w:rPr>
                <w:b/>
                <w:color w:val="FF00FF"/>
              </w:rPr>
              <w:t xml:space="preserve"> </w:t>
            </w:r>
            <w:r w:rsidRPr="00086E96">
              <w:rPr>
                <w:b/>
                <w:color w:val="006EC0"/>
              </w:rPr>
              <w:t>2D</w:t>
            </w:r>
            <w:r w:rsidR="00086E96">
              <w:rPr>
                <w:b/>
                <w:color w:val="006EC0"/>
              </w:rPr>
              <w:t>,</w:t>
            </w:r>
          </w:p>
          <w:p w:rsidR="00BB2315" w:rsidRPr="003F38D9" w:rsidRDefault="00BB2315" w:rsidP="00DE4BC8">
            <w:pPr>
              <w:tabs>
                <w:tab w:val="left" w:pos="1947"/>
              </w:tabs>
              <w:jc w:val="center"/>
              <w:rPr>
                <w:b/>
                <w:color w:val="ED7D31" w:themeColor="accent2"/>
              </w:rPr>
            </w:pPr>
            <w:r w:rsidRPr="00637009">
              <w:rPr>
                <w:b/>
                <w:color w:val="BB5611"/>
              </w:rPr>
              <w:t>3D,</w:t>
            </w:r>
            <w:r w:rsidRPr="003F38D9">
              <w:rPr>
                <w:b/>
                <w:color w:val="ED7D31" w:themeColor="accent2"/>
              </w:rPr>
              <w:t xml:space="preserve"> </w:t>
            </w:r>
            <w:r w:rsidRPr="00637009">
              <w:rPr>
                <w:b/>
                <w:color w:val="007A37"/>
              </w:rPr>
              <w:t>4C</w:t>
            </w:r>
          </w:p>
        </w:tc>
        <w:tc>
          <w:tcPr>
            <w:tcW w:w="1440" w:type="dxa"/>
            <w:vAlign w:val="center"/>
          </w:tcPr>
          <w:p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637009">
              <w:rPr>
                <w:b/>
                <w:color w:val="006EC0"/>
              </w:rPr>
              <w:t>2D, 2G,</w:t>
            </w:r>
            <w:r w:rsidRPr="003F38D9">
              <w:rPr>
                <w:b/>
                <w:color w:val="0070C0"/>
              </w:rPr>
              <w:t xml:space="preserve"> </w:t>
            </w:r>
            <w:r w:rsidRPr="00637009">
              <w:rPr>
                <w:b/>
                <w:color w:val="BB5611"/>
              </w:rPr>
              <w:t>3D,</w:t>
            </w:r>
            <w:r w:rsidRPr="003F38D9">
              <w:rPr>
                <w:b/>
                <w:color w:val="ED7D31" w:themeColor="accent2"/>
              </w:rPr>
              <w:t xml:space="preserve"> </w:t>
            </w:r>
            <w:r w:rsidRPr="00637009">
              <w:rPr>
                <w:b/>
                <w:color w:val="007A37"/>
              </w:rPr>
              <w:t>4B, 4C</w:t>
            </w:r>
          </w:p>
        </w:tc>
        <w:tc>
          <w:tcPr>
            <w:tcW w:w="1654" w:type="dxa"/>
            <w:vAlign w:val="center"/>
          </w:tcPr>
          <w:p w:rsidR="00BB2315" w:rsidRPr="00637009" w:rsidRDefault="00BB2315" w:rsidP="00DE4BC8">
            <w:pPr>
              <w:tabs>
                <w:tab w:val="left" w:pos="1947"/>
              </w:tabs>
              <w:jc w:val="center"/>
              <w:rPr>
                <w:b/>
                <w:color w:val="BB5611"/>
              </w:rPr>
            </w:pPr>
            <w:r w:rsidRPr="00637009">
              <w:rPr>
                <w:b/>
                <w:color w:val="BB5611"/>
              </w:rPr>
              <w:t>3D</w:t>
            </w:r>
            <w:r w:rsidR="00637009">
              <w:rPr>
                <w:b/>
                <w:color w:val="BB5611"/>
              </w:rPr>
              <w:t>,</w:t>
            </w:r>
          </w:p>
          <w:p w:rsidR="00BB2315" w:rsidRPr="003F38D9" w:rsidRDefault="00BB2315" w:rsidP="00DE4BC8">
            <w:pPr>
              <w:tabs>
                <w:tab w:val="left" w:pos="1947"/>
              </w:tabs>
              <w:jc w:val="center"/>
            </w:pPr>
            <w:r w:rsidRPr="00637009">
              <w:rPr>
                <w:b/>
                <w:color w:val="007A37"/>
              </w:rPr>
              <w:t>4A, 4C</w:t>
            </w:r>
          </w:p>
        </w:tc>
        <w:tc>
          <w:tcPr>
            <w:tcW w:w="1298" w:type="dxa"/>
            <w:vAlign w:val="center"/>
          </w:tcPr>
          <w:p w:rsidR="00BB2315" w:rsidRPr="003F38D9" w:rsidRDefault="00BB2315" w:rsidP="00DE4BC8">
            <w:pPr>
              <w:tabs>
                <w:tab w:val="left" w:pos="1947"/>
              </w:tabs>
              <w:jc w:val="center"/>
              <w:rPr>
                <w:b/>
                <w:color w:val="00B050"/>
              </w:rPr>
            </w:pPr>
            <w:r w:rsidRPr="003F38D9">
              <w:rPr>
                <w:b/>
              </w:rPr>
              <w:t>X</w:t>
            </w:r>
          </w:p>
          <w:p w:rsidR="00BB2315" w:rsidRPr="003F38D9" w:rsidRDefault="00BB2315" w:rsidP="00DE4BC8">
            <w:pPr>
              <w:tabs>
                <w:tab w:val="left" w:pos="1947"/>
              </w:tabs>
              <w:jc w:val="center"/>
              <w:rPr>
                <w:b/>
              </w:rPr>
            </w:pPr>
            <w:r w:rsidRPr="00637009">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color w:val="00B050"/>
              </w:rPr>
            </w:pPr>
            <w:r w:rsidRPr="003F38D9">
              <w:rPr>
                <w:b/>
              </w:rPr>
              <w:t>X</w:t>
            </w:r>
          </w:p>
          <w:p w:rsidR="00BB2315" w:rsidRPr="003F38D9" w:rsidRDefault="00BB2315" w:rsidP="00DE4BC8">
            <w:pPr>
              <w:tabs>
                <w:tab w:val="left" w:pos="1947"/>
              </w:tabs>
              <w:jc w:val="center"/>
              <w:rPr>
                <w:b/>
              </w:rPr>
            </w:pPr>
            <w:r w:rsidRPr="00637009">
              <w:rPr>
                <w:b/>
                <w:color w:val="007A37"/>
              </w:rPr>
              <w:t>4A–C</w:t>
            </w:r>
          </w:p>
        </w:tc>
      </w:tr>
      <w:tr w:rsidR="00BB2315" w:rsidRPr="003F38D9" w:rsidTr="00DE4BC8">
        <w:trPr>
          <w:cantSplit/>
          <w:trHeight w:val="594"/>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240" w:hanging="240"/>
            </w:pPr>
            <w:r w:rsidRPr="003F38D9">
              <w:t>3. Statewide Assessments</w:t>
            </w:r>
          </w:p>
          <w:p w:rsidR="00BB2315" w:rsidRPr="003F38D9" w:rsidRDefault="00BB2315" w:rsidP="00DE4BC8">
            <w:pPr>
              <w:tabs>
                <w:tab w:val="left" w:pos="1947"/>
              </w:tabs>
              <w:ind w:left="360"/>
            </w:pPr>
            <w:r w:rsidRPr="003F38D9">
              <w:t>(A) Districts Meeting targets for Disability Subgroup</w:t>
            </w:r>
          </w:p>
        </w:tc>
        <w:tc>
          <w:tcPr>
            <w:tcW w:w="2321" w:type="dxa"/>
            <w:tcBorders>
              <w:left w:val="double" w:sz="4" w:space="0" w:color="auto"/>
            </w:tcBorders>
            <w:vAlign w:val="center"/>
          </w:tcPr>
          <w:p w:rsidR="00BB2315" w:rsidRPr="003F38D9" w:rsidRDefault="00BB2315" w:rsidP="00DE4BC8">
            <w:pPr>
              <w:tabs>
                <w:tab w:val="left" w:pos="1947"/>
              </w:tabs>
              <w:jc w:val="center"/>
              <w:rPr>
                <w:b/>
                <w:color w:val="9E009E"/>
              </w:rPr>
            </w:pPr>
            <w:r w:rsidRPr="00637009">
              <w:rPr>
                <w:b/>
                <w:color w:val="C400C4"/>
              </w:rPr>
              <w:t>1A, 1E</w:t>
            </w:r>
          </w:p>
        </w:tc>
        <w:tc>
          <w:tcPr>
            <w:tcW w:w="1550" w:type="dxa"/>
            <w:vAlign w:val="center"/>
          </w:tcPr>
          <w:p w:rsidR="00BB2315" w:rsidRPr="00637009" w:rsidRDefault="00BB2315" w:rsidP="00DE4BC8">
            <w:pPr>
              <w:tabs>
                <w:tab w:val="left" w:pos="1947"/>
              </w:tabs>
              <w:jc w:val="center"/>
              <w:rPr>
                <w:b/>
                <w:color w:val="C400C4"/>
              </w:rPr>
            </w:pPr>
            <w:r w:rsidRPr="00637009">
              <w:rPr>
                <w:b/>
                <w:color w:val="C400C4"/>
              </w:rPr>
              <w:t>1A, 1B, 1E</w:t>
            </w:r>
          </w:p>
        </w:tc>
        <w:tc>
          <w:tcPr>
            <w:tcW w:w="1695" w:type="dxa"/>
            <w:vAlign w:val="center"/>
          </w:tcPr>
          <w:p w:rsidR="00BB2315" w:rsidRPr="00637009" w:rsidRDefault="00BB2315" w:rsidP="00DE4BC8">
            <w:pPr>
              <w:tabs>
                <w:tab w:val="left" w:pos="1947"/>
              </w:tabs>
              <w:jc w:val="center"/>
              <w:rPr>
                <w:b/>
                <w:color w:val="C400C4"/>
              </w:rPr>
            </w:pPr>
            <w:r w:rsidRPr="00637009">
              <w:rPr>
                <w:b/>
                <w:color w:val="C400C4"/>
              </w:rPr>
              <w:t>1B, 1E</w:t>
            </w:r>
          </w:p>
        </w:tc>
        <w:tc>
          <w:tcPr>
            <w:tcW w:w="1761" w:type="dxa"/>
            <w:vAlign w:val="center"/>
          </w:tcPr>
          <w:p w:rsidR="00BB2315" w:rsidRPr="003F38D9" w:rsidRDefault="00BB2315" w:rsidP="00DE4BC8">
            <w:pPr>
              <w:tabs>
                <w:tab w:val="left" w:pos="1947"/>
              </w:tabs>
              <w:jc w:val="center"/>
              <w:rPr>
                <w:b/>
              </w:rPr>
            </w:pPr>
            <w:r w:rsidRPr="003F38D9">
              <w:rPr>
                <w:b/>
              </w:rPr>
              <w:t>X</w:t>
            </w:r>
          </w:p>
        </w:tc>
        <w:tc>
          <w:tcPr>
            <w:tcW w:w="1673" w:type="dxa"/>
            <w:vAlign w:val="center"/>
          </w:tcPr>
          <w:p w:rsidR="00BB2315" w:rsidRPr="00637009" w:rsidRDefault="00BB2315" w:rsidP="00DE4BC8">
            <w:pPr>
              <w:tabs>
                <w:tab w:val="left" w:pos="1947"/>
              </w:tabs>
              <w:jc w:val="center"/>
              <w:rPr>
                <w:b/>
                <w:color w:val="C400C4"/>
              </w:rPr>
            </w:pPr>
            <w:r w:rsidRPr="00637009">
              <w:rPr>
                <w:b/>
                <w:color w:val="C400C4"/>
              </w:rPr>
              <w:t>1B</w:t>
            </w:r>
          </w:p>
        </w:tc>
        <w:tc>
          <w:tcPr>
            <w:tcW w:w="1260" w:type="dxa"/>
            <w:vAlign w:val="center"/>
          </w:tcPr>
          <w:p w:rsidR="00BB2315" w:rsidRPr="00637009" w:rsidRDefault="00BB2315" w:rsidP="00DE4BC8">
            <w:pPr>
              <w:tabs>
                <w:tab w:val="left" w:pos="1947"/>
              </w:tabs>
              <w:jc w:val="center"/>
              <w:rPr>
                <w:b/>
                <w:color w:val="C400C4"/>
              </w:rPr>
            </w:pPr>
            <w:r w:rsidRPr="00637009">
              <w:rPr>
                <w:b/>
                <w:color w:val="C400C4"/>
              </w:rPr>
              <w:t>1A</w:t>
            </w:r>
          </w:p>
        </w:tc>
        <w:tc>
          <w:tcPr>
            <w:tcW w:w="1440"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C400C4"/>
              </w:rPr>
              <w:t>1A,</w:t>
            </w:r>
            <w:r w:rsidRPr="003F38D9">
              <w:rPr>
                <w:b/>
                <w:color w:val="FF00FF"/>
              </w:rPr>
              <w:t xml:space="preserve"> </w:t>
            </w:r>
            <w:r w:rsidRPr="00637009">
              <w:rPr>
                <w:b/>
                <w:color w:val="006EC0"/>
              </w:rPr>
              <w:t>2D, 2F</w:t>
            </w:r>
          </w:p>
        </w:tc>
        <w:tc>
          <w:tcPr>
            <w:tcW w:w="1654" w:type="dxa"/>
            <w:vAlign w:val="center"/>
          </w:tcPr>
          <w:p w:rsidR="00BB2315" w:rsidRPr="003F38D9" w:rsidRDefault="00BB2315" w:rsidP="00DE4BC8">
            <w:pPr>
              <w:tabs>
                <w:tab w:val="left" w:pos="1947"/>
              </w:tabs>
              <w:jc w:val="center"/>
              <w:rPr>
                <w:b/>
              </w:rPr>
            </w:pPr>
            <w:r w:rsidRPr="003F38D9">
              <w:rPr>
                <w:b/>
              </w:rPr>
              <w:t>X</w:t>
            </w:r>
          </w:p>
        </w:tc>
        <w:tc>
          <w:tcPr>
            <w:tcW w:w="1298" w:type="dxa"/>
            <w:vAlign w:val="center"/>
          </w:tcPr>
          <w:p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007A37"/>
              </w:rPr>
              <w:t>4A–C</w:t>
            </w:r>
          </w:p>
        </w:tc>
      </w:tr>
      <w:tr w:rsidR="00BB2315" w:rsidRPr="003F38D9" w:rsidTr="00DE4BC8">
        <w:trPr>
          <w:cantSplit/>
          <w:trHeight w:val="652"/>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numPr>
                <w:ilvl w:val="0"/>
                <w:numId w:val="6"/>
              </w:numPr>
              <w:tabs>
                <w:tab w:val="left" w:pos="1947"/>
              </w:tabs>
              <w:ind w:left="244" w:hanging="244"/>
              <w:contextualSpacing/>
            </w:pPr>
            <w:r w:rsidRPr="003F38D9">
              <w:t>Statewide Assessments</w:t>
            </w:r>
          </w:p>
          <w:p w:rsidR="00BB2315" w:rsidRPr="003F38D9" w:rsidRDefault="00BB2315" w:rsidP="00DE4BC8">
            <w:pPr>
              <w:tabs>
                <w:tab w:val="left" w:pos="1947"/>
              </w:tabs>
              <w:ind w:left="360"/>
            </w:pPr>
            <w:r w:rsidRPr="003F38D9">
              <w:t>(B) Participation for Students with I</w:t>
            </w:r>
            <w:r w:rsidR="009244A6">
              <w:t xml:space="preserve">ndividualized </w:t>
            </w:r>
            <w:r w:rsidRPr="003F38D9">
              <w:t>E</w:t>
            </w:r>
            <w:r w:rsidR="009244A6">
              <w:t xml:space="preserve">ducation </w:t>
            </w:r>
            <w:r w:rsidRPr="003F38D9">
              <w:t>P</w:t>
            </w:r>
            <w:r w:rsidR="009244A6">
              <w:t>rogram</w:t>
            </w:r>
            <w:r w:rsidRPr="003F38D9">
              <w:t>s</w:t>
            </w:r>
            <w:r w:rsidR="009244A6">
              <w:t xml:space="preserve"> (IEPs)</w:t>
            </w:r>
          </w:p>
        </w:tc>
        <w:tc>
          <w:tcPr>
            <w:tcW w:w="2321" w:type="dxa"/>
            <w:tcBorders>
              <w:left w:val="double" w:sz="4" w:space="0" w:color="auto"/>
            </w:tcBorders>
            <w:vAlign w:val="center"/>
          </w:tcPr>
          <w:p w:rsidR="00BB2315" w:rsidRPr="003F38D9" w:rsidRDefault="00BB2315" w:rsidP="00DE4BC8">
            <w:pPr>
              <w:tabs>
                <w:tab w:val="left" w:pos="1947"/>
              </w:tabs>
              <w:jc w:val="center"/>
              <w:rPr>
                <w:b/>
                <w:color w:val="FF00FF"/>
              </w:rPr>
            </w:pPr>
            <w:r w:rsidRPr="00637009">
              <w:rPr>
                <w:b/>
                <w:color w:val="C400C4"/>
              </w:rPr>
              <w:t>1E,</w:t>
            </w:r>
            <w:r w:rsidRPr="003F38D9">
              <w:rPr>
                <w:b/>
                <w:color w:val="FF00FF"/>
              </w:rPr>
              <w:t xml:space="preserve"> </w:t>
            </w:r>
            <w:r w:rsidRPr="00086E96">
              <w:rPr>
                <w:b/>
                <w:color w:val="006EC0"/>
              </w:rPr>
              <w:t>2D</w:t>
            </w:r>
          </w:p>
        </w:tc>
        <w:tc>
          <w:tcPr>
            <w:tcW w:w="1550" w:type="dxa"/>
            <w:vAlign w:val="center"/>
          </w:tcPr>
          <w:p w:rsidR="00BB2315" w:rsidRPr="003F38D9" w:rsidRDefault="00BB2315" w:rsidP="00DE4BC8">
            <w:pPr>
              <w:tabs>
                <w:tab w:val="left" w:pos="1947"/>
              </w:tabs>
              <w:jc w:val="center"/>
              <w:rPr>
                <w:b/>
              </w:rPr>
            </w:pPr>
            <w:r w:rsidRPr="00637009">
              <w:rPr>
                <w:b/>
                <w:color w:val="C400C4"/>
              </w:rPr>
              <w:t>1B, 1E,</w:t>
            </w:r>
            <w:r w:rsidRPr="003F38D9">
              <w:rPr>
                <w:b/>
                <w:color w:val="FF00FF"/>
              </w:rPr>
              <w:t xml:space="preserve"> </w:t>
            </w:r>
            <w:r w:rsidRPr="00086E96">
              <w:rPr>
                <w:b/>
                <w:color w:val="006EC0"/>
              </w:rPr>
              <w:t>2F</w:t>
            </w:r>
          </w:p>
        </w:tc>
        <w:tc>
          <w:tcPr>
            <w:tcW w:w="1695" w:type="dxa"/>
            <w:vAlign w:val="center"/>
          </w:tcPr>
          <w:p w:rsidR="00BB2315" w:rsidRPr="003F38D9" w:rsidRDefault="00BB2315" w:rsidP="00DE4BC8">
            <w:pPr>
              <w:tabs>
                <w:tab w:val="left" w:pos="1947"/>
              </w:tabs>
              <w:jc w:val="center"/>
              <w:rPr>
                <w:b/>
              </w:rPr>
            </w:pPr>
            <w:r w:rsidRPr="00637009">
              <w:rPr>
                <w:b/>
                <w:color w:val="C400C4"/>
              </w:rPr>
              <w:t>1B, 1E,</w:t>
            </w:r>
            <w:r w:rsidRPr="003F38D9">
              <w:rPr>
                <w:b/>
                <w:color w:val="FF00FF"/>
              </w:rPr>
              <w:t xml:space="preserve"> </w:t>
            </w:r>
            <w:r w:rsidRPr="00086E96">
              <w:rPr>
                <w:b/>
                <w:color w:val="006EC0"/>
              </w:rPr>
              <w:t>2D</w:t>
            </w:r>
          </w:p>
        </w:tc>
        <w:tc>
          <w:tcPr>
            <w:tcW w:w="1761"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C400C4"/>
              </w:rPr>
              <w:t>1A, 1B,</w:t>
            </w:r>
            <w:r w:rsidRPr="003F38D9">
              <w:rPr>
                <w:b/>
                <w:color w:val="FF00FF"/>
              </w:rPr>
              <w:t xml:space="preserve"> </w:t>
            </w:r>
            <w:r w:rsidRPr="00086E96">
              <w:rPr>
                <w:b/>
                <w:color w:val="006EC0"/>
              </w:rPr>
              <w:t>2B,</w:t>
            </w:r>
            <w:r w:rsidRPr="003F38D9">
              <w:rPr>
                <w:b/>
                <w:color w:val="004F8A"/>
              </w:rPr>
              <w:t xml:space="preserve"> 2C, </w:t>
            </w:r>
            <w:r w:rsidRPr="00637009">
              <w:rPr>
                <w:b/>
                <w:color w:val="BB5611"/>
              </w:rPr>
              <w:t>3C,</w:t>
            </w:r>
            <w:r w:rsidRPr="003F38D9">
              <w:rPr>
                <w:b/>
                <w:color w:val="ED7D31" w:themeColor="accent2"/>
              </w:rPr>
              <w:t xml:space="preserve"> </w:t>
            </w:r>
            <w:r w:rsidRPr="003F38D9">
              <w:rPr>
                <w:b/>
                <w:color w:val="ED7D31" w:themeColor="accent2"/>
              </w:rPr>
              <w:br/>
            </w:r>
            <w:r w:rsidRPr="00637009">
              <w:rPr>
                <w:b/>
                <w:color w:val="007A37"/>
              </w:rPr>
              <w:t>4A–C</w:t>
            </w:r>
          </w:p>
        </w:tc>
        <w:tc>
          <w:tcPr>
            <w:tcW w:w="1673" w:type="dxa"/>
            <w:vAlign w:val="center"/>
          </w:tcPr>
          <w:p w:rsidR="00BB2315" w:rsidRPr="003F38D9" w:rsidRDefault="00BB2315" w:rsidP="00DE4BC8">
            <w:pPr>
              <w:tabs>
                <w:tab w:val="left" w:pos="1947"/>
              </w:tabs>
              <w:jc w:val="center"/>
              <w:rPr>
                <w:b/>
              </w:rPr>
            </w:pPr>
            <w:r w:rsidRPr="00637009">
              <w:rPr>
                <w:b/>
                <w:color w:val="C400C4"/>
              </w:rPr>
              <w:t>1B,</w:t>
            </w:r>
            <w:r w:rsidRPr="003F38D9">
              <w:rPr>
                <w:b/>
                <w:color w:val="FF00FF"/>
              </w:rPr>
              <w:t xml:space="preserve"> </w:t>
            </w:r>
            <w:r w:rsidRPr="00086E96">
              <w:rPr>
                <w:b/>
                <w:color w:val="006EC0"/>
              </w:rPr>
              <w:t>2E, 2F</w:t>
            </w:r>
          </w:p>
        </w:tc>
        <w:tc>
          <w:tcPr>
            <w:tcW w:w="1260" w:type="dxa"/>
            <w:vAlign w:val="center"/>
          </w:tcPr>
          <w:p w:rsidR="00BB2315" w:rsidRPr="003F38D9" w:rsidRDefault="00BB2315" w:rsidP="00DE4BC8">
            <w:pPr>
              <w:tabs>
                <w:tab w:val="left" w:pos="1947"/>
              </w:tabs>
              <w:jc w:val="center"/>
              <w:rPr>
                <w:b/>
                <w:color w:val="004F8A"/>
              </w:rPr>
            </w:pPr>
            <w:r w:rsidRPr="00086E96">
              <w:rPr>
                <w:b/>
                <w:color w:val="006EC0"/>
              </w:rPr>
              <w:t>2D</w:t>
            </w:r>
          </w:p>
        </w:tc>
        <w:tc>
          <w:tcPr>
            <w:tcW w:w="1440" w:type="dxa"/>
            <w:vAlign w:val="center"/>
          </w:tcPr>
          <w:p w:rsidR="00BB2315" w:rsidRPr="003F38D9" w:rsidRDefault="00BB2315" w:rsidP="00DE4BC8">
            <w:pPr>
              <w:tabs>
                <w:tab w:val="left" w:pos="1947"/>
              </w:tabs>
              <w:jc w:val="center"/>
              <w:rPr>
                <w:b/>
                <w:color w:val="FF00FF"/>
              </w:rPr>
            </w:pPr>
            <w:r w:rsidRPr="003F38D9">
              <w:rPr>
                <w:b/>
              </w:rPr>
              <w:t>X</w:t>
            </w:r>
          </w:p>
          <w:p w:rsidR="00BB2315" w:rsidRPr="003F38D9" w:rsidRDefault="00BB2315" w:rsidP="00DE4BC8">
            <w:pPr>
              <w:tabs>
                <w:tab w:val="left" w:pos="1947"/>
              </w:tabs>
              <w:jc w:val="center"/>
              <w:rPr>
                <w:b/>
              </w:rPr>
            </w:pPr>
            <w:r w:rsidRPr="003776FE">
              <w:rPr>
                <w:b/>
                <w:color w:val="C400C4"/>
              </w:rPr>
              <w:t>1B, 1E,</w:t>
            </w:r>
            <w:r w:rsidRPr="003F38D9">
              <w:rPr>
                <w:b/>
                <w:color w:val="FF00FF"/>
              </w:rPr>
              <w:t xml:space="preserve"> </w:t>
            </w:r>
            <w:r w:rsidRPr="00637009">
              <w:rPr>
                <w:b/>
                <w:color w:val="006EC0"/>
              </w:rPr>
              <w:t>2B, 2E, 2F,</w:t>
            </w:r>
            <w:r w:rsidRPr="003F38D9">
              <w:rPr>
                <w:b/>
                <w:color w:val="4472C4" w:themeColor="accent5"/>
              </w:rPr>
              <w:t xml:space="preserve"> </w:t>
            </w:r>
            <w:r w:rsidRPr="00637009">
              <w:rPr>
                <w:b/>
                <w:color w:val="BB5611"/>
              </w:rPr>
              <w:t>3B,</w:t>
            </w:r>
            <w:r w:rsidRPr="003F38D9">
              <w:rPr>
                <w:b/>
                <w:color w:val="ED7D31" w:themeColor="accent2"/>
              </w:rPr>
              <w:t xml:space="preserve"> </w:t>
            </w:r>
            <w:r w:rsidRPr="00637009">
              <w:rPr>
                <w:b/>
                <w:color w:val="007A37"/>
              </w:rPr>
              <w:t>4A–C</w:t>
            </w:r>
          </w:p>
        </w:tc>
        <w:tc>
          <w:tcPr>
            <w:tcW w:w="1654"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color w:val="0070C0"/>
              </w:rPr>
            </w:pPr>
            <w:r w:rsidRPr="003776FE">
              <w:rPr>
                <w:b/>
                <w:color w:val="C400C4"/>
              </w:rPr>
              <w:t>1B,</w:t>
            </w:r>
            <w:r w:rsidRPr="003F38D9">
              <w:rPr>
                <w:b/>
                <w:color w:val="FF00FF"/>
              </w:rPr>
              <w:t xml:space="preserve"> </w:t>
            </w:r>
            <w:r w:rsidRPr="00637009">
              <w:rPr>
                <w:b/>
                <w:color w:val="006EC0"/>
              </w:rPr>
              <w:t>2A–G</w:t>
            </w:r>
            <w:r w:rsidR="00637009">
              <w:rPr>
                <w:b/>
                <w:color w:val="006EC0"/>
              </w:rPr>
              <w:t>,</w:t>
            </w:r>
          </w:p>
          <w:p w:rsidR="00BB2315" w:rsidRPr="003F38D9" w:rsidRDefault="00BB2315" w:rsidP="00DE4BC8">
            <w:pPr>
              <w:tabs>
                <w:tab w:val="left" w:pos="1947"/>
              </w:tabs>
              <w:jc w:val="center"/>
              <w:rPr>
                <w:b/>
              </w:rPr>
            </w:pPr>
            <w:r w:rsidRPr="00637009">
              <w:rPr>
                <w:b/>
                <w:color w:val="007A37"/>
              </w:rPr>
              <w:t>4A–C</w:t>
            </w:r>
          </w:p>
        </w:tc>
        <w:tc>
          <w:tcPr>
            <w:tcW w:w="1298" w:type="dxa"/>
            <w:vAlign w:val="center"/>
          </w:tcPr>
          <w:p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007A37"/>
              </w:rPr>
              <w:t>4A–C</w:t>
            </w:r>
          </w:p>
        </w:tc>
      </w:tr>
      <w:tr w:rsidR="00BB2315" w:rsidRPr="003F38D9" w:rsidTr="00DE4BC8">
        <w:trPr>
          <w:cantSplit/>
          <w:trHeight w:val="762"/>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240" w:hanging="240"/>
            </w:pPr>
            <w:r w:rsidRPr="003F38D9">
              <w:t>3. Statewide Assessments</w:t>
            </w:r>
          </w:p>
          <w:p w:rsidR="00BB2315" w:rsidRPr="003F38D9" w:rsidRDefault="00BB2315" w:rsidP="00DE4BC8">
            <w:pPr>
              <w:tabs>
                <w:tab w:val="left" w:pos="1947"/>
              </w:tabs>
              <w:ind w:left="334"/>
            </w:pPr>
            <w:r w:rsidRPr="003F38D9">
              <w:t>(C) Proficiency for Students with IEPs</w:t>
            </w:r>
          </w:p>
        </w:tc>
        <w:tc>
          <w:tcPr>
            <w:tcW w:w="2321" w:type="dxa"/>
            <w:tcBorders>
              <w:left w:val="double" w:sz="4" w:space="0" w:color="auto"/>
            </w:tcBorders>
            <w:vAlign w:val="center"/>
          </w:tcPr>
          <w:p w:rsidR="00BB2315" w:rsidRPr="003F38D9" w:rsidRDefault="00BB2315" w:rsidP="00DE4BC8">
            <w:pPr>
              <w:tabs>
                <w:tab w:val="left" w:pos="1947"/>
              </w:tabs>
              <w:jc w:val="center"/>
              <w:rPr>
                <w:b/>
                <w:color w:val="FF00FF"/>
              </w:rPr>
            </w:pPr>
            <w:r w:rsidRPr="00637009">
              <w:rPr>
                <w:b/>
                <w:color w:val="C400C4"/>
              </w:rPr>
              <w:t>1E,</w:t>
            </w:r>
            <w:r w:rsidRPr="003F38D9">
              <w:rPr>
                <w:b/>
                <w:color w:val="FF00FF"/>
              </w:rPr>
              <w:t xml:space="preserve"> </w:t>
            </w:r>
            <w:r w:rsidRPr="00086E96">
              <w:rPr>
                <w:b/>
                <w:color w:val="006EC0"/>
              </w:rPr>
              <w:t>2A, 2B, 2D,</w:t>
            </w:r>
            <w:r w:rsidRPr="003F38D9">
              <w:rPr>
                <w:b/>
                <w:color w:val="0070C0"/>
              </w:rPr>
              <w:t xml:space="preserve"> </w:t>
            </w:r>
            <w:r w:rsidRPr="00637009">
              <w:rPr>
                <w:b/>
                <w:color w:val="007A37"/>
              </w:rPr>
              <w:t>4C</w:t>
            </w:r>
          </w:p>
        </w:tc>
        <w:tc>
          <w:tcPr>
            <w:tcW w:w="1550" w:type="dxa"/>
            <w:vAlign w:val="center"/>
          </w:tcPr>
          <w:p w:rsidR="00BB2315" w:rsidRPr="003F38D9" w:rsidRDefault="00BB2315" w:rsidP="00DE4BC8">
            <w:pPr>
              <w:tabs>
                <w:tab w:val="left" w:pos="1947"/>
              </w:tabs>
              <w:jc w:val="center"/>
              <w:rPr>
                <w:b/>
              </w:rPr>
            </w:pPr>
            <w:r w:rsidRPr="00637009">
              <w:rPr>
                <w:b/>
                <w:color w:val="C400C4"/>
              </w:rPr>
              <w:t>1E,</w:t>
            </w:r>
            <w:r w:rsidRPr="003F38D9">
              <w:rPr>
                <w:b/>
                <w:color w:val="FF00FF"/>
              </w:rPr>
              <w:t xml:space="preserve"> </w:t>
            </w:r>
            <w:r w:rsidRPr="00086E96">
              <w:rPr>
                <w:b/>
                <w:color w:val="006EC0"/>
              </w:rPr>
              <w:t>2A, 2B, 2F,</w:t>
            </w:r>
            <w:r w:rsidRPr="003F38D9">
              <w:rPr>
                <w:b/>
                <w:color w:val="0070C0"/>
              </w:rPr>
              <w:t xml:space="preserve"> </w:t>
            </w:r>
            <w:r w:rsidRPr="00637009">
              <w:rPr>
                <w:b/>
                <w:color w:val="007A37"/>
              </w:rPr>
              <w:t>4C</w:t>
            </w:r>
          </w:p>
        </w:tc>
        <w:tc>
          <w:tcPr>
            <w:tcW w:w="1695" w:type="dxa"/>
            <w:vAlign w:val="center"/>
          </w:tcPr>
          <w:p w:rsidR="00BB2315" w:rsidRPr="003F38D9" w:rsidRDefault="00BB2315" w:rsidP="00DE4BC8">
            <w:pPr>
              <w:tabs>
                <w:tab w:val="left" w:pos="1947"/>
              </w:tabs>
              <w:jc w:val="center"/>
              <w:rPr>
                <w:b/>
              </w:rPr>
            </w:pPr>
            <w:r w:rsidRPr="00637009">
              <w:rPr>
                <w:b/>
                <w:color w:val="C400C4"/>
              </w:rPr>
              <w:t>1E,</w:t>
            </w:r>
            <w:r w:rsidRPr="003F38D9">
              <w:rPr>
                <w:b/>
                <w:color w:val="FF00FF"/>
              </w:rPr>
              <w:t xml:space="preserve"> </w:t>
            </w:r>
            <w:r w:rsidRPr="00086E96">
              <w:rPr>
                <w:b/>
                <w:color w:val="006EC0"/>
              </w:rPr>
              <w:t>2D,</w:t>
            </w:r>
            <w:r w:rsidRPr="003F38D9">
              <w:rPr>
                <w:b/>
                <w:color w:val="00B050"/>
              </w:rPr>
              <w:t xml:space="preserve"> </w:t>
            </w:r>
            <w:r w:rsidRPr="00637009">
              <w:rPr>
                <w:b/>
                <w:color w:val="007A37"/>
              </w:rPr>
              <w:t>4C</w:t>
            </w:r>
          </w:p>
        </w:tc>
        <w:tc>
          <w:tcPr>
            <w:tcW w:w="1761" w:type="dxa"/>
            <w:vAlign w:val="center"/>
          </w:tcPr>
          <w:p w:rsidR="00BB2315" w:rsidRPr="003F38D9" w:rsidRDefault="00BB2315" w:rsidP="00DE4BC8">
            <w:pPr>
              <w:tabs>
                <w:tab w:val="left" w:pos="1947"/>
              </w:tabs>
              <w:jc w:val="center"/>
              <w:rPr>
                <w:b/>
                <w:color w:val="0070C0"/>
              </w:rPr>
            </w:pPr>
            <w:r w:rsidRPr="003F38D9">
              <w:rPr>
                <w:b/>
              </w:rPr>
              <w:t>X</w:t>
            </w:r>
          </w:p>
          <w:p w:rsidR="00BB2315" w:rsidRPr="003F38D9" w:rsidRDefault="00BB2315" w:rsidP="00DE4BC8">
            <w:pPr>
              <w:tabs>
                <w:tab w:val="left" w:pos="1947"/>
              </w:tabs>
              <w:jc w:val="center"/>
              <w:rPr>
                <w:b/>
              </w:rPr>
            </w:pPr>
            <w:r w:rsidRPr="00637009">
              <w:rPr>
                <w:b/>
                <w:color w:val="C400C4"/>
              </w:rPr>
              <w:t>1A, 1B,</w:t>
            </w:r>
            <w:r w:rsidRPr="003F38D9">
              <w:rPr>
                <w:b/>
                <w:color w:val="FF00FF"/>
              </w:rPr>
              <w:t xml:space="preserve"> </w:t>
            </w:r>
            <w:r w:rsidRPr="00086E96">
              <w:rPr>
                <w:b/>
                <w:color w:val="006EC0"/>
              </w:rPr>
              <w:t xml:space="preserve">2B, 2C, </w:t>
            </w:r>
            <w:r w:rsidRPr="00637009">
              <w:rPr>
                <w:b/>
                <w:color w:val="BB5611"/>
              </w:rPr>
              <w:t>3C,</w:t>
            </w:r>
            <w:r w:rsidRPr="003F38D9">
              <w:rPr>
                <w:b/>
                <w:color w:val="ED7D31" w:themeColor="accent2"/>
              </w:rPr>
              <w:t xml:space="preserve"> </w:t>
            </w:r>
            <w:r w:rsidRPr="003F38D9">
              <w:rPr>
                <w:b/>
                <w:color w:val="ED7D31" w:themeColor="accent2"/>
              </w:rPr>
              <w:br/>
            </w:r>
            <w:r w:rsidRPr="00637009">
              <w:rPr>
                <w:b/>
                <w:color w:val="007A37"/>
              </w:rPr>
              <w:t>4A–C</w:t>
            </w:r>
          </w:p>
        </w:tc>
        <w:tc>
          <w:tcPr>
            <w:tcW w:w="1673" w:type="dxa"/>
            <w:vAlign w:val="center"/>
          </w:tcPr>
          <w:p w:rsidR="00BB2315" w:rsidRPr="003F38D9" w:rsidRDefault="00BB2315" w:rsidP="00DE4BC8">
            <w:pPr>
              <w:tabs>
                <w:tab w:val="left" w:pos="1947"/>
              </w:tabs>
              <w:jc w:val="center"/>
              <w:rPr>
                <w:b/>
              </w:rPr>
            </w:pPr>
            <w:r w:rsidRPr="00086E96">
              <w:rPr>
                <w:b/>
                <w:color w:val="006EC0"/>
              </w:rPr>
              <w:t>2F,</w:t>
            </w:r>
            <w:r w:rsidRPr="003F38D9">
              <w:rPr>
                <w:b/>
                <w:color w:val="00A249"/>
              </w:rPr>
              <w:t xml:space="preserve"> </w:t>
            </w:r>
            <w:r w:rsidRPr="00637009">
              <w:rPr>
                <w:b/>
                <w:color w:val="007A37"/>
              </w:rPr>
              <w:t>4C</w:t>
            </w:r>
          </w:p>
        </w:tc>
        <w:tc>
          <w:tcPr>
            <w:tcW w:w="1260" w:type="dxa"/>
            <w:vAlign w:val="center"/>
          </w:tcPr>
          <w:p w:rsidR="00BB2315" w:rsidRPr="003F38D9" w:rsidRDefault="00BB2315" w:rsidP="00DE4BC8">
            <w:pPr>
              <w:tabs>
                <w:tab w:val="left" w:pos="1947"/>
              </w:tabs>
              <w:jc w:val="center"/>
              <w:rPr>
                <w:b/>
              </w:rPr>
            </w:pPr>
            <w:r w:rsidRPr="00086E96">
              <w:rPr>
                <w:b/>
                <w:color w:val="006EC0"/>
              </w:rPr>
              <w:t>2A, 2D,</w:t>
            </w:r>
            <w:r w:rsidRPr="003F38D9">
              <w:rPr>
                <w:b/>
                <w:color w:val="0070C0"/>
              </w:rPr>
              <w:t xml:space="preserve"> </w:t>
            </w:r>
            <w:r w:rsidRPr="00637009">
              <w:rPr>
                <w:b/>
                <w:color w:val="007A37"/>
              </w:rPr>
              <w:t>4C</w:t>
            </w:r>
          </w:p>
        </w:tc>
        <w:tc>
          <w:tcPr>
            <w:tcW w:w="1440"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C400C4"/>
              </w:rPr>
              <w:t>1B, 1E,</w:t>
            </w:r>
            <w:r w:rsidRPr="003F38D9">
              <w:rPr>
                <w:b/>
                <w:color w:val="FF00FF"/>
              </w:rPr>
              <w:t xml:space="preserve"> </w:t>
            </w:r>
            <w:r w:rsidRPr="00637009">
              <w:rPr>
                <w:b/>
                <w:color w:val="006EC0"/>
              </w:rPr>
              <w:t>2B, 2E, 2F,</w:t>
            </w:r>
            <w:r w:rsidRPr="003F38D9">
              <w:rPr>
                <w:b/>
                <w:color w:val="4472C4" w:themeColor="accent5"/>
              </w:rPr>
              <w:t xml:space="preserve"> </w:t>
            </w:r>
            <w:r w:rsidRPr="00637009">
              <w:rPr>
                <w:b/>
                <w:color w:val="BB5611"/>
              </w:rPr>
              <w:t>3B,</w:t>
            </w:r>
            <w:r w:rsidRPr="003F38D9">
              <w:rPr>
                <w:b/>
                <w:color w:val="ED7D31" w:themeColor="accent2"/>
              </w:rPr>
              <w:t xml:space="preserve"> </w:t>
            </w:r>
            <w:r w:rsidRPr="00637009">
              <w:rPr>
                <w:b/>
                <w:color w:val="007A37"/>
              </w:rPr>
              <w:t>4A–C</w:t>
            </w:r>
          </w:p>
        </w:tc>
        <w:tc>
          <w:tcPr>
            <w:tcW w:w="1654" w:type="dxa"/>
            <w:vAlign w:val="center"/>
          </w:tcPr>
          <w:p w:rsidR="00BB2315" w:rsidRPr="003F38D9" w:rsidRDefault="00BB2315" w:rsidP="00DE4BC8">
            <w:pPr>
              <w:tabs>
                <w:tab w:val="left" w:pos="1947"/>
              </w:tabs>
              <w:jc w:val="center"/>
              <w:rPr>
                <w:b/>
              </w:rPr>
            </w:pPr>
            <w:r w:rsidRPr="003F38D9">
              <w:rPr>
                <w:b/>
              </w:rPr>
              <w:t>X</w:t>
            </w:r>
          </w:p>
          <w:p w:rsidR="00637009" w:rsidRPr="003776FE" w:rsidRDefault="00BB2315" w:rsidP="00DE4BC8">
            <w:pPr>
              <w:tabs>
                <w:tab w:val="left" w:pos="1947"/>
              </w:tabs>
              <w:jc w:val="center"/>
              <w:rPr>
                <w:b/>
                <w:color w:val="C400C4"/>
              </w:rPr>
            </w:pPr>
            <w:r w:rsidRPr="003776FE">
              <w:rPr>
                <w:b/>
                <w:color w:val="C400C4"/>
              </w:rPr>
              <w:t xml:space="preserve">1B, 1E, </w:t>
            </w:r>
          </w:p>
          <w:p w:rsidR="00BB2315" w:rsidRPr="00637009" w:rsidRDefault="00BB2315" w:rsidP="00DE4BC8">
            <w:pPr>
              <w:tabs>
                <w:tab w:val="left" w:pos="1947"/>
              </w:tabs>
              <w:jc w:val="center"/>
              <w:rPr>
                <w:b/>
                <w:color w:val="006EC0"/>
              </w:rPr>
            </w:pPr>
            <w:r w:rsidRPr="00637009">
              <w:rPr>
                <w:b/>
                <w:color w:val="006EC0"/>
              </w:rPr>
              <w:t>2A–G</w:t>
            </w:r>
            <w:r w:rsidR="00637009" w:rsidRPr="00637009">
              <w:rPr>
                <w:b/>
                <w:color w:val="006EC0"/>
              </w:rPr>
              <w:t>,</w:t>
            </w:r>
          </w:p>
          <w:p w:rsidR="00BB2315" w:rsidRPr="003F38D9" w:rsidRDefault="00BB2315" w:rsidP="00DE4BC8">
            <w:pPr>
              <w:tabs>
                <w:tab w:val="left" w:pos="1947"/>
              </w:tabs>
              <w:jc w:val="center"/>
              <w:rPr>
                <w:b/>
              </w:rPr>
            </w:pPr>
            <w:r w:rsidRPr="00637009">
              <w:rPr>
                <w:b/>
                <w:color w:val="007A37"/>
              </w:rPr>
              <w:t>4A–C</w:t>
            </w:r>
          </w:p>
        </w:tc>
        <w:tc>
          <w:tcPr>
            <w:tcW w:w="1298" w:type="dxa"/>
            <w:vAlign w:val="center"/>
          </w:tcPr>
          <w:p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007A37"/>
              </w:rPr>
              <w:t>4A–C</w:t>
            </w:r>
          </w:p>
        </w:tc>
      </w:tr>
      <w:tr w:rsidR="00BB2315" w:rsidRPr="003F38D9" w:rsidTr="00DE4BC8">
        <w:trPr>
          <w:cantSplit/>
          <w:trHeight w:val="808"/>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pPr>
            <w:r w:rsidRPr="003F38D9">
              <w:t>4. (A) Suspension</w:t>
            </w:r>
          </w:p>
          <w:p w:rsidR="00BB2315" w:rsidRPr="003F38D9" w:rsidRDefault="00BB2315" w:rsidP="00DE4BC8">
            <w:pPr>
              <w:tabs>
                <w:tab w:val="left" w:pos="222"/>
                <w:tab w:val="left" w:pos="1947"/>
              </w:tabs>
              <w:ind w:left="244"/>
            </w:pPr>
            <w:r w:rsidRPr="003F38D9">
              <w:t>(B) Expulsion</w:t>
            </w:r>
          </w:p>
        </w:tc>
        <w:tc>
          <w:tcPr>
            <w:tcW w:w="2321" w:type="dxa"/>
            <w:tcBorders>
              <w:left w:val="double" w:sz="4" w:space="0" w:color="auto"/>
            </w:tcBorders>
            <w:vAlign w:val="center"/>
          </w:tcPr>
          <w:p w:rsidR="00BB2315" w:rsidRPr="003F38D9" w:rsidRDefault="00BB2315" w:rsidP="00DE4BC8">
            <w:pPr>
              <w:tabs>
                <w:tab w:val="left" w:pos="1947"/>
              </w:tabs>
              <w:jc w:val="center"/>
              <w:rPr>
                <w:b/>
                <w:color w:val="00B050"/>
              </w:rPr>
            </w:pPr>
            <w:r w:rsidRPr="00637009">
              <w:rPr>
                <w:b/>
                <w:color w:val="C400C4"/>
              </w:rPr>
              <w:t>1A, 1C,</w:t>
            </w:r>
            <w:r w:rsidRPr="003F38D9">
              <w:rPr>
                <w:b/>
                <w:color w:val="FF00FF"/>
              </w:rPr>
              <w:t xml:space="preserve"> </w:t>
            </w:r>
            <w:r w:rsidRPr="00637009">
              <w:rPr>
                <w:b/>
                <w:color w:val="007A37"/>
              </w:rPr>
              <w:t>4A, 4B, 4C,</w:t>
            </w:r>
            <w:r w:rsidRPr="003F38D9">
              <w:rPr>
                <w:b/>
                <w:color w:val="00A249"/>
              </w:rPr>
              <w:t xml:space="preserve"> </w:t>
            </w:r>
            <w:r w:rsidRPr="00637009">
              <w:rPr>
                <w:b/>
                <w:color w:val="BB5611"/>
              </w:rPr>
              <w:t>3D</w:t>
            </w:r>
          </w:p>
        </w:tc>
        <w:tc>
          <w:tcPr>
            <w:tcW w:w="1550" w:type="dxa"/>
            <w:vAlign w:val="center"/>
          </w:tcPr>
          <w:p w:rsidR="00BB2315" w:rsidRPr="003F38D9" w:rsidRDefault="00BB2315" w:rsidP="00DE4BC8">
            <w:pPr>
              <w:tabs>
                <w:tab w:val="left" w:pos="1947"/>
              </w:tabs>
              <w:jc w:val="center"/>
              <w:rPr>
                <w:b/>
              </w:rPr>
            </w:pPr>
            <w:r w:rsidRPr="00637009">
              <w:rPr>
                <w:b/>
                <w:color w:val="C400C4"/>
              </w:rPr>
              <w:t>1A,</w:t>
            </w:r>
            <w:r w:rsidRPr="003F38D9">
              <w:rPr>
                <w:b/>
                <w:color w:val="FF00FF"/>
              </w:rPr>
              <w:t xml:space="preserve"> </w:t>
            </w:r>
            <w:r w:rsidRPr="003F38D9">
              <w:rPr>
                <w:b/>
                <w:color w:val="0070C0"/>
              </w:rPr>
              <w:t xml:space="preserve">2F, </w:t>
            </w:r>
            <w:r w:rsidRPr="00637009">
              <w:rPr>
                <w:b/>
                <w:color w:val="BB5611"/>
              </w:rPr>
              <w:t>3D,</w:t>
            </w:r>
            <w:r w:rsidRPr="003F38D9">
              <w:rPr>
                <w:b/>
                <w:color w:val="00A249"/>
              </w:rPr>
              <w:t xml:space="preserve"> </w:t>
            </w:r>
            <w:r w:rsidRPr="00637009">
              <w:rPr>
                <w:b/>
                <w:color w:val="007A37"/>
              </w:rPr>
              <w:t>4B</w:t>
            </w:r>
          </w:p>
        </w:tc>
        <w:tc>
          <w:tcPr>
            <w:tcW w:w="1695" w:type="dxa"/>
            <w:vAlign w:val="center"/>
          </w:tcPr>
          <w:p w:rsidR="00BB2315" w:rsidRPr="003F38D9" w:rsidRDefault="00BB2315" w:rsidP="00DE4BC8">
            <w:pPr>
              <w:tabs>
                <w:tab w:val="left" w:pos="1947"/>
              </w:tabs>
              <w:jc w:val="center"/>
              <w:rPr>
                <w:b/>
              </w:rPr>
            </w:pPr>
            <w:r w:rsidRPr="00637009">
              <w:rPr>
                <w:b/>
                <w:color w:val="C400C4"/>
              </w:rPr>
              <w:t>1B, 1D,</w:t>
            </w:r>
            <w:r w:rsidRPr="003F38D9">
              <w:rPr>
                <w:b/>
                <w:color w:val="FF00FF"/>
              </w:rPr>
              <w:t xml:space="preserve"> </w:t>
            </w:r>
            <w:r w:rsidRPr="00637009">
              <w:rPr>
                <w:b/>
                <w:color w:val="BB5611"/>
              </w:rPr>
              <w:t>3D</w:t>
            </w:r>
          </w:p>
        </w:tc>
        <w:tc>
          <w:tcPr>
            <w:tcW w:w="1761" w:type="dxa"/>
            <w:vAlign w:val="center"/>
          </w:tcPr>
          <w:p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637009">
              <w:rPr>
                <w:b/>
                <w:color w:val="007A37"/>
              </w:rPr>
              <w:t>4B</w:t>
            </w:r>
          </w:p>
        </w:tc>
        <w:tc>
          <w:tcPr>
            <w:tcW w:w="1673" w:type="dxa"/>
            <w:vAlign w:val="center"/>
          </w:tcPr>
          <w:p w:rsidR="00BB2315" w:rsidRPr="003F38D9" w:rsidRDefault="00BB2315" w:rsidP="00DE4BC8">
            <w:pPr>
              <w:tabs>
                <w:tab w:val="left" w:pos="1947"/>
              </w:tabs>
              <w:jc w:val="center"/>
              <w:rPr>
                <w:b/>
              </w:rPr>
            </w:pPr>
            <w:r w:rsidRPr="00637009">
              <w:rPr>
                <w:b/>
                <w:color w:val="C400C4"/>
              </w:rPr>
              <w:t>1B, 1C, 1D,</w:t>
            </w:r>
            <w:r w:rsidRPr="003F38D9">
              <w:rPr>
                <w:b/>
                <w:color w:val="FF00FF"/>
              </w:rPr>
              <w:t xml:space="preserve"> </w:t>
            </w:r>
            <w:r w:rsidRPr="00637009">
              <w:rPr>
                <w:b/>
                <w:color w:val="006EC0"/>
              </w:rPr>
              <w:t>2F,</w:t>
            </w:r>
            <w:r w:rsidRPr="003F38D9">
              <w:rPr>
                <w:b/>
                <w:color w:val="0070C0"/>
              </w:rPr>
              <w:t xml:space="preserve"> </w:t>
            </w:r>
            <w:r w:rsidRPr="00637009">
              <w:rPr>
                <w:b/>
                <w:color w:val="BB5611"/>
              </w:rPr>
              <w:t>3D</w:t>
            </w:r>
          </w:p>
        </w:tc>
        <w:tc>
          <w:tcPr>
            <w:tcW w:w="1260"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C400C4"/>
              </w:rPr>
              <w:t>1C, 1E</w:t>
            </w:r>
          </w:p>
        </w:tc>
        <w:tc>
          <w:tcPr>
            <w:tcW w:w="1440" w:type="dxa"/>
            <w:vAlign w:val="center"/>
          </w:tcPr>
          <w:p w:rsidR="00BB2315" w:rsidRPr="003F38D9" w:rsidRDefault="00BB2315" w:rsidP="00DE4BC8">
            <w:pPr>
              <w:tabs>
                <w:tab w:val="left" w:pos="1947"/>
              </w:tabs>
              <w:jc w:val="center"/>
              <w:rPr>
                <w:b/>
                <w:color w:val="FF00FF"/>
              </w:rPr>
            </w:pPr>
            <w:r w:rsidRPr="003776FE">
              <w:rPr>
                <w:b/>
                <w:color w:val="C400C4"/>
              </w:rPr>
              <w:t>1B, 1D,</w:t>
            </w:r>
            <w:r w:rsidRPr="003F38D9">
              <w:rPr>
                <w:b/>
                <w:color w:val="FF00FF"/>
              </w:rPr>
              <w:t xml:space="preserve"> </w:t>
            </w:r>
            <w:r w:rsidRPr="00637009">
              <w:rPr>
                <w:b/>
                <w:color w:val="BB5611"/>
              </w:rPr>
              <w:t>3D,</w:t>
            </w:r>
            <w:r w:rsidRPr="003F38D9">
              <w:rPr>
                <w:b/>
                <w:color w:val="ED7D31" w:themeColor="accent2"/>
              </w:rPr>
              <w:t xml:space="preserve"> </w:t>
            </w:r>
            <w:r w:rsidRPr="00637009">
              <w:rPr>
                <w:b/>
                <w:color w:val="007A37"/>
              </w:rPr>
              <w:t>4B</w:t>
            </w:r>
          </w:p>
        </w:tc>
        <w:tc>
          <w:tcPr>
            <w:tcW w:w="1654" w:type="dxa"/>
            <w:vAlign w:val="center"/>
          </w:tcPr>
          <w:p w:rsidR="00BB2315" w:rsidRPr="003F38D9" w:rsidRDefault="00BB2315" w:rsidP="00DE4BC8">
            <w:pPr>
              <w:tabs>
                <w:tab w:val="left" w:pos="1947"/>
              </w:tabs>
              <w:jc w:val="center"/>
              <w:rPr>
                <w:b/>
              </w:rPr>
            </w:pPr>
            <w:r w:rsidRPr="00637009">
              <w:rPr>
                <w:b/>
                <w:color w:val="BB5611"/>
              </w:rPr>
              <w:t>3D,</w:t>
            </w:r>
            <w:r w:rsidRPr="003F38D9">
              <w:rPr>
                <w:b/>
                <w:color w:val="ED7D31" w:themeColor="accent2"/>
              </w:rPr>
              <w:t xml:space="preserve"> </w:t>
            </w:r>
            <w:r w:rsidRPr="00637009">
              <w:rPr>
                <w:b/>
                <w:color w:val="007A37"/>
              </w:rPr>
              <w:t>4A, 4C</w:t>
            </w:r>
          </w:p>
        </w:tc>
        <w:tc>
          <w:tcPr>
            <w:tcW w:w="1298" w:type="dxa"/>
            <w:vAlign w:val="center"/>
          </w:tcPr>
          <w:p w:rsidR="00BB2315" w:rsidRPr="003F38D9" w:rsidRDefault="00BB2315" w:rsidP="00DE4BC8">
            <w:pPr>
              <w:tabs>
                <w:tab w:val="left" w:pos="1947"/>
              </w:tabs>
              <w:jc w:val="center"/>
              <w:rPr>
                <w:b/>
                <w:color w:val="00B050"/>
              </w:rPr>
            </w:pPr>
            <w:r w:rsidRPr="003F38D9">
              <w:rPr>
                <w:b/>
              </w:rPr>
              <w:t>X</w:t>
            </w:r>
          </w:p>
          <w:p w:rsidR="00BB2315" w:rsidRPr="003F38D9" w:rsidRDefault="00BB2315" w:rsidP="00DE4BC8">
            <w:pPr>
              <w:tabs>
                <w:tab w:val="left" w:pos="1947"/>
              </w:tabs>
              <w:jc w:val="center"/>
              <w:rPr>
                <w:b/>
              </w:rPr>
            </w:pPr>
            <w:r w:rsidRPr="00637009">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007A37"/>
              </w:rPr>
              <w:t>4A–C</w:t>
            </w:r>
          </w:p>
        </w:tc>
      </w:tr>
      <w:tr w:rsidR="00BB2315" w:rsidRPr="003F38D9" w:rsidTr="00DE4BC8">
        <w:trPr>
          <w:cantSplit/>
          <w:trHeight w:val="562"/>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222"/>
              </w:tabs>
              <w:ind w:left="244" w:right="-75" w:hanging="244"/>
            </w:pPr>
            <w:r w:rsidRPr="003F38D9">
              <w:t>5. Least Restrictive Environment (LRE), ages 6–21 (A), (B), (C)</w:t>
            </w:r>
          </w:p>
        </w:tc>
        <w:tc>
          <w:tcPr>
            <w:tcW w:w="2321" w:type="dxa"/>
            <w:tcBorders>
              <w:left w:val="double" w:sz="4" w:space="0" w:color="auto"/>
            </w:tcBorders>
            <w:vAlign w:val="center"/>
          </w:tcPr>
          <w:p w:rsidR="00BB2315" w:rsidRPr="003F38D9" w:rsidRDefault="00BB2315" w:rsidP="00DE4BC8">
            <w:pPr>
              <w:tabs>
                <w:tab w:val="left" w:pos="1947"/>
              </w:tabs>
              <w:jc w:val="center"/>
              <w:rPr>
                <w:b/>
              </w:rPr>
            </w:pPr>
            <w:r w:rsidRPr="003F38D9">
              <w:rPr>
                <w:b/>
              </w:rPr>
              <w:t>X</w:t>
            </w:r>
          </w:p>
        </w:tc>
        <w:tc>
          <w:tcPr>
            <w:tcW w:w="1550" w:type="dxa"/>
            <w:vAlign w:val="center"/>
          </w:tcPr>
          <w:p w:rsidR="00BB2315" w:rsidRPr="003F38D9" w:rsidRDefault="00BB2315" w:rsidP="00DE4BC8">
            <w:pPr>
              <w:tabs>
                <w:tab w:val="left" w:pos="1947"/>
              </w:tabs>
              <w:jc w:val="center"/>
              <w:rPr>
                <w:b/>
              </w:rPr>
            </w:pPr>
            <w:r w:rsidRPr="003F38D9">
              <w:rPr>
                <w:b/>
              </w:rPr>
              <w:t>X</w:t>
            </w:r>
          </w:p>
        </w:tc>
        <w:tc>
          <w:tcPr>
            <w:tcW w:w="1695" w:type="dxa"/>
            <w:vAlign w:val="center"/>
          </w:tcPr>
          <w:p w:rsidR="00BB2315" w:rsidRPr="003F38D9" w:rsidRDefault="00BB2315" w:rsidP="00DE4BC8">
            <w:pPr>
              <w:tabs>
                <w:tab w:val="left" w:pos="1947"/>
              </w:tabs>
              <w:jc w:val="center"/>
              <w:rPr>
                <w:b/>
                <w:color w:val="FF00FF"/>
              </w:rPr>
            </w:pPr>
            <w:r w:rsidRPr="00637009">
              <w:rPr>
                <w:b/>
                <w:color w:val="C400C4"/>
              </w:rPr>
              <w:t>1B,</w:t>
            </w:r>
            <w:r w:rsidRPr="003F38D9">
              <w:rPr>
                <w:b/>
                <w:color w:val="FF00FF"/>
              </w:rPr>
              <w:t xml:space="preserve"> </w:t>
            </w:r>
            <w:r w:rsidRPr="00086E96">
              <w:rPr>
                <w:b/>
                <w:color w:val="006EC0"/>
              </w:rPr>
              <w:t>2D</w:t>
            </w:r>
          </w:p>
        </w:tc>
        <w:tc>
          <w:tcPr>
            <w:tcW w:w="1761" w:type="dxa"/>
            <w:vAlign w:val="center"/>
          </w:tcPr>
          <w:p w:rsidR="00BB2315" w:rsidRPr="003F38D9" w:rsidRDefault="00BB2315" w:rsidP="00DE4BC8">
            <w:pPr>
              <w:tabs>
                <w:tab w:val="left" w:pos="1947"/>
              </w:tabs>
              <w:jc w:val="center"/>
              <w:rPr>
                <w:b/>
              </w:rPr>
            </w:pPr>
            <w:r w:rsidRPr="00637009">
              <w:rPr>
                <w:b/>
                <w:color w:val="C400C4"/>
              </w:rPr>
              <w:t>1C,</w:t>
            </w:r>
            <w:r w:rsidRPr="003F38D9">
              <w:rPr>
                <w:b/>
                <w:color w:val="FF00FF"/>
              </w:rPr>
              <w:t xml:space="preserve"> </w:t>
            </w:r>
            <w:r w:rsidRPr="00637009">
              <w:rPr>
                <w:b/>
                <w:color w:val="BB5611"/>
              </w:rPr>
              <w:t>3A,</w:t>
            </w:r>
            <w:r w:rsidRPr="003F38D9">
              <w:rPr>
                <w:b/>
                <w:color w:val="ED7D31" w:themeColor="accent2"/>
              </w:rPr>
              <w:t xml:space="preserve"> </w:t>
            </w:r>
            <w:r w:rsidRPr="00637009">
              <w:rPr>
                <w:b/>
                <w:color w:val="007A37"/>
              </w:rPr>
              <w:t>4B</w:t>
            </w:r>
          </w:p>
        </w:tc>
        <w:tc>
          <w:tcPr>
            <w:tcW w:w="1673" w:type="dxa"/>
            <w:vAlign w:val="center"/>
          </w:tcPr>
          <w:p w:rsidR="00BB2315" w:rsidRPr="00637009" w:rsidRDefault="00BB2315" w:rsidP="00DE4BC8">
            <w:pPr>
              <w:tabs>
                <w:tab w:val="left" w:pos="1947"/>
              </w:tabs>
              <w:jc w:val="center"/>
              <w:rPr>
                <w:b/>
                <w:color w:val="C400C4"/>
              </w:rPr>
            </w:pPr>
            <w:r w:rsidRPr="00637009">
              <w:rPr>
                <w:b/>
                <w:color w:val="C400C4"/>
              </w:rPr>
              <w:t>1C</w:t>
            </w:r>
          </w:p>
        </w:tc>
        <w:tc>
          <w:tcPr>
            <w:tcW w:w="1260" w:type="dxa"/>
            <w:vAlign w:val="center"/>
          </w:tcPr>
          <w:p w:rsidR="00BB2315" w:rsidRPr="003F38D9" w:rsidRDefault="00BB2315" w:rsidP="00DE4BC8">
            <w:pPr>
              <w:tabs>
                <w:tab w:val="left" w:pos="1947"/>
              </w:tabs>
              <w:jc w:val="center"/>
              <w:rPr>
                <w:b/>
                <w:color w:val="004F8A"/>
              </w:rPr>
            </w:pPr>
            <w:r w:rsidRPr="00086E96">
              <w:rPr>
                <w:b/>
                <w:color w:val="006EC0"/>
              </w:rPr>
              <w:t>2D</w:t>
            </w:r>
          </w:p>
        </w:tc>
        <w:tc>
          <w:tcPr>
            <w:tcW w:w="1440" w:type="dxa"/>
            <w:vAlign w:val="center"/>
          </w:tcPr>
          <w:p w:rsidR="00BB2315" w:rsidRPr="003F38D9" w:rsidRDefault="00BB2315" w:rsidP="00DE4BC8">
            <w:pPr>
              <w:tabs>
                <w:tab w:val="left" w:pos="1947"/>
              </w:tabs>
              <w:jc w:val="center"/>
              <w:rPr>
                <w:b/>
                <w:color w:val="0070C0"/>
              </w:rPr>
            </w:pPr>
            <w:r w:rsidRPr="003F38D9">
              <w:rPr>
                <w:b/>
              </w:rPr>
              <w:t>X</w:t>
            </w:r>
          </w:p>
          <w:p w:rsidR="00BB2315" w:rsidRPr="003F38D9" w:rsidRDefault="00BB2315" w:rsidP="00DE4BC8">
            <w:pPr>
              <w:tabs>
                <w:tab w:val="left" w:pos="1947"/>
              </w:tabs>
              <w:jc w:val="center"/>
              <w:rPr>
                <w:b/>
              </w:rPr>
            </w:pPr>
            <w:r w:rsidRPr="00637009">
              <w:rPr>
                <w:b/>
                <w:color w:val="006EC0"/>
              </w:rPr>
              <w:t>2D</w:t>
            </w:r>
          </w:p>
        </w:tc>
        <w:tc>
          <w:tcPr>
            <w:tcW w:w="1654" w:type="dxa"/>
            <w:vAlign w:val="center"/>
          </w:tcPr>
          <w:p w:rsidR="00BB2315" w:rsidRPr="00637009" w:rsidRDefault="00BB2315" w:rsidP="00DE4BC8">
            <w:pPr>
              <w:tabs>
                <w:tab w:val="left" w:pos="1947"/>
              </w:tabs>
              <w:jc w:val="center"/>
              <w:rPr>
                <w:b/>
                <w:color w:val="BB5611"/>
              </w:rPr>
            </w:pPr>
            <w:r w:rsidRPr="00637009">
              <w:rPr>
                <w:b/>
                <w:color w:val="BB5611"/>
              </w:rPr>
              <w:t>3A</w:t>
            </w:r>
          </w:p>
        </w:tc>
        <w:tc>
          <w:tcPr>
            <w:tcW w:w="1298" w:type="dxa"/>
            <w:vAlign w:val="center"/>
          </w:tcPr>
          <w:p w:rsidR="00BB2315" w:rsidRPr="00637009" w:rsidRDefault="00BB2315" w:rsidP="00DE4BC8">
            <w:pPr>
              <w:tabs>
                <w:tab w:val="left" w:pos="1947"/>
              </w:tabs>
              <w:jc w:val="center"/>
              <w:rPr>
                <w:b/>
                <w:color w:val="007A37"/>
              </w:rPr>
            </w:pPr>
            <w:r w:rsidRPr="00637009">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637009">
              <w:rPr>
                <w:b/>
                <w:color w:val="007A37"/>
              </w:rPr>
              <w:t>4A–C</w:t>
            </w:r>
          </w:p>
        </w:tc>
      </w:tr>
      <w:tr w:rsidR="00BB2315" w:rsidRPr="003F38D9"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240" w:hanging="240"/>
            </w:pPr>
            <w:r w:rsidRPr="003F38D9">
              <w:lastRenderedPageBreak/>
              <w:t>6. Preschool LRE, ages 3–5</w:t>
            </w:r>
          </w:p>
          <w:p w:rsidR="00BB2315" w:rsidRPr="003F38D9" w:rsidRDefault="00BB2315" w:rsidP="00DE4BC8">
            <w:pPr>
              <w:tabs>
                <w:tab w:val="left" w:pos="1947"/>
              </w:tabs>
              <w:ind w:left="244"/>
            </w:pPr>
            <w:r w:rsidRPr="003F38D9">
              <w:t>(A), (B), (C)</w:t>
            </w:r>
          </w:p>
        </w:tc>
        <w:tc>
          <w:tcPr>
            <w:tcW w:w="2321" w:type="dxa"/>
            <w:tcBorders>
              <w:left w:val="double" w:sz="4" w:space="0" w:color="auto"/>
            </w:tcBorders>
            <w:vAlign w:val="center"/>
          </w:tcPr>
          <w:p w:rsidR="00BB2315" w:rsidRPr="003F38D9" w:rsidRDefault="00BB2315" w:rsidP="00DE4BC8">
            <w:pPr>
              <w:tabs>
                <w:tab w:val="left" w:pos="1947"/>
              </w:tabs>
              <w:jc w:val="center"/>
              <w:rPr>
                <w:b/>
                <w:color w:val="004F8A"/>
              </w:rPr>
            </w:pPr>
            <w:r w:rsidRPr="00637009">
              <w:rPr>
                <w:b/>
                <w:color w:val="C400C4"/>
              </w:rPr>
              <w:t>1A–E,</w:t>
            </w:r>
            <w:r w:rsidRPr="003F38D9">
              <w:rPr>
                <w:b/>
                <w:color w:val="FF00FF"/>
              </w:rPr>
              <w:br/>
              <w:t xml:space="preserve"> </w:t>
            </w:r>
            <w:r w:rsidRPr="00086E96">
              <w:rPr>
                <w:b/>
                <w:color w:val="006EC0"/>
              </w:rPr>
              <w:t>2A–G,</w:t>
            </w:r>
          </w:p>
          <w:p w:rsidR="00BB2315" w:rsidRPr="003F38D9" w:rsidRDefault="00BB2315" w:rsidP="00DE4BC8">
            <w:pPr>
              <w:tabs>
                <w:tab w:val="left" w:pos="1947"/>
              </w:tabs>
              <w:jc w:val="center"/>
              <w:rPr>
                <w:b/>
                <w:color w:val="FF00FF"/>
              </w:rPr>
            </w:pPr>
            <w:r w:rsidRPr="00637009">
              <w:rPr>
                <w:b/>
                <w:color w:val="007A37"/>
              </w:rPr>
              <w:t>4A–C</w:t>
            </w:r>
          </w:p>
        </w:tc>
        <w:tc>
          <w:tcPr>
            <w:tcW w:w="1550" w:type="dxa"/>
            <w:vAlign w:val="center"/>
          </w:tcPr>
          <w:p w:rsidR="00BB2315" w:rsidRPr="003F38D9" w:rsidRDefault="00BB2315" w:rsidP="00DE4BC8">
            <w:pPr>
              <w:tabs>
                <w:tab w:val="left" w:pos="1947"/>
              </w:tabs>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695" w:type="dxa"/>
            <w:vAlign w:val="center"/>
          </w:tcPr>
          <w:p w:rsidR="00BB2315" w:rsidRPr="003F38D9" w:rsidRDefault="00BB2315" w:rsidP="00DE4BC8">
            <w:pPr>
              <w:jc w:val="center"/>
            </w:pPr>
            <w:r w:rsidRPr="00637009">
              <w:rPr>
                <w:b/>
                <w:color w:val="C400C4"/>
              </w:rPr>
              <w:t>1A–E,</w:t>
            </w:r>
            <w:r w:rsidRPr="003F38D9">
              <w:rPr>
                <w:b/>
                <w:color w:val="9E009E"/>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761" w:type="dxa"/>
            <w:vAlign w:val="center"/>
          </w:tcPr>
          <w:p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673" w:type="dxa"/>
            <w:vAlign w:val="center"/>
          </w:tcPr>
          <w:p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260" w:type="dxa"/>
            <w:vAlign w:val="center"/>
          </w:tcPr>
          <w:p w:rsidR="00BB2315" w:rsidRPr="003F38D9" w:rsidRDefault="00BB2315" w:rsidP="00DE4BC8">
            <w:pPr>
              <w:jc w:val="center"/>
            </w:pPr>
            <w:r w:rsidRPr="00637009">
              <w:rPr>
                <w:b/>
                <w:color w:val="C400C4"/>
              </w:rPr>
              <w:t>1A–E,</w:t>
            </w:r>
            <w:r w:rsidRPr="003F38D9">
              <w:rPr>
                <w:b/>
                <w:color w:val="FF00FF"/>
              </w:rPr>
              <w:br/>
            </w:r>
            <w:r w:rsidRPr="00086E96">
              <w:rPr>
                <w:b/>
                <w:color w:val="006EC0"/>
              </w:rPr>
              <w:t>2A–G,</w:t>
            </w:r>
            <w:r w:rsidRPr="003F38D9">
              <w:rPr>
                <w:b/>
                <w:color w:val="004F8A"/>
              </w:rPr>
              <w:t xml:space="preserve"> </w:t>
            </w:r>
            <w:r w:rsidRPr="003F38D9">
              <w:rPr>
                <w:b/>
                <w:color w:val="004F8A"/>
              </w:rPr>
              <w:br/>
            </w:r>
            <w:r w:rsidRPr="00637009">
              <w:rPr>
                <w:b/>
                <w:color w:val="007A37"/>
              </w:rPr>
              <w:t>4A–C</w:t>
            </w:r>
          </w:p>
        </w:tc>
        <w:tc>
          <w:tcPr>
            <w:tcW w:w="1440" w:type="dxa"/>
            <w:vAlign w:val="center"/>
          </w:tcPr>
          <w:p w:rsidR="00BB2315" w:rsidRPr="003F38D9" w:rsidRDefault="00BB2315" w:rsidP="00DE4BC8">
            <w:pPr>
              <w:jc w:val="center"/>
              <w:rPr>
                <w:b/>
                <w:color w:val="FF00FF"/>
              </w:rPr>
            </w:pPr>
            <w:r w:rsidRPr="003F38D9">
              <w:rPr>
                <w:b/>
              </w:rPr>
              <w:t>X</w:t>
            </w:r>
          </w:p>
          <w:p w:rsidR="00BB2315" w:rsidRPr="003776FE" w:rsidRDefault="00BB2315" w:rsidP="00DE4BC8">
            <w:pPr>
              <w:jc w:val="center"/>
              <w:rPr>
                <w:b/>
                <w:color w:val="C400C4"/>
              </w:rPr>
            </w:pPr>
            <w:r w:rsidRPr="003776FE">
              <w:rPr>
                <w:b/>
                <w:color w:val="C400C4"/>
              </w:rPr>
              <w:t xml:space="preserve">1A–E, </w:t>
            </w:r>
          </w:p>
          <w:p w:rsidR="00BB2315" w:rsidRPr="00637009" w:rsidRDefault="00BB2315" w:rsidP="00637009">
            <w:pPr>
              <w:tabs>
                <w:tab w:val="left" w:pos="1947"/>
              </w:tabs>
              <w:jc w:val="center"/>
              <w:rPr>
                <w:b/>
                <w:color w:val="006EC0"/>
              </w:rPr>
            </w:pPr>
            <w:r w:rsidRPr="00637009">
              <w:rPr>
                <w:b/>
                <w:color w:val="006EC0"/>
              </w:rPr>
              <w:t xml:space="preserve">2A–G, </w:t>
            </w:r>
          </w:p>
          <w:p w:rsidR="00BB2315" w:rsidRPr="003F38D9" w:rsidRDefault="00BB2315" w:rsidP="00637009">
            <w:pPr>
              <w:tabs>
                <w:tab w:val="left" w:pos="1947"/>
              </w:tabs>
              <w:jc w:val="center"/>
            </w:pPr>
            <w:r w:rsidRPr="00637009">
              <w:rPr>
                <w:b/>
                <w:color w:val="007A37"/>
              </w:rPr>
              <w:t>4A–C</w:t>
            </w:r>
          </w:p>
        </w:tc>
        <w:tc>
          <w:tcPr>
            <w:tcW w:w="1654" w:type="dxa"/>
            <w:vAlign w:val="center"/>
          </w:tcPr>
          <w:p w:rsidR="00BB2315" w:rsidRPr="003F38D9" w:rsidRDefault="00BB2315" w:rsidP="00DE4BC8">
            <w:pPr>
              <w:jc w:val="center"/>
            </w:pPr>
            <w:r w:rsidRPr="003776FE">
              <w:rPr>
                <w:b/>
                <w:color w:val="C400C4"/>
              </w:rPr>
              <w:t>1A–E,</w:t>
            </w:r>
            <w:r w:rsidRPr="003F38D9">
              <w:rPr>
                <w:b/>
                <w:color w:val="9E009E"/>
              </w:rPr>
              <w:br/>
            </w:r>
            <w:r w:rsidRPr="00637009">
              <w:rPr>
                <w:b/>
                <w:color w:val="006EC0"/>
              </w:rPr>
              <w:t>2A–G,</w:t>
            </w:r>
            <w:r w:rsidRPr="003F38D9">
              <w:rPr>
                <w:b/>
                <w:color w:val="FF00FF"/>
              </w:rPr>
              <w:t xml:space="preserve"> </w:t>
            </w:r>
            <w:r w:rsidRPr="003F38D9">
              <w:rPr>
                <w:b/>
                <w:color w:val="FF00FF"/>
              </w:rPr>
              <w:br/>
            </w:r>
            <w:r w:rsidRPr="00637009">
              <w:rPr>
                <w:b/>
                <w:color w:val="007A37"/>
              </w:rPr>
              <w:t>4A–C</w:t>
            </w:r>
          </w:p>
        </w:tc>
        <w:tc>
          <w:tcPr>
            <w:tcW w:w="1298" w:type="dxa"/>
            <w:vAlign w:val="center"/>
          </w:tcPr>
          <w:p w:rsidR="00BB2315" w:rsidRPr="003F38D9" w:rsidRDefault="00BB2315" w:rsidP="00DE4BC8">
            <w:pPr>
              <w:jc w:val="center"/>
              <w:rPr>
                <w:b/>
                <w:color w:val="004F8A"/>
              </w:rPr>
            </w:pPr>
            <w:r w:rsidRPr="003776FE">
              <w:rPr>
                <w:b/>
                <w:color w:val="C400C4"/>
              </w:rPr>
              <w:t>1A–E,</w:t>
            </w:r>
            <w:r w:rsidRPr="003F38D9">
              <w:rPr>
                <w:b/>
                <w:color w:val="9E009E"/>
              </w:rPr>
              <w:br/>
            </w:r>
            <w:r w:rsidRPr="00637009">
              <w:rPr>
                <w:b/>
                <w:color w:val="006EC0"/>
              </w:rPr>
              <w:t>2A–G,</w:t>
            </w:r>
          </w:p>
          <w:p w:rsidR="00BB2315" w:rsidRPr="003F38D9" w:rsidRDefault="00BB2315" w:rsidP="00DE4BC8">
            <w:pPr>
              <w:tabs>
                <w:tab w:val="left" w:pos="1947"/>
              </w:tabs>
              <w:jc w:val="center"/>
            </w:pPr>
            <w:r w:rsidRPr="00637009">
              <w:rPr>
                <w:b/>
                <w:color w:val="007A37"/>
              </w:rPr>
              <w:t>4A–C</w:t>
            </w:r>
          </w:p>
        </w:tc>
        <w:tc>
          <w:tcPr>
            <w:tcW w:w="1381" w:type="dxa"/>
            <w:tcBorders>
              <w:right w:val="double" w:sz="4" w:space="0" w:color="auto"/>
            </w:tcBorders>
            <w:vAlign w:val="center"/>
          </w:tcPr>
          <w:p w:rsidR="00BB2315" w:rsidRPr="003F38D9" w:rsidRDefault="00BB2315" w:rsidP="00DE4BC8">
            <w:pPr>
              <w:jc w:val="center"/>
            </w:pPr>
            <w:r w:rsidRPr="003776FE">
              <w:rPr>
                <w:b/>
                <w:color w:val="C400C4"/>
              </w:rPr>
              <w:t>1A–E,</w:t>
            </w:r>
            <w:r w:rsidRPr="003F38D9">
              <w:rPr>
                <w:b/>
                <w:color w:val="9E009E"/>
              </w:rPr>
              <w:br/>
            </w:r>
            <w:r w:rsidRPr="00637009">
              <w:rPr>
                <w:b/>
                <w:color w:val="006EC0"/>
              </w:rPr>
              <w:t>2A–G,</w:t>
            </w:r>
            <w:r w:rsidRPr="003F38D9">
              <w:rPr>
                <w:b/>
                <w:color w:val="FF00FF"/>
              </w:rPr>
              <w:t xml:space="preserve"> </w:t>
            </w:r>
            <w:r w:rsidRPr="00637009">
              <w:rPr>
                <w:b/>
                <w:color w:val="007A37"/>
              </w:rPr>
              <w:t>4A–C</w:t>
            </w:r>
          </w:p>
        </w:tc>
      </w:tr>
      <w:tr w:rsidR="00BB2315" w:rsidRPr="003F38D9" w:rsidTr="00DE4BC8">
        <w:trPr>
          <w:cantSplit/>
          <w:trHeight w:val="670"/>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240" w:hanging="240"/>
            </w:pPr>
            <w:r w:rsidRPr="003F38D9">
              <w:t>7. Preschool Assessments</w:t>
            </w:r>
          </w:p>
        </w:tc>
        <w:tc>
          <w:tcPr>
            <w:tcW w:w="2321" w:type="dxa"/>
            <w:tcBorders>
              <w:left w:val="double" w:sz="4" w:space="0" w:color="auto"/>
            </w:tcBorders>
            <w:vAlign w:val="center"/>
          </w:tcPr>
          <w:p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550" w:type="dxa"/>
            <w:vAlign w:val="center"/>
          </w:tcPr>
          <w:p w:rsidR="00BB2315" w:rsidRPr="003776FE" w:rsidRDefault="00BB2315" w:rsidP="00DE4BC8">
            <w:pPr>
              <w:tabs>
                <w:tab w:val="left" w:pos="1947"/>
              </w:tabs>
              <w:jc w:val="center"/>
              <w:rPr>
                <w:b/>
                <w:color w:val="BB5611"/>
              </w:rPr>
            </w:pPr>
            <w:r w:rsidRPr="003776FE">
              <w:rPr>
                <w:b/>
                <w:color w:val="BB5611"/>
              </w:rPr>
              <w:t xml:space="preserve">3C, 3D, </w:t>
            </w:r>
          </w:p>
          <w:p w:rsidR="00BB2315" w:rsidRPr="003F38D9" w:rsidRDefault="00BB2315" w:rsidP="00DE4BC8">
            <w:pPr>
              <w:tabs>
                <w:tab w:val="left" w:pos="1947"/>
              </w:tabs>
              <w:jc w:val="center"/>
            </w:pPr>
            <w:r w:rsidRPr="003776FE">
              <w:rPr>
                <w:b/>
                <w:color w:val="007A37"/>
              </w:rPr>
              <w:t>4A–C</w:t>
            </w:r>
          </w:p>
        </w:tc>
        <w:tc>
          <w:tcPr>
            <w:tcW w:w="1695" w:type="dxa"/>
            <w:vAlign w:val="center"/>
          </w:tcPr>
          <w:p w:rsidR="00BB2315" w:rsidRPr="003776FE" w:rsidRDefault="00BB2315" w:rsidP="00DE4BC8">
            <w:pPr>
              <w:tabs>
                <w:tab w:val="left" w:pos="1947"/>
              </w:tabs>
              <w:jc w:val="center"/>
              <w:rPr>
                <w:b/>
                <w:color w:val="BB5611"/>
              </w:rPr>
            </w:pPr>
            <w:r w:rsidRPr="003776FE">
              <w:rPr>
                <w:b/>
                <w:color w:val="BB5611"/>
              </w:rPr>
              <w:t xml:space="preserve">3C, 3D, </w:t>
            </w:r>
          </w:p>
          <w:p w:rsidR="00BB2315" w:rsidRPr="003F38D9" w:rsidRDefault="00BB2315" w:rsidP="00DE4BC8">
            <w:pPr>
              <w:tabs>
                <w:tab w:val="left" w:pos="1947"/>
              </w:tabs>
              <w:jc w:val="center"/>
            </w:pPr>
            <w:r w:rsidRPr="003776FE">
              <w:rPr>
                <w:b/>
                <w:color w:val="007A37"/>
              </w:rPr>
              <w:t>4A–C</w:t>
            </w:r>
          </w:p>
        </w:tc>
        <w:tc>
          <w:tcPr>
            <w:tcW w:w="1761" w:type="dxa"/>
            <w:vAlign w:val="center"/>
          </w:tcPr>
          <w:p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673" w:type="dxa"/>
            <w:vAlign w:val="center"/>
          </w:tcPr>
          <w:p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F38D9">
              <w:rPr>
                <w:b/>
                <w:color w:val="ED7D31" w:themeColor="accent2"/>
              </w:rPr>
              <w:br/>
            </w:r>
            <w:r w:rsidRPr="003776FE">
              <w:rPr>
                <w:b/>
                <w:color w:val="007A37"/>
              </w:rPr>
              <w:t>4A–C</w:t>
            </w:r>
          </w:p>
        </w:tc>
        <w:tc>
          <w:tcPr>
            <w:tcW w:w="1260" w:type="dxa"/>
            <w:vAlign w:val="center"/>
          </w:tcPr>
          <w:p w:rsidR="00BB2315" w:rsidRPr="003F38D9" w:rsidRDefault="00BB2315" w:rsidP="00DE4BC8">
            <w:pPr>
              <w:tabs>
                <w:tab w:val="left" w:pos="1947"/>
              </w:tabs>
              <w:jc w:val="center"/>
            </w:pPr>
            <w:r w:rsidRPr="003776FE">
              <w:rPr>
                <w:b/>
                <w:color w:val="BB5611"/>
              </w:rPr>
              <w:t>3C, 3D,</w:t>
            </w:r>
            <w:r w:rsidRPr="003F38D9">
              <w:rPr>
                <w:b/>
                <w:color w:val="ED7D31" w:themeColor="accent2"/>
              </w:rPr>
              <w:t xml:space="preserve"> </w:t>
            </w:r>
            <w:r w:rsidRPr="003776FE">
              <w:rPr>
                <w:b/>
                <w:color w:val="007A37"/>
              </w:rPr>
              <w:t>4A–C</w:t>
            </w:r>
          </w:p>
        </w:tc>
        <w:tc>
          <w:tcPr>
            <w:tcW w:w="1440"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BB5611"/>
              </w:rPr>
              <w:t>3C, 3D,</w:t>
            </w:r>
            <w:r w:rsidRPr="003F38D9">
              <w:rPr>
                <w:b/>
                <w:color w:val="ED7D31" w:themeColor="accent2"/>
              </w:rPr>
              <w:t xml:space="preserve"> </w:t>
            </w:r>
            <w:r w:rsidRPr="003776FE">
              <w:rPr>
                <w:b/>
                <w:color w:val="007A37"/>
              </w:rPr>
              <w:t>4A–C</w:t>
            </w:r>
          </w:p>
        </w:tc>
        <w:tc>
          <w:tcPr>
            <w:tcW w:w="1654" w:type="dxa"/>
            <w:vAlign w:val="center"/>
          </w:tcPr>
          <w:p w:rsidR="00BB2315" w:rsidRPr="003776FE" w:rsidRDefault="00BB2315" w:rsidP="00DE4BC8">
            <w:pPr>
              <w:tabs>
                <w:tab w:val="left" w:pos="1947"/>
              </w:tabs>
              <w:jc w:val="center"/>
              <w:rPr>
                <w:b/>
                <w:color w:val="BB5611"/>
              </w:rPr>
            </w:pPr>
            <w:r w:rsidRPr="003776FE">
              <w:rPr>
                <w:b/>
                <w:color w:val="BB5611"/>
              </w:rPr>
              <w:t xml:space="preserve">3C, 3D, </w:t>
            </w:r>
          </w:p>
          <w:p w:rsidR="00BB2315" w:rsidRPr="003F38D9" w:rsidRDefault="00BB2315" w:rsidP="00DE4BC8">
            <w:pPr>
              <w:tabs>
                <w:tab w:val="left" w:pos="1947"/>
              </w:tabs>
              <w:jc w:val="center"/>
            </w:pPr>
            <w:r w:rsidRPr="003776FE">
              <w:rPr>
                <w:b/>
                <w:color w:val="007A37"/>
              </w:rPr>
              <w:t>4A–C</w:t>
            </w:r>
          </w:p>
        </w:tc>
        <w:tc>
          <w:tcPr>
            <w:tcW w:w="1298" w:type="dxa"/>
            <w:vAlign w:val="center"/>
          </w:tcPr>
          <w:p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rsidR="00BB2315" w:rsidRPr="003776FE" w:rsidRDefault="00BB2315" w:rsidP="00DE4BC8">
            <w:pPr>
              <w:tabs>
                <w:tab w:val="left" w:pos="1947"/>
              </w:tabs>
              <w:jc w:val="center"/>
              <w:rPr>
                <w:b/>
                <w:color w:val="007A37"/>
              </w:rPr>
            </w:pPr>
            <w:r w:rsidRPr="003776FE">
              <w:rPr>
                <w:b/>
                <w:color w:val="007A37"/>
              </w:rPr>
              <w:t>4A–C</w:t>
            </w:r>
          </w:p>
        </w:tc>
      </w:tr>
      <w:tr w:rsidR="00BB2315" w:rsidRPr="003F38D9" w:rsidTr="00DE4BC8">
        <w:trPr>
          <w:cantSplit/>
          <w:trHeight w:val="436"/>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pPr>
            <w:r w:rsidRPr="003F38D9">
              <w:t>8. Parent Involvement</w:t>
            </w:r>
          </w:p>
        </w:tc>
        <w:tc>
          <w:tcPr>
            <w:tcW w:w="2321" w:type="dxa"/>
            <w:tcBorders>
              <w:left w:val="double" w:sz="4" w:space="0" w:color="auto"/>
            </w:tcBorders>
            <w:vAlign w:val="center"/>
          </w:tcPr>
          <w:p w:rsidR="00BB2315" w:rsidRPr="003776FE" w:rsidRDefault="00BB2315" w:rsidP="00DE4BC8">
            <w:pPr>
              <w:tabs>
                <w:tab w:val="left" w:pos="1947"/>
              </w:tabs>
              <w:jc w:val="center"/>
              <w:rPr>
                <w:b/>
                <w:color w:val="C400C4"/>
              </w:rPr>
            </w:pPr>
            <w:r w:rsidRPr="003776FE">
              <w:rPr>
                <w:b/>
                <w:color w:val="C400C4"/>
              </w:rPr>
              <w:t>1A, 1C</w:t>
            </w:r>
          </w:p>
        </w:tc>
        <w:tc>
          <w:tcPr>
            <w:tcW w:w="1550" w:type="dxa"/>
            <w:vAlign w:val="center"/>
          </w:tcPr>
          <w:p w:rsidR="00BB2315" w:rsidRPr="003F38D9" w:rsidRDefault="00BB2315" w:rsidP="00DE4BC8">
            <w:pPr>
              <w:tabs>
                <w:tab w:val="left" w:pos="1947"/>
              </w:tabs>
              <w:jc w:val="center"/>
              <w:rPr>
                <w:b/>
              </w:rPr>
            </w:pPr>
            <w:r w:rsidRPr="003776FE">
              <w:rPr>
                <w:b/>
                <w:color w:val="C400C4"/>
              </w:rPr>
              <w:t>1A,</w:t>
            </w:r>
            <w:r w:rsidRPr="003F38D9">
              <w:rPr>
                <w:b/>
                <w:color w:val="FF00FF"/>
              </w:rPr>
              <w:t xml:space="preserve"> </w:t>
            </w:r>
            <w:r w:rsidRPr="003776FE">
              <w:rPr>
                <w:b/>
                <w:color w:val="006EC0"/>
              </w:rPr>
              <w:t>2G</w:t>
            </w:r>
          </w:p>
        </w:tc>
        <w:tc>
          <w:tcPr>
            <w:tcW w:w="1695"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C400C4"/>
              </w:rPr>
              <w:t>1E</w:t>
            </w:r>
          </w:p>
        </w:tc>
        <w:tc>
          <w:tcPr>
            <w:tcW w:w="1761" w:type="dxa"/>
            <w:vAlign w:val="center"/>
          </w:tcPr>
          <w:p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006EC0"/>
              </w:rPr>
              <w:t>2E</w:t>
            </w:r>
          </w:p>
        </w:tc>
        <w:tc>
          <w:tcPr>
            <w:tcW w:w="1260" w:type="dxa"/>
            <w:vAlign w:val="center"/>
          </w:tcPr>
          <w:p w:rsidR="00BB2315" w:rsidRPr="003F38D9" w:rsidRDefault="00BB2315" w:rsidP="00DE4BC8">
            <w:pPr>
              <w:tabs>
                <w:tab w:val="left" w:pos="1947"/>
              </w:tabs>
              <w:jc w:val="center"/>
              <w:rPr>
                <w:b/>
                <w:color w:val="9E009E"/>
              </w:rPr>
            </w:pPr>
            <w:r w:rsidRPr="003776FE">
              <w:rPr>
                <w:b/>
                <w:color w:val="C400C4"/>
              </w:rPr>
              <w:t>1A</w:t>
            </w:r>
          </w:p>
        </w:tc>
        <w:tc>
          <w:tcPr>
            <w:tcW w:w="1440" w:type="dxa"/>
            <w:vAlign w:val="center"/>
          </w:tcPr>
          <w:p w:rsidR="00BB2315" w:rsidRPr="003F38D9" w:rsidRDefault="00BB2315" w:rsidP="00DE4BC8">
            <w:pPr>
              <w:tabs>
                <w:tab w:val="left" w:pos="1947"/>
              </w:tabs>
              <w:jc w:val="center"/>
              <w:rPr>
                <w:b/>
                <w:color w:val="004F8A"/>
              </w:rPr>
            </w:pPr>
            <w:r w:rsidRPr="003776FE">
              <w:rPr>
                <w:b/>
                <w:color w:val="006EC0"/>
              </w:rPr>
              <w:t>2E, 2G</w:t>
            </w:r>
          </w:p>
        </w:tc>
        <w:tc>
          <w:tcPr>
            <w:tcW w:w="1654" w:type="dxa"/>
            <w:vAlign w:val="center"/>
          </w:tcPr>
          <w:p w:rsidR="00BB2315" w:rsidRPr="003F38D9" w:rsidRDefault="00BB2315" w:rsidP="00DE4BC8">
            <w:pPr>
              <w:tabs>
                <w:tab w:val="left" w:pos="1947"/>
              </w:tabs>
              <w:jc w:val="center"/>
              <w:rPr>
                <w:b/>
                <w:color w:val="873D0B"/>
              </w:rPr>
            </w:pPr>
            <w:r w:rsidRPr="003776FE">
              <w:rPr>
                <w:b/>
                <w:color w:val="BB5611"/>
              </w:rPr>
              <w:t>3A</w:t>
            </w:r>
          </w:p>
        </w:tc>
        <w:tc>
          <w:tcPr>
            <w:tcW w:w="1298" w:type="dxa"/>
            <w:vAlign w:val="center"/>
          </w:tcPr>
          <w:p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007A37"/>
              </w:rPr>
              <w:t>4A–C</w:t>
            </w:r>
          </w:p>
        </w:tc>
      </w:tr>
      <w:tr w:rsidR="00BB2315" w:rsidRPr="003F38D9" w:rsidTr="00DE4BC8">
        <w:trPr>
          <w:cantSplit/>
          <w:trHeight w:val="524"/>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244" w:hanging="244"/>
            </w:pPr>
            <w:r w:rsidRPr="003F38D9">
              <w:t>9. Disproportionality Overall</w:t>
            </w:r>
          </w:p>
        </w:tc>
        <w:tc>
          <w:tcPr>
            <w:tcW w:w="2321" w:type="dxa"/>
            <w:tcBorders>
              <w:lef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C400C4"/>
              </w:rPr>
              <w:t>1A–1C,</w:t>
            </w:r>
            <w:r w:rsidRPr="003F38D9">
              <w:rPr>
                <w:b/>
                <w:color w:val="FF00FF"/>
              </w:rPr>
              <w:t xml:space="preserve"> </w:t>
            </w:r>
            <w:r w:rsidRPr="003F38D9">
              <w:rPr>
                <w:b/>
                <w:color w:val="FF00FF"/>
              </w:rPr>
              <w:br/>
            </w:r>
            <w:r w:rsidRPr="003776FE">
              <w:rPr>
                <w:b/>
                <w:color w:val="007A37"/>
              </w:rPr>
              <w:t>4A–C</w:t>
            </w:r>
          </w:p>
        </w:tc>
        <w:tc>
          <w:tcPr>
            <w:tcW w:w="1550"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006EC0"/>
              </w:rPr>
              <w:t>2B, 2D</w:t>
            </w:r>
          </w:p>
        </w:tc>
        <w:tc>
          <w:tcPr>
            <w:tcW w:w="1695" w:type="dxa"/>
            <w:vAlign w:val="center"/>
          </w:tcPr>
          <w:p w:rsidR="00BB2315" w:rsidRPr="003F38D9" w:rsidRDefault="00BB2315" w:rsidP="00DE4BC8">
            <w:pPr>
              <w:tabs>
                <w:tab w:val="left" w:pos="1947"/>
              </w:tabs>
              <w:jc w:val="center"/>
              <w:rPr>
                <w:b/>
              </w:rPr>
            </w:pPr>
            <w:r w:rsidRPr="003776FE">
              <w:rPr>
                <w:b/>
                <w:color w:val="C400C4"/>
              </w:rPr>
              <w:t>1B, 1D, 1E,</w:t>
            </w:r>
            <w:r w:rsidRPr="003F38D9">
              <w:rPr>
                <w:b/>
                <w:color w:val="FF00FF"/>
              </w:rPr>
              <w:t xml:space="preserve"> </w:t>
            </w:r>
            <w:r w:rsidRPr="003776FE">
              <w:rPr>
                <w:b/>
                <w:color w:val="BB5611"/>
              </w:rPr>
              <w:t>3D</w:t>
            </w:r>
          </w:p>
        </w:tc>
        <w:tc>
          <w:tcPr>
            <w:tcW w:w="1761"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3776FE">
              <w:rPr>
                <w:b/>
                <w:color w:val="BB5611"/>
              </w:rPr>
              <w:t>3D</w:t>
            </w:r>
          </w:p>
        </w:tc>
        <w:tc>
          <w:tcPr>
            <w:tcW w:w="1260" w:type="dxa"/>
            <w:vAlign w:val="center"/>
          </w:tcPr>
          <w:p w:rsidR="00BB2315" w:rsidRPr="003F38D9" w:rsidRDefault="00BB2315" w:rsidP="00DE4BC8">
            <w:pPr>
              <w:tabs>
                <w:tab w:val="left" w:pos="1947"/>
              </w:tabs>
              <w:jc w:val="center"/>
              <w:rPr>
                <w:b/>
              </w:rPr>
            </w:pPr>
            <w:r w:rsidRPr="003776FE">
              <w:rPr>
                <w:b/>
                <w:color w:val="C400C4"/>
              </w:rPr>
              <w:t>1A, 1D,</w:t>
            </w:r>
            <w:r w:rsidRPr="003F38D9">
              <w:rPr>
                <w:b/>
                <w:color w:val="ED7D31" w:themeColor="accent2"/>
              </w:rPr>
              <w:t xml:space="preserve"> </w:t>
            </w:r>
            <w:r w:rsidRPr="003776FE">
              <w:rPr>
                <w:b/>
                <w:color w:val="BB5611"/>
              </w:rPr>
              <w:t>3D</w:t>
            </w:r>
          </w:p>
        </w:tc>
        <w:tc>
          <w:tcPr>
            <w:tcW w:w="1440"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006EC0"/>
              </w:rPr>
              <w:t>2D</w:t>
            </w:r>
          </w:p>
        </w:tc>
        <w:tc>
          <w:tcPr>
            <w:tcW w:w="1654" w:type="dxa"/>
            <w:vAlign w:val="center"/>
          </w:tcPr>
          <w:p w:rsidR="00BB2315" w:rsidRPr="003776FE" w:rsidRDefault="00BB2315" w:rsidP="00DE4BC8">
            <w:pPr>
              <w:tabs>
                <w:tab w:val="left" w:pos="1947"/>
              </w:tabs>
              <w:jc w:val="center"/>
              <w:rPr>
                <w:b/>
                <w:color w:val="BB5611"/>
              </w:rPr>
            </w:pPr>
            <w:r w:rsidRPr="003776FE">
              <w:rPr>
                <w:b/>
                <w:color w:val="BB5611"/>
              </w:rPr>
              <w:t>3D</w:t>
            </w:r>
          </w:p>
        </w:tc>
        <w:tc>
          <w:tcPr>
            <w:tcW w:w="1298" w:type="dxa"/>
            <w:vAlign w:val="center"/>
          </w:tcPr>
          <w:p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007A37"/>
              </w:rPr>
              <w:t>4A–C</w:t>
            </w:r>
          </w:p>
        </w:tc>
      </w:tr>
      <w:tr w:rsidR="00BB2315" w:rsidRPr="003F38D9" w:rsidTr="00DE4BC8">
        <w:trPr>
          <w:cantSplit/>
          <w:trHeight w:val="543"/>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330" w:hanging="330"/>
            </w:pPr>
            <w:r w:rsidRPr="003F38D9">
              <w:t>10. Disproportionality by</w:t>
            </w:r>
            <w:r w:rsidR="00A61517" w:rsidRPr="003F38D9">
              <w:t xml:space="preserve"> </w:t>
            </w:r>
            <w:r w:rsidRPr="003F38D9">
              <w:t>Disability</w:t>
            </w:r>
          </w:p>
        </w:tc>
        <w:tc>
          <w:tcPr>
            <w:tcW w:w="2321" w:type="dxa"/>
            <w:tcBorders>
              <w:lef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BB5611"/>
              </w:rPr>
              <w:t>3A,</w:t>
            </w:r>
            <w:r w:rsidRPr="003F38D9">
              <w:rPr>
                <w:b/>
                <w:color w:val="00A249"/>
              </w:rPr>
              <w:t xml:space="preserve"> </w:t>
            </w:r>
            <w:r w:rsidRPr="003776FE">
              <w:rPr>
                <w:b/>
                <w:color w:val="007A37"/>
              </w:rPr>
              <w:t>4A–C</w:t>
            </w:r>
          </w:p>
        </w:tc>
        <w:tc>
          <w:tcPr>
            <w:tcW w:w="1550"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BB5611"/>
              </w:rPr>
              <w:t>3A,</w:t>
            </w:r>
            <w:r w:rsidRPr="003F38D9">
              <w:rPr>
                <w:b/>
                <w:color w:val="00A249"/>
              </w:rPr>
              <w:t xml:space="preserve"> </w:t>
            </w:r>
            <w:r w:rsidRPr="003776FE">
              <w:rPr>
                <w:b/>
                <w:color w:val="007A37"/>
              </w:rPr>
              <w:t>4A–C</w:t>
            </w:r>
          </w:p>
        </w:tc>
        <w:tc>
          <w:tcPr>
            <w:tcW w:w="1695" w:type="dxa"/>
            <w:vAlign w:val="center"/>
          </w:tcPr>
          <w:p w:rsidR="00BB2315" w:rsidRPr="003F38D9" w:rsidRDefault="00BB2315" w:rsidP="00DE4BC8">
            <w:pPr>
              <w:tabs>
                <w:tab w:val="left" w:pos="1947"/>
              </w:tabs>
              <w:jc w:val="center"/>
              <w:rPr>
                <w:b/>
              </w:rPr>
            </w:pPr>
            <w:r w:rsidRPr="003776FE">
              <w:rPr>
                <w:b/>
                <w:color w:val="C400C4"/>
              </w:rPr>
              <w:t>1B, 1D, 1E,</w:t>
            </w:r>
            <w:r w:rsidRPr="003F38D9">
              <w:rPr>
                <w:b/>
                <w:color w:val="FF00FF"/>
              </w:rPr>
              <w:t xml:space="preserve"> </w:t>
            </w:r>
            <w:r w:rsidRPr="003776FE">
              <w:rPr>
                <w:b/>
                <w:color w:val="BB5611"/>
              </w:rPr>
              <w:t>3D</w:t>
            </w:r>
          </w:p>
        </w:tc>
        <w:tc>
          <w:tcPr>
            <w:tcW w:w="1761"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C400C4"/>
              </w:rPr>
              <w:t>1C,</w:t>
            </w:r>
            <w:r w:rsidRPr="003F38D9">
              <w:rPr>
                <w:b/>
                <w:color w:val="FF00FF"/>
              </w:rPr>
              <w:t xml:space="preserve"> </w:t>
            </w:r>
            <w:r w:rsidRPr="003776FE">
              <w:rPr>
                <w:b/>
                <w:color w:val="BB5611"/>
              </w:rPr>
              <w:t>3A</w:t>
            </w:r>
          </w:p>
        </w:tc>
        <w:tc>
          <w:tcPr>
            <w:tcW w:w="1673" w:type="dxa"/>
            <w:vAlign w:val="center"/>
          </w:tcPr>
          <w:p w:rsidR="00BB2315" w:rsidRPr="003F38D9" w:rsidRDefault="00BB2315" w:rsidP="00DE4BC8">
            <w:pPr>
              <w:tabs>
                <w:tab w:val="left" w:pos="1947"/>
              </w:tabs>
              <w:jc w:val="center"/>
              <w:rPr>
                <w:b/>
              </w:rPr>
            </w:pPr>
            <w:r w:rsidRPr="003776FE">
              <w:rPr>
                <w:b/>
                <w:color w:val="C400C4"/>
              </w:rPr>
              <w:t>1B, 1D,</w:t>
            </w:r>
            <w:r w:rsidRPr="003F38D9">
              <w:rPr>
                <w:b/>
                <w:color w:val="FF00FF"/>
              </w:rPr>
              <w:t xml:space="preserve"> </w:t>
            </w:r>
            <w:r w:rsidRPr="003776FE">
              <w:rPr>
                <w:b/>
                <w:color w:val="BB5611"/>
              </w:rPr>
              <w:t>3D</w:t>
            </w:r>
          </w:p>
        </w:tc>
        <w:tc>
          <w:tcPr>
            <w:tcW w:w="1260" w:type="dxa"/>
            <w:vAlign w:val="center"/>
          </w:tcPr>
          <w:p w:rsidR="00BB2315" w:rsidRPr="003F38D9" w:rsidRDefault="00BB2315" w:rsidP="00DE4BC8">
            <w:pPr>
              <w:tabs>
                <w:tab w:val="left" w:pos="1947"/>
              </w:tabs>
              <w:jc w:val="center"/>
              <w:rPr>
                <w:b/>
              </w:rPr>
            </w:pPr>
            <w:r w:rsidRPr="003776FE">
              <w:rPr>
                <w:b/>
                <w:color w:val="C400C4"/>
              </w:rPr>
              <w:t>1A, 1D,</w:t>
            </w:r>
            <w:r w:rsidRPr="003F38D9">
              <w:rPr>
                <w:b/>
                <w:color w:val="ED7D31" w:themeColor="accent2"/>
              </w:rPr>
              <w:t xml:space="preserve"> </w:t>
            </w:r>
            <w:r w:rsidRPr="003776FE">
              <w:rPr>
                <w:b/>
                <w:color w:val="BB5611"/>
              </w:rPr>
              <w:t>3D</w:t>
            </w:r>
          </w:p>
        </w:tc>
        <w:tc>
          <w:tcPr>
            <w:tcW w:w="1440"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006EC0"/>
              </w:rPr>
              <w:t>2D</w:t>
            </w:r>
          </w:p>
        </w:tc>
        <w:tc>
          <w:tcPr>
            <w:tcW w:w="1654" w:type="dxa"/>
            <w:vAlign w:val="center"/>
          </w:tcPr>
          <w:p w:rsidR="00BB2315" w:rsidRPr="003776FE" w:rsidRDefault="00BB2315" w:rsidP="00DE4BC8">
            <w:pPr>
              <w:tabs>
                <w:tab w:val="left" w:pos="1947"/>
              </w:tabs>
              <w:jc w:val="center"/>
              <w:rPr>
                <w:b/>
                <w:color w:val="BB5611"/>
              </w:rPr>
            </w:pPr>
            <w:r w:rsidRPr="003776FE">
              <w:rPr>
                <w:b/>
                <w:color w:val="BB5611"/>
              </w:rPr>
              <w:t>3D</w:t>
            </w:r>
          </w:p>
        </w:tc>
        <w:tc>
          <w:tcPr>
            <w:tcW w:w="1298" w:type="dxa"/>
            <w:vAlign w:val="center"/>
          </w:tcPr>
          <w:p w:rsidR="00BB2315" w:rsidRPr="003776FE" w:rsidRDefault="00BB2315" w:rsidP="00DE4BC8">
            <w:pPr>
              <w:tabs>
                <w:tab w:val="left" w:pos="1947"/>
              </w:tabs>
              <w:jc w:val="center"/>
              <w:rPr>
                <w:b/>
                <w:color w:val="007A37"/>
              </w:rPr>
            </w:pPr>
            <w:r w:rsidRPr="003776FE">
              <w:rPr>
                <w:b/>
                <w:color w:val="007A37"/>
              </w:rPr>
              <w:t>4A–C</w:t>
            </w:r>
          </w:p>
        </w:tc>
        <w:tc>
          <w:tcPr>
            <w:tcW w:w="1381" w:type="dxa"/>
            <w:tcBorders>
              <w:right w:val="double" w:sz="4" w:space="0" w:color="auto"/>
            </w:tcBorders>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007A37"/>
              </w:rPr>
              <w:t>4A–C</w:t>
            </w:r>
          </w:p>
        </w:tc>
      </w:tr>
      <w:tr w:rsidR="00BB2315" w:rsidRPr="003F38D9"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330" w:hanging="330"/>
            </w:pPr>
            <w:r w:rsidRPr="003F38D9">
              <w:t>11. Eligibility Evaluation</w:t>
            </w:r>
          </w:p>
          <w:p w:rsidR="00BB2315" w:rsidRPr="003F38D9" w:rsidRDefault="00BB2315" w:rsidP="00DE4BC8">
            <w:pPr>
              <w:tabs>
                <w:tab w:val="left" w:pos="373"/>
                <w:tab w:val="left" w:pos="1947"/>
              </w:tabs>
              <w:ind w:left="244" w:firstLine="90"/>
            </w:pPr>
            <w:r w:rsidRPr="003F38D9">
              <w:t>(Child Find)</w:t>
            </w:r>
          </w:p>
        </w:tc>
        <w:tc>
          <w:tcPr>
            <w:tcW w:w="2321" w:type="dxa"/>
            <w:tcBorders>
              <w:left w:val="double" w:sz="4" w:space="0" w:color="auto"/>
            </w:tcBorders>
            <w:vAlign w:val="center"/>
          </w:tcPr>
          <w:p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550" w:type="dxa"/>
            <w:vAlign w:val="center"/>
          </w:tcPr>
          <w:p w:rsidR="00BB2315" w:rsidRPr="003F38D9" w:rsidRDefault="00BB2315" w:rsidP="00DE4BC8">
            <w:pPr>
              <w:tabs>
                <w:tab w:val="left" w:pos="1947"/>
              </w:tabs>
              <w:jc w:val="center"/>
              <w:rPr>
                <w:b/>
                <w:color w:val="FF00FF"/>
              </w:rP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95" w:type="dxa"/>
            <w:vAlign w:val="center"/>
          </w:tcPr>
          <w:p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761" w:type="dxa"/>
            <w:vAlign w:val="center"/>
          </w:tcPr>
          <w:p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73" w:type="dxa"/>
            <w:vAlign w:val="center"/>
          </w:tcPr>
          <w:p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260" w:type="dxa"/>
            <w:vAlign w:val="center"/>
          </w:tcPr>
          <w:p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440" w:type="dxa"/>
            <w:vAlign w:val="center"/>
          </w:tcPr>
          <w:p w:rsidR="00BB2315" w:rsidRPr="003F38D9" w:rsidRDefault="00BB2315" w:rsidP="00DE4BC8">
            <w:pPr>
              <w:tabs>
                <w:tab w:val="left" w:pos="1947"/>
              </w:tabs>
              <w:jc w:val="center"/>
              <w:rPr>
                <w:b/>
                <w:color w:val="FF00FF"/>
              </w:rP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654" w:type="dxa"/>
            <w:vAlign w:val="center"/>
          </w:tcPr>
          <w:p w:rsidR="00BB2315" w:rsidRPr="003F38D9" w:rsidRDefault="00BB2315" w:rsidP="00DE4BC8">
            <w:pPr>
              <w:tabs>
                <w:tab w:val="left" w:pos="1947"/>
              </w:tabs>
              <w:jc w:val="center"/>
            </w:pPr>
            <w:r w:rsidRPr="003776FE">
              <w:rPr>
                <w:b/>
                <w:color w:val="C400C4"/>
              </w:rPr>
              <w:t>1A–E,</w:t>
            </w:r>
            <w:r w:rsidRPr="003F38D9">
              <w:rPr>
                <w:b/>
                <w:color w:val="FF00FF"/>
              </w:rPr>
              <w:t xml:space="preserve"> </w:t>
            </w:r>
            <w:r w:rsidRPr="003F38D9">
              <w:rPr>
                <w:b/>
                <w:color w:val="FF00FF"/>
              </w:rPr>
              <w:br/>
            </w:r>
            <w:r w:rsidRPr="003776FE">
              <w:rPr>
                <w:b/>
                <w:color w:val="006EC0"/>
              </w:rPr>
              <w:t>2A–G</w:t>
            </w:r>
          </w:p>
        </w:tc>
        <w:tc>
          <w:tcPr>
            <w:tcW w:w="1298" w:type="dxa"/>
            <w:vAlign w:val="center"/>
          </w:tcPr>
          <w:p w:rsidR="00BB2315" w:rsidRPr="003F38D9" w:rsidRDefault="00BB2315" w:rsidP="00DE4BC8">
            <w:pPr>
              <w:tabs>
                <w:tab w:val="left" w:pos="1947"/>
              </w:tabs>
              <w:jc w:val="center"/>
              <w:rPr>
                <w:b/>
              </w:rPr>
            </w:pPr>
            <w:r w:rsidRPr="003F38D9">
              <w:rPr>
                <w:b/>
              </w:rPr>
              <w:t>X</w:t>
            </w:r>
          </w:p>
          <w:p w:rsidR="00BB2315" w:rsidRPr="003F38D9" w:rsidRDefault="00BB2315" w:rsidP="00DE4BC8">
            <w:pPr>
              <w:tabs>
                <w:tab w:val="left" w:pos="1947"/>
              </w:tabs>
              <w:jc w:val="center"/>
              <w:rPr>
                <w:b/>
              </w:rPr>
            </w:pPr>
            <w:r w:rsidRPr="003776FE">
              <w:rPr>
                <w:b/>
                <w:color w:val="007A37"/>
              </w:rPr>
              <w:t>4A, 4B</w:t>
            </w:r>
          </w:p>
        </w:tc>
        <w:tc>
          <w:tcPr>
            <w:tcW w:w="1381" w:type="dxa"/>
            <w:tcBorders>
              <w:right w:val="double" w:sz="4" w:space="0" w:color="auto"/>
            </w:tcBorders>
            <w:vAlign w:val="center"/>
          </w:tcPr>
          <w:p w:rsidR="00BB2315" w:rsidRPr="003776FE" w:rsidRDefault="00BB2315" w:rsidP="00DE4BC8">
            <w:pPr>
              <w:tabs>
                <w:tab w:val="left" w:pos="1947"/>
              </w:tabs>
              <w:jc w:val="center"/>
              <w:rPr>
                <w:b/>
                <w:color w:val="007A37"/>
              </w:rPr>
            </w:pPr>
            <w:r w:rsidRPr="003776FE">
              <w:rPr>
                <w:b/>
                <w:color w:val="007A37"/>
              </w:rPr>
              <w:t>4A, 4B</w:t>
            </w:r>
          </w:p>
        </w:tc>
      </w:tr>
      <w:tr w:rsidR="00BB2315" w:rsidRPr="003F38D9" w:rsidTr="00DE4BC8">
        <w:trPr>
          <w:cantSplit/>
          <w:trHeight w:val="258"/>
          <w:jc w:val="center"/>
        </w:trPr>
        <w:tc>
          <w:tcPr>
            <w:tcW w:w="2775" w:type="dxa"/>
            <w:tcBorders>
              <w:left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334" w:hanging="334"/>
            </w:pPr>
            <w:r w:rsidRPr="003F38D9">
              <w:t>12. Early Childhood Transition</w:t>
            </w:r>
          </w:p>
        </w:tc>
        <w:tc>
          <w:tcPr>
            <w:tcW w:w="2321" w:type="dxa"/>
            <w:tcBorders>
              <w:left w:val="double" w:sz="4" w:space="0" w:color="auto"/>
            </w:tcBorders>
            <w:vAlign w:val="center"/>
          </w:tcPr>
          <w:p w:rsidR="00BB2315" w:rsidRPr="003776FE" w:rsidRDefault="00BB2315" w:rsidP="003776FE">
            <w:pPr>
              <w:tabs>
                <w:tab w:val="left" w:pos="1947"/>
              </w:tabs>
              <w:jc w:val="center"/>
              <w:rPr>
                <w:b/>
                <w:color w:val="007A37"/>
              </w:rPr>
            </w:pPr>
            <w:r w:rsidRPr="003776FE">
              <w:rPr>
                <w:b/>
                <w:color w:val="007A37"/>
              </w:rPr>
              <w:t>4A, 4B</w:t>
            </w:r>
          </w:p>
        </w:tc>
        <w:tc>
          <w:tcPr>
            <w:tcW w:w="1550" w:type="dxa"/>
            <w:vAlign w:val="center"/>
          </w:tcPr>
          <w:p w:rsidR="00BB2315" w:rsidRPr="003776FE" w:rsidRDefault="00BB2315" w:rsidP="003776FE">
            <w:pPr>
              <w:tabs>
                <w:tab w:val="left" w:pos="1947"/>
              </w:tabs>
              <w:jc w:val="center"/>
              <w:rPr>
                <w:b/>
                <w:color w:val="007A37"/>
              </w:rPr>
            </w:pPr>
            <w:r w:rsidRPr="003776FE">
              <w:rPr>
                <w:b/>
                <w:color w:val="007A37"/>
              </w:rPr>
              <w:t>4A, 4B</w:t>
            </w:r>
          </w:p>
        </w:tc>
        <w:tc>
          <w:tcPr>
            <w:tcW w:w="1695" w:type="dxa"/>
            <w:vAlign w:val="center"/>
          </w:tcPr>
          <w:p w:rsidR="00BB2315" w:rsidRPr="003776FE" w:rsidRDefault="00BB2315" w:rsidP="003776FE">
            <w:pPr>
              <w:tabs>
                <w:tab w:val="left" w:pos="1947"/>
              </w:tabs>
              <w:jc w:val="center"/>
              <w:rPr>
                <w:b/>
                <w:color w:val="007A37"/>
              </w:rPr>
            </w:pPr>
            <w:r w:rsidRPr="003776FE">
              <w:rPr>
                <w:b/>
                <w:color w:val="007A37"/>
              </w:rPr>
              <w:t>4A, 4B</w:t>
            </w:r>
          </w:p>
        </w:tc>
        <w:tc>
          <w:tcPr>
            <w:tcW w:w="1761" w:type="dxa"/>
            <w:vAlign w:val="center"/>
          </w:tcPr>
          <w:p w:rsidR="00BB2315" w:rsidRPr="003776FE" w:rsidRDefault="00BB2315" w:rsidP="003776FE">
            <w:pPr>
              <w:tabs>
                <w:tab w:val="left" w:pos="1947"/>
              </w:tabs>
              <w:jc w:val="center"/>
              <w:rPr>
                <w:b/>
                <w:color w:val="007A37"/>
              </w:rPr>
            </w:pPr>
            <w:r w:rsidRPr="003776FE">
              <w:rPr>
                <w:b/>
                <w:color w:val="007A37"/>
              </w:rPr>
              <w:t>4A, 4B</w:t>
            </w:r>
          </w:p>
        </w:tc>
        <w:tc>
          <w:tcPr>
            <w:tcW w:w="1673" w:type="dxa"/>
            <w:vAlign w:val="center"/>
          </w:tcPr>
          <w:p w:rsidR="00BB2315" w:rsidRPr="003776FE" w:rsidRDefault="00BB2315" w:rsidP="003776FE">
            <w:pPr>
              <w:tabs>
                <w:tab w:val="left" w:pos="1947"/>
              </w:tabs>
              <w:jc w:val="center"/>
              <w:rPr>
                <w:b/>
                <w:color w:val="007A37"/>
              </w:rPr>
            </w:pPr>
            <w:r w:rsidRPr="003776FE">
              <w:rPr>
                <w:b/>
                <w:color w:val="007A37"/>
              </w:rPr>
              <w:t>4A, 4B</w:t>
            </w:r>
          </w:p>
        </w:tc>
        <w:tc>
          <w:tcPr>
            <w:tcW w:w="1260" w:type="dxa"/>
            <w:vAlign w:val="center"/>
          </w:tcPr>
          <w:p w:rsidR="00BB2315" w:rsidRPr="003776FE" w:rsidRDefault="00BB2315" w:rsidP="003776FE">
            <w:pPr>
              <w:tabs>
                <w:tab w:val="left" w:pos="1947"/>
              </w:tabs>
              <w:jc w:val="center"/>
              <w:rPr>
                <w:b/>
                <w:color w:val="007A37"/>
              </w:rPr>
            </w:pPr>
            <w:r w:rsidRPr="003776FE">
              <w:rPr>
                <w:b/>
                <w:color w:val="007A37"/>
              </w:rPr>
              <w:t>4A, 4B</w:t>
            </w:r>
          </w:p>
        </w:tc>
        <w:tc>
          <w:tcPr>
            <w:tcW w:w="1440" w:type="dxa"/>
            <w:vAlign w:val="center"/>
          </w:tcPr>
          <w:p w:rsidR="00BB2315" w:rsidRPr="003776FE" w:rsidRDefault="00BB2315" w:rsidP="003776FE">
            <w:pPr>
              <w:tabs>
                <w:tab w:val="left" w:pos="1947"/>
              </w:tabs>
              <w:jc w:val="center"/>
              <w:rPr>
                <w:b/>
                <w:color w:val="007A37"/>
              </w:rPr>
            </w:pPr>
            <w:r w:rsidRPr="003776FE">
              <w:rPr>
                <w:b/>
                <w:color w:val="007A37"/>
              </w:rPr>
              <w:t>4A, 4B</w:t>
            </w:r>
          </w:p>
        </w:tc>
        <w:tc>
          <w:tcPr>
            <w:tcW w:w="1654" w:type="dxa"/>
            <w:vAlign w:val="center"/>
          </w:tcPr>
          <w:p w:rsidR="00BB2315" w:rsidRPr="003776FE" w:rsidRDefault="00BB2315" w:rsidP="003776FE">
            <w:pPr>
              <w:tabs>
                <w:tab w:val="left" w:pos="1947"/>
              </w:tabs>
              <w:jc w:val="center"/>
              <w:rPr>
                <w:b/>
                <w:color w:val="007A37"/>
              </w:rPr>
            </w:pPr>
            <w:r w:rsidRPr="003776FE">
              <w:rPr>
                <w:b/>
                <w:color w:val="007A37"/>
              </w:rPr>
              <w:t>4A, 4B</w:t>
            </w:r>
          </w:p>
        </w:tc>
        <w:tc>
          <w:tcPr>
            <w:tcW w:w="1298" w:type="dxa"/>
            <w:vAlign w:val="center"/>
          </w:tcPr>
          <w:p w:rsidR="00BB2315" w:rsidRPr="003776FE" w:rsidRDefault="00BB2315" w:rsidP="00DE4BC8">
            <w:pPr>
              <w:tabs>
                <w:tab w:val="left" w:pos="1947"/>
              </w:tabs>
              <w:jc w:val="center"/>
              <w:rPr>
                <w:b/>
                <w:color w:val="007A37"/>
              </w:rPr>
            </w:pPr>
            <w:r w:rsidRPr="003776FE">
              <w:rPr>
                <w:b/>
                <w:color w:val="007A37"/>
              </w:rPr>
              <w:t>4A, 4B</w:t>
            </w:r>
          </w:p>
        </w:tc>
        <w:tc>
          <w:tcPr>
            <w:tcW w:w="1381" w:type="dxa"/>
            <w:tcBorders>
              <w:right w:val="double" w:sz="4" w:space="0" w:color="auto"/>
            </w:tcBorders>
            <w:vAlign w:val="center"/>
          </w:tcPr>
          <w:p w:rsidR="00BB2315" w:rsidRPr="003776FE" w:rsidRDefault="00BB2315" w:rsidP="00DE4BC8">
            <w:pPr>
              <w:tabs>
                <w:tab w:val="left" w:pos="1947"/>
              </w:tabs>
              <w:jc w:val="center"/>
              <w:rPr>
                <w:b/>
                <w:color w:val="007A37"/>
              </w:rPr>
            </w:pPr>
            <w:r w:rsidRPr="003776FE">
              <w:rPr>
                <w:b/>
                <w:color w:val="007A37"/>
              </w:rPr>
              <w:t>4A, 4B</w:t>
            </w:r>
          </w:p>
        </w:tc>
      </w:tr>
      <w:tr w:rsidR="00BB2315" w:rsidRPr="003F38D9" w:rsidTr="00DE4BC8">
        <w:trPr>
          <w:cantSplit/>
          <w:trHeight w:val="235"/>
          <w:jc w:val="center"/>
        </w:trPr>
        <w:tc>
          <w:tcPr>
            <w:tcW w:w="2775" w:type="dxa"/>
            <w:tcBorders>
              <w:left w:val="double" w:sz="4" w:space="0" w:color="auto"/>
              <w:bottom w:val="double" w:sz="4" w:space="0" w:color="auto"/>
              <w:right w:val="double" w:sz="4" w:space="0" w:color="auto"/>
            </w:tcBorders>
            <w:shd w:val="clear" w:color="auto" w:fill="E7E6E6" w:themeFill="background2"/>
            <w:vAlign w:val="center"/>
          </w:tcPr>
          <w:p w:rsidR="00BB2315" w:rsidRPr="003F38D9" w:rsidRDefault="00BB2315" w:rsidP="00DE4BC8">
            <w:pPr>
              <w:tabs>
                <w:tab w:val="left" w:pos="1947"/>
              </w:tabs>
              <w:ind w:left="600" w:hanging="600"/>
              <w:rPr>
                <w:i/>
              </w:rPr>
            </w:pPr>
            <w:r w:rsidRPr="003F38D9">
              <w:t>13–17.</w:t>
            </w:r>
            <w:r w:rsidRPr="003F38D9">
              <w:rPr>
                <w:i/>
              </w:rPr>
              <w:t xml:space="preserve"> No correspondence</w:t>
            </w:r>
          </w:p>
        </w:tc>
        <w:tc>
          <w:tcPr>
            <w:tcW w:w="2321" w:type="dxa"/>
            <w:tcBorders>
              <w:left w:val="double" w:sz="4" w:space="0" w:color="auto"/>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550" w:type="dxa"/>
            <w:tcBorders>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695" w:type="dxa"/>
            <w:tcBorders>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761" w:type="dxa"/>
            <w:tcBorders>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673" w:type="dxa"/>
            <w:tcBorders>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260" w:type="dxa"/>
            <w:tcBorders>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440" w:type="dxa"/>
            <w:tcBorders>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654" w:type="dxa"/>
            <w:tcBorders>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298" w:type="dxa"/>
            <w:tcBorders>
              <w:bottom w:val="double" w:sz="4" w:space="0" w:color="auto"/>
            </w:tcBorders>
            <w:vAlign w:val="center"/>
          </w:tcPr>
          <w:p w:rsidR="00BB2315" w:rsidRPr="003F38D9" w:rsidRDefault="00BB2315" w:rsidP="00DE4BC8">
            <w:pPr>
              <w:tabs>
                <w:tab w:val="left" w:pos="1947"/>
              </w:tabs>
              <w:jc w:val="center"/>
              <w:rPr>
                <w:i/>
              </w:rPr>
            </w:pPr>
            <w:r w:rsidRPr="003F38D9">
              <w:rPr>
                <w:i/>
              </w:rPr>
              <w:t>N/A</w:t>
            </w:r>
          </w:p>
        </w:tc>
        <w:tc>
          <w:tcPr>
            <w:tcW w:w="1381" w:type="dxa"/>
            <w:tcBorders>
              <w:bottom w:val="double" w:sz="4" w:space="0" w:color="auto"/>
              <w:right w:val="double" w:sz="4" w:space="0" w:color="auto"/>
            </w:tcBorders>
            <w:vAlign w:val="center"/>
          </w:tcPr>
          <w:p w:rsidR="00BB2315" w:rsidRPr="003F38D9" w:rsidRDefault="00BB2315" w:rsidP="00DE4BC8">
            <w:pPr>
              <w:tabs>
                <w:tab w:val="left" w:pos="1947"/>
              </w:tabs>
              <w:jc w:val="center"/>
              <w:rPr>
                <w:i/>
              </w:rPr>
            </w:pPr>
            <w:r w:rsidRPr="003F38D9">
              <w:rPr>
                <w:i/>
              </w:rPr>
              <w:t>N/A</w:t>
            </w:r>
          </w:p>
        </w:tc>
      </w:tr>
    </w:tbl>
    <w:p w:rsidR="00FD09E4" w:rsidRPr="003F38D9" w:rsidRDefault="00FD09E4" w:rsidP="003F38D9">
      <w:pPr>
        <w:ind w:left="450" w:hanging="450"/>
      </w:pPr>
      <w:r w:rsidRPr="003F38D9">
        <w:t>* = This is a county office of education</w:t>
      </w:r>
      <w:r w:rsidR="00AA5F9F" w:rsidRPr="003F38D9">
        <w:t xml:space="preserve"> (COE)</w:t>
      </w:r>
      <w:r w:rsidRPr="003F38D9">
        <w:t xml:space="preserve"> L</w:t>
      </w:r>
      <w:r w:rsidR="00806CC6" w:rsidRPr="003F38D9">
        <w:t>C</w:t>
      </w:r>
      <w:r w:rsidRPr="003F38D9">
        <w:t xml:space="preserve">AP </w:t>
      </w:r>
      <w:r w:rsidR="001629F4" w:rsidRPr="003F38D9">
        <w:t>State Priority</w:t>
      </w:r>
      <w:r w:rsidRPr="003F38D9">
        <w:t>. The data for foster youth</w:t>
      </w:r>
      <w:r w:rsidR="00110C0B" w:rsidRPr="003F38D9">
        <w:t xml:space="preserve"> (FY)</w:t>
      </w:r>
      <w:r w:rsidRPr="003F38D9">
        <w:t xml:space="preserve"> at the county level can be disaggregated by </w:t>
      </w:r>
      <w:r w:rsidR="00B36CA9" w:rsidRPr="003F38D9">
        <w:t>APR</w:t>
      </w:r>
      <w:r w:rsidR="002A3986" w:rsidRPr="003F38D9">
        <w:t xml:space="preserve"> </w:t>
      </w:r>
      <w:r w:rsidR="001629F4" w:rsidRPr="003F38D9">
        <w:t xml:space="preserve">measures </w:t>
      </w:r>
      <w:r w:rsidR="00110C0B" w:rsidRPr="003F38D9">
        <w:t xml:space="preserve">to account for how FY </w:t>
      </w:r>
      <w:r w:rsidRPr="003F38D9">
        <w:t xml:space="preserve">have fared per </w:t>
      </w:r>
      <w:r w:rsidR="001629F4" w:rsidRPr="003F38D9">
        <w:t>measure</w:t>
      </w:r>
      <w:r w:rsidRPr="003F38D9">
        <w:t>.</w:t>
      </w:r>
    </w:p>
    <w:p w:rsidR="00BB2315" w:rsidRPr="003F38D9" w:rsidRDefault="00FD09E4" w:rsidP="00B74623">
      <w:pPr>
        <w:rPr>
          <w:sz w:val="32"/>
          <w:szCs w:val="32"/>
        </w:rPr>
        <w:sectPr w:rsidR="00BB2315" w:rsidRPr="003F38D9" w:rsidSect="00BB2315">
          <w:pgSz w:w="20160" w:h="12240" w:orient="landscape" w:code="5"/>
          <w:pgMar w:top="720" w:right="720" w:bottom="720" w:left="720" w:header="720" w:footer="720" w:gutter="0"/>
          <w:cols w:space="720"/>
          <w:docGrid w:linePitch="360"/>
        </w:sectPr>
      </w:pPr>
      <w:r w:rsidRPr="003F38D9">
        <w:t xml:space="preserve">** = State level special education calculations that are not applicable to </w:t>
      </w:r>
      <w:r w:rsidR="001629F4" w:rsidRPr="003F38D9">
        <w:t xml:space="preserve">the </w:t>
      </w:r>
      <w:r w:rsidRPr="003F38D9">
        <w:t>L</w:t>
      </w:r>
      <w:r w:rsidR="00AA5F9F" w:rsidRPr="003F38D9">
        <w:t>E</w:t>
      </w:r>
      <w:r w:rsidRPr="003F38D9">
        <w:t xml:space="preserve">A LCAP dashboard or COE LCAP </w:t>
      </w:r>
      <w:r w:rsidR="001629F4" w:rsidRPr="003F38D9">
        <w:t>State Priorities</w:t>
      </w:r>
      <w:r w:rsidRPr="003F38D9">
        <w:t>.</w:t>
      </w:r>
      <w:r w:rsidR="00B74623" w:rsidRPr="003F38D9">
        <w:rPr>
          <w:sz w:val="32"/>
          <w:szCs w:val="32"/>
        </w:rPr>
        <w:t xml:space="preserve"> </w:t>
      </w:r>
    </w:p>
    <w:p w:rsidR="003A68CB" w:rsidRPr="003F38D9" w:rsidRDefault="003A68CB" w:rsidP="003A68CB">
      <w:pPr>
        <w:pStyle w:val="Heading3"/>
        <w:jc w:val="center"/>
        <w:rPr>
          <w:rFonts w:cs="Arial"/>
          <w:sz w:val="32"/>
          <w:szCs w:val="32"/>
        </w:rPr>
      </w:pPr>
      <w:r w:rsidRPr="003F38D9">
        <w:rPr>
          <w:rFonts w:cs="Arial"/>
          <w:sz w:val="32"/>
          <w:szCs w:val="32"/>
        </w:rPr>
        <w:lastRenderedPageBreak/>
        <w:t>Definition of Terms</w:t>
      </w:r>
    </w:p>
    <w:p w:rsidR="003A68CB" w:rsidRPr="003F38D9" w:rsidRDefault="00CE191B" w:rsidP="00B74623">
      <w:pPr>
        <w:spacing w:after="240"/>
      </w:pPr>
      <w:r w:rsidRPr="003F38D9">
        <w:t>The following</w:t>
      </w:r>
      <w:r w:rsidR="003A68CB" w:rsidRPr="003F38D9">
        <w:t xml:space="preserve"> definitions </w:t>
      </w:r>
      <w:r w:rsidRPr="003F38D9">
        <w:t>provide detailed information about the</w:t>
      </w:r>
      <w:r w:rsidR="003A68CB" w:rsidRPr="003F38D9">
        <w:t xml:space="preserve"> </w:t>
      </w:r>
      <w:r w:rsidR="00C14159" w:rsidRPr="003F38D9">
        <w:t xml:space="preserve">LCAP State Priorities, the EL Roadmap Principles, </w:t>
      </w:r>
      <w:r w:rsidR="003A68CB" w:rsidRPr="003F38D9">
        <w:t xml:space="preserve">and the Special Education </w:t>
      </w:r>
      <w:r w:rsidR="00C14159" w:rsidRPr="003F38D9">
        <w:t>APR Measure</w:t>
      </w:r>
      <w:r w:rsidR="003A68CB" w:rsidRPr="003F38D9">
        <w:t>s.</w:t>
      </w:r>
    </w:p>
    <w:p w:rsidR="00CE191B" w:rsidRPr="003F38D9" w:rsidRDefault="00CE191B" w:rsidP="00D30F27">
      <w:pPr>
        <w:pStyle w:val="Heading4"/>
        <w:spacing w:after="240"/>
        <w:jc w:val="center"/>
        <w:rPr>
          <w:rFonts w:cs="Arial"/>
          <w:sz w:val="28"/>
          <w:szCs w:val="28"/>
        </w:rPr>
      </w:pPr>
      <w:r w:rsidRPr="003F38D9">
        <w:rPr>
          <w:rFonts w:cs="Arial"/>
          <w:sz w:val="28"/>
          <w:szCs w:val="28"/>
        </w:rPr>
        <w:t xml:space="preserve">LCAP </w:t>
      </w:r>
      <w:r w:rsidR="00B74623" w:rsidRPr="003F38D9">
        <w:rPr>
          <w:rFonts w:cs="Arial"/>
          <w:sz w:val="28"/>
          <w:szCs w:val="28"/>
        </w:rPr>
        <w:t>State Priorities</w:t>
      </w:r>
    </w:p>
    <w:p w:rsidR="00D30F27" w:rsidRPr="003F38D9" w:rsidRDefault="00CE191B" w:rsidP="00D30F27">
      <w:r w:rsidRPr="003F38D9">
        <w:rPr>
          <w:rStyle w:val="Heading5Char"/>
          <w:rFonts w:cs="Arial"/>
        </w:rPr>
        <w:t>Priority I: Basic (Conditions of Learning):</w:t>
      </w:r>
      <w:r w:rsidRPr="003F38D9">
        <w:t xml:space="preserve"> </w:t>
      </w:r>
    </w:p>
    <w:p w:rsidR="00CE191B" w:rsidRPr="003F38D9" w:rsidRDefault="00CE191B" w:rsidP="00D30F27">
      <w:r w:rsidRPr="003F38D9">
        <w:t>Rate of teacher misassignment as relates to equity, professional learning, resource alignment, and teachers; student access to standards-aligned instructional materials as relates to curriculum, instruction, and resource alignment; facilities in good repair as relates to school culture and climate and resource alignment.</w:t>
      </w:r>
    </w:p>
    <w:p w:rsidR="00D30F27" w:rsidRPr="003F38D9" w:rsidRDefault="00CE191B" w:rsidP="00D30F27">
      <w:pPr>
        <w:pStyle w:val="Heading5"/>
        <w:rPr>
          <w:rFonts w:cs="Arial"/>
        </w:rPr>
      </w:pPr>
      <w:r w:rsidRPr="003F38D9">
        <w:rPr>
          <w:rFonts w:cs="Arial"/>
        </w:rPr>
        <w:t>Priority II</w:t>
      </w:r>
      <w:r w:rsidR="00D30F27" w:rsidRPr="003F38D9">
        <w:rPr>
          <w:rFonts w:cs="Arial"/>
        </w:rPr>
        <w:t xml:space="preserve">: </w:t>
      </w:r>
      <w:r w:rsidRPr="003F38D9">
        <w:rPr>
          <w:rFonts w:cs="Arial"/>
        </w:rPr>
        <w:t>State Standards</w:t>
      </w:r>
    </w:p>
    <w:p w:rsidR="00CE191B" w:rsidRPr="003F38D9" w:rsidRDefault="00CE191B" w:rsidP="00D30F27">
      <w:pPr>
        <w:pStyle w:val="Heading5"/>
        <w:rPr>
          <w:rFonts w:cs="Arial"/>
          <w:b w:val="0"/>
        </w:rPr>
      </w:pPr>
      <w:r w:rsidRPr="003F38D9">
        <w:rPr>
          <w:rFonts w:cs="Arial"/>
          <w:b w:val="0"/>
        </w:rPr>
        <w:t>Implementation of academic content and performance standards adopted by the State Board of Education (SBE) for all pupils, including English learners as relates to assessment, curriculum, equity, instruction, and professional learning.</w:t>
      </w:r>
    </w:p>
    <w:p w:rsidR="00CE191B" w:rsidRPr="003F38D9" w:rsidRDefault="00CE191B" w:rsidP="00D30F27">
      <w:pPr>
        <w:pStyle w:val="Heading5"/>
        <w:rPr>
          <w:rFonts w:cs="Arial"/>
        </w:rPr>
      </w:pPr>
      <w:r w:rsidRPr="003F38D9">
        <w:rPr>
          <w:rFonts w:cs="Arial"/>
        </w:rPr>
        <w:t>Priority III: Parental Involvement</w:t>
      </w:r>
    </w:p>
    <w:p w:rsidR="00CE191B" w:rsidRPr="003F38D9" w:rsidRDefault="00CE191B" w:rsidP="00D30F27">
      <w:r w:rsidRPr="003F38D9">
        <w:t xml:space="preserve">Efforts to seek parent input in decision making, promotion of parent participation in programs for unduplicated pupils and special need subgroups as relates to culture and climate, equity, and family and community. </w:t>
      </w:r>
    </w:p>
    <w:p w:rsidR="00CE191B" w:rsidRPr="003F38D9" w:rsidRDefault="00CE191B" w:rsidP="00D30F27">
      <w:pPr>
        <w:pStyle w:val="Heading5"/>
        <w:rPr>
          <w:rFonts w:cs="Arial"/>
        </w:rPr>
      </w:pPr>
      <w:r w:rsidRPr="003F38D9">
        <w:rPr>
          <w:rFonts w:cs="Arial"/>
        </w:rPr>
        <w:t>Priority IV: Pupil Achievement</w:t>
      </w:r>
    </w:p>
    <w:p w:rsidR="00CE191B" w:rsidRPr="003F38D9" w:rsidRDefault="00CE191B" w:rsidP="00D30F27">
      <w:pPr>
        <w:spacing w:line="259" w:lineRule="auto"/>
        <w:rPr>
          <w:rFonts w:eastAsiaTheme="minorHAnsi"/>
          <w:szCs w:val="22"/>
          <w:lang w:eastAsia="en-US"/>
        </w:rPr>
      </w:pPr>
      <w:r w:rsidRPr="003F38D9">
        <w:rPr>
          <w:rFonts w:eastAsiaTheme="minorHAnsi"/>
          <w:szCs w:val="22"/>
          <w:lang w:eastAsia="en-US"/>
        </w:rPr>
        <w:t>Performance on standardized tests, score on Academic Performance Index, share of pupils that are college and career ready, share of English learners that become English proficient, English learner reclassification rate, share of pupils that pass Advanced Placement exams with a score of 3 or higher, share of pupils determined prepared for college by the Early Assessment Program as relates to assessment, curriculum, equity, and instruction.</w:t>
      </w:r>
    </w:p>
    <w:p w:rsidR="00CE191B" w:rsidRPr="003F38D9" w:rsidRDefault="00CE191B" w:rsidP="00D30F27">
      <w:pPr>
        <w:pStyle w:val="Heading5"/>
        <w:rPr>
          <w:rFonts w:eastAsiaTheme="minorHAnsi" w:cs="Arial"/>
          <w:szCs w:val="22"/>
          <w:lang w:eastAsia="en-US"/>
        </w:rPr>
      </w:pPr>
      <w:r w:rsidRPr="003F38D9">
        <w:rPr>
          <w:rFonts w:cs="Arial"/>
        </w:rPr>
        <w:t>Priority V: Pupil Engagement</w:t>
      </w:r>
    </w:p>
    <w:p w:rsidR="00CE191B" w:rsidRPr="003F38D9" w:rsidRDefault="00CE191B" w:rsidP="00D30F27">
      <w:r w:rsidRPr="003F38D9">
        <w:t>School attendance rates, chronic absenteeism rates, middle school dropout rates, high school dropout rates, high school graduations rates as relates to culture and climate, equity, and family and community.</w:t>
      </w:r>
    </w:p>
    <w:p w:rsidR="00CE191B" w:rsidRPr="003F38D9" w:rsidRDefault="00CE191B" w:rsidP="00D30F27">
      <w:pPr>
        <w:pStyle w:val="Heading5"/>
        <w:rPr>
          <w:rFonts w:cs="Arial"/>
        </w:rPr>
      </w:pPr>
      <w:r w:rsidRPr="003F38D9">
        <w:rPr>
          <w:rFonts w:cs="Arial"/>
        </w:rPr>
        <w:t xml:space="preserve">Priority VI: School Climate </w:t>
      </w:r>
    </w:p>
    <w:p w:rsidR="00CE191B" w:rsidRPr="003F38D9" w:rsidRDefault="00CE191B" w:rsidP="00D30F27">
      <w:pPr>
        <w:rPr>
          <w:b/>
        </w:rPr>
      </w:pPr>
      <w:r w:rsidRPr="003F38D9">
        <w:t>Pupil suspension rates, pupil expulsion rates, and other local measures, including surveys of pupils, parents, and teachers on the sense of safety and school connectedness as relates to culture and climate, equity, and family and community.</w:t>
      </w:r>
    </w:p>
    <w:p w:rsidR="00CE191B" w:rsidRPr="003F38D9" w:rsidRDefault="00CE191B" w:rsidP="00D30F27">
      <w:pPr>
        <w:pStyle w:val="Heading5"/>
        <w:rPr>
          <w:rFonts w:cs="Arial"/>
        </w:rPr>
      </w:pPr>
      <w:r w:rsidRPr="003F38D9">
        <w:rPr>
          <w:rFonts w:cs="Arial"/>
        </w:rPr>
        <w:t>Priority VII</w:t>
      </w:r>
      <w:r w:rsidR="00D30F27" w:rsidRPr="003F38D9">
        <w:rPr>
          <w:rFonts w:cs="Arial"/>
        </w:rPr>
        <w:t>: Course Access</w:t>
      </w:r>
    </w:p>
    <w:p w:rsidR="00CE191B" w:rsidRPr="003F38D9" w:rsidRDefault="00CE191B" w:rsidP="00D30F27">
      <w:r w:rsidRPr="003F38D9">
        <w:t xml:space="preserve">Pupil enrollment in a broad course of study that includes all of the subject areas described in </w:t>
      </w:r>
      <w:r w:rsidRPr="003F38D9">
        <w:rPr>
          <w:i/>
        </w:rPr>
        <w:t xml:space="preserve">Education Code </w:t>
      </w:r>
      <w:r w:rsidRPr="003F38D9">
        <w:t>(</w:t>
      </w:r>
      <w:r w:rsidRPr="003F38D9">
        <w:rPr>
          <w:i/>
        </w:rPr>
        <w:t>EC</w:t>
      </w:r>
      <w:r w:rsidRPr="003F38D9">
        <w:t>)</w:t>
      </w:r>
      <w:r w:rsidRPr="003F38D9">
        <w:rPr>
          <w:i/>
        </w:rPr>
        <w:t xml:space="preserve"> </w:t>
      </w:r>
      <w:r w:rsidRPr="003F38D9">
        <w:t>section 51210 and subdivisions (a) to (i), inclusive, of section 51220, as applicable, as relates to curriculum, equity, and professional learning.</w:t>
      </w:r>
    </w:p>
    <w:p w:rsidR="00CE191B" w:rsidRPr="003F38D9" w:rsidRDefault="00CE191B" w:rsidP="00D30F27">
      <w:pPr>
        <w:pStyle w:val="Heading5"/>
        <w:rPr>
          <w:rFonts w:cs="Arial"/>
        </w:rPr>
      </w:pPr>
      <w:r w:rsidRPr="003F38D9">
        <w:rPr>
          <w:rFonts w:cs="Arial"/>
        </w:rPr>
        <w:t>Priority VIII</w:t>
      </w:r>
      <w:r w:rsidR="00D30F27" w:rsidRPr="003F38D9">
        <w:rPr>
          <w:rFonts w:cs="Arial"/>
        </w:rPr>
        <w:t>: Other Pupil Outcomes</w:t>
      </w:r>
    </w:p>
    <w:p w:rsidR="00CE191B" w:rsidRPr="003F38D9" w:rsidRDefault="00CE191B" w:rsidP="00D30F27">
      <w:r w:rsidRPr="003F38D9">
        <w:t xml:space="preserve">Pupil outcomes in the subject areas described in </w:t>
      </w:r>
      <w:r w:rsidRPr="003F38D9">
        <w:rPr>
          <w:i/>
        </w:rPr>
        <w:t xml:space="preserve">EC </w:t>
      </w:r>
      <w:r w:rsidRPr="003F38D9">
        <w:t xml:space="preserve">sections 51210 and subdivisions (a) to (i), inclusive, of </w:t>
      </w:r>
      <w:r w:rsidRPr="003F38D9">
        <w:rPr>
          <w:i/>
        </w:rPr>
        <w:t xml:space="preserve">EC </w:t>
      </w:r>
      <w:r w:rsidRPr="003F38D9">
        <w:t>section 51220, as applicable, as relates to curriculum, equity, and professional learning.</w:t>
      </w:r>
    </w:p>
    <w:p w:rsidR="00CE191B" w:rsidRPr="003F38D9" w:rsidRDefault="00CE191B" w:rsidP="00D30F27">
      <w:pPr>
        <w:pStyle w:val="Heading5"/>
        <w:rPr>
          <w:rFonts w:cs="Arial"/>
        </w:rPr>
      </w:pPr>
      <w:r w:rsidRPr="003F38D9">
        <w:rPr>
          <w:rFonts w:cs="Arial"/>
        </w:rPr>
        <w:t xml:space="preserve">Priority IX: Expelled Pupils – COEs Only </w:t>
      </w:r>
    </w:p>
    <w:p w:rsidR="00CE191B" w:rsidRPr="003F38D9" w:rsidRDefault="00CE191B" w:rsidP="00D30F27">
      <w:r w:rsidRPr="003F38D9">
        <w:t xml:space="preserve">Coordination of instruction of expelled pupils pursuant to </w:t>
      </w:r>
      <w:r w:rsidRPr="003F38D9">
        <w:rPr>
          <w:i/>
        </w:rPr>
        <w:t xml:space="preserve">EC </w:t>
      </w:r>
      <w:r w:rsidRPr="003F38D9">
        <w:t xml:space="preserve">section 48926 as relates to resource alignment. </w:t>
      </w:r>
    </w:p>
    <w:p w:rsidR="00CE191B" w:rsidRPr="003F38D9" w:rsidRDefault="00CE191B" w:rsidP="00D30F27">
      <w:pPr>
        <w:pStyle w:val="Heading5"/>
        <w:rPr>
          <w:rFonts w:cs="Arial"/>
        </w:rPr>
      </w:pPr>
      <w:r w:rsidRPr="003F38D9">
        <w:rPr>
          <w:rFonts w:cs="Arial"/>
        </w:rPr>
        <w:t xml:space="preserve">Priority X: Foster Youth – COEs Only </w:t>
      </w:r>
    </w:p>
    <w:p w:rsidR="00CE191B" w:rsidRPr="003F38D9" w:rsidRDefault="00CE191B" w:rsidP="00D30F27">
      <w:pPr>
        <w:spacing w:after="240"/>
      </w:pPr>
      <w:r w:rsidRPr="003F38D9">
        <w:t>Coordination of services, including working with the county child welfare agency to share information, responding to the needs of the juvenile court system, and ensuring transfer of health and education records as relates to resource alignment.</w:t>
      </w:r>
    </w:p>
    <w:p w:rsidR="00B74623" w:rsidRPr="003F38D9" w:rsidRDefault="00B74623" w:rsidP="0074643C">
      <w:pPr>
        <w:pStyle w:val="Heading4"/>
        <w:spacing w:after="240"/>
        <w:jc w:val="center"/>
        <w:rPr>
          <w:rFonts w:eastAsiaTheme="minorEastAsia" w:cs="Arial"/>
          <w:sz w:val="28"/>
          <w:szCs w:val="28"/>
        </w:rPr>
      </w:pPr>
      <w:r w:rsidRPr="003F38D9">
        <w:rPr>
          <w:rFonts w:cs="Arial"/>
          <w:sz w:val="28"/>
          <w:szCs w:val="28"/>
        </w:rPr>
        <w:t>English Learner Roadmap Principles</w:t>
      </w:r>
    </w:p>
    <w:p w:rsidR="00B74623" w:rsidRPr="00122043" w:rsidRDefault="00B74623" w:rsidP="00A61517">
      <w:pPr>
        <w:pStyle w:val="Heading5"/>
        <w:rPr>
          <w:rFonts w:eastAsiaTheme="minorHAnsi" w:cs="Arial"/>
          <w:color w:val="C400C4"/>
          <w:lang w:eastAsia="en-US"/>
        </w:rPr>
      </w:pPr>
      <w:r w:rsidRPr="00122043">
        <w:rPr>
          <w:rFonts w:eastAsiaTheme="minorHAnsi" w:cs="Arial"/>
          <w:color w:val="C400C4"/>
          <w:lang w:eastAsia="en-US"/>
        </w:rPr>
        <w:t>Principle #1: Assets Oriented and Needs Responsive Schools</w:t>
      </w:r>
    </w:p>
    <w:p w:rsidR="00AB5675" w:rsidRDefault="00AB5675" w:rsidP="00177925">
      <w:pPr>
        <w:spacing w:line="259" w:lineRule="auto"/>
        <w:rPr>
          <w:rFonts w:ascii="Helvetica" w:hAnsi="Helvetica" w:cs="Helvetica"/>
          <w:color w:val="000000"/>
          <w:shd w:val="clear" w:color="auto" w:fill="FFFFFF"/>
        </w:rPr>
      </w:pPr>
      <w:r>
        <w:rPr>
          <w:rFonts w:ascii="Helvetica" w:hAnsi="Helvetica" w:cs="Helvetica"/>
          <w:color w:val="000000"/>
          <w:shd w:val="clear" w:color="auto" w:fill="FFFFFF"/>
        </w:rPr>
        <w:t>Pre-schools and schools are responsive to different English learner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rsidR="00B74623" w:rsidRPr="00772840" w:rsidRDefault="00AB5675" w:rsidP="00772840">
      <w:pPr>
        <w:ind w:left="180"/>
        <w:rPr>
          <w:b/>
          <w:lang w:eastAsia="en-US"/>
        </w:rPr>
      </w:pPr>
      <w:r w:rsidRPr="00122043">
        <w:rPr>
          <w:rFonts w:eastAsiaTheme="minorHAnsi"/>
          <w:b/>
          <w:color w:val="C400C4"/>
          <w:lang w:eastAsia="en-US"/>
        </w:rPr>
        <w:t>1A. Language and Culture as Assets</w:t>
      </w:r>
      <w:r w:rsidR="00772840" w:rsidRPr="00122043">
        <w:rPr>
          <w:rFonts w:eastAsiaTheme="minorHAnsi"/>
          <w:b/>
          <w:color w:val="C400C4"/>
          <w:lang w:eastAsia="en-US"/>
        </w:rPr>
        <w:t>:</w:t>
      </w:r>
      <w:r w:rsidR="00772840">
        <w:rPr>
          <w:b/>
          <w:lang w:eastAsia="en-US"/>
        </w:rPr>
        <w:t xml:space="preserve"> </w:t>
      </w:r>
      <w:r>
        <w:rPr>
          <w:shd w:val="clear" w:color="auto" w:fill="FFFFFF"/>
        </w:rPr>
        <w:t>The languages and cultures English learners bring to their education are assets for their own learning and are important contributions to learning communities. These assets are valued and built upon in culturally responsive curriculum and instruction and in programs that support, wherever possible, the development of proficiency in multiple languages.</w:t>
      </w:r>
    </w:p>
    <w:p w:rsidR="00AB5675" w:rsidRPr="00772840" w:rsidRDefault="00B74623" w:rsidP="00772840">
      <w:pPr>
        <w:ind w:left="180"/>
        <w:rPr>
          <w:shd w:val="clear" w:color="auto" w:fill="FFFFFF"/>
        </w:rPr>
      </w:pPr>
      <w:r w:rsidRPr="00122043">
        <w:rPr>
          <w:rFonts w:eastAsiaTheme="minorHAnsi"/>
          <w:b/>
          <w:color w:val="C400C4"/>
          <w:lang w:eastAsia="en-US"/>
        </w:rPr>
        <w:t>1B</w:t>
      </w:r>
      <w:r w:rsidR="00AB5675" w:rsidRPr="00122043">
        <w:rPr>
          <w:rFonts w:eastAsiaTheme="minorHAnsi"/>
          <w:b/>
          <w:color w:val="C400C4"/>
          <w:lang w:eastAsia="en-US"/>
        </w:rPr>
        <w:t>. English Learner Profiles</w:t>
      </w:r>
      <w:r w:rsidR="00772840" w:rsidRPr="00122043">
        <w:rPr>
          <w:rFonts w:eastAsiaTheme="minorHAnsi"/>
          <w:b/>
          <w:color w:val="C400C4"/>
          <w:lang w:eastAsia="en-US"/>
        </w:rPr>
        <w:t>:</w:t>
      </w:r>
      <w:r w:rsidR="00772840">
        <w:rPr>
          <w:shd w:val="clear" w:color="auto" w:fill="FFFFFF"/>
        </w:rPr>
        <w:t xml:space="preserve"> </w:t>
      </w:r>
      <w:r w:rsidR="00AB5675" w:rsidRPr="00772840">
        <w:rPr>
          <w:shd w:val="clear" w:color="auto" w:fill="FFFFFF"/>
        </w:rPr>
        <w:t xml:space="preserve">Recognizing that there is no single EL profile and no one-size-fits-all approach that works for all English learners, programs, curriculum, and instruction must be responsive to different EL student characteristics and experiences. EL students entering school at </w:t>
      </w:r>
      <w:r w:rsidR="00AB5675" w:rsidRPr="00772840">
        <w:rPr>
          <w:shd w:val="clear" w:color="auto" w:fill="FFFFFF"/>
        </w:rPr>
        <w:lastRenderedPageBreak/>
        <w:t>the beginning levels of English proficiency have different needs and capacities than do students entering at intermediate or advanced levels. Similarly, students entering in kindergarten versus in later grades. The needs of long-term English learners are vastly different from recently arrived students (who in turn vary in their prior formal education). Districts vary considerably in the distribution of these EL profiles, so no single program or instructional approach works for all EL students.</w:t>
      </w:r>
    </w:p>
    <w:p w:rsidR="00B74623" w:rsidRPr="003F38D9" w:rsidRDefault="00B74623" w:rsidP="00772840">
      <w:pPr>
        <w:ind w:left="180"/>
        <w:rPr>
          <w:lang w:eastAsia="en-US"/>
        </w:rPr>
      </w:pPr>
      <w:r w:rsidRPr="00122043">
        <w:rPr>
          <w:rFonts w:eastAsiaTheme="minorHAnsi"/>
          <w:b/>
          <w:color w:val="C400C4"/>
          <w:lang w:eastAsia="en-US"/>
        </w:rPr>
        <w:t>1</w:t>
      </w:r>
      <w:r w:rsidR="00AB5675" w:rsidRPr="00122043">
        <w:rPr>
          <w:rFonts w:eastAsiaTheme="minorHAnsi"/>
          <w:b/>
          <w:color w:val="C400C4"/>
          <w:lang w:eastAsia="en-US"/>
        </w:rPr>
        <w:t>C. School Climate</w:t>
      </w:r>
      <w:r w:rsidR="00772840" w:rsidRPr="00122043">
        <w:rPr>
          <w:rFonts w:eastAsiaTheme="minorHAnsi"/>
          <w:b/>
          <w:color w:val="C400C4"/>
          <w:lang w:eastAsia="en-US"/>
        </w:rPr>
        <w:t>:</w:t>
      </w:r>
      <w:r w:rsidR="00772840">
        <w:rPr>
          <w:lang w:eastAsia="en-US"/>
        </w:rPr>
        <w:t xml:space="preserve"> </w:t>
      </w:r>
      <w:r w:rsidRPr="003F38D9">
        <w:t>School climates and campuses are affirming, inclusive, and safe.</w:t>
      </w:r>
    </w:p>
    <w:p w:rsidR="00B74623" w:rsidRPr="003F38D9" w:rsidRDefault="00AB5675" w:rsidP="00772840">
      <w:pPr>
        <w:ind w:left="180"/>
        <w:rPr>
          <w:lang w:eastAsia="en-US"/>
        </w:rPr>
      </w:pPr>
      <w:r w:rsidRPr="00122043">
        <w:rPr>
          <w:rFonts w:eastAsiaTheme="minorHAnsi"/>
          <w:b/>
          <w:color w:val="C400C4"/>
          <w:lang w:eastAsia="en-US"/>
        </w:rPr>
        <w:t>1D.</w:t>
      </w:r>
      <w:r w:rsidR="00772840" w:rsidRPr="00122043">
        <w:rPr>
          <w:rFonts w:eastAsiaTheme="minorHAnsi"/>
          <w:b/>
          <w:color w:val="C400C4"/>
          <w:lang w:eastAsia="en-US"/>
        </w:rPr>
        <w:t xml:space="preserve"> Family and School Partnerships:</w:t>
      </w:r>
      <w:r w:rsidR="00772840">
        <w:rPr>
          <w:lang w:eastAsia="en-US"/>
        </w:rPr>
        <w:t xml:space="preserve"> </w:t>
      </w:r>
      <w:r w:rsidR="00B74623" w:rsidRPr="003F38D9">
        <w:t>Schools value and build strong family and school partnerships.</w:t>
      </w:r>
    </w:p>
    <w:p w:rsidR="00B74623" w:rsidRPr="003F38D9" w:rsidRDefault="00AB5675" w:rsidP="00772840">
      <w:pPr>
        <w:ind w:left="180"/>
        <w:rPr>
          <w:lang w:eastAsia="en-US"/>
        </w:rPr>
      </w:pPr>
      <w:r w:rsidRPr="00122043">
        <w:rPr>
          <w:rFonts w:eastAsiaTheme="minorHAnsi"/>
          <w:b/>
          <w:color w:val="C400C4"/>
          <w:lang w:eastAsia="en-US"/>
        </w:rPr>
        <w:t>1E. Eng</w:t>
      </w:r>
      <w:r w:rsidR="00772840" w:rsidRPr="00122043">
        <w:rPr>
          <w:rFonts w:eastAsiaTheme="minorHAnsi"/>
          <w:b/>
          <w:color w:val="C400C4"/>
          <w:lang w:eastAsia="en-US"/>
        </w:rPr>
        <w:t>lish Learners with Disabilities:</w:t>
      </w:r>
      <w:r w:rsidR="00B74623" w:rsidRPr="003F38D9">
        <w:rPr>
          <w:color w:val="FF33CC"/>
        </w:rPr>
        <w:t xml:space="preserve"> </w:t>
      </w:r>
      <w:r w:rsidR="00B74623" w:rsidRPr="003F38D9">
        <w:t>A collaborative framework is developed for identifying English learners with disabilities and use valid assessment practices. IEPs that support culturally and linguistically inclusive practices are developed. Training to teachers is provided. IEPs Academic goals address language development.</w:t>
      </w:r>
    </w:p>
    <w:p w:rsidR="00B74623" w:rsidRPr="00122043" w:rsidRDefault="00B74623" w:rsidP="00A61517">
      <w:pPr>
        <w:pStyle w:val="Heading5"/>
        <w:rPr>
          <w:rFonts w:eastAsiaTheme="minorHAnsi" w:cs="Arial"/>
          <w:color w:val="006EC0"/>
          <w:lang w:eastAsia="en-US"/>
        </w:rPr>
      </w:pPr>
      <w:r w:rsidRPr="00122043">
        <w:rPr>
          <w:rFonts w:eastAsiaTheme="minorHAnsi" w:cs="Arial"/>
          <w:color w:val="006EC0"/>
          <w:lang w:eastAsia="en-US"/>
        </w:rPr>
        <w:t>Principle #2: Intellectual Quality of Instruction and Meaningful Access</w:t>
      </w:r>
    </w:p>
    <w:p w:rsidR="00B74623" w:rsidRPr="003F38D9" w:rsidRDefault="00B74623" w:rsidP="00177925">
      <w:pPr>
        <w:spacing w:line="259" w:lineRule="auto"/>
      </w:pPr>
      <w:r w:rsidRPr="003F38D9">
        <w:t xml:space="preserve">English learners engage in intellectually rich, developmentally appropriate learning that integrates language development, literacy, and content through native language instruction and scaffolding. Meaningful access to a full standards-based and relevant curriculum and the opportunity to develop proficiency in English and other languages is ensured. </w:t>
      </w:r>
    </w:p>
    <w:p w:rsidR="00B74623" w:rsidRPr="003F38D9" w:rsidRDefault="00AB5675" w:rsidP="00772840">
      <w:pPr>
        <w:ind w:left="180"/>
        <w:rPr>
          <w:lang w:eastAsia="en-US"/>
        </w:rPr>
      </w:pPr>
      <w:r w:rsidRPr="00122043">
        <w:rPr>
          <w:rFonts w:eastAsiaTheme="minorHAnsi"/>
          <w:b/>
          <w:color w:val="006EC0"/>
          <w:lang w:eastAsia="en-US"/>
        </w:rPr>
        <w:t>2A. Integrated and Designat</w:t>
      </w:r>
      <w:r w:rsidR="00772840" w:rsidRPr="00122043">
        <w:rPr>
          <w:rFonts w:eastAsiaTheme="minorHAnsi"/>
          <w:b/>
          <w:color w:val="006EC0"/>
          <w:lang w:eastAsia="en-US"/>
        </w:rPr>
        <w:t>ed English Language Development:</w:t>
      </w:r>
      <w:r w:rsidR="00772840">
        <w:rPr>
          <w:rFonts w:eastAsiaTheme="minorHAnsi"/>
          <w:color w:val="004F8A"/>
          <w:lang w:eastAsia="en-US"/>
        </w:rPr>
        <w:t xml:space="preserve"> </w:t>
      </w:r>
      <w:r w:rsidR="00B74623" w:rsidRPr="003F38D9">
        <w:t xml:space="preserve">Language development occurs in and through subject matter learning and is integrated across the curriculum, including integrated </w:t>
      </w:r>
      <w:r w:rsidR="00177925">
        <w:t>English language development (</w:t>
      </w:r>
      <w:r w:rsidR="00B74623" w:rsidRPr="003F38D9">
        <w:t>ELD</w:t>
      </w:r>
      <w:r w:rsidR="00177925">
        <w:t>)</w:t>
      </w:r>
      <w:r w:rsidR="00B74623" w:rsidRPr="003F38D9">
        <w:t xml:space="preserve"> and designated ELD.</w:t>
      </w:r>
    </w:p>
    <w:p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2B. Intellectually Rich, Standards-based Curriculum:</w:t>
      </w:r>
      <w:r>
        <w:rPr>
          <w:rFonts w:eastAsiaTheme="minorHAnsi"/>
          <w:b/>
          <w:color w:val="004F8A"/>
          <w:lang w:eastAsia="en-US"/>
        </w:rPr>
        <w:t xml:space="preserve"> </w:t>
      </w:r>
      <w:r>
        <w:rPr>
          <w:rFonts w:ascii="Helvetica" w:hAnsi="Helvetica" w:cs="Helvetica"/>
          <w:color w:val="000000"/>
          <w:shd w:val="clear" w:color="auto" w:fill="FFFFFF"/>
        </w:rPr>
        <w:t>Students are provided a rigorous, intellectually rich, standards-based curriculum with instructional scaffolding that increases comprehension and participation and develops student autonomy and mastery</w:t>
      </w:r>
      <w:r w:rsidR="00B74623" w:rsidRPr="003F38D9">
        <w:t>.</w:t>
      </w:r>
    </w:p>
    <w:p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2C. High Expectations:</w:t>
      </w:r>
      <w:r>
        <w:rPr>
          <w:rFonts w:eastAsiaTheme="minorHAnsi"/>
          <w:b/>
          <w:color w:val="004F8A"/>
          <w:lang w:eastAsia="en-US"/>
        </w:rPr>
        <w:t xml:space="preserve"> </w:t>
      </w:r>
      <w:r>
        <w:rPr>
          <w:rFonts w:ascii="Helvetica" w:hAnsi="Helvetica" w:cs="Helvetica"/>
          <w:color w:val="000000"/>
          <w:shd w:val="clear" w:color="auto" w:fill="FFFFFF"/>
        </w:rPr>
        <w:t>Teaching and learning emphasize engagement, interaction, discourse, inquiry, and critical thinking with the same high expectations for English learners as for all students in each of the content areas.</w:t>
      </w:r>
    </w:p>
    <w:p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2D. Access to the Full Curriculum:</w:t>
      </w:r>
      <w:r>
        <w:rPr>
          <w:rFonts w:eastAsiaTheme="minorHAnsi"/>
          <w:b/>
          <w:color w:val="004F8A"/>
          <w:lang w:eastAsia="en-US"/>
        </w:rPr>
        <w:t xml:space="preserve"> </w:t>
      </w:r>
      <w:r>
        <w:rPr>
          <w:rFonts w:ascii="Helvetica" w:hAnsi="Helvetica" w:cs="Helvetica"/>
          <w:color w:val="000000"/>
          <w:shd w:val="clear" w:color="auto" w:fill="FFFFFF"/>
        </w:rPr>
        <w:t>English learners are provided access to the full curriculum along with the provision of appropriate English learner supports and services.</w:t>
      </w:r>
    </w:p>
    <w:p w:rsidR="00772840" w:rsidRPr="00772840" w:rsidRDefault="00772840" w:rsidP="00772840">
      <w:pPr>
        <w:ind w:left="180"/>
        <w:rPr>
          <w:rFonts w:eastAsiaTheme="minorHAnsi"/>
          <w:b/>
          <w:color w:val="004F8A"/>
          <w:lang w:eastAsia="en-US"/>
        </w:rPr>
      </w:pPr>
      <w:r w:rsidRPr="00122043">
        <w:rPr>
          <w:rFonts w:eastAsiaTheme="minorHAnsi"/>
          <w:b/>
          <w:color w:val="006EC0"/>
          <w:lang w:eastAsia="en-US"/>
        </w:rPr>
        <w:t>2E. Use of Students' Home Languages:</w:t>
      </w:r>
      <w:r>
        <w:rPr>
          <w:rFonts w:eastAsiaTheme="minorHAnsi"/>
          <w:b/>
          <w:color w:val="004F8A"/>
          <w:lang w:eastAsia="en-US"/>
        </w:rPr>
        <w:t xml:space="preserve"> </w:t>
      </w:r>
      <w:r>
        <w:rPr>
          <w:shd w:val="clear" w:color="auto" w:fill="FFFFFF"/>
        </w:rPr>
        <w:t>Students’ home language is understood as a means to access subject matter content, as a foundation for developing English, and, where possible, is developed to high levels of literacy and proficiency along with English.</w:t>
      </w:r>
    </w:p>
    <w:p w:rsidR="00B74623" w:rsidRPr="00772840" w:rsidRDefault="00772840" w:rsidP="00772840">
      <w:pPr>
        <w:ind w:left="180"/>
        <w:rPr>
          <w:rFonts w:eastAsiaTheme="minorHAnsi"/>
          <w:b/>
          <w:color w:val="004F8A"/>
          <w:lang w:eastAsia="en-US"/>
        </w:rPr>
      </w:pPr>
      <w:r w:rsidRPr="00122043">
        <w:rPr>
          <w:rFonts w:eastAsiaTheme="minorHAnsi"/>
          <w:b/>
          <w:color w:val="006EC0"/>
          <w:lang w:eastAsia="en-US"/>
        </w:rPr>
        <w:t>2F. Rigorous Instructional Material:</w:t>
      </w:r>
      <w:r>
        <w:rPr>
          <w:rFonts w:eastAsiaTheme="minorHAnsi"/>
          <w:b/>
          <w:color w:val="004F8A"/>
          <w:lang w:eastAsia="en-US"/>
        </w:rPr>
        <w:t xml:space="preserve"> </w:t>
      </w:r>
      <w:r>
        <w:rPr>
          <w:rFonts w:ascii="Helvetica" w:hAnsi="Helvetica" w:cs="Helvetica"/>
          <w:color w:val="000000"/>
          <w:shd w:val="clear" w:color="auto" w:fill="FFFFFF"/>
        </w:rPr>
        <w:t>Rigorous instructional materials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r w:rsidR="00B74623" w:rsidRPr="003F38D9">
        <w:t xml:space="preserve">. </w:t>
      </w:r>
    </w:p>
    <w:p w:rsidR="00772840" w:rsidRPr="00772840" w:rsidRDefault="00772840" w:rsidP="00772840">
      <w:pPr>
        <w:ind w:left="180"/>
        <w:rPr>
          <w:rFonts w:eastAsiaTheme="minorHAnsi"/>
          <w:b/>
          <w:color w:val="004F8A"/>
          <w:lang w:eastAsia="en-US"/>
        </w:rPr>
      </w:pPr>
      <w:r w:rsidRPr="00122043">
        <w:rPr>
          <w:rFonts w:eastAsiaTheme="minorHAnsi"/>
          <w:b/>
          <w:color w:val="006EC0"/>
          <w:lang w:eastAsia="en-US"/>
        </w:rPr>
        <w:t>2G. Programmatic Choice:</w:t>
      </w:r>
      <w:r>
        <w:rPr>
          <w:rFonts w:eastAsiaTheme="minorHAnsi"/>
          <w:b/>
          <w:color w:val="004F8A"/>
          <w:lang w:eastAsia="en-US"/>
        </w:rPr>
        <w:t xml:space="preserve"> </w:t>
      </w:r>
      <w:r>
        <w:rPr>
          <w:shd w:val="clear" w:color="auto" w:fill="FFFFFF"/>
        </w:rPr>
        <w:t>English learners are provided choices of research-based language support/development programs (including options for developing skills in multiple languages) and are enrolled in programs designed to overcome language barriers and provide access to the curriculum.</w:t>
      </w:r>
    </w:p>
    <w:p w:rsidR="00B74623" w:rsidRPr="00122043" w:rsidRDefault="00B74623" w:rsidP="00A61517">
      <w:pPr>
        <w:pStyle w:val="Heading5"/>
        <w:rPr>
          <w:rFonts w:eastAsiaTheme="minorHAnsi" w:cs="Arial"/>
          <w:color w:val="BB5611"/>
          <w:lang w:eastAsia="en-US"/>
        </w:rPr>
      </w:pPr>
      <w:r w:rsidRPr="00122043">
        <w:rPr>
          <w:rFonts w:eastAsiaTheme="minorHAnsi" w:cs="Arial"/>
          <w:color w:val="BB5611"/>
          <w:lang w:eastAsia="en-US"/>
        </w:rPr>
        <w:t>Principle #3: System Conditions that Support Effectiveness</w:t>
      </w:r>
    </w:p>
    <w:p w:rsidR="00772840" w:rsidRDefault="00772840" w:rsidP="00177925">
      <w:pPr>
        <w:spacing w:line="259" w:lineRule="auto"/>
        <w:rPr>
          <w:rFonts w:ascii="Helvetica" w:hAnsi="Helvetica" w:cs="Helvetica"/>
          <w:color w:val="000000"/>
          <w:shd w:val="clear" w:color="auto" w:fill="FFFFFF"/>
        </w:rPr>
      </w:pPr>
      <w:r>
        <w:rPr>
          <w:rFonts w:ascii="Helvetica" w:hAnsi="Helvetica" w:cs="Helvetica"/>
          <w:color w:val="000000"/>
          <w:shd w:val="clear" w:color="auto" w:fill="FFFFFF"/>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p w:rsidR="00B74623" w:rsidRPr="003F38D9" w:rsidRDefault="00B74623" w:rsidP="0074643C">
      <w:pPr>
        <w:spacing w:line="259" w:lineRule="auto"/>
        <w:ind w:left="270"/>
      </w:pPr>
      <w:r w:rsidRPr="00122043">
        <w:rPr>
          <w:rFonts w:eastAsiaTheme="minorHAnsi"/>
          <w:b/>
          <w:color w:val="BB5611"/>
          <w:lang w:eastAsia="en-US"/>
        </w:rPr>
        <w:t>3A</w:t>
      </w:r>
      <w:r w:rsidR="00772840" w:rsidRPr="00122043">
        <w:rPr>
          <w:rFonts w:eastAsiaTheme="minorHAnsi"/>
          <w:b/>
          <w:color w:val="BB5611"/>
          <w:lang w:eastAsia="en-US"/>
        </w:rPr>
        <w:t>. Leadership:</w:t>
      </w:r>
      <w:r w:rsidR="00772840">
        <w:rPr>
          <w:rFonts w:eastAsiaTheme="minorHAnsi"/>
          <w:b/>
          <w:color w:val="873D0B"/>
          <w:lang w:eastAsia="en-US"/>
        </w:rPr>
        <w:t xml:space="preserve"> </w:t>
      </w:r>
      <w:r w:rsidR="00772840">
        <w:rPr>
          <w:rFonts w:ascii="Helvetica" w:hAnsi="Helvetica" w:cs="Helvetica"/>
          <w:color w:val="000000"/>
          <w:shd w:val="clear" w:color="auto" w:fill="FFFFFF"/>
        </w:rPr>
        <w:t>Leaders establish clear goals and commitments to English learners by providing access, growth toward English proficiency, and academic engagement and achievement. Leaders maintain a systemic focus on continuous improvement and progress toward these goals—over and above compliance via the EL Master Plan and English Learner Advisory Committee (ELAC) and District English Learner Advisory Committee (DELAC) regulations.</w:t>
      </w:r>
    </w:p>
    <w:p w:rsidR="00B74623" w:rsidRPr="003F38D9" w:rsidRDefault="00177925" w:rsidP="0074643C">
      <w:pPr>
        <w:spacing w:line="259" w:lineRule="auto"/>
        <w:ind w:left="270"/>
      </w:pPr>
      <w:r w:rsidRPr="00122043">
        <w:rPr>
          <w:rFonts w:eastAsiaTheme="minorHAnsi"/>
          <w:b/>
          <w:color w:val="BB5611"/>
          <w:lang w:eastAsia="en-US"/>
        </w:rPr>
        <w:t>3B. Adequate Resources:</w:t>
      </w:r>
      <w:r w:rsidR="00B74623" w:rsidRPr="003F38D9">
        <w:rPr>
          <w:b/>
          <w:color w:val="ED7D31" w:themeColor="accent2"/>
        </w:rPr>
        <w:t xml:space="preserve"> </w:t>
      </w:r>
      <w:r>
        <w:rPr>
          <w:rFonts w:ascii="Helvetica" w:hAnsi="Helvetica" w:cs="Helvetica"/>
          <w:color w:val="000000"/>
          <w:shd w:val="clear" w:color="auto" w:fill="FFFFFF"/>
        </w:rPr>
        <w:t>The school system invests adequate resources to support the conditions required to address EL needs.</w:t>
      </w:r>
    </w:p>
    <w:p w:rsidR="00B74623" w:rsidRPr="003F38D9" w:rsidRDefault="00B74623" w:rsidP="0074643C">
      <w:pPr>
        <w:spacing w:line="259" w:lineRule="auto"/>
        <w:ind w:left="270"/>
      </w:pPr>
      <w:r w:rsidRPr="00122043">
        <w:rPr>
          <w:rFonts w:eastAsiaTheme="minorHAnsi"/>
          <w:b/>
          <w:color w:val="BB5611"/>
          <w:lang w:eastAsia="en-US"/>
        </w:rPr>
        <w:t>3C</w:t>
      </w:r>
      <w:r w:rsidR="00177925" w:rsidRPr="00122043">
        <w:rPr>
          <w:rFonts w:eastAsiaTheme="minorHAnsi"/>
          <w:b/>
          <w:color w:val="BB5611"/>
          <w:lang w:eastAsia="en-US"/>
        </w:rPr>
        <w:t>. Assessments</w:t>
      </w:r>
      <w:r w:rsidRPr="00122043">
        <w:rPr>
          <w:rFonts w:eastAsiaTheme="minorHAnsi"/>
          <w:b/>
          <w:color w:val="BB5611"/>
          <w:lang w:eastAsia="en-US"/>
        </w:rPr>
        <w:t>:</w:t>
      </w:r>
      <w:r w:rsidRPr="003F38D9">
        <w:rPr>
          <w:b/>
          <w:color w:val="ED7D31" w:themeColor="accent2"/>
        </w:rPr>
        <w:t xml:space="preserve"> </w:t>
      </w:r>
      <w:r w:rsidR="00177925">
        <w:rPr>
          <w:rFonts w:ascii="Helvetica" w:hAnsi="Helvetica" w:cs="Helvetica"/>
          <w:color w:val="000000"/>
          <w:shd w:val="clear" w:color="auto" w:fill="FFFFFF"/>
        </w:rPr>
        <w:t>A system of culturally and linguistically valid and reliable assessment supports instruction, continuous improvement, and accountability for attainment of English proficiency, biliteracy, and academic achievement.</w:t>
      </w:r>
    </w:p>
    <w:p w:rsidR="00B74623" w:rsidRPr="003F38D9" w:rsidRDefault="00B74623" w:rsidP="0074643C">
      <w:pPr>
        <w:spacing w:after="240" w:line="259" w:lineRule="auto"/>
        <w:ind w:left="270"/>
      </w:pPr>
      <w:r w:rsidRPr="00122043">
        <w:rPr>
          <w:rFonts w:eastAsiaTheme="minorHAnsi"/>
          <w:b/>
          <w:color w:val="BB5611"/>
          <w:lang w:eastAsia="en-US"/>
        </w:rPr>
        <w:t>3D</w:t>
      </w:r>
      <w:r w:rsidR="00177925" w:rsidRPr="00122043">
        <w:rPr>
          <w:rFonts w:eastAsiaTheme="minorHAnsi"/>
          <w:b/>
          <w:color w:val="BB5611"/>
          <w:lang w:eastAsia="en-US"/>
        </w:rPr>
        <w:t>. Capacity Building</w:t>
      </w:r>
      <w:r w:rsidRPr="00122043">
        <w:rPr>
          <w:rFonts w:eastAsiaTheme="minorHAnsi"/>
          <w:b/>
          <w:color w:val="BB5611"/>
          <w:lang w:eastAsia="en-US"/>
        </w:rPr>
        <w:t>:</w:t>
      </w:r>
      <w:r w:rsidRPr="003F38D9">
        <w:rPr>
          <w:b/>
          <w:color w:val="ED7D31" w:themeColor="accent2"/>
        </w:rPr>
        <w:t xml:space="preserve"> </w:t>
      </w:r>
      <w:r w:rsidR="00177925">
        <w:rPr>
          <w:rFonts w:ascii="Helvetica" w:hAnsi="Helvetica" w:cs="Helvetica"/>
          <w:color w:val="000000"/>
          <w:shd w:val="clear" w:color="auto" w:fill="FFFFFF"/>
        </w:rPr>
        <w:t>Capacity building occurs at all levels of the system, including leadership development to understand and address the needs of English learners. Professional learning and collaboration time are afforded to teachers. The system makes robust efforts to address the teaching shortage and build a recruitment and development pipeline of educators skilled in addressing the needs of English learners, including bilingual teachers</w:t>
      </w:r>
      <w:r w:rsidRPr="003F38D9">
        <w:t>.</w:t>
      </w:r>
    </w:p>
    <w:p w:rsidR="00B74623" w:rsidRPr="00122043" w:rsidRDefault="00B74623" w:rsidP="00A61517">
      <w:pPr>
        <w:rPr>
          <w:rFonts w:eastAsiaTheme="minorHAnsi"/>
          <w:b/>
          <w:color w:val="007A37"/>
          <w:lang w:eastAsia="en-US"/>
        </w:rPr>
      </w:pPr>
      <w:r w:rsidRPr="00122043">
        <w:rPr>
          <w:rFonts w:eastAsiaTheme="minorHAnsi"/>
          <w:b/>
          <w:color w:val="007A37"/>
          <w:lang w:eastAsia="en-US"/>
        </w:rPr>
        <w:lastRenderedPageBreak/>
        <w:t>Principle #4: Alignment and Articulation Within and Across Systems</w:t>
      </w:r>
    </w:p>
    <w:p w:rsidR="00B74623" w:rsidRPr="003F38D9" w:rsidRDefault="00177925" w:rsidP="00B74623">
      <w:pPr>
        <w:spacing w:line="259" w:lineRule="auto"/>
      </w:pPr>
      <w:r>
        <w:rPr>
          <w:rFonts w:ascii="Helvetica" w:hAnsi="Helvetica" w:cs="Helvetica"/>
          <w:color w:val="000000"/>
          <w:shd w:val="clear" w:color="auto" w:fill="FFFFFF"/>
        </w:rPr>
        <w:t>English learners experience a coherent, articulated, and aligned set of practices and pathways across grade levels and educational segments, beginning with a strong foundation in early childhood and appropriate identification of strengths and needs, continuing through to reclassification, graduation, higher education, and career opportunities. These pathways foster the skills, language(s), literacy, and knowledge students need for college-and career-readiness and participation in a global, diverse, multilingual, twenty-first century world.</w:t>
      </w:r>
    </w:p>
    <w:p w:rsidR="00B74623" w:rsidRPr="003F38D9" w:rsidRDefault="00B74623" w:rsidP="0074643C">
      <w:pPr>
        <w:spacing w:line="259" w:lineRule="auto"/>
        <w:ind w:left="270"/>
      </w:pPr>
      <w:r w:rsidRPr="00122043">
        <w:rPr>
          <w:rFonts w:eastAsiaTheme="minorHAnsi"/>
          <w:b/>
          <w:color w:val="007A37"/>
          <w:lang w:eastAsia="en-US"/>
        </w:rPr>
        <w:t>4A</w:t>
      </w:r>
      <w:r w:rsidR="00177925" w:rsidRPr="00122043">
        <w:rPr>
          <w:rFonts w:eastAsiaTheme="minorHAnsi"/>
          <w:b/>
          <w:color w:val="007A37"/>
          <w:lang w:eastAsia="en-US"/>
        </w:rPr>
        <w:t>. Alignment and Articulation</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EL educational approaches and programs are designed for continuity, alignment, and articulation across grade levels and system segments beginning with a strong foundation in early childhood (preschool), and continuing through elementary and secondary levels onto graduation, postsecondary education, and career preparation</w:t>
      </w:r>
    </w:p>
    <w:p w:rsidR="00B74623" w:rsidRPr="003F38D9" w:rsidRDefault="00B74623" w:rsidP="0074643C">
      <w:pPr>
        <w:ind w:left="270"/>
      </w:pPr>
      <w:r w:rsidRPr="00122043">
        <w:rPr>
          <w:rFonts w:eastAsiaTheme="minorHAnsi"/>
          <w:b/>
          <w:color w:val="007A37"/>
          <w:lang w:eastAsia="en-US"/>
        </w:rPr>
        <w:t>4B</w:t>
      </w:r>
      <w:r w:rsidR="00177925" w:rsidRPr="00122043">
        <w:rPr>
          <w:rFonts w:eastAsiaTheme="minorHAnsi"/>
          <w:b/>
          <w:color w:val="007A37"/>
          <w:lang w:eastAsia="en-US"/>
        </w:rPr>
        <w:t>. Providing Extra Resources</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Schools plan schedules and resources to provide extra time in school (as needed) and build partnerships with after-school and other entities to provide additional support for English learners, to accommodate the extra challenges English learners face in learning English and accessing/mastering all academic subject matter.</w:t>
      </w:r>
    </w:p>
    <w:p w:rsidR="003A68CB" w:rsidRPr="003F38D9" w:rsidRDefault="00B74623" w:rsidP="0074643C">
      <w:pPr>
        <w:spacing w:after="240"/>
        <w:ind w:left="270"/>
      </w:pPr>
      <w:r w:rsidRPr="00122043">
        <w:rPr>
          <w:rFonts w:eastAsiaTheme="minorHAnsi"/>
          <w:b/>
          <w:color w:val="007A37"/>
          <w:lang w:eastAsia="en-US"/>
        </w:rPr>
        <w:t>4C</w:t>
      </w:r>
      <w:r w:rsidR="00177925" w:rsidRPr="00122043">
        <w:rPr>
          <w:rFonts w:eastAsiaTheme="minorHAnsi"/>
          <w:b/>
          <w:color w:val="007A37"/>
          <w:lang w:eastAsia="en-US"/>
        </w:rPr>
        <w:t>. Coherency</w:t>
      </w:r>
      <w:r w:rsidRPr="00122043">
        <w:rPr>
          <w:rFonts w:eastAsiaTheme="minorHAnsi"/>
          <w:b/>
          <w:color w:val="007A37"/>
          <w:lang w:eastAsia="en-US"/>
        </w:rPr>
        <w:t>:</w:t>
      </w:r>
      <w:r w:rsidRPr="003F38D9">
        <w:rPr>
          <w:b/>
          <w:color w:val="00B050"/>
        </w:rPr>
        <w:t xml:space="preserve"> </w:t>
      </w:r>
      <w:r w:rsidR="00177925">
        <w:rPr>
          <w:rFonts w:ascii="Helvetica" w:hAnsi="Helvetica" w:cs="Helvetica"/>
          <w:color w:val="000000"/>
          <w:shd w:val="clear" w:color="auto" w:fill="FFFFFF"/>
        </w:rPr>
        <w:t>EL educational approaches and programs are designed to be coherent across schools within districts, across initiatives, and across the state.</w:t>
      </w:r>
    </w:p>
    <w:p w:rsidR="00B74623" w:rsidRPr="003F38D9" w:rsidRDefault="00B74623" w:rsidP="0074643C">
      <w:pPr>
        <w:pStyle w:val="Heading4"/>
        <w:jc w:val="center"/>
        <w:rPr>
          <w:rFonts w:cs="Arial"/>
          <w:sz w:val="28"/>
          <w:szCs w:val="28"/>
        </w:rPr>
      </w:pPr>
      <w:r w:rsidRPr="003F38D9">
        <w:rPr>
          <w:rFonts w:cs="Arial"/>
          <w:sz w:val="28"/>
          <w:szCs w:val="28"/>
        </w:rPr>
        <w:t xml:space="preserve">Special Education Annual Performance Report </w:t>
      </w:r>
      <w:r w:rsidR="00C14159" w:rsidRPr="003F38D9">
        <w:rPr>
          <w:rFonts w:cs="Arial"/>
          <w:sz w:val="28"/>
          <w:szCs w:val="28"/>
        </w:rPr>
        <w:t>Measures</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1: Graduation Four Year Rate</w:t>
      </w:r>
    </w:p>
    <w:p w:rsidR="00B74623" w:rsidRPr="003F38D9" w:rsidRDefault="00B74623" w:rsidP="00B74623">
      <w:pPr>
        <w:pStyle w:val="Default"/>
      </w:pPr>
      <w:r w:rsidRPr="003F38D9">
        <w:t xml:space="preserve">Percent of all exiting students in grade twelve, and exiting ungraded students eighteen and over, who graduate from high school with a regular diploma. </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2: Dropout Four Year Rate</w:t>
      </w:r>
    </w:p>
    <w:p w:rsidR="00B74623" w:rsidRPr="003F38D9" w:rsidRDefault="00B74623" w:rsidP="00B74623">
      <w:pPr>
        <w:pStyle w:val="Default"/>
      </w:pPr>
      <w:r w:rsidRPr="003F38D9">
        <w:t>Percent of all students in grades nine and higher, and ungraded students 13 and over, who exit special education by dropping out of school.</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3: Statewide Assessments </w:t>
      </w:r>
    </w:p>
    <w:p w:rsidR="00B74623" w:rsidRPr="003F38D9" w:rsidRDefault="00B74623" w:rsidP="00B74623">
      <w:pPr>
        <w:pStyle w:val="Default"/>
      </w:pPr>
      <w:r w:rsidRPr="003F38D9">
        <w:t>Academic achievement testing to meet the requirements of the California Assessment of Student Performance and Progress.</w:t>
      </w:r>
    </w:p>
    <w:p w:rsidR="00B74623" w:rsidRPr="003F38D9" w:rsidRDefault="00B74623" w:rsidP="0074643C">
      <w:pPr>
        <w:pStyle w:val="Default"/>
        <w:ind w:left="270"/>
        <w:rPr>
          <w:b/>
        </w:rPr>
      </w:pPr>
      <w:r w:rsidRPr="003F38D9">
        <w:rPr>
          <w:b/>
        </w:rPr>
        <w:t xml:space="preserve">3A: </w:t>
      </w:r>
      <w:r w:rsidRPr="003F38D9">
        <w:t>Meeting targets for disability subgroup for English Language Arts (ELA) and Math</w:t>
      </w:r>
    </w:p>
    <w:p w:rsidR="00B74623" w:rsidRPr="003F38D9" w:rsidRDefault="00B74623" w:rsidP="0074643C">
      <w:pPr>
        <w:pStyle w:val="Default"/>
        <w:ind w:left="270"/>
      </w:pPr>
      <w:r w:rsidRPr="003F38D9">
        <w:rPr>
          <w:b/>
        </w:rPr>
        <w:t>3B:</w:t>
      </w:r>
      <w:r w:rsidRPr="003F38D9">
        <w:t xml:space="preserve"> Participation target for Students with Individual Education Plans (IEPs) for ELA and Math</w:t>
      </w:r>
    </w:p>
    <w:p w:rsidR="00B74623" w:rsidRPr="003F38D9" w:rsidRDefault="00B74623" w:rsidP="0074643C">
      <w:pPr>
        <w:pStyle w:val="Default"/>
        <w:ind w:left="270"/>
      </w:pPr>
      <w:r w:rsidRPr="003F38D9">
        <w:rPr>
          <w:b/>
        </w:rPr>
        <w:t>3C:</w:t>
      </w:r>
      <w:r w:rsidRPr="003F38D9">
        <w:t xml:space="preserve"> Proficiency targets for Students with IEPs for ELA and Math</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4: Suspension and Expulsion</w:t>
      </w:r>
    </w:p>
    <w:p w:rsidR="00B74623" w:rsidRPr="003F38D9" w:rsidRDefault="00B74623" w:rsidP="00B74623">
      <w:pPr>
        <w:pStyle w:val="Default"/>
      </w:pPr>
      <w:r w:rsidRPr="003F38D9">
        <w:t>Percent of all students, ages 3–22, receiving special education services that are suspended or expelled for greater than ten days in the school year.</w:t>
      </w:r>
    </w:p>
    <w:p w:rsidR="00B74623" w:rsidRPr="003F38D9" w:rsidRDefault="00B74623" w:rsidP="0074643C">
      <w:pPr>
        <w:pStyle w:val="Default"/>
        <w:ind w:left="270"/>
      </w:pPr>
      <w:r w:rsidRPr="003F38D9">
        <w:rPr>
          <w:b/>
        </w:rPr>
        <w:t xml:space="preserve">4A: </w:t>
      </w:r>
      <w:r w:rsidRPr="003F38D9">
        <w:t>Overall: percent of all students with disabilities in the local educational agency (LEA) that was suspended or expelled for greater than ten days in a school year</w:t>
      </w:r>
    </w:p>
    <w:p w:rsidR="00B74623" w:rsidRPr="003F38D9" w:rsidRDefault="00B74623" w:rsidP="0074643C">
      <w:pPr>
        <w:pStyle w:val="Default"/>
        <w:ind w:left="270"/>
      </w:pPr>
      <w:r w:rsidRPr="003F38D9">
        <w:rPr>
          <w:b/>
        </w:rPr>
        <w:t>4B</w:t>
      </w:r>
      <w:r w:rsidRPr="003F38D9">
        <w:t>: Percent of all students with disabilities in the LEA, by race or ethnicity, that was suspended or expelled for greater than ten days in a school year</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5: Least Restrictive Environment</w:t>
      </w:r>
    </w:p>
    <w:p w:rsidR="00B74623" w:rsidRPr="003F38D9" w:rsidRDefault="00B74623" w:rsidP="00B74623">
      <w:pPr>
        <w:spacing w:line="259" w:lineRule="auto"/>
      </w:pPr>
      <w:r w:rsidRPr="003F38D9">
        <w:t>The average amount of time students, ages six through twenty-two, receive their special education or related services in settings apart from their non-disabled peers.</w:t>
      </w:r>
    </w:p>
    <w:p w:rsidR="00B74623" w:rsidRPr="003F38D9" w:rsidRDefault="00B74623" w:rsidP="0074643C">
      <w:pPr>
        <w:spacing w:line="259" w:lineRule="auto"/>
        <w:ind w:left="270"/>
      </w:pPr>
      <w:r w:rsidRPr="003F38D9">
        <w:rPr>
          <w:b/>
        </w:rPr>
        <w:t>5A:</w:t>
      </w:r>
      <w:r w:rsidRPr="003F38D9">
        <w:t xml:space="preserve"> Inside the regular class 80 percent or more of the day</w:t>
      </w:r>
    </w:p>
    <w:p w:rsidR="00B74623" w:rsidRPr="003F38D9" w:rsidRDefault="00B74623" w:rsidP="0074643C">
      <w:pPr>
        <w:spacing w:line="259" w:lineRule="auto"/>
        <w:ind w:left="270"/>
      </w:pPr>
      <w:r w:rsidRPr="003F38D9">
        <w:rPr>
          <w:b/>
        </w:rPr>
        <w:t>5B:</w:t>
      </w:r>
      <w:r w:rsidRPr="003F38D9">
        <w:t xml:space="preserve"> Inside regular class less than 40 percent of the day</w:t>
      </w:r>
    </w:p>
    <w:p w:rsidR="00B74623" w:rsidRPr="003F38D9" w:rsidRDefault="00B74623" w:rsidP="0074643C">
      <w:pPr>
        <w:spacing w:line="259" w:lineRule="auto"/>
        <w:ind w:left="270"/>
      </w:pPr>
      <w:r w:rsidRPr="003F38D9">
        <w:rPr>
          <w:b/>
        </w:rPr>
        <w:t xml:space="preserve">5C: </w:t>
      </w:r>
      <w:r w:rsidRPr="003F38D9">
        <w:t>In separate schools, residential facilities, or homebound or hospital placements</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6: Preschool Least Restrictive Environment</w:t>
      </w:r>
    </w:p>
    <w:p w:rsidR="00B74623" w:rsidRPr="003F38D9" w:rsidRDefault="00B74623" w:rsidP="00B74623">
      <w:pPr>
        <w:spacing w:line="259" w:lineRule="auto"/>
      </w:pPr>
      <w:r w:rsidRPr="003F38D9">
        <w:t>The percent of children, ages three through five, with Individualized Education Programs (IEPs), attending a:</w:t>
      </w:r>
    </w:p>
    <w:p w:rsidR="00B74623" w:rsidRPr="003F38D9" w:rsidRDefault="00B74623" w:rsidP="0074643C">
      <w:pPr>
        <w:spacing w:line="259" w:lineRule="auto"/>
        <w:ind w:left="270"/>
      </w:pPr>
      <w:r w:rsidRPr="003F38D9">
        <w:rPr>
          <w:b/>
        </w:rPr>
        <w:t>6A:</w:t>
      </w:r>
      <w:r w:rsidRPr="003F38D9">
        <w:t xml:space="preserve"> Regular early childhood program and receiving a majority of special education and related services in the regular program</w:t>
      </w:r>
    </w:p>
    <w:p w:rsidR="00B74623" w:rsidRPr="003F38D9" w:rsidRDefault="00B74623" w:rsidP="0074643C">
      <w:pPr>
        <w:spacing w:line="259" w:lineRule="auto"/>
        <w:ind w:left="270"/>
      </w:pPr>
      <w:r w:rsidRPr="003F38D9">
        <w:rPr>
          <w:b/>
        </w:rPr>
        <w:t>6B:</w:t>
      </w:r>
      <w:r w:rsidRPr="003F38D9">
        <w:t xml:space="preserve"> Separate special education class, separate school, or residential facility</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7: Preschool Assessments</w:t>
      </w:r>
    </w:p>
    <w:p w:rsidR="00B74623" w:rsidRPr="003F38D9" w:rsidRDefault="00B74623" w:rsidP="00B74623">
      <w:pPr>
        <w:spacing w:line="259" w:lineRule="auto"/>
      </w:pPr>
      <w:r w:rsidRPr="003F38D9">
        <w:t>Percent of preschool children, ages three through five, with IEPs, who demonstrate improvement in the following areas:</w:t>
      </w:r>
    </w:p>
    <w:p w:rsidR="00B74623" w:rsidRPr="003F38D9" w:rsidRDefault="00B74623" w:rsidP="0074643C">
      <w:pPr>
        <w:spacing w:line="259" w:lineRule="auto"/>
        <w:ind w:left="270"/>
      </w:pPr>
      <w:r w:rsidRPr="003F38D9">
        <w:rPr>
          <w:b/>
        </w:rPr>
        <w:t>7A:</w:t>
      </w:r>
      <w:r w:rsidRPr="003F38D9">
        <w:t xml:space="preserve"> Positive social-emotional skills (including personal relationships)</w:t>
      </w:r>
    </w:p>
    <w:p w:rsidR="00B74623" w:rsidRPr="003F38D9" w:rsidRDefault="00B74623" w:rsidP="0074643C">
      <w:pPr>
        <w:spacing w:line="259" w:lineRule="auto"/>
        <w:ind w:left="270"/>
      </w:pPr>
      <w:r w:rsidRPr="003F38D9">
        <w:rPr>
          <w:b/>
        </w:rPr>
        <w:t>7B:</w:t>
      </w:r>
      <w:r w:rsidRPr="003F38D9">
        <w:t xml:space="preserve"> Acquisition and use of knowledge and skills (including early language/communication and early literacy)</w:t>
      </w:r>
    </w:p>
    <w:p w:rsidR="00B74623" w:rsidRPr="003F38D9" w:rsidRDefault="00B74623" w:rsidP="0074643C">
      <w:pPr>
        <w:spacing w:line="259" w:lineRule="auto"/>
        <w:ind w:left="270"/>
      </w:pPr>
      <w:r w:rsidRPr="003F38D9">
        <w:rPr>
          <w:b/>
        </w:rPr>
        <w:t>7C:</w:t>
      </w:r>
      <w:r w:rsidRPr="003F38D9">
        <w:t xml:space="preserve"> Use of appropriate behaviors to meet their needs</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8: Parent Involvement</w:t>
      </w:r>
    </w:p>
    <w:p w:rsidR="00B74623" w:rsidRPr="003F38D9" w:rsidRDefault="00B74623" w:rsidP="00B74623">
      <w:pPr>
        <w:pStyle w:val="Default"/>
      </w:pPr>
      <w:r w:rsidRPr="003F38D9">
        <w:t>Percent of parents with a child receiving special education services who report that their schools facilitated parent involvement as a means of improving services and results for children with disabilities.</w:t>
      </w:r>
    </w:p>
    <w:p w:rsidR="00B74623" w:rsidRPr="003F38D9" w:rsidRDefault="001629F4" w:rsidP="00B74623">
      <w:pPr>
        <w:pStyle w:val="Heading5"/>
        <w:rPr>
          <w:rFonts w:cs="Arial"/>
        </w:rPr>
      </w:pPr>
      <w:r w:rsidRPr="003F38D9">
        <w:rPr>
          <w:rFonts w:cs="Arial"/>
        </w:rPr>
        <w:lastRenderedPageBreak/>
        <w:t>Measure</w:t>
      </w:r>
      <w:r w:rsidR="00B74623" w:rsidRPr="003F38D9">
        <w:rPr>
          <w:rFonts w:cs="Arial"/>
        </w:rPr>
        <w:t xml:space="preserve"> 9: Disproportionality Overall</w:t>
      </w:r>
    </w:p>
    <w:p w:rsidR="00B74623" w:rsidRPr="003F38D9" w:rsidRDefault="00B74623" w:rsidP="00B74623">
      <w:pPr>
        <w:pStyle w:val="Default"/>
        <w:rPr>
          <w:b/>
        </w:rPr>
      </w:pPr>
      <w:r w:rsidRPr="003F38D9">
        <w:t>Percent of racial and ethnic disproportionality among students, ages 6–22, which may be due to policies, procedures, or practices</w:t>
      </w:r>
      <w:r w:rsidRPr="003F38D9">
        <w:rPr>
          <w:b/>
        </w:rPr>
        <w:t xml:space="preserve"> </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10: Disproportionality by Disability</w:t>
      </w:r>
    </w:p>
    <w:p w:rsidR="00B74623" w:rsidRPr="003F38D9" w:rsidRDefault="00B74623" w:rsidP="00B74623">
      <w:pPr>
        <w:pStyle w:val="Default"/>
      </w:pPr>
      <w:r w:rsidRPr="003F38D9">
        <w:t>Percent of racial and ethnic disproportionality by disability among students, ages 6–22, which may be due to policies, procedures, or practices</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11: Eligibility Evaluation</w:t>
      </w:r>
    </w:p>
    <w:p w:rsidR="00B74623" w:rsidRPr="003F38D9" w:rsidRDefault="00B74623" w:rsidP="00B74623">
      <w:pPr>
        <w:pStyle w:val="Default"/>
        <w:rPr>
          <w:b/>
        </w:rPr>
      </w:pPr>
      <w:r w:rsidRPr="003F38D9">
        <w:t>Percent of children, ages 0–22, whose eligibility for special education was determined within 60 days of receipt of parental consent for evaluation.</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12: Early Childhood Transition</w:t>
      </w:r>
    </w:p>
    <w:p w:rsidR="00B74623" w:rsidRPr="003F38D9" w:rsidRDefault="00B74623" w:rsidP="00B74623">
      <w:pPr>
        <w:pStyle w:val="Default"/>
      </w:pPr>
      <w:r w:rsidRPr="003F38D9">
        <w:t>Percent of children ages birth through two in each district receiving special education under the Individuals with Disabilities Education Act (IDEA) Part C who were referred for assessment for special education under IDEA Part B, found eligible under Part B, and had an IEP developed before their third birthdays. This is a Special Education Local Plan Area level calculation and is not applicable to LEAs. As such, it does not align to a</w:t>
      </w:r>
      <w:r w:rsidR="001629F4" w:rsidRPr="003F38D9">
        <w:t>n</w:t>
      </w:r>
      <w:r w:rsidRPr="003F38D9">
        <w:t xml:space="preserve"> LCAP </w:t>
      </w:r>
      <w:r w:rsidR="001629F4" w:rsidRPr="003F38D9">
        <w:t>State Priority</w:t>
      </w:r>
      <w:r w:rsidRPr="003F38D9">
        <w:t>.</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13: Secondary Transition Goals and Services</w:t>
      </w:r>
    </w:p>
    <w:p w:rsidR="00B74623" w:rsidRPr="003F38D9" w:rsidRDefault="00B74623" w:rsidP="00B74623">
      <w:pPr>
        <w:spacing w:line="259" w:lineRule="auto"/>
      </w:pPr>
      <w:r w:rsidRPr="003F38D9">
        <w:t>Percent of youth, aged 16 and above, with an IEP, that includes all eight coordinated, measurable, annual IEP goals and transition services that will reasonably enable the student to meet postsecondary goals. Does not align to</w:t>
      </w:r>
      <w:r w:rsidR="007C1169" w:rsidRPr="003F38D9">
        <w:t xml:space="preserve"> the</w:t>
      </w:r>
      <w:r w:rsidRPr="003F38D9">
        <w:t xml:space="preserve"> LCAP </w:t>
      </w:r>
      <w:r w:rsidR="001629F4" w:rsidRPr="003F38D9">
        <w:t>State Prioritie</w:t>
      </w:r>
      <w:r w:rsidRPr="003F38D9">
        <w:t xml:space="preserve">s as the focus of this </w:t>
      </w:r>
      <w:r w:rsidR="001629F4" w:rsidRPr="003F38D9">
        <w:t>measure</w:t>
      </w:r>
      <w:r w:rsidRPr="003F38D9">
        <w:t xml:space="preserve"> is postsecondary education goals.</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14: Post School Outcomes</w:t>
      </w:r>
    </w:p>
    <w:p w:rsidR="00B74623" w:rsidRPr="003F38D9" w:rsidRDefault="00B74623" w:rsidP="00B74623">
      <w:pPr>
        <w:spacing w:line="259" w:lineRule="auto"/>
      </w:pPr>
      <w:r w:rsidRPr="003F38D9">
        <w:t>Percent of youth who had an IEP, are no longer in secondary school, and who have been:</w:t>
      </w:r>
    </w:p>
    <w:p w:rsidR="00B74623" w:rsidRPr="003F38D9" w:rsidRDefault="00B74623" w:rsidP="0074643C">
      <w:pPr>
        <w:spacing w:line="259" w:lineRule="auto"/>
        <w:ind w:left="270"/>
      </w:pPr>
      <w:r w:rsidRPr="003F38D9">
        <w:rPr>
          <w:b/>
        </w:rPr>
        <w:t>14A:</w:t>
      </w:r>
      <w:r w:rsidRPr="003F38D9">
        <w:t xml:space="preserve"> Enrolled in higher education</w:t>
      </w:r>
    </w:p>
    <w:p w:rsidR="00B74623" w:rsidRPr="003F38D9" w:rsidRDefault="00B74623" w:rsidP="0074643C">
      <w:pPr>
        <w:spacing w:line="259" w:lineRule="auto"/>
        <w:ind w:left="270"/>
      </w:pPr>
      <w:r w:rsidRPr="003F38D9">
        <w:rPr>
          <w:b/>
        </w:rPr>
        <w:t>14B:</w:t>
      </w:r>
      <w:r w:rsidRPr="003F38D9">
        <w:t xml:space="preserve"> Enrolled in higher education or competitively employed</w:t>
      </w:r>
    </w:p>
    <w:p w:rsidR="00B74623" w:rsidRPr="003F38D9" w:rsidRDefault="00B74623" w:rsidP="0074643C">
      <w:pPr>
        <w:spacing w:line="259" w:lineRule="auto"/>
        <w:ind w:left="270"/>
      </w:pPr>
      <w:r w:rsidRPr="003F38D9">
        <w:rPr>
          <w:b/>
        </w:rPr>
        <w:t>14C:</w:t>
      </w:r>
      <w:r w:rsidRPr="003F38D9">
        <w:t xml:space="preserve"> Enrolled in higher education, or in some other post-secondary education or training program; or competitively employed or in some other employment</w:t>
      </w:r>
    </w:p>
    <w:p w:rsidR="00B74623" w:rsidRPr="003F38D9" w:rsidRDefault="00B74623" w:rsidP="00B74623">
      <w:pPr>
        <w:spacing w:line="259" w:lineRule="auto"/>
      </w:pPr>
      <w:r w:rsidRPr="003F38D9">
        <w:t>Does not align to</w:t>
      </w:r>
      <w:r w:rsidR="007C1169" w:rsidRPr="003F38D9">
        <w:t xml:space="preserve"> the</w:t>
      </w:r>
      <w:r w:rsidRPr="003F38D9">
        <w:t xml:space="preserve"> LCAP </w:t>
      </w:r>
      <w:r w:rsidR="001629F4" w:rsidRPr="003F38D9">
        <w:t>State Prioritie</w:t>
      </w:r>
      <w:r w:rsidRPr="003F38D9">
        <w:t xml:space="preserve">s as the focus of this </w:t>
      </w:r>
      <w:r w:rsidR="001629F4" w:rsidRPr="003F38D9">
        <w:t>measure</w:t>
      </w:r>
      <w:r w:rsidRPr="003F38D9">
        <w:t xml:space="preserve"> is postsecondary education goals.</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16: Mediation:</w:t>
      </w:r>
    </w:p>
    <w:p w:rsidR="00B74623" w:rsidRPr="003F38D9" w:rsidRDefault="00B74623" w:rsidP="00B74623">
      <w:pPr>
        <w:spacing w:line="259" w:lineRule="auto"/>
        <w:rPr>
          <w:b/>
        </w:rPr>
      </w:pPr>
      <w:r w:rsidRPr="003F38D9">
        <w:t>Measures the percent of due process hearing requests that went to resolution sessions that were resolved through resolution session settlement agreements (20 U.S.C. 1416[a][3][B]).</w:t>
      </w:r>
    </w:p>
    <w:p w:rsidR="00B74623" w:rsidRPr="003F38D9" w:rsidRDefault="00B74623" w:rsidP="00B74623">
      <w:pPr>
        <w:spacing w:line="259" w:lineRule="auto"/>
      </w:pPr>
      <w:r w:rsidRPr="003F38D9">
        <w:t>This is a statewide</w:t>
      </w:r>
      <w:r w:rsidR="001629F4" w:rsidRPr="003F38D9">
        <w:t xml:space="preserve"> measure </w:t>
      </w:r>
      <w:r w:rsidRPr="003F38D9">
        <w:t xml:space="preserve">and is not applicable to LEAs. As such, it does not align to LCAP </w:t>
      </w:r>
      <w:r w:rsidR="001629F4" w:rsidRPr="003F38D9">
        <w:t>State Priorities.</w:t>
      </w:r>
    </w:p>
    <w:p w:rsidR="00B74623" w:rsidRPr="003F38D9" w:rsidRDefault="001629F4" w:rsidP="00B74623">
      <w:pPr>
        <w:pStyle w:val="Heading5"/>
        <w:rPr>
          <w:rFonts w:cs="Arial"/>
        </w:rPr>
      </w:pPr>
      <w:r w:rsidRPr="003F38D9">
        <w:rPr>
          <w:rFonts w:cs="Arial"/>
        </w:rPr>
        <w:t>Measure</w:t>
      </w:r>
      <w:r w:rsidR="00B74623" w:rsidRPr="003F38D9">
        <w:rPr>
          <w:rFonts w:cs="Arial"/>
        </w:rPr>
        <w:t xml:space="preserve"> 17: State Systemic Improvement Plan</w:t>
      </w:r>
    </w:p>
    <w:p w:rsidR="00B74623" w:rsidRPr="003F38D9" w:rsidRDefault="00B74623" w:rsidP="00B74623">
      <w:pPr>
        <w:spacing w:line="259" w:lineRule="auto"/>
      </w:pPr>
      <w:r w:rsidRPr="003F38D9">
        <w:t xml:space="preserve">Describes how the state identified and analyzed key data, including data from the State Performance Plans/APR </w:t>
      </w:r>
      <w:r w:rsidR="007C1169" w:rsidRPr="003F38D9">
        <w:t>Measure</w:t>
      </w:r>
      <w:r w:rsidRPr="003F38D9">
        <w:t>s, section 618 of IDEA data collections, and other available data as applicable, to:</w:t>
      </w:r>
    </w:p>
    <w:p w:rsidR="00B74623" w:rsidRPr="003F38D9" w:rsidRDefault="00B74623" w:rsidP="0074643C">
      <w:pPr>
        <w:spacing w:line="259" w:lineRule="auto"/>
        <w:ind w:left="270"/>
      </w:pPr>
      <w:r w:rsidRPr="003F38D9">
        <w:rPr>
          <w:b/>
        </w:rPr>
        <w:t>17A:</w:t>
      </w:r>
      <w:r w:rsidRPr="003F38D9">
        <w:t xml:space="preserve"> Select the State-identified Measurable Result(s) for students with disabilities, and</w:t>
      </w:r>
    </w:p>
    <w:p w:rsidR="00B74623" w:rsidRPr="003F38D9" w:rsidRDefault="00B74623" w:rsidP="0074643C">
      <w:pPr>
        <w:spacing w:line="259" w:lineRule="auto"/>
        <w:ind w:left="270"/>
      </w:pPr>
      <w:r w:rsidRPr="003F38D9">
        <w:rPr>
          <w:b/>
        </w:rPr>
        <w:t>17B:</w:t>
      </w:r>
      <w:r w:rsidRPr="003F38D9">
        <w:t xml:space="preserve"> Identify root causes contributing to low performance.</w:t>
      </w:r>
    </w:p>
    <w:p w:rsidR="003A68CB" w:rsidRPr="003F38D9" w:rsidRDefault="00B74623" w:rsidP="00B74623">
      <w:pPr>
        <w:spacing w:line="259" w:lineRule="auto"/>
      </w:pPr>
      <w:r w:rsidRPr="003F38D9">
        <w:t xml:space="preserve">This </w:t>
      </w:r>
      <w:r w:rsidR="007C1169" w:rsidRPr="003F38D9">
        <w:t xml:space="preserve">measure </w:t>
      </w:r>
      <w:r w:rsidRPr="003F38D9">
        <w:t xml:space="preserve">will be reported to the State Board of Education in March 2019 for approval and will be submitted to the U.S. Department of Education's Office of Special Education Programs in April 2019. This is a statewide </w:t>
      </w:r>
      <w:r w:rsidR="007C1169" w:rsidRPr="003F38D9">
        <w:t>measure</w:t>
      </w:r>
      <w:r w:rsidRPr="003F38D9">
        <w:t xml:space="preserve"> and is not applicable to LEAs. As such, it does not align to a</w:t>
      </w:r>
      <w:r w:rsidR="007C1169" w:rsidRPr="003F38D9">
        <w:t>n</w:t>
      </w:r>
      <w:r w:rsidRPr="003F38D9">
        <w:t xml:space="preserve"> LCAP </w:t>
      </w:r>
      <w:r w:rsidR="007C1169" w:rsidRPr="003F38D9">
        <w:t>measure</w:t>
      </w:r>
      <w:r w:rsidRPr="003F38D9">
        <w:t>.</w:t>
      </w:r>
    </w:p>
    <w:sectPr w:rsidR="003A68CB" w:rsidRPr="003F38D9" w:rsidSect="00B7462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EE3" w:rsidRDefault="00AC7EE3" w:rsidP="00FA172B">
      <w:r>
        <w:separator/>
      </w:r>
    </w:p>
  </w:endnote>
  <w:endnote w:type="continuationSeparator" w:id="0">
    <w:p w:rsidR="00AC7EE3" w:rsidRDefault="00AC7EE3" w:rsidP="00FA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EE3" w:rsidRDefault="00AC7EE3" w:rsidP="00FA172B">
      <w:r>
        <w:separator/>
      </w:r>
    </w:p>
  </w:footnote>
  <w:footnote w:type="continuationSeparator" w:id="0">
    <w:p w:rsidR="00AC7EE3" w:rsidRDefault="00AC7EE3" w:rsidP="00FA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43" w:rsidRPr="00FA172B" w:rsidRDefault="00122043" w:rsidP="00FA172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30A"/>
    <w:multiLevelType w:val="hybridMultilevel"/>
    <w:tmpl w:val="658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745A"/>
    <w:multiLevelType w:val="hybridMultilevel"/>
    <w:tmpl w:val="EB46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236C6B"/>
    <w:multiLevelType w:val="hybridMultilevel"/>
    <w:tmpl w:val="5F98E824"/>
    <w:lvl w:ilvl="0" w:tplc="FBC8E95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53D37"/>
    <w:multiLevelType w:val="hybridMultilevel"/>
    <w:tmpl w:val="6286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15FFC"/>
    <w:multiLevelType w:val="hybridMultilevel"/>
    <w:tmpl w:val="A05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4641"/>
    <w:multiLevelType w:val="hybridMultilevel"/>
    <w:tmpl w:val="443658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20FDA"/>
    <w:multiLevelType w:val="hybridMultilevel"/>
    <w:tmpl w:val="9B64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C6800"/>
    <w:multiLevelType w:val="hybridMultilevel"/>
    <w:tmpl w:val="25C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64FCE"/>
    <w:multiLevelType w:val="hybridMultilevel"/>
    <w:tmpl w:val="6FC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sjSyNLU0MTcyMTBX0lEKTi0uzszPAykwqwUA6ipmuiwAAAA="/>
  </w:docVars>
  <w:rsids>
    <w:rsidRoot w:val="00587845"/>
    <w:rsid w:val="00023B73"/>
    <w:rsid w:val="00037590"/>
    <w:rsid w:val="00064F49"/>
    <w:rsid w:val="00065FAB"/>
    <w:rsid w:val="00086E96"/>
    <w:rsid w:val="000A2278"/>
    <w:rsid w:val="000A675F"/>
    <w:rsid w:val="000B7158"/>
    <w:rsid w:val="000D2240"/>
    <w:rsid w:val="000D230A"/>
    <w:rsid w:val="000F52AD"/>
    <w:rsid w:val="00110C0B"/>
    <w:rsid w:val="0011446A"/>
    <w:rsid w:val="00122043"/>
    <w:rsid w:val="00135B84"/>
    <w:rsid w:val="0015524E"/>
    <w:rsid w:val="001629F4"/>
    <w:rsid w:val="00162E84"/>
    <w:rsid w:val="00177925"/>
    <w:rsid w:val="00186661"/>
    <w:rsid w:val="001A2F83"/>
    <w:rsid w:val="001E5291"/>
    <w:rsid w:val="001F0340"/>
    <w:rsid w:val="00252585"/>
    <w:rsid w:val="0025586E"/>
    <w:rsid w:val="00266AA7"/>
    <w:rsid w:val="002A3986"/>
    <w:rsid w:val="002A456D"/>
    <w:rsid w:val="002A718C"/>
    <w:rsid w:val="002B42A0"/>
    <w:rsid w:val="002C43A7"/>
    <w:rsid w:val="00302B52"/>
    <w:rsid w:val="0035403E"/>
    <w:rsid w:val="003776FE"/>
    <w:rsid w:val="003A68CB"/>
    <w:rsid w:val="003C5F7A"/>
    <w:rsid w:val="003F38D9"/>
    <w:rsid w:val="003F66A3"/>
    <w:rsid w:val="003F7A5E"/>
    <w:rsid w:val="00435130"/>
    <w:rsid w:val="00450A53"/>
    <w:rsid w:val="00484423"/>
    <w:rsid w:val="004B13B7"/>
    <w:rsid w:val="004E7C80"/>
    <w:rsid w:val="00516C4D"/>
    <w:rsid w:val="00537DE9"/>
    <w:rsid w:val="00587845"/>
    <w:rsid w:val="005D6778"/>
    <w:rsid w:val="005F546F"/>
    <w:rsid w:val="00604795"/>
    <w:rsid w:val="006133B5"/>
    <w:rsid w:val="00614990"/>
    <w:rsid w:val="006274D7"/>
    <w:rsid w:val="00637009"/>
    <w:rsid w:val="00662FD5"/>
    <w:rsid w:val="00695ECB"/>
    <w:rsid w:val="006A294D"/>
    <w:rsid w:val="006B461A"/>
    <w:rsid w:val="006C1275"/>
    <w:rsid w:val="006D5E56"/>
    <w:rsid w:val="0074643C"/>
    <w:rsid w:val="00772840"/>
    <w:rsid w:val="00787222"/>
    <w:rsid w:val="00796A97"/>
    <w:rsid w:val="007B7CB0"/>
    <w:rsid w:val="007C0060"/>
    <w:rsid w:val="007C1169"/>
    <w:rsid w:val="00802F5E"/>
    <w:rsid w:val="00806CC6"/>
    <w:rsid w:val="008301C4"/>
    <w:rsid w:val="00841CB1"/>
    <w:rsid w:val="00866D26"/>
    <w:rsid w:val="00873890"/>
    <w:rsid w:val="00876F9E"/>
    <w:rsid w:val="0089168C"/>
    <w:rsid w:val="008A46BF"/>
    <w:rsid w:val="0091022D"/>
    <w:rsid w:val="0091621E"/>
    <w:rsid w:val="009244A6"/>
    <w:rsid w:val="009402EF"/>
    <w:rsid w:val="00941420"/>
    <w:rsid w:val="00954251"/>
    <w:rsid w:val="00975C64"/>
    <w:rsid w:val="009D653A"/>
    <w:rsid w:val="00A05C68"/>
    <w:rsid w:val="00A23FFA"/>
    <w:rsid w:val="00A41360"/>
    <w:rsid w:val="00A60BBE"/>
    <w:rsid w:val="00A61517"/>
    <w:rsid w:val="00AA5F9F"/>
    <w:rsid w:val="00AB5675"/>
    <w:rsid w:val="00AC7EE3"/>
    <w:rsid w:val="00B36CA9"/>
    <w:rsid w:val="00B45E86"/>
    <w:rsid w:val="00B6142A"/>
    <w:rsid w:val="00B62150"/>
    <w:rsid w:val="00B74623"/>
    <w:rsid w:val="00B864F5"/>
    <w:rsid w:val="00BB2315"/>
    <w:rsid w:val="00BC1BDC"/>
    <w:rsid w:val="00BC5C87"/>
    <w:rsid w:val="00BD045A"/>
    <w:rsid w:val="00BE4216"/>
    <w:rsid w:val="00BF5153"/>
    <w:rsid w:val="00BF7ABB"/>
    <w:rsid w:val="00C0508E"/>
    <w:rsid w:val="00C1066A"/>
    <w:rsid w:val="00C1090E"/>
    <w:rsid w:val="00C14159"/>
    <w:rsid w:val="00C230E2"/>
    <w:rsid w:val="00C718F4"/>
    <w:rsid w:val="00CB5395"/>
    <w:rsid w:val="00CC5E44"/>
    <w:rsid w:val="00CD5807"/>
    <w:rsid w:val="00CE191B"/>
    <w:rsid w:val="00D223DA"/>
    <w:rsid w:val="00D30F27"/>
    <w:rsid w:val="00D53DB4"/>
    <w:rsid w:val="00D57475"/>
    <w:rsid w:val="00D6677F"/>
    <w:rsid w:val="00DA7001"/>
    <w:rsid w:val="00DC7245"/>
    <w:rsid w:val="00DD65F9"/>
    <w:rsid w:val="00DE4BC8"/>
    <w:rsid w:val="00E111A7"/>
    <w:rsid w:val="00E615B8"/>
    <w:rsid w:val="00E71E75"/>
    <w:rsid w:val="00E74BE2"/>
    <w:rsid w:val="00E85C0D"/>
    <w:rsid w:val="00EF2EA8"/>
    <w:rsid w:val="00EF44D7"/>
    <w:rsid w:val="00F11C6D"/>
    <w:rsid w:val="00F50B57"/>
    <w:rsid w:val="00F757AE"/>
    <w:rsid w:val="00FA172B"/>
    <w:rsid w:val="00FD09E4"/>
    <w:rsid w:val="00FD3F5B"/>
    <w:rsid w:val="00FE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0D54"/>
  <w15:chartTrackingRefBased/>
  <w15:docId w15:val="{083094D8-2D58-4595-A930-B25355EF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B84"/>
    <w:rPr>
      <w:rFonts w:ascii="Arial" w:hAnsi="Arial" w:cs="Arial"/>
      <w:sz w:val="24"/>
      <w:szCs w:val="24"/>
    </w:rPr>
  </w:style>
  <w:style w:type="paragraph" w:styleId="Heading1">
    <w:name w:val="heading 1"/>
    <w:basedOn w:val="Normal"/>
    <w:next w:val="Normal"/>
    <w:link w:val="Heading1Char"/>
    <w:uiPriority w:val="9"/>
    <w:qFormat/>
    <w:rsid w:val="00587845"/>
    <w:pPr>
      <w:keepNext/>
      <w:keepLines/>
      <w:spacing w:before="240"/>
      <w:jc w:val="center"/>
      <w:outlineLvl w:val="0"/>
    </w:pPr>
    <w:rPr>
      <w:rFonts w:eastAsiaTheme="majorEastAsia"/>
      <w:b/>
      <w:sz w:val="48"/>
      <w:szCs w:val="48"/>
    </w:rPr>
  </w:style>
  <w:style w:type="paragraph" w:styleId="Heading2">
    <w:name w:val="heading 2"/>
    <w:basedOn w:val="Normal"/>
    <w:next w:val="Normal"/>
    <w:link w:val="Heading2Char"/>
    <w:uiPriority w:val="9"/>
    <w:unhideWhenUsed/>
    <w:qFormat/>
    <w:rsid w:val="00941420"/>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06CC6"/>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266AA7"/>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B74623"/>
    <w:pPr>
      <w:keepNext/>
      <w:keepLines/>
      <w:spacing w:before="4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AB5675"/>
    <w:pPr>
      <w:keepNext/>
      <w:keepLines/>
      <w:spacing w:before="40"/>
      <w:ind w:left="720"/>
      <w:outlineLvl w:val="5"/>
    </w:pPr>
    <w:rPr>
      <w:rFonts w:eastAsiaTheme="majorEastAsia" w:cstheme="majorBidi"/>
      <w:b/>
      <w:color w:val="004F8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45"/>
    <w:rPr>
      <w:rFonts w:ascii="Arial" w:eastAsiaTheme="majorEastAsia" w:hAnsi="Arial" w:cs="Arial"/>
      <w:b/>
      <w:sz w:val="48"/>
      <w:szCs w:val="48"/>
    </w:rPr>
  </w:style>
  <w:style w:type="paragraph" w:styleId="Date">
    <w:name w:val="Date"/>
    <w:basedOn w:val="Normal"/>
    <w:next w:val="Normal"/>
    <w:link w:val="DateChar"/>
    <w:uiPriority w:val="99"/>
    <w:semiHidden/>
    <w:unhideWhenUsed/>
    <w:rsid w:val="00587845"/>
  </w:style>
  <w:style w:type="character" w:customStyle="1" w:styleId="DateChar">
    <w:name w:val="Date Char"/>
    <w:basedOn w:val="DefaultParagraphFont"/>
    <w:link w:val="Date"/>
    <w:uiPriority w:val="99"/>
    <w:semiHidden/>
    <w:rsid w:val="00587845"/>
    <w:rPr>
      <w:rFonts w:ascii="Arial" w:hAnsi="Arial" w:cs="Arial"/>
      <w:sz w:val="24"/>
      <w:szCs w:val="24"/>
    </w:rPr>
  </w:style>
  <w:style w:type="table" w:styleId="TableGrid">
    <w:name w:val="Table Grid"/>
    <w:basedOn w:val="TableNormal"/>
    <w:uiPriority w:val="39"/>
    <w:rsid w:val="0058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45"/>
    <w:pPr>
      <w:ind w:left="720"/>
      <w:contextualSpacing/>
    </w:pPr>
  </w:style>
  <w:style w:type="paragraph" w:styleId="BalloonText">
    <w:name w:val="Balloon Text"/>
    <w:basedOn w:val="Normal"/>
    <w:link w:val="BalloonTextChar"/>
    <w:uiPriority w:val="99"/>
    <w:semiHidden/>
    <w:unhideWhenUsed/>
    <w:rsid w:val="00975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64"/>
    <w:rPr>
      <w:rFonts w:ascii="Segoe UI" w:hAnsi="Segoe UI" w:cs="Segoe UI"/>
      <w:sz w:val="18"/>
      <w:szCs w:val="18"/>
    </w:rPr>
  </w:style>
  <w:style w:type="character" w:customStyle="1" w:styleId="Heading2Char">
    <w:name w:val="Heading 2 Char"/>
    <w:basedOn w:val="DefaultParagraphFont"/>
    <w:link w:val="Heading2"/>
    <w:uiPriority w:val="9"/>
    <w:rsid w:val="00941420"/>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806CC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66AA7"/>
    <w:rPr>
      <w:rFonts w:ascii="Arial" w:eastAsiaTheme="majorEastAsia" w:hAnsi="Arial" w:cstheme="majorBidi"/>
      <w:b/>
      <w:iCs/>
      <w:sz w:val="24"/>
      <w:szCs w:val="24"/>
    </w:rPr>
  </w:style>
  <w:style w:type="table" w:styleId="GridTable1Light">
    <w:name w:val="Grid Table 1 Light"/>
    <w:basedOn w:val="TableNormal"/>
    <w:uiPriority w:val="46"/>
    <w:rsid w:val="00FA172B"/>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A172B"/>
    <w:pPr>
      <w:tabs>
        <w:tab w:val="center" w:pos="4680"/>
        <w:tab w:val="right" w:pos="9360"/>
      </w:tabs>
    </w:pPr>
  </w:style>
  <w:style w:type="character" w:customStyle="1" w:styleId="HeaderChar">
    <w:name w:val="Header Char"/>
    <w:basedOn w:val="DefaultParagraphFont"/>
    <w:link w:val="Header"/>
    <w:uiPriority w:val="99"/>
    <w:rsid w:val="00FA172B"/>
    <w:rPr>
      <w:rFonts w:ascii="Arial" w:hAnsi="Arial" w:cs="Arial"/>
      <w:sz w:val="24"/>
      <w:szCs w:val="24"/>
    </w:rPr>
  </w:style>
  <w:style w:type="paragraph" w:styleId="Footer">
    <w:name w:val="footer"/>
    <w:basedOn w:val="Normal"/>
    <w:link w:val="FooterChar"/>
    <w:uiPriority w:val="99"/>
    <w:unhideWhenUsed/>
    <w:rsid w:val="00FA172B"/>
    <w:pPr>
      <w:tabs>
        <w:tab w:val="center" w:pos="4680"/>
        <w:tab w:val="right" w:pos="9360"/>
      </w:tabs>
    </w:pPr>
  </w:style>
  <w:style w:type="character" w:customStyle="1" w:styleId="FooterChar">
    <w:name w:val="Footer Char"/>
    <w:basedOn w:val="DefaultParagraphFont"/>
    <w:link w:val="Footer"/>
    <w:uiPriority w:val="99"/>
    <w:rsid w:val="00FA172B"/>
    <w:rPr>
      <w:rFonts w:ascii="Arial" w:hAnsi="Arial" w:cs="Arial"/>
      <w:sz w:val="24"/>
      <w:szCs w:val="24"/>
    </w:rPr>
  </w:style>
  <w:style w:type="paragraph" w:customStyle="1" w:styleId="Default">
    <w:name w:val="Default"/>
    <w:rsid w:val="00A60BBE"/>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A23FFA"/>
    <w:rPr>
      <w:i/>
      <w:iCs/>
    </w:rPr>
  </w:style>
  <w:style w:type="character" w:customStyle="1" w:styleId="Heading5Char">
    <w:name w:val="Heading 5 Char"/>
    <w:basedOn w:val="DefaultParagraphFont"/>
    <w:link w:val="Heading5"/>
    <w:uiPriority w:val="9"/>
    <w:rsid w:val="00B74623"/>
    <w:rPr>
      <w:rFonts w:ascii="Arial" w:eastAsiaTheme="majorEastAsia" w:hAnsi="Arial" w:cstheme="majorBidi"/>
      <w:b/>
      <w:color w:val="000000" w:themeColor="text1"/>
      <w:sz w:val="24"/>
      <w:szCs w:val="24"/>
    </w:rPr>
  </w:style>
  <w:style w:type="character" w:customStyle="1" w:styleId="Heading6Char">
    <w:name w:val="Heading 6 Char"/>
    <w:basedOn w:val="DefaultParagraphFont"/>
    <w:link w:val="Heading6"/>
    <w:uiPriority w:val="9"/>
    <w:rsid w:val="00AB5675"/>
    <w:rPr>
      <w:rFonts w:ascii="Arial" w:eastAsiaTheme="majorEastAsia" w:hAnsi="Arial" w:cstheme="majorBidi"/>
      <w:b/>
      <w:color w:val="004F8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818">
      <w:bodyDiv w:val="1"/>
      <w:marLeft w:val="0"/>
      <w:marRight w:val="0"/>
      <w:marTop w:val="0"/>
      <w:marBottom w:val="0"/>
      <w:divBdr>
        <w:top w:val="none" w:sz="0" w:space="0" w:color="auto"/>
        <w:left w:val="none" w:sz="0" w:space="0" w:color="auto"/>
        <w:bottom w:val="none" w:sz="0" w:space="0" w:color="auto"/>
        <w:right w:val="none" w:sz="0" w:space="0" w:color="auto"/>
      </w:divBdr>
    </w:div>
    <w:div w:id="259799586">
      <w:bodyDiv w:val="1"/>
      <w:marLeft w:val="0"/>
      <w:marRight w:val="0"/>
      <w:marTop w:val="0"/>
      <w:marBottom w:val="0"/>
      <w:divBdr>
        <w:top w:val="none" w:sz="0" w:space="0" w:color="auto"/>
        <w:left w:val="none" w:sz="0" w:space="0" w:color="auto"/>
        <w:bottom w:val="none" w:sz="0" w:space="0" w:color="auto"/>
        <w:right w:val="none" w:sz="0" w:space="0" w:color="auto"/>
      </w:divBdr>
    </w:div>
    <w:div w:id="389350186">
      <w:bodyDiv w:val="1"/>
      <w:marLeft w:val="0"/>
      <w:marRight w:val="0"/>
      <w:marTop w:val="0"/>
      <w:marBottom w:val="0"/>
      <w:divBdr>
        <w:top w:val="none" w:sz="0" w:space="0" w:color="auto"/>
        <w:left w:val="none" w:sz="0" w:space="0" w:color="auto"/>
        <w:bottom w:val="none" w:sz="0" w:space="0" w:color="auto"/>
        <w:right w:val="none" w:sz="0" w:space="0" w:color="auto"/>
      </w:divBdr>
    </w:div>
    <w:div w:id="432821295">
      <w:bodyDiv w:val="1"/>
      <w:marLeft w:val="0"/>
      <w:marRight w:val="0"/>
      <w:marTop w:val="0"/>
      <w:marBottom w:val="0"/>
      <w:divBdr>
        <w:top w:val="none" w:sz="0" w:space="0" w:color="auto"/>
        <w:left w:val="none" w:sz="0" w:space="0" w:color="auto"/>
        <w:bottom w:val="none" w:sz="0" w:space="0" w:color="auto"/>
        <w:right w:val="none" w:sz="0" w:space="0" w:color="auto"/>
      </w:divBdr>
    </w:div>
    <w:div w:id="510528564">
      <w:bodyDiv w:val="1"/>
      <w:marLeft w:val="0"/>
      <w:marRight w:val="0"/>
      <w:marTop w:val="0"/>
      <w:marBottom w:val="0"/>
      <w:divBdr>
        <w:top w:val="none" w:sz="0" w:space="0" w:color="auto"/>
        <w:left w:val="none" w:sz="0" w:space="0" w:color="auto"/>
        <w:bottom w:val="none" w:sz="0" w:space="0" w:color="auto"/>
        <w:right w:val="none" w:sz="0" w:space="0" w:color="auto"/>
      </w:divBdr>
    </w:div>
    <w:div w:id="776566083">
      <w:bodyDiv w:val="1"/>
      <w:marLeft w:val="0"/>
      <w:marRight w:val="0"/>
      <w:marTop w:val="0"/>
      <w:marBottom w:val="0"/>
      <w:divBdr>
        <w:top w:val="none" w:sz="0" w:space="0" w:color="auto"/>
        <w:left w:val="none" w:sz="0" w:space="0" w:color="auto"/>
        <w:bottom w:val="none" w:sz="0" w:space="0" w:color="auto"/>
        <w:right w:val="none" w:sz="0" w:space="0" w:color="auto"/>
      </w:divBdr>
    </w:div>
    <w:div w:id="1200585728">
      <w:bodyDiv w:val="1"/>
      <w:marLeft w:val="0"/>
      <w:marRight w:val="0"/>
      <w:marTop w:val="0"/>
      <w:marBottom w:val="0"/>
      <w:divBdr>
        <w:top w:val="none" w:sz="0" w:space="0" w:color="auto"/>
        <w:left w:val="none" w:sz="0" w:space="0" w:color="auto"/>
        <w:bottom w:val="none" w:sz="0" w:space="0" w:color="auto"/>
        <w:right w:val="none" w:sz="0" w:space="0" w:color="auto"/>
      </w:divBdr>
    </w:div>
    <w:div w:id="1344353964">
      <w:bodyDiv w:val="1"/>
      <w:marLeft w:val="0"/>
      <w:marRight w:val="0"/>
      <w:marTop w:val="0"/>
      <w:marBottom w:val="0"/>
      <w:divBdr>
        <w:top w:val="none" w:sz="0" w:space="0" w:color="auto"/>
        <w:left w:val="none" w:sz="0" w:space="0" w:color="auto"/>
        <w:bottom w:val="none" w:sz="0" w:space="0" w:color="auto"/>
        <w:right w:val="none" w:sz="0" w:space="0" w:color="auto"/>
      </w:divBdr>
    </w:div>
    <w:div w:id="1659578972">
      <w:bodyDiv w:val="1"/>
      <w:marLeft w:val="0"/>
      <w:marRight w:val="0"/>
      <w:marTop w:val="0"/>
      <w:marBottom w:val="0"/>
      <w:divBdr>
        <w:top w:val="none" w:sz="0" w:space="0" w:color="auto"/>
        <w:left w:val="none" w:sz="0" w:space="0" w:color="auto"/>
        <w:bottom w:val="none" w:sz="0" w:space="0" w:color="auto"/>
        <w:right w:val="none" w:sz="0" w:space="0" w:color="auto"/>
      </w:divBdr>
    </w:div>
    <w:div w:id="1696274448">
      <w:bodyDiv w:val="1"/>
      <w:marLeft w:val="0"/>
      <w:marRight w:val="0"/>
      <w:marTop w:val="0"/>
      <w:marBottom w:val="0"/>
      <w:divBdr>
        <w:top w:val="none" w:sz="0" w:space="0" w:color="auto"/>
        <w:left w:val="none" w:sz="0" w:space="0" w:color="auto"/>
        <w:bottom w:val="none" w:sz="0" w:space="0" w:color="auto"/>
        <w:right w:val="none" w:sz="0" w:space="0" w:color="auto"/>
      </w:divBdr>
    </w:div>
    <w:div w:id="1968733712">
      <w:bodyDiv w:val="1"/>
      <w:marLeft w:val="0"/>
      <w:marRight w:val="0"/>
      <w:marTop w:val="0"/>
      <w:marBottom w:val="0"/>
      <w:divBdr>
        <w:top w:val="none" w:sz="0" w:space="0" w:color="auto"/>
        <w:left w:val="none" w:sz="0" w:space="0" w:color="auto"/>
        <w:bottom w:val="none" w:sz="0" w:space="0" w:color="auto"/>
        <w:right w:val="none" w:sz="0" w:space="0" w:color="auto"/>
      </w:divBdr>
    </w:div>
    <w:div w:id="20714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3421830-3301-4ED7-BFF0-FD26E310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Three-Way Crosswalk - English Learners (CA Dept of Education)</vt:lpstr>
    </vt:vector>
  </TitlesOfParts>
  <Company>CA Department of Education</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Three-Way Crosswalk - Resources (CA Dept of Education)</dc:title>
  <dc:subject>Three-way crosswalk for the LCAP State Priorities, the Special Education Annual Performance Report Indicators, and the California English Learner Roadmap Principles to LCAP State Priorities.</dc:subject>
  <dc:creator>Clayton Silva</dc:creator>
  <cp:keywords/>
  <dc:description/>
  <cp:lastModifiedBy>Jennifer Cordova</cp:lastModifiedBy>
  <cp:revision>4</cp:revision>
  <cp:lastPrinted>2019-06-25T20:06:00Z</cp:lastPrinted>
  <dcterms:created xsi:type="dcterms:W3CDTF">2019-07-05T20:15:00Z</dcterms:created>
  <dcterms:modified xsi:type="dcterms:W3CDTF">2022-03-10T18:40:00Z</dcterms:modified>
</cp:coreProperties>
</file>