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BDFD" w14:textId="57AD4A19" w:rsidR="007D6BA3" w:rsidRPr="006A370A" w:rsidRDefault="007D6BA3" w:rsidP="00F04D45">
      <w:pPr>
        <w:pStyle w:val="Heading1"/>
        <w:spacing w:after="120"/>
      </w:pPr>
      <w:r w:rsidRPr="006A370A">
        <w:t>202</w:t>
      </w:r>
      <w:r w:rsidR="00D26E1E">
        <w:t>4</w:t>
      </w:r>
      <w:r w:rsidRPr="006A370A">
        <w:t xml:space="preserve"> Dashboard On-Demand Session: </w:t>
      </w:r>
      <w:r w:rsidR="006F7017">
        <w:t>Science</w:t>
      </w:r>
      <w:r w:rsidRPr="006A370A">
        <w:t xml:space="preserve"> Indicator Notetaking Guide</w:t>
      </w:r>
    </w:p>
    <w:p w14:paraId="748A23FE" w14:textId="075601D0" w:rsidR="00E970CA" w:rsidRPr="00842278" w:rsidRDefault="00E970CA" w:rsidP="00F04D45">
      <w:pPr>
        <w:spacing w:after="480"/>
        <w:jc w:val="center"/>
      </w:pPr>
      <w:r w:rsidRPr="00E970CA">
        <w:t xml:space="preserve">California Department of Education | </w:t>
      </w:r>
      <w:r w:rsidR="008623A6">
        <w:t>November</w:t>
      </w:r>
      <w:r w:rsidRPr="00E970CA">
        <w:t xml:space="preserve"> 202</w:t>
      </w:r>
      <w:r w:rsidR="002643B5">
        <w:t>4</w:t>
      </w:r>
    </w:p>
    <w:p w14:paraId="139F68F0" w14:textId="77777777" w:rsidR="00097BBC" w:rsidRDefault="00097BBC" w:rsidP="00F04D45">
      <w:pPr>
        <w:pStyle w:val="Heading2"/>
        <w:spacing w:before="0"/>
      </w:pPr>
      <w:r>
        <w:t>Welcome</w:t>
      </w:r>
    </w:p>
    <w:p w14:paraId="75149612" w14:textId="31CE1F96" w:rsidR="00097BBC" w:rsidRDefault="00097BBC" w:rsidP="00CF7280">
      <w:pPr>
        <w:pStyle w:val="Heading3"/>
      </w:pPr>
      <w:r>
        <w:t>Agenda</w:t>
      </w:r>
    </w:p>
    <w:p w14:paraId="65E2D413" w14:textId="77777777" w:rsidR="006B3AB0" w:rsidRPr="00893F16" w:rsidRDefault="006B3AB0" w:rsidP="00092DB3">
      <w:pPr>
        <w:pStyle w:val="ListParagraph"/>
        <w:ind w:left="720"/>
        <w:rPr>
          <w:color w:val="000000"/>
        </w:rPr>
      </w:pPr>
      <w:r w:rsidRPr="75407623">
        <w:t>Overview of the California School Dashboard (Dashboard)</w:t>
      </w:r>
    </w:p>
    <w:p w14:paraId="6B156CF2" w14:textId="72C80144" w:rsidR="006B3AB0" w:rsidRPr="00B63498" w:rsidRDefault="00D8781A" w:rsidP="00092DB3">
      <w:pPr>
        <w:pStyle w:val="ListParagraph"/>
        <w:ind w:left="720"/>
        <w:rPr>
          <w:color w:val="000000"/>
        </w:rPr>
      </w:pPr>
      <w:r>
        <w:t>Science</w:t>
      </w:r>
      <w:r w:rsidR="006B3AB0" w:rsidRPr="75407623">
        <w:t xml:space="preserve"> Indicator</w:t>
      </w:r>
    </w:p>
    <w:p w14:paraId="3001678B" w14:textId="77777777" w:rsidR="006B3AB0" w:rsidRDefault="006B3AB0" w:rsidP="00092DB3">
      <w:pPr>
        <w:pStyle w:val="ListParagraph"/>
        <w:ind w:left="720"/>
      </w:pPr>
      <w:r w:rsidRPr="75407623">
        <w:t>Participation Rate</w:t>
      </w:r>
    </w:p>
    <w:p w14:paraId="40EDFB10" w14:textId="4AD8B6CA" w:rsidR="006B3AB0" w:rsidRPr="00C011D9" w:rsidRDefault="006B3AB0" w:rsidP="00092DB3">
      <w:pPr>
        <w:pStyle w:val="ListParagraph"/>
        <w:ind w:left="720"/>
        <w:rPr>
          <w:color w:val="000000"/>
        </w:rPr>
      </w:pPr>
      <w:r w:rsidRPr="75407623">
        <w:t>Frequently Asked Questions</w:t>
      </w:r>
      <w:r w:rsidR="00664B6B">
        <w:t xml:space="preserve"> (FAQs)</w:t>
      </w:r>
    </w:p>
    <w:p w14:paraId="331F6AAD" w14:textId="77777777" w:rsidR="00C011D9" w:rsidRDefault="00C011D9" w:rsidP="00092DB3">
      <w:pPr>
        <w:pStyle w:val="ListParagraph"/>
        <w:ind w:left="720"/>
      </w:pPr>
      <w:r w:rsidRPr="75407623">
        <w:t>General Rules About the Dashboard</w:t>
      </w:r>
    </w:p>
    <w:p w14:paraId="67C5FEA9" w14:textId="76E950ED" w:rsidR="00097BBC" w:rsidRPr="006B3AB0" w:rsidRDefault="006B3AB0" w:rsidP="00092DB3">
      <w:pPr>
        <w:pStyle w:val="ListParagraph"/>
        <w:ind w:left="720"/>
        <w:rPr>
          <w:color w:val="000000"/>
        </w:rPr>
      </w:pPr>
      <w:r w:rsidRPr="75407623">
        <w:t>Contact Us</w:t>
      </w:r>
    </w:p>
    <w:p w14:paraId="53AD2496" w14:textId="61D1D5B8" w:rsidR="006B3AB0" w:rsidRPr="00842278" w:rsidRDefault="006B3AB0" w:rsidP="006B3AB0">
      <w:pPr>
        <w:pStyle w:val="Heading2"/>
        <w:rPr>
          <w:rFonts w:ascii="Times New Roman" w:hAnsi="Times New Roman" w:cs="Times New Roman"/>
          <w:bCs/>
          <w:sz w:val="36"/>
          <w:szCs w:val="36"/>
        </w:rPr>
      </w:pPr>
      <w:r>
        <w:t>Overview of the Dashboard</w:t>
      </w:r>
    </w:p>
    <w:p w14:paraId="3461760B" w14:textId="4A00D6F9" w:rsidR="006B3AB0" w:rsidRPr="00842278" w:rsidRDefault="006B3AB0" w:rsidP="006B3AB0">
      <w:pPr>
        <w:pStyle w:val="Heading3"/>
        <w:rPr>
          <w:rFonts w:ascii="Times New Roman" w:hAnsi="Times New Roman" w:cs="Times New Roman"/>
        </w:rPr>
      </w:pPr>
      <w:r>
        <w:t xml:space="preserve">Dashboard </w:t>
      </w:r>
    </w:p>
    <w:p w14:paraId="19FA5EE3" w14:textId="436713BE" w:rsidR="006B3AB0" w:rsidRDefault="00B667DF" w:rsidP="006B3AB0">
      <w:pPr>
        <w:rPr>
          <w:rFonts w:ascii="Arial" w:eastAsia="Times New Roman" w:hAnsi="Arial" w:cs="Arial"/>
          <w:szCs w:val="24"/>
        </w:rPr>
      </w:pPr>
      <w:r>
        <w:rPr>
          <w:rFonts w:ascii="Arial" w:eastAsia="Times New Roman" w:hAnsi="Arial" w:cs="Arial"/>
          <w:szCs w:val="24"/>
        </w:rPr>
        <w:t xml:space="preserve">The </w:t>
      </w:r>
      <w:r w:rsidR="006B3AB0" w:rsidRPr="006571B4">
        <w:rPr>
          <w:rFonts w:ascii="Arial" w:eastAsia="Times New Roman" w:hAnsi="Arial" w:cs="Arial"/>
          <w:szCs w:val="24"/>
        </w:rPr>
        <w:t>Dashboard is an online tool designed to help communities across the state access important information about</w:t>
      </w:r>
      <w:r w:rsidR="00F04D45">
        <w:rPr>
          <w:rFonts w:ascii="Arial" w:eastAsia="Times New Roman" w:hAnsi="Arial" w:cs="Arial"/>
          <w:szCs w:val="24"/>
        </w:rPr>
        <w:t xml:space="preserve"> students in</w:t>
      </w:r>
      <w:r w:rsidR="006B3AB0" w:rsidRPr="006571B4">
        <w:rPr>
          <w:rFonts w:ascii="Arial" w:eastAsia="Times New Roman" w:hAnsi="Arial" w:cs="Arial"/>
          <w:szCs w:val="24"/>
        </w:rPr>
        <w:t xml:space="preserve"> </w:t>
      </w:r>
      <w:r w:rsidR="00BB4AD2">
        <w:rPr>
          <w:rFonts w:ascii="Arial" w:eastAsia="Times New Roman" w:hAnsi="Arial" w:cs="Arial"/>
          <w:szCs w:val="24"/>
        </w:rPr>
        <w:t xml:space="preserve">transitional </w:t>
      </w:r>
      <w:r w:rsidR="006B3AB0" w:rsidRPr="006571B4">
        <w:rPr>
          <w:rFonts w:ascii="Arial" w:eastAsia="Times New Roman" w:hAnsi="Arial" w:cs="Arial"/>
          <w:szCs w:val="24"/>
        </w:rPr>
        <w:t>kindergarten through grade</w:t>
      </w:r>
      <w:r>
        <w:rPr>
          <w:rFonts w:ascii="Arial" w:eastAsia="Times New Roman" w:hAnsi="Arial" w:cs="Arial"/>
          <w:szCs w:val="24"/>
        </w:rPr>
        <w:t xml:space="preserve"> twelve</w:t>
      </w:r>
      <w:r w:rsidR="006B3AB0" w:rsidRPr="006571B4">
        <w:rPr>
          <w:rFonts w:ascii="Arial" w:eastAsia="Times New Roman" w:hAnsi="Arial" w:cs="Arial"/>
          <w:szCs w:val="24"/>
        </w:rPr>
        <w:t>.</w:t>
      </w:r>
      <w:r w:rsidR="001331B5">
        <w:rPr>
          <w:rFonts w:ascii="Arial" w:eastAsia="Times New Roman" w:hAnsi="Arial" w:cs="Arial"/>
          <w:szCs w:val="24"/>
        </w:rPr>
        <w:t xml:space="preserve"> </w:t>
      </w:r>
      <w:r w:rsidR="006B3AB0" w:rsidRPr="006571B4">
        <w:rPr>
          <w:rFonts w:ascii="Arial" w:eastAsia="Times New Roman" w:hAnsi="Arial" w:cs="Arial"/>
          <w:szCs w:val="24"/>
        </w:rPr>
        <w:t>The Dashboard reports how districts and schools are performing on multiple state and local measures that make up California’s accountability system.</w:t>
      </w:r>
    </w:p>
    <w:p w14:paraId="6FFB83B7" w14:textId="68A470E2" w:rsidR="004D0ABD" w:rsidRPr="001331B5" w:rsidRDefault="004D0ABD" w:rsidP="00741C66">
      <w:pPr>
        <w:pStyle w:val="Heading4"/>
      </w:pPr>
      <w:r w:rsidRPr="001331B5">
        <w:t xml:space="preserve">What </w:t>
      </w:r>
      <w:r w:rsidR="00E56802">
        <w:t>C</w:t>
      </w:r>
      <w:r w:rsidRPr="001331B5">
        <w:t>an I Expect from the 202</w:t>
      </w:r>
      <w:r w:rsidR="00287036">
        <w:t>4</w:t>
      </w:r>
      <w:r w:rsidRPr="001331B5">
        <w:t xml:space="preserve"> Dashboard?  </w:t>
      </w:r>
    </w:p>
    <w:p w14:paraId="43832F14" w14:textId="6C349EB4" w:rsidR="004D0ABD" w:rsidRPr="006571B4" w:rsidRDefault="004D0ABD" w:rsidP="004D0ABD">
      <w:r w:rsidRPr="004D0ABD">
        <w:t xml:space="preserve">The Dashboard will still report local indicators and state indicators. </w:t>
      </w:r>
      <w:r w:rsidR="00BB46F4">
        <w:t>Science</w:t>
      </w:r>
      <w:r w:rsidR="00D26E1E">
        <w:t xml:space="preserve"> will be available on the Dashboard </w:t>
      </w:r>
      <w:r w:rsidR="00BB46F4">
        <w:t>for the first time this year.</w:t>
      </w:r>
    </w:p>
    <w:p w14:paraId="3516EA9B" w14:textId="1335EE27" w:rsidR="006B3AB0" w:rsidRPr="006B3AB0" w:rsidRDefault="006B3AB0" w:rsidP="00114B11">
      <w:pPr>
        <w:pStyle w:val="Heading2"/>
      </w:pPr>
      <w:r w:rsidRPr="006B3AB0">
        <w:t xml:space="preserve">Dashboard State </w:t>
      </w:r>
      <w:r w:rsidR="00697225">
        <w:t>Measures</w:t>
      </w:r>
      <w:r w:rsidR="00C64CE2">
        <w:t xml:space="preserve"> </w:t>
      </w:r>
    </w:p>
    <w:p w14:paraId="59C6B043" w14:textId="1008B801" w:rsidR="00D06651" w:rsidRDefault="006B3AB0" w:rsidP="00092DB3">
      <w:pPr>
        <w:pStyle w:val="ListParagraph"/>
        <w:ind w:left="720"/>
      </w:pPr>
      <w:r>
        <w:t>Academic Indicator</w:t>
      </w:r>
      <w:r w:rsidR="00F04D45">
        <w:t>s</w:t>
      </w:r>
    </w:p>
    <w:p w14:paraId="29C02D57" w14:textId="77777777" w:rsidR="00D06651" w:rsidRDefault="002D0F0B" w:rsidP="00D06651">
      <w:pPr>
        <w:pStyle w:val="ListParagraph"/>
        <w:numPr>
          <w:ilvl w:val="1"/>
          <w:numId w:val="15"/>
        </w:numPr>
        <w:ind w:left="1080"/>
      </w:pPr>
      <w:r w:rsidRPr="002D0F0B">
        <w:t>English language arts/literacy (ELA)</w:t>
      </w:r>
    </w:p>
    <w:p w14:paraId="4B33025E" w14:textId="4099F1A2" w:rsidR="006B3AB0" w:rsidRDefault="006B3AB0" w:rsidP="00D06651">
      <w:pPr>
        <w:pStyle w:val="ListParagraph"/>
        <w:numPr>
          <w:ilvl w:val="1"/>
          <w:numId w:val="15"/>
        </w:numPr>
        <w:spacing w:after="0"/>
        <w:ind w:left="1080"/>
      </w:pPr>
      <w:r>
        <w:t>Mathematics</w:t>
      </w:r>
    </w:p>
    <w:p w14:paraId="7EEEA39D" w14:textId="73233D47"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English Learner Progress</w:t>
      </w:r>
      <w:r w:rsidR="002D0F0B">
        <w:rPr>
          <w:rFonts w:ascii="Arial" w:hAnsi="Arial" w:cs="Arial"/>
          <w:color w:val="000000"/>
        </w:rPr>
        <w:t xml:space="preserve"> Indicator</w:t>
      </w:r>
      <w:r>
        <w:rPr>
          <w:rFonts w:ascii="Arial" w:hAnsi="Arial" w:cs="Arial"/>
          <w:color w:val="000000"/>
        </w:rPr>
        <w:t xml:space="preserve"> (ELPI)</w:t>
      </w:r>
      <w:r>
        <w:rPr>
          <w:rFonts w:ascii="Arial" w:eastAsiaTheme="majorEastAsia" w:hAnsi="Arial" w:cs="Arial"/>
          <w:color w:val="000000"/>
        </w:rPr>
        <w:t> </w:t>
      </w:r>
    </w:p>
    <w:p w14:paraId="2407CB94" w14:textId="5F9B935B"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Chronic Absenteeism</w:t>
      </w:r>
      <w:r>
        <w:rPr>
          <w:rFonts w:ascii="Arial" w:eastAsiaTheme="majorEastAsia" w:hAnsi="Arial" w:cs="Arial"/>
          <w:color w:val="000000"/>
        </w:rPr>
        <w:t> </w:t>
      </w:r>
      <w:r w:rsidR="002D0F0B">
        <w:rPr>
          <w:rFonts w:ascii="Arial" w:hAnsi="Arial" w:cs="Arial"/>
          <w:color w:val="000000"/>
        </w:rPr>
        <w:t>Indicator</w:t>
      </w:r>
    </w:p>
    <w:p w14:paraId="5A19A4E3" w14:textId="6E70FA00"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Graduation Rate</w:t>
      </w:r>
      <w:r>
        <w:rPr>
          <w:rFonts w:ascii="Arial" w:eastAsiaTheme="majorEastAsia" w:hAnsi="Arial" w:cs="Arial"/>
          <w:color w:val="000000"/>
        </w:rPr>
        <w:t> </w:t>
      </w:r>
      <w:r w:rsidR="002D0F0B">
        <w:rPr>
          <w:rFonts w:ascii="Arial" w:hAnsi="Arial" w:cs="Arial"/>
          <w:color w:val="000000"/>
        </w:rPr>
        <w:t>Indicator</w:t>
      </w:r>
    </w:p>
    <w:p w14:paraId="24D7742E" w14:textId="7F33BA12"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lastRenderedPageBreak/>
        <w:t>Suspension Rate</w:t>
      </w:r>
      <w:r>
        <w:rPr>
          <w:rFonts w:ascii="Arial" w:eastAsiaTheme="majorEastAsia" w:hAnsi="Arial" w:cs="Arial"/>
          <w:color w:val="000000"/>
        </w:rPr>
        <w:t> </w:t>
      </w:r>
      <w:r w:rsidR="002D0F0B">
        <w:rPr>
          <w:rFonts w:ascii="Arial" w:hAnsi="Arial" w:cs="Arial"/>
          <w:color w:val="000000"/>
        </w:rPr>
        <w:t>Indicator</w:t>
      </w:r>
    </w:p>
    <w:p w14:paraId="7890C8C6" w14:textId="55E340F3" w:rsidR="006B3AB0" w:rsidRPr="00287036" w:rsidRDefault="006B3AB0" w:rsidP="006B3AB0">
      <w:pPr>
        <w:pStyle w:val="paragraph"/>
        <w:numPr>
          <w:ilvl w:val="0"/>
          <w:numId w:val="22"/>
        </w:numPr>
        <w:spacing w:before="0" w:beforeAutospacing="0" w:after="0" w:afterAutospacing="0"/>
        <w:textAlignment w:val="baseline"/>
        <w:rPr>
          <w:rFonts w:ascii="Arial" w:eastAsiaTheme="majorEastAsia" w:hAnsi="Arial" w:cs="Arial"/>
          <w:color w:val="000000"/>
        </w:rPr>
      </w:pPr>
      <w:r>
        <w:rPr>
          <w:rFonts w:ascii="Arial" w:hAnsi="Arial" w:cs="Arial"/>
          <w:color w:val="000000"/>
        </w:rPr>
        <w:t xml:space="preserve">College/Career </w:t>
      </w:r>
      <w:r w:rsidR="002D0F0B">
        <w:rPr>
          <w:rFonts w:ascii="Arial" w:hAnsi="Arial" w:cs="Arial"/>
          <w:color w:val="000000"/>
        </w:rPr>
        <w:t xml:space="preserve">Indicator </w:t>
      </w:r>
      <w:r>
        <w:rPr>
          <w:rFonts w:ascii="Arial" w:hAnsi="Arial" w:cs="Arial"/>
          <w:color w:val="000000"/>
        </w:rPr>
        <w:t>(CCI)</w:t>
      </w:r>
    </w:p>
    <w:p w14:paraId="09E4996D" w14:textId="1B93BC9B" w:rsidR="00287036" w:rsidRDefault="00287036" w:rsidP="006B3AB0">
      <w:pPr>
        <w:pStyle w:val="paragraph"/>
        <w:numPr>
          <w:ilvl w:val="0"/>
          <w:numId w:val="22"/>
        </w:numPr>
        <w:spacing w:before="0" w:beforeAutospacing="0" w:after="0" w:afterAutospacing="0"/>
        <w:textAlignment w:val="baseline"/>
        <w:rPr>
          <w:rFonts w:ascii="Arial" w:eastAsiaTheme="majorEastAsia" w:hAnsi="Arial" w:cs="Arial"/>
          <w:color w:val="000000"/>
        </w:rPr>
      </w:pPr>
      <w:r>
        <w:rPr>
          <w:rFonts w:ascii="Arial" w:hAnsi="Arial" w:cs="Arial"/>
          <w:color w:val="000000"/>
        </w:rPr>
        <w:t>Science</w:t>
      </w:r>
      <w:r w:rsidR="00EE46DD">
        <w:rPr>
          <w:rFonts w:ascii="Arial" w:hAnsi="Arial" w:cs="Arial"/>
          <w:color w:val="000000"/>
        </w:rPr>
        <w:t xml:space="preserve"> Indicator</w:t>
      </w:r>
    </w:p>
    <w:p w14:paraId="399989FC" w14:textId="57C28C02" w:rsidR="003054D6" w:rsidRDefault="001F10E2" w:rsidP="003054D6">
      <w:pPr>
        <w:pStyle w:val="Heading2"/>
      </w:pPr>
      <w:r>
        <w:t>Science</w:t>
      </w:r>
      <w:r w:rsidR="00856C9A">
        <w:t xml:space="preserve"> Indicator</w:t>
      </w:r>
    </w:p>
    <w:p w14:paraId="2DC612E8" w14:textId="38CF3B5E" w:rsidR="006B3AB0" w:rsidRPr="00842278" w:rsidRDefault="006B3AB0" w:rsidP="006B3AB0">
      <w:pPr>
        <w:pStyle w:val="Heading3"/>
        <w:rPr>
          <w:rFonts w:ascii="Times New Roman" w:hAnsi="Times New Roman" w:cs="Times New Roman"/>
        </w:rPr>
      </w:pPr>
      <w:r w:rsidRPr="349245BD">
        <w:t xml:space="preserve">What </w:t>
      </w:r>
      <w:r w:rsidR="001F10E2">
        <w:t>is</w:t>
      </w:r>
      <w:r w:rsidRPr="349245BD">
        <w:t xml:space="preserve"> </w:t>
      </w:r>
      <w:r w:rsidR="00863FA5">
        <w:t xml:space="preserve">the </w:t>
      </w:r>
      <w:r w:rsidR="001F10E2">
        <w:t>Science</w:t>
      </w:r>
      <w:r w:rsidRPr="349245BD">
        <w:t xml:space="preserve"> Indicator?</w:t>
      </w:r>
    </w:p>
    <w:p w14:paraId="51384CAE" w14:textId="77777777" w:rsidR="00E626A5" w:rsidRPr="00E626A5" w:rsidRDefault="00E626A5" w:rsidP="00E626A5">
      <w:pPr>
        <w:spacing w:after="0" w:line="240" w:lineRule="auto"/>
        <w:rPr>
          <w:rFonts w:ascii="Arial" w:eastAsia="Times New Roman" w:hAnsi="Arial" w:cs="Arial"/>
          <w:szCs w:val="24"/>
        </w:rPr>
      </w:pPr>
      <w:r w:rsidRPr="00E626A5">
        <w:rPr>
          <w:rFonts w:ascii="Arial" w:eastAsia="Times New Roman" w:hAnsi="Arial" w:cs="Arial"/>
          <w:szCs w:val="24"/>
        </w:rPr>
        <w:t>The science indicator is based on the student performance on the California Science Test or CAST and the California Alternate Assessment, or CAA for Science. </w:t>
      </w:r>
    </w:p>
    <w:p w14:paraId="1C0DF393" w14:textId="22CD1792" w:rsidR="00E626A5" w:rsidRDefault="00E626A5" w:rsidP="00E626A5">
      <w:pPr>
        <w:spacing w:after="0" w:line="240" w:lineRule="auto"/>
        <w:rPr>
          <w:rFonts w:ascii="Arial" w:eastAsia="Times New Roman" w:hAnsi="Arial" w:cs="Arial"/>
          <w:szCs w:val="24"/>
        </w:rPr>
      </w:pPr>
      <w:r w:rsidRPr="00E626A5">
        <w:rPr>
          <w:rFonts w:ascii="Arial" w:eastAsia="Times New Roman" w:hAnsi="Arial" w:cs="Arial"/>
          <w:szCs w:val="24"/>
        </w:rPr>
        <w:t>These are the summative assessments that are administered in grades 5, 8, and once in high school or grades 10,</w:t>
      </w:r>
      <w:r w:rsidR="005E6A7B">
        <w:rPr>
          <w:rFonts w:ascii="Arial" w:eastAsia="Times New Roman" w:hAnsi="Arial" w:cs="Arial"/>
          <w:szCs w:val="24"/>
        </w:rPr>
        <w:t xml:space="preserve"> </w:t>
      </w:r>
      <w:r w:rsidRPr="00E626A5">
        <w:rPr>
          <w:rFonts w:ascii="Arial" w:eastAsia="Times New Roman" w:hAnsi="Arial" w:cs="Arial"/>
          <w:szCs w:val="24"/>
        </w:rPr>
        <w:t>11, or 12. These assessments show how well students are meeting next generation science standards.</w:t>
      </w:r>
    </w:p>
    <w:p w14:paraId="43BB4CA4" w14:textId="5DFABD45" w:rsidR="006B3AB0" w:rsidRDefault="006B3AB0" w:rsidP="006B3AB0">
      <w:pPr>
        <w:spacing w:after="0" w:line="240" w:lineRule="auto"/>
        <w:rPr>
          <w:rFonts w:ascii="Arial" w:eastAsia="Times New Roman" w:hAnsi="Arial" w:cs="Arial"/>
          <w:szCs w:val="24"/>
        </w:rPr>
      </w:pPr>
      <w:r w:rsidRPr="006571B4">
        <w:rPr>
          <w:rFonts w:ascii="Arial" w:eastAsia="Times New Roman" w:hAnsi="Arial" w:cs="Arial"/>
          <w:szCs w:val="24"/>
        </w:rPr>
        <w:t>Test scores are only included in the indicator if the student is continuously enrolled.</w:t>
      </w:r>
    </w:p>
    <w:p w14:paraId="42C50B86" w14:textId="77777777" w:rsidR="00C91B7D" w:rsidRDefault="00C91B7D" w:rsidP="00741C66">
      <w:pPr>
        <w:pStyle w:val="Heading4"/>
      </w:pPr>
      <w:r>
        <w:t>What Is Continuous Enrollment?</w:t>
      </w:r>
    </w:p>
    <w:p w14:paraId="5845B91E" w14:textId="74117224" w:rsidR="00C91B7D" w:rsidRPr="006571B4" w:rsidRDefault="00C91B7D" w:rsidP="00C91B7D">
      <w:pPr>
        <w:spacing w:after="0" w:line="240" w:lineRule="auto"/>
      </w:pPr>
      <w:r>
        <w:t>Continuous enrollment is defined as enrollment from Fall Census Day (the first Wednesday in October) to testing without a gap in enrollment of more than 30 consecutive calendar days.</w:t>
      </w:r>
    </w:p>
    <w:p w14:paraId="037815DC" w14:textId="7AE5CF3C" w:rsidR="006B3AB0" w:rsidRPr="00842278" w:rsidRDefault="006B3AB0" w:rsidP="006B3AB0">
      <w:pPr>
        <w:pStyle w:val="Heading3"/>
        <w:rPr>
          <w:rFonts w:ascii="Times New Roman" w:hAnsi="Times New Roman" w:cs="Times New Roman"/>
        </w:rPr>
      </w:pPr>
      <w:r w:rsidRPr="75407623">
        <w:t>Where Do the Data Come From?</w:t>
      </w:r>
    </w:p>
    <w:p w14:paraId="30EB4A13" w14:textId="0A47851F" w:rsidR="006B3AB0" w:rsidRPr="00F71DB3" w:rsidRDefault="006B3AB0" w:rsidP="00092DB3">
      <w:pPr>
        <w:pStyle w:val="ListParagraph"/>
        <w:ind w:left="720"/>
      </w:pPr>
      <w:r w:rsidRPr="00F71DB3">
        <w:t xml:space="preserve">The </w:t>
      </w:r>
      <w:r w:rsidR="00800AF8">
        <w:t>California Science Test</w:t>
      </w:r>
      <w:r w:rsidRPr="00F71DB3">
        <w:t xml:space="preserve"> and </w:t>
      </w:r>
      <w:r w:rsidR="00F71DB3">
        <w:t>CAA</w:t>
      </w:r>
      <w:r w:rsidR="00800AF8">
        <w:t xml:space="preserve"> for Science</w:t>
      </w:r>
      <w:r w:rsidR="00F71DB3">
        <w:t xml:space="preserve"> </w:t>
      </w:r>
      <w:r w:rsidRPr="00F71DB3">
        <w:t xml:space="preserve">results are received from the testing vendor. </w:t>
      </w:r>
    </w:p>
    <w:p w14:paraId="4D859ABC" w14:textId="63DA5A09" w:rsidR="006B3AB0" w:rsidRPr="00F71DB3" w:rsidRDefault="00C91B7D" w:rsidP="00092DB3">
      <w:pPr>
        <w:pStyle w:val="ListParagraph"/>
        <w:ind w:left="720"/>
      </w:pPr>
      <w:r w:rsidRPr="00C91B7D">
        <w:t>California Longitudinal Pupil Achievement Data Systems (CALPADS)</w:t>
      </w:r>
      <w:r w:rsidR="006B3AB0" w:rsidRPr="00F71DB3">
        <w:t xml:space="preserve"> data</w:t>
      </w:r>
      <w:r w:rsidR="00F71DB3">
        <w:t>—</w:t>
      </w:r>
      <w:r w:rsidR="006B3AB0" w:rsidRPr="00F71DB3">
        <w:t>specifically</w:t>
      </w:r>
    </w:p>
    <w:p w14:paraId="198E045A" w14:textId="4F8F95A8" w:rsidR="006B3AB0" w:rsidRPr="00F71DB3" w:rsidRDefault="00F71DB3" w:rsidP="00F71DB3">
      <w:pPr>
        <w:pStyle w:val="ListParagraph"/>
        <w:numPr>
          <w:ilvl w:val="1"/>
          <w:numId w:val="15"/>
        </w:numPr>
      </w:pPr>
      <w:r>
        <w:t>d</w:t>
      </w:r>
      <w:r w:rsidR="006B3AB0" w:rsidRPr="00F71DB3">
        <w:t>emographic data (to make student group determinations</w:t>
      </w:r>
      <w:proofErr w:type="gramStart"/>
      <w:r w:rsidR="006B3AB0" w:rsidRPr="00F71DB3">
        <w:t>)</w:t>
      </w:r>
      <w:r>
        <w:t>;</w:t>
      </w:r>
      <w:proofErr w:type="gramEnd"/>
    </w:p>
    <w:p w14:paraId="7849B34E" w14:textId="57D9E835" w:rsidR="006B3AB0" w:rsidRPr="00F71DB3" w:rsidRDefault="00F71DB3" w:rsidP="00F71DB3">
      <w:pPr>
        <w:pStyle w:val="ListParagraph"/>
        <w:numPr>
          <w:ilvl w:val="1"/>
          <w:numId w:val="15"/>
        </w:numPr>
      </w:pPr>
      <w:r>
        <w:t>e</w:t>
      </w:r>
      <w:r w:rsidR="006B3AB0" w:rsidRPr="00F71DB3">
        <w:t>nrollment data (to determine which students are included in the participation rate)</w:t>
      </w:r>
      <w:r>
        <w:t xml:space="preserve">; </w:t>
      </w:r>
      <w:r w:rsidR="006B3AB0" w:rsidRPr="00F71DB3">
        <w:t xml:space="preserve">and </w:t>
      </w:r>
    </w:p>
    <w:p w14:paraId="3E70A388" w14:textId="741352AA" w:rsidR="006B3AB0" w:rsidRPr="00F71DB3" w:rsidRDefault="00F71DB3" w:rsidP="00F71DB3">
      <w:pPr>
        <w:pStyle w:val="ListParagraph"/>
        <w:numPr>
          <w:ilvl w:val="1"/>
          <w:numId w:val="15"/>
        </w:numPr>
      </w:pPr>
      <w:r>
        <w:t>e</w:t>
      </w:r>
      <w:r w:rsidR="006B3AB0" w:rsidRPr="00F71DB3">
        <w:t xml:space="preserve">nrollment data (to determine continuous enrollment to calculate the </w:t>
      </w:r>
      <w:r w:rsidR="00C91B7D" w:rsidRPr="00C91B7D">
        <w:t>Distance from Standard [DFS]</w:t>
      </w:r>
      <w:r w:rsidR="006B3AB0" w:rsidRPr="00F71DB3">
        <w:t xml:space="preserve">). </w:t>
      </w:r>
    </w:p>
    <w:p w14:paraId="6BEAFB28" w14:textId="4E30EED1" w:rsidR="006B3AB0" w:rsidRDefault="00D8781A" w:rsidP="00A7537C">
      <w:pPr>
        <w:pStyle w:val="Heading3"/>
        <w:keepNext/>
        <w:keepLines/>
        <w:rPr>
          <w:rFonts w:ascii="Times New Roman" w:hAnsi="Times New Roman" w:cs="Times New Roman"/>
        </w:rPr>
      </w:pPr>
      <w:r>
        <w:lastRenderedPageBreak/>
        <w:t>Science</w:t>
      </w:r>
      <w:r w:rsidR="006B3AB0" w:rsidRPr="75407623">
        <w:t xml:space="preserve"> Indicators on the Dashboard</w:t>
      </w:r>
    </w:p>
    <w:p w14:paraId="30B223D8" w14:textId="35F0371A" w:rsidR="006B3AB0" w:rsidRDefault="00B50C7D" w:rsidP="00A7537C">
      <w:pPr>
        <w:keepNext/>
        <w:keepLines/>
        <w:spacing w:after="0" w:line="240" w:lineRule="auto"/>
        <w:rPr>
          <w:rFonts w:ascii="Arial" w:eastAsia="Arial" w:hAnsi="Arial" w:cs="Arial"/>
          <w:szCs w:val="24"/>
        </w:rPr>
      </w:pPr>
      <w:r>
        <w:rPr>
          <w:rFonts w:ascii="Arial" w:eastAsia="Arial" w:hAnsi="Arial" w:cs="Arial"/>
          <w:szCs w:val="24"/>
        </w:rPr>
        <w:t>A</w:t>
      </w:r>
      <w:r w:rsidR="006B3AB0" w:rsidRPr="006571B4">
        <w:rPr>
          <w:rFonts w:ascii="Arial" w:eastAsia="Arial" w:hAnsi="Arial" w:cs="Arial"/>
          <w:szCs w:val="24"/>
        </w:rPr>
        <w:t xml:space="preserve"> baseball card will be the first level of information available to schools and LEAs related to the </w:t>
      </w:r>
      <w:r w:rsidR="00D8781A">
        <w:rPr>
          <w:rFonts w:ascii="Arial" w:eastAsia="Arial" w:hAnsi="Arial" w:cs="Arial"/>
          <w:szCs w:val="24"/>
        </w:rPr>
        <w:t>Science</w:t>
      </w:r>
      <w:r w:rsidR="006B3AB0" w:rsidRPr="006571B4">
        <w:rPr>
          <w:rFonts w:ascii="Arial" w:eastAsia="Arial" w:hAnsi="Arial" w:cs="Arial"/>
          <w:szCs w:val="24"/>
        </w:rPr>
        <w:t xml:space="preserve"> Indicator</w:t>
      </w:r>
      <w:r>
        <w:rPr>
          <w:rFonts w:ascii="Arial" w:eastAsia="Arial" w:hAnsi="Arial" w:cs="Arial"/>
          <w:szCs w:val="24"/>
        </w:rPr>
        <w:t>s</w:t>
      </w:r>
      <w:r w:rsidR="006B3AB0" w:rsidRPr="006571B4">
        <w:rPr>
          <w:rFonts w:ascii="Arial" w:eastAsia="Arial" w:hAnsi="Arial" w:cs="Arial"/>
          <w:szCs w:val="24"/>
        </w:rPr>
        <w:t xml:space="preserve">. It shows </w:t>
      </w:r>
      <w:r w:rsidR="00C7072E">
        <w:rPr>
          <w:rFonts w:ascii="Arial" w:eastAsia="Arial" w:hAnsi="Arial" w:cs="Arial"/>
          <w:szCs w:val="24"/>
        </w:rPr>
        <w:t>P</w:t>
      </w:r>
      <w:r w:rsidR="006B3AB0" w:rsidRPr="006571B4">
        <w:rPr>
          <w:rFonts w:ascii="Arial" w:eastAsia="Arial" w:hAnsi="Arial" w:cs="Arial"/>
          <w:szCs w:val="24"/>
        </w:rPr>
        <w:t xml:space="preserve">erformance </w:t>
      </w:r>
      <w:r w:rsidR="00C7072E">
        <w:rPr>
          <w:rFonts w:ascii="Arial" w:eastAsia="Arial" w:hAnsi="Arial" w:cs="Arial"/>
          <w:szCs w:val="24"/>
        </w:rPr>
        <w:t>L</w:t>
      </w:r>
      <w:r w:rsidR="006B3AB0" w:rsidRPr="006571B4">
        <w:rPr>
          <w:rFonts w:ascii="Arial" w:eastAsia="Arial" w:hAnsi="Arial" w:cs="Arial"/>
          <w:szCs w:val="24"/>
        </w:rPr>
        <w:t xml:space="preserve">evels </w:t>
      </w:r>
      <w:r>
        <w:rPr>
          <w:rFonts w:ascii="Arial" w:eastAsia="Arial" w:hAnsi="Arial" w:cs="Arial"/>
          <w:szCs w:val="24"/>
        </w:rPr>
        <w:t>(</w:t>
      </w:r>
      <w:r w:rsidR="006B3AB0" w:rsidRPr="006571B4">
        <w:rPr>
          <w:rFonts w:ascii="Arial" w:eastAsia="Arial" w:hAnsi="Arial" w:cs="Arial"/>
          <w:szCs w:val="24"/>
        </w:rPr>
        <w:t>colors</w:t>
      </w:r>
      <w:r>
        <w:rPr>
          <w:rFonts w:ascii="Arial" w:eastAsia="Arial" w:hAnsi="Arial" w:cs="Arial"/>
          <w:szCs w:val="24"/>
        </w:rPr>
        <w:t>)</w:t>
      </w:r>
      <w:r w:rsidR="006B3AB0" w:rsidRPr="006571B4">
        <w:rPr>
          <w:rFonts w:ascii="Arial" w:eastAsia="Arial" w:hAnsi="Arial" w:cs="Arial"/>
          <w:szCs w:val="24"/>
        </w:rPr>
        <w:t xml:space="preserve">, </w:t>
      </w:r>
      <w:r w:rsidRPr="006571B4">
        <w:rPr>
          <w:rFonts w:ascii="Arial" w:eastAsia="Arial" w:hAnsi="Arial" w:cs="Arial"/>
          <w:szCs w:val="24"/>
        </w:rPr>
        <w:t>Status</w:t>
      </w:r>
      <w:r w:rsidR="006B3AB0" w:rsidRPr="006571B4">
        <w:rPr>
          <w:rFonts w:ascii="Arial" w:eastAsia="Arial" w:hAnsi="Arial" w:cs="Arial"/>
          <w:szCs w:val="24"/>
        </w:rPr>
        <w:t xml:space="preserve">, </w:t>
      </w:r>
      <w:r w:rsidRPr="006571B4">
        <w:rPr>
          <w:rFonts w:ascii="Arial" w:eastAsia="Arial" w:hAnsi="Arial" w:cs="Arial"/>
          <w:szCs w:val="24"/>
        </w:rPr>
        <w:t>Change</w:t>
      </w:r>
      <w:r w:rsidR="006B3AB0" w:rsidRPr="006571B4">
        <w:rPr>
          <w:rFonts w:ascii="Arial" w:eastAsia="Arial" w:hAnsi="Arial" w:cs="Arial"/>
          <w:szCs w:val="24"/>
        </w:rPr>
        <w:t>, and the equity report.</w:t>
      </w:r>
    </w:p>
    <w:p w14:paraId="154D6C0D" w14:textId="10690191" w:rsidR="00290F80" w:rsidRPr="006571B4" w:rsidRDefault="00CE5090" w:rsidP="00290F80">
      <w:pPr>
        <w:spacing w:after="0" w:line="240" w:lineRule="auto"/>
        <w:rPr>
          <w:rFonts w:ascii="Arial" w:eastAsia="Arial" w:hAnsi="Arial" w:cs="Arial"/>
          <w:szCs w:val="24"/>
        </w:rPr>
      </w:pPr>
      <w:r w:rsidRPr="00CE5090">
        <w:rPr>
          <w:rFonts w:ascii="Arial" w:eastAsia="Arial" w:hAnsi="Arial" w:cs="Arial"/>
          <w:noProof/>
          <w:szCs w:val="24"/>
        </w:rPr>
        <w:drawing>
          <wp:inline distT="0" distB="0" distL="0" distR="0" wp14:anchorId="58C67796" wp14:editId="6C503911">
            <wp:extent cx="2851604" cy="3892550"/>
            <wp:effectExtent l="0" t="0" r="6350" b="0"/>
            <wp:docPr id="5" name="Picture 4" descr="An image of the informational Science indicator Dashboard Card with a teal color and a grayed out guage.">
              <a:extLst xmlns:a="http://schemas.openxmlformats.org/drawingml/2006/main">
                <a:ext uri="{FF2B5EF4-FFF2-40B4-BE49-F238E27FC236}">
                  <a16:creationId xmlns:a16="http://schemas.microsoft.com/office/drawing/2014/main" id="{3CF4AB4A-4384-E19F-BD5E-A18BB9D1C5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n image of the informational Science indicator Dashboard Card with a teal color and a grayed out guage.">
                      <a:extLst>
                        <a:ext uri="{FF2B5EF4-FFF2-40B4-BE49-F238E27FC236}">
                          <a16:creationId xmlns:a16="http://schemas.microsoft.com/office/drawing/2014/main" id="{3CF4AB4A-4384-E19F-BD5E-A18BB9D1C59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59036" cy="3902695"/>
                    </a:xfrm>
                    <a:prstGeom prst="rect">
                      <a:avLst/>
                    </a:prstGeom>
                  </pic:spPr>
                </pic:pic>
              </a:graphicData>
            </a:graphic>
          </wp:inline>
        </w:drawing>
      </w:r>
    </w:p>
    <w:p w14:paraId="5029CF59" w14:textId="16743032" w:rsidR="00290F80" w:rsidRPr="00CD4550" w:rsidRDefault="00290F80" w:rsidP="00741C66">
      <w:pPr>
        <w:pStyle w:val="Heading4"/>
      </w:pPr>
      <w:r w:rsidRPr="00CD4550">
        <w:t xml:space="preserve">Description of the </w:t>
      </w:r>
      <w:r w:rsidR="00D8781A">
        <w:t>Science</w:t>
      </w:r>
      <w:r w:rsidRPr="00CD4550">
        <w:t xml:space="preserve"> </w:t>
      </w:r>
      <w:r w:rsidR="00F20E08" w:rsidRPr="00CD4550">
        <w:t>Baseball Cards</w:t>
      </w:r>
    </w:p>
    <w:p w14:paraId="4B93CE6A" w14:textId="77777777" w:rsidR="001561BA" w:rsidRPr="001561BA" w:rsidRDefault="001561BA" w:rsidP="001561BA">
      <w:pPr>
        <w:spacing w:before="0"/>
      </w:pPr>
      <w:r w:rsidRPr="001561BA">
        <w:t xml:space="preserve">At the top of the card will be a </w:t>
      </w:r>
      <w:r w:rsidRPr="001561BA">
        <w:rPr>
          <w:b/>
          <w:bCs/>
        </w:rPr>
        <w:t xml:space="preserve">Learn More Button </w:t>
      </w:r>
      <w:r w:rsidRPr="001561BA">
        <w:t>to view information on what the Science Indicator is.​</w:t>
      </w:r>
    </w:p>
    <w:p w14:paraId="6089B285" w14:textId="0BA7F150" w:rsidR="001561BA" w:rsidRPr="001561BA" w:rsidRDefault="001561BA" w:rsidP="001561BA">
      <w:pPr>
        <w:spacing w:before="0"/>
      </w:pPr>
      <w:r w:rsidRPr="001561BA">
        <w:t xml:space="preserve">​Below that you will find two buttons. First an </w:t>
      </w:r>
      <w:proofErr w:type="gramStart"/>
      <w:r w:rsidRPr="001561BA">
        <w:t>all students</w:t>
      </w:r>
      <w:proofErr w:type="gramEnd"/>
      <w:r w:rsidRPr="001561BA">
        <w:t xml:space="preserve"> button, which will display results for that LEA or school. Next to that you will find a state button. When selected, the card will display results for the state.​</w:t>
      </w:r>
    </w:p>
    <w:p w14:paraId="18996CEB" w14:textId="51FFCD3A" w:rsidR="001561BA" w:rsidRPr="001561BA" w:rsidRDefault="001561BA" w:rsidP="001561BA">
      <w:pPr>
        <w:spacing w:before="0"/>
      </w:pPr>
      <w:r w:rsidRPr="001561BA">
        <w:t xml:space="preserve">​Below those buttons will be a </w:t>
      </w:r>
      <w:proofErr w:type="gramStart"/>
      <w:r w:rsidRPr="001561BA">
        <w:t>greyed out</w:t>
      </w:r>
      <w:proofErr w:type="gramEnd"/>
      <w:r w:rsidRPr="001561BA">
        <w:t xml:space="preserve"> gauge. When it is full of color, it shows five different performance levels on the baseball card: red, orange, yellow, green, and blue. The gauge is greyed out because, as it states on the card below the gauge, there is ‘</w:t>
      </w:r>
      <w:r w:rsidRPr="001561BA">
        <w:rPr>
          <w:b/>
          <w:bCs/>
        </w:rPr>
        <w:t>No Performance Color in 2024</w:t>
      </w:r>
      <w:r w:rsidRPr="001561BA">
        <w:t>’ for any LEA, school, or student group. This text and a grey color gage will be displayed on every science card.​</w:t>
      </w:r>
    </w:p>
    <w:p w14:paraId="40CB2CC8" w14:textId="38B4EEE2" w:rsidR="001561BA" w:rsidRPr="001561BA" w:rsidRDefault="001561BA" w:rsidP="001561BA">
      <w:pPr>
        <w:spacing w:before="0"/>
      </w:pPr>
      <w:proofErr w:type="gramStart"/>
      <w:r w:rsidRPr="001561BA">
        <w:t>​Below that</w:t>
      </w:r>
      <w:proofErr w:type="gramEnd"/>
      <w:r w:rsidRPr="001561BA">
        <w:t xml:space="preserve"> will be information displaying the status results for </w:t>
      </w:r>
      <w:proofErr w:type="gramStart"/>
      <w:r w:rsidRPr="001561BA">
        <w:t>Science</w:t>
      </w:r>
      <w:proofErr w:type="gramEnd"/>
      <w:r w:rsidRPr="001561BA">
        <w:t xml:space="preserve"> in points as well as change from the prior year. ​</w:t>
      </w:r>
    </w:p>
    <w:p w14:paraId="071278DD" w14:textId="73911C7D" w:rsidR="001561BA" w:rsidRPr="001561BA" w:rsidRDefault="001561BA" w:rsidP="001561BA">
      <w:pPr>
        <w:spacing w:before="0"/>
      </w:pPr>
      <w:r w:rsidRPr="001561BA">
        <w:lastRenderedPageBreak/>
        <w:t xml:space="preserve">​In this example, the entity's status shows a "Distance from Standard" </w:t>
      </w:r>
      <w:r w:rsidRPr="001561BA">
        <w:rPr>
          <w:b/>
          <w:bCs/>
          <w:i/>
          <w:iCs/>
        </w:rPr>
        <w:t>in the current year that was 48.3 points below standard. It shows the change from the prior year as an increase of 6.7 points. </w:t>
      </w:r>
      <w:r w:rsidRPr="001561BA">
        <w:t>​</w:t>
      </w:r>
    </w:p>
    <w:p w14:paraId="14E5A825" w14:textId="53D531A2" w:rsidR="00042B5B" w:rsidRDefault="00290F80" w:rsidP="00CD4550">
      <w:pPr>
        <w:spacing w:before="0"/>
      </w:pPr>
      <w:r w:rsidRPr="001561BA">
        <w:t>Finally, there is a link to view more details, which provides more specific student group information.</w:t>
      </w:r>
    </w:p>
    <w:p w14:paraId="600F8CAD" w14:textId="77777777" w:rsidR="006B3AB0" w:rsidRPr="00842278" w:rsidRDefault="006B3AB0" w:rsidP="006B3AB0">
      <w:pPr>
        <w:pStyle w:val="Heading3"/>
      </w:pPr>
      <w:r w:rsidRPr="349245BD">
        <w:t>Additional Student Group Reports</w:t>
      </w:r>
    </w:p>
    <w:p w14:paraId="16C16E20" w14:textId="58D661C4" w:rsidR="006B3AB0" w:rsidRPr="006571B4" w:rsidRDefault="006B3AB0" w:rsidP="00863D0F">
      <w:pPr>
        <w:spacing w:after="0" w:line="240" w:lineRule="auto"/>
        <w:textAlignment w:val="baseline"/>
        <w:rPr>
          <w:rFonts w:ascii="Arial" w:eastAsia="Times New Roman" w:hAnsi="Arial" w:cs="Arial"/>
          <w:szCs w:val="24"/>
        </w:rPr>
      </w:pPr>
      <w:r w:rsidRPr="006571B4">
        <w:rPr>
          <w:rFonts w:ascii="Arial" w:eastAsia="Times New Roman" w:hAnsi="Arial" w:cs="Arial"/>
          <w:szCs w:val="24"/>
        </w:rPr>
        <w:t xml:space="preserve">The </w:t>
      </w:r>
      <w:r w:rsidR="004D3ECE">
        <w:rPr>
          <w:rFonts w:ascii="Arial" w:eastAsia="Times New Roman" w:hAnsi="Arial" w:cs="Arial"/>
          <w:szCs w:val="24"/>
        </w:rPr>
        <w:t>Science</w:t>
      </w:r>
      <w:r w:rsidRPr="006571B4">
        <w:rPr>
          <w:rFonts w:ascii="Arial" w:eastAsia="Times New Roman" w:hAnsi="Arial" w:cs="Arial"/>
          <w:szCs w:val="24"/>
        </w:rPr>
        <w:t xml:space="preserve"> Indicator </w:t>
      </w:r>
      <w:r w:rsidR="00B65682">
        <w:rPr>
          <w:rFonts w:ascii="Arial" w:eastAsia="Times New Roman" w:hAnsi="Arial" w:cs="Arial"/>
          <w:szCs w:val="24"/>
        </w:rPr>
        <w:t xml:space="preserve">on the 2024 Dashboard </w:t>
      </w:r>
      <w:r w:rsidRPr="006571B4">
        <w:rPr>
          <w:rFonts w:ascii="Arial" w:eastAsia="Times New Roman" w:hAnsi="Arial" w:cs="Arial"/>
          <w:szCs w:val="24"/>
        </w:rPr>
        <w:t>provide</w:t>
      </w:r>
      <w:r w:rsidR="00AE27B1">
        <w:rPr>
          <w:rFonts w:ascii="Arial" w:eastAsia="Times New Roman" w:hAnsi="Arial" w:cs="Arial"/>
          <w:szCs w:val="24"/>
        </w:rPr>
        <w:t>s</w:t>
      </w:r>
      <w:r w:rsidRPr="006571B4">
        <w:rPr>
          <w:rFonts w:ascii="Arial" w:eastAsia="Times New Roman" w:hAnsi="Arial" w:cs="Arial"/>
          <w:szCs w:val="24"/>
        </w:rPr>
        <w:t xml:space="preserve"> </w:t>
      </w:r>
      <w:r w:rsidR="00B97D36">
        <w:rPr>
          <w:rFonts w:ascii="Arial" w:eastAsia="Times New Roman" w:hAnsi="Arial" w:cs="Arial"/>
          <w:szCs w:val="24"/>
        </w:rPr>
        <w:t>DFS</w:t>
      </w:r>
      <w:r w:rsidRPr="006571B4">
        <w:rPr>
          <w:rFonts w:ascii="Arial" w:eastAsia="Times New Roman" w:hAnsi="Arial" w:cs="Arial"/>
          <w:szCs w:val="24"/>
        </w:rPr>
        <w:t xml:space="preserve"> </w:t>
      </w:r>
      <w:r w:rsidR="00AE27B1">
        <w:rPr>
          <w:rFonts w:ascii="Arial" w:eastAsia="Times New Roman" w:hAnsi="Arial" w:cs="Arial"/>
          <w:szCs w:val="24"/>
        </w:rPr>
        <w:t xml:space="preserve">and change </w:t>
      </w:r>
      <w:r w:rsidRPr="006571B4">
        <w:rPr>
          <w:rFonts w:ascii="Arial" w:eastAsia="Times New Roman" w:hAnsi="Arial" w:cs="Arial"/>
          <w:szCs w:val="24"/>
        </w:rPr>
        <w:t>overall as well as for each of the 1</w:t>
      </w:r>
      <w:r w:rsidR="00395B7E">
        <w:rPr>
          <w:rFonts w:ascii="Arial" w:eastAsia="Times New Roman" w:hAnsi="Arial" w:cs="Arial"/>
          <w:szCs w:val="24"/>
        </w:rPr>
        <w:t>4</w:t>
      </w:r>
      <w:r w:rsidRPr="006571B4">
        <w:rPr>
          <w:rFonts w:ascii="Arial" w:eastAsia="Times New Roman" w:hAnsi="Arial" w:cs="Arial"/>
          <w:szCs w:val="24"/>
        </w:rPr>
        <w:t xml:space="preserve"> student groups when the school or district has met the minimum N-size to show results.</w:t>
      </w:r>
    </w:p>
    <w:p w14:paraId="4A355745" w14:textId="71D08562" w:rsidR="006B3AB0" w:rsidRPr="006571B4" w:rsidRDefault="002168C9" w:rsidP="006B3AB0">
      <w:pPr>
        <w:spacing w:after="0" w:line="240" w:lineRule="auto"/>
        <w:textAlignment w:val="baseline"/>
        <w:rPr>
          <w:rFonts w:ascii="Arial" w:eastAsia="Times New Roman" w:hAnsi="Arial" w:cs="Arial"/>
          <w:szCs w:val="24"/>
        </w:rPr>
      </w:pPr>
      <w:r>
        <w:rPr>
          <w:rFonts w:ascii="Arial" w:eastAsia="Times New Roman" w:hAnsi="Arial" w:cs="Arial"/>
          <w:szCs w:val="24"/>
        </w:rPr>
        <w:t>DFS</w:t>
      </w:r>
      <w:r w:rsidR="006B3AB0" w:rsidRPr="006571B4">
        <w:rPr>
          <w:rFonts w:ascii="Arial" w:eastAsia="Times New Roman" w:hAnsi="Arial" w:cs="Arial"/>
          <w:szCs w:val="24"/>
        </w:rPr>
        <w:t xml:space="preserve"> and </w:t>
      </w:r>
      <w:r w:rsidRPr="006571B4">
        <w:rPr>
          <w:rFonts w:ascii="Arial" w:eastAsia="Times New Roman" w:hAnsi="Arial" w:cs="Arial"/>
          <w:szCs w:val="24"/>
        </w:rPr>
        <w:t xml:space="preserve">Change </w:t>
      </w:r>
      <w:r>
        <w:rPr>
          <w:rFonts w:ascii="Arial" w:eastAsia="Times New Roman" w:hAnsi="Arial" w:cs="Arial"/>
          <w:szCs w:val="24"/>
        </w:rPr>
        <w:t>are</w:t>
      </w:r>
      <w:r w:rsidR="006B3AB0" w:rsidRPr="006571B4">
        <w:rPr>
          <w:rFonts w:ascii="Arial" w:eastAsia="Times New Roman" w:hAnsi="Arial" w:cs="Arial"/>
          <w:szCs w:val="24"/>
        </w:rPr>
        <w:t xml:space="preserve"> provided on the Dashboard for additional student groups for informational purposes only. No </w:t>
      </w:r>
      <w:r w:rsidR="00C7072E">
        <w:rPr>
          <w:rFonts w:ascii="Arial" w:eastAsia="Times New Roman" w:hAnsi="Arial" w:cs="Arial"/>
          <w:szCs w:val="24"/>
        </w:rPr>
        <w:t>P</w:t>
      </w:r>
      <w:r w:rsidR="006B3AB0" w:rsidRPr="006571B4">
        <w:rPr>
          <w:rFonts w:ascii="Arial" w:eastAsia="Times New Roman" w:hAnsi="Arial" w:cs="Arial"/>
          <w:szCs w:val="24"/>
        </w:rPr>
        <w:t xml:space="preserve">erformance </w:t>
      </w:r>
      <w:r w:rsidR="00C7072E">
        <w:rPr>
          <w:rFonts w:ascii="Arial" w:eastAsia="Times New Roman" w:hAnsi="Arial" w:cs="Arial"/>
          <w:szCs w:val="24"/>
        </w:rPr>
        <w:t>L</w:t>
      </w:r>
      <w:r w:rsidR="006B3AB0" w:rsidRPr="006571B4">
        <w:rPr>
          <w:rFonts w:ascii="Arial" w:eastAsia="Times New Roman" w:hAnsi="Arial" w:cs="Arial"/>
          <w:szCs w:val="24"/>
        </w:rPr>
        <w:t xml:space="preserve">evels or colors are shown for these groups. </w:t>
      </w:r>
    </w:p>
    <w:p w14:paraId="7B61C083" w14:textId="358A03F0" w:rsidR="006B3AB0" w:rsidRPr="006571B4" w:rsidRDefault="006B3AB0" w:rsidP="006B3AB0">
      <w:pPr>
        <w:spacing w:after="0" w:line="240" w:lineRule="auto"/>
        <w:textAlignment w:val="baseline"/>
        <w:rPr>
          <w:rFonts w:ascii="Arial" w:eastAsia="Times New Roman" w:hAnsi="Arial" w:cs="Arial"/>
          <w:szCs w:val="24"/>
        </w:rPr>
      </w:pPr>
      <w:r w:rsidRPr="006571B4">
        <w:rPr>
          <w:rFonts w:ascii="Arial" w:eastAsia="Times New Roman" w:hAnsi="Arial" w:cs="Arial"/>
          <w:szCs w:val="24"/>
        </w:rPr>
        <w:t>These student groups include</w:t>
      </w:r>
      <w:r w:rsidR="005875A7">
        <w:rPr>
          <w:rFonts w:ascii="Arial" w:eastAsia="Times New Roman" w:hAnsi="Arial" w:cs="Arial"/>
          <w:szCs w:val="24"/>
        </w:rPr>
        <w:t xml:space="preserve"> </w:t>
      </w:r>
      <w:r w:rsidR="000E712B">
        <w:rPr>
          <w:rFonts w:ascii="Arial" w:eastAsia="Times New Roman" w:hAnsi="Arial" w:cs="Arial"/>
          <w:szCs w:val="24"/>
        </w:rPr>
        <w:t xml:space="preserve">the </w:t>
      </w:r>
      <w:r w:rsidR="005875A7">
        <w:rPr>
          <w:rFonts w:ascii="Arial" w:eastAsia="Times New Roman" w:hAnsi="Arial" w:cs="Arial"/>
          <w:szCs w:val="24"/>
        </w:rPr>
        <w:t xml:space="preserve">following </w:t>
      </w:r>
      <w:r w:rsidR="000E712B">
        <w:rPr>
          <w:rFonts w:ascii="Arial" w:eastAsia="Times New Roman" w:hAnsi="Arial" w:cs="Arial"/>
          <w:szCs w:val="24"/>
        </w:rPr>
        <w:t>groups</w:t>
      </w:r>
      <w:r w:rsidR="005875A7">
        <w:rPr>
          <w:rFonts w:ascii="Arial" w:eastAsia="Times New Roman" w:hAnsi="Arial" w:cs="Arial"/>
          <w:szCs w:val="24"/>
        </w:rPr>
        <w:t>:</w:t>
      </w:r>
    </w:p>
    <w:p w14:paraId="7023689C" w14:textId="7E211298" w:rsidR="006B3AB0" w:rsidRPr="005875A7" w:rsidRDefault="006B3AB0" w:rsidP="00092DB3">
      <w:pPr>
        <w:pStyle w:val="ListParagraph"/>
        <w:spacing w:before="60"/>
        <w:ind w:left="720"/>
      </w:pPr>
      <w:r w:rsidRPr="005875A7">
        <w:t>Current English Learners</w:t>
      </w:r>
    </w:p>
    <w:p w14:paraId="19710ECD" w14:textId="22B4072A" w:rsidR="006B3AB0" w:rsidRPr="005875A7" w:rsidRDefault="00530740" w:rsidP="00092DB3">
      <w:pPr>
        <w:pStyle w:val="ListParagraph"/>
        <w:ind w:left="720"/>
      </w:pPr>
      <w:r>
        <w:t>Recently R</w:t>
      </w:r>
      <w:r w:rsidR="006B3AB0" w:rsidRPr="005875A7">
        <w:t>eclassified English Learners</w:t>
      </w:r>
    </w:p>
    <w:p w14:paraId="19A5CD87" w14:textId="77777777" w:rsidR="00D816BE" w:rsidRDefault="006B3AB0" w:rsidP="00E15FDC">
      <w:pPr>
        <w:pStyle w:val="ListParagraph"/>
        <w:ind w:left="720"/>
      </w:pPr>
      <w:r w:rsidRPr="005875A7">
        <w:t>English Only</w:t>
      </w:r>
    </w:p>
    <w:p w14:paraId="1E27F914" w14:textId="37217582" w:rsidR="005875A7" w:rsidRDefault="00CE5090" w:rsidP="00D816BE">
      <w:pPr>
        <w:pStyle w:val="ListParagraph"/>
        <w:numPr>
          <w:ilvl w:val="0"/>
          <w:numId w:val="0"/>
        </w:numPr>
        <w:ind w:left="720"/>
      </w:pPr>
      <w:r w:rsidRPr="00CE5090">
        <w:rPr>
          <w:noProof/>
        </w:rPr>
        <w:lastRenderedPageBreak/>
        <w:drawing>
          <wp:inline distT="0" distB="0" distL="0" distR="0" wp14:anchorId="70B1D319" wp14:editId="6D225F03">
            <wp:extent cx="2051050" cy="2203716"/>
            <wp:effectExtent l="0" t="0" r="6350" b="6350"/>
            <wp:docPr id="9" name="Picture 8" descr="An image of additional student group reports">
              <a:extLst xmlns:a="http://schemas.openxmlformats.org/drawingml/2006/main">
                <a:ext uri="{FF2B5EF4-FFF2-40B4-BE49-F238E27FC236}">
                  <a16:creationId xmlns:a16="http://schemas.microsoft.com/office/drawing/2014/main" id="{FC923F83-C210-2946-DA5D-D652FD7F18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n image of additional student group reports">
                      <a:extLst>
                        <a:ext uri="{FF2B5EF4-FFF2-40B4-BE49-F238E27FC236}">
                          <a16:creationId xmlns:a16="http://schemas.microsoft.com/office/drawing/2014/main" id="{FC923F83-C210-2946-DA5D-D652FD7F18E5}"/>
                        </a:ext>
                      </a:extLst>
                    </pic:cNvPr>
                    <pic:cNvPicPr>
                      <a:picLocks noChangeAspect="1"/>
                    </pic:cNvPicPr>
                  </pic:nvPicPr>
                  <pic:blipFill>
                    <a:blip r:embed="rId12"/>
                    <a:stretch>
                      <a:fillRect/>
                    </a:stretch>
                  </pic:blipFill>
                  <pic:spPr>
                    <a:xfrm>
                      <a:off x="0" y="0"/>
                      <a:ext cx="2061083" cy="2214495"/>
                    </a:xfrm>
                    <a:prstGeom prst="rect">
                      <a:avLst/>
                    </a:prstGeom>
                  </pic:spPr>
                </pic:pic>
              </a:graphicData>
            </a:graphic>
          </wp:inline>
        </w:drawing>
      </w:r>
      <w:r w:rsidR="005875A7" w:rsidRPr="005875A7">
        <w:rPr>
          <w:noProof/>
        </w:rPr>
        <w:t xml:space="preserve"> </w:t>
      </w:r>
      <w:r w:rsidR="005875A7" w:rsidRPr="005875A7">
        <w:rPr>
          <w:noProof/>
        </w:rPr>
        <w:drawing>
          <wp:inline distT="0" distB="0" distL="0" distR="0" wp14:anchorId="119CA41E" wp14:editId="6D7DE799">
            <wp:extent cx="1946370" cy="2132330"/>
            <wp:effectExtent l="38100" t="38100" r="92075" b="96520"/>
            <wp:docPr id="40" name="Content Placeholder 39" descr="Additional report for Recently  Reclassified English Learners: 27.3 points below standard, Maintained xxx Points, Number of Students: xxx.">
              <a:extLst xmlns:a="http://schemas.openxmlformats.org/drawingml/2006/main">
                <a:ext uri="{FF2B5EF4-FFF2-40B4-BE49-F238E27FC236}">
                  <a16:creationId xmlns:a16="http://schemas.microsoft.com/office/drawing/2014/main" id="{8E783FB0-9CDB-B80B-F5FB-29FD18ADB9A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 name="Content Placeholder 39" descr="Additional report for Recently  Reclassified English Learners: 27.3 points below standard, Maintained xxx Points, Number of Students: xxx.">
                      <a:extLst>
                        <a:ext uri="{FF2B5EF4-FFF2-40B4-BE49-F238E27FC236}">
                          <a16:creationId xmlns:a16="http://schemas.microsoft.com/office/drawing/2014/main" id="{8E783FB0-9CDB-B80B-F5FB-29FD18ADB9A5}"/>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6941" cy="2143910"/>
                    </a:xfrm>
                    <a:prstGeom prst="rect">
                      <a:avLst/>
                    </a:prstGeom>
                    <a:solidFill>
                      <a:schemeClr val="bg1"/>
                    </a:solidFill>
                    <a:effectLst>
                      <a:outerShdw blurRad="50800" dist="38100" dir="2700000" algn="tl" rotWithShape="0">
                        <a:prstClr val="black">
                          <a:alpha val="40000"/>
                        </a:prstClr>
                      </a:outerShdw>
                    </a:effectLst>
                  </pic:spPr>
                </pic:pic>
              </a:graphicData>
            </a:graphic>
          </wp:inline>
        </w:drawing>
      </w:r>
      <w:r w:rsidR="005875A7" w:rsidRPr="005875A7">
        <w:rPr>
          <w:noProof/>
        </w:rPr>
        <w:drawing>
          <wp:inline distT="0" distB="0" distL="0" distR="0" wp14:anchorId="36C9D315" wp14:editId="3A0BB079">
            <wp:extent cx="1944429" cy="2133600"/>
            <wp:effectExtent l="38100" t="38100" r="93980" b="95250"/>
            <wp:docPr id="44" name="Content Placeholder 43" descr="Additional report for English Only: 22.7 points below standard, Maintained xxx Points, Number of Students: xxx.">
              <a:extLst xmlns:a="http://schemas.openxmlformats.org/drawingml/2006/main">
                <a:ext uri="{FF2B5EF4-FFF2-40B4-BE49-F238E27FC236}">
                  <a16:creationId xmlns:a16="http://schemas.microsoft.com/office/drawing/2014/main" id="{EA2BB907-FE83-32AB-8C38-30EFC9F717F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4" name="Content Placeholder 43" descr="Additional report for English Only: 22.7 points below standard, Maintained xxx Points, Number of Students: xxx.">
                      <a:extLst>
                        <a:ext uri="{FF2B5EF4-FFF2-40B4-BE49-F238E27FC236}">
                          <a16:creationId xmlns:a16="http://schemas.microsoft.com/office/drawing/2014/main" id="{EA2BB907-FE83-32AB-8C38-30EFC9F717FF}"/>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2734" cy="2142713"/>
                    </a:xfrm>
                    <a:prstGeom prst="rect">
                      <a:avLst/>
                    </a:prstGeom>
                    <a:solidFill>
                      <a:schemeClr val="bg1"/>
                    </a:solidFill>
                    <a:effectLst>
                      <a:outerShdw blurRad="50800" dist="38100" dir="2700000" algn="tl" rotWithShape="0">
                        <a:prstClr val="black">
                          <a:alpha val="40000"/>
                        </a:prstClr>
                      </a:outerShdw>
                    </a:effectLst>
                  </pic:spPr>
                </pic:pic>
              </a:graphicData>
            </a:graphic>
          </wp:inline>
        </w:drawing>
      </w:r>
    </w:p>
    <w:p w14:paraId="4901304F" w14:textId="12E6A6FA" w:rsidR="006B3AB0" w:rsidRPr="00842278" w:rsidRDefault="006B3AB0" w:rsidP="006B3AB0">
      <w:pPr>
        <w:pStyle w:val="Heading3"/>
        <w:rPr>
          <w:rFonts w:ascii="Times New Roman" w:hAnsi="Times New Roman" w:cs="Times New Roman"/>
        </w:rPr>
      </w:pPr>
      <w:r w:rsidRPr="349245BD">
        <w:t xml:space="preserve">What </w:t>
      </w:r>
      <w:r w:rsidR="008C75A7">
        <w:t>I</w:t>
      </w:r>
      <w:r w:rsidRPr="349245BD">
        <w:t>s the DFS?</w:t>
      </w:r>
    </w:p>
    <w:p w14:paraId="4F22FC9A" w14:textId="77777777" w:rsidR="008A7C94" w:rsidRDefault="008A7C94" w:rsidP="008A7C94">
      <w:pPr>
        <w:spacing w:after="0" w:line="240" w:lineRule="auto"/>
        <w:rPr>
          <w:rFonts w:ascii="Arial" w:eastAsia="Times New Roman" w:hAnsi="Arial" w:cs="Arial"/>
          <w:szCs w:val="24"/>
        </w:rPr>
      </w:pPr>
      <w:r w:rsidRPr="008A7C94">
        <w:rPr>
          <w:rFonts w:ascii="Arial" w:eastAsia="Times New Roman" w:hAnsi="Arial" w:cs="Arial"/>
          <w:szCs w:val="24"/>
        </w:rPr>
        <w:t xml:space="preserve">The DFS is used to determine the Status for science. </w:t>
      </w:r>
    </w:p>
    <w:p w14:paraId="229DFCF5" w14:textId="7693B2CD" w:rsidR="008A7C94" w:rsidRPr="008A7C94" w:rsidRDefault="008A7C94" w:rsidP="008A7C94">
      <w:pPr>
        <w:spacing w:after="0" w:line="240" w:lineRule="auto"/>
        <w:rPr>
          <w:rFonts w:ascii="Arial" w:eastAsia="Times New Roman" w:hAnsi="Arial" w:cs="Arial"/>
          <w:szCs w:val="24"/>
        </w:rPr>
      </w:pPr>
      <w:r w:rsidRPr="008A7C94">
        <w:rPr>
          <w:rFonts w:ascii="Arial" w:eastAsia="Times New Roman" w:hAnsi="Arial" w:cs="Arial"/>
          <w:szCs w:val="24"/>
        </w:rPr>
        <w:t xml:space="preserve">​It is the distance between a student’s score on the California Science Test </w:t>
      </w:r>
      <w:r w:rsidR="00426FF3">
        <w:rPr>
          <w:rFonts w:ascii="Arial" w:eastAsia="Times New Roman" w:hAnsi="Arial" w:cs="Arial"/>
          <w:szCs w:val="24"/>
        </w:rPr>
        <w:t xml:space="preserve">(CAST) </w:t>
      </w:r>
      <w:r w:rsidRPr="008A7C94">
        <w:rPr>
          <w:rFonts w:ascii="Arial" w:eastAsia="Times New Roman" w:hAnsi="Arial" w:cs="Arial"/>
          <w:szCs w:val="24"/>
        </w:rPr>
        <w:t xml:space="preserve">and the </w:t>
      </w:r>
      <w:proofErr w:type="spellStart"/>
      <w:r w:rsidRPr="008A7C94">
        <w:rPr>
          <w:rFonts w:ascii="Arial" w:eastAsia="Times New Roman" w:hAnsi="Arial" w:cs="Arial"/>
          <w:szCs w:val="24"/>
        </w:rPr>
        <w:t>thereshold</w:t>
      </w:r>
      <w:proofErr w:type="spellEnd"/>
      <w:r w:rsidRPr="008A7C94">
        <w:rPr>
          <w:rFonts w:ascii="Arial" w:eastAsia="Times New Roman" w:hAnsi="Arial" w:cs="Arial"/>
          <w:szCs w:val="24"/>
        </w:rPr>
        <w:t xml:space="preserve"> for the Standard Met Achievement Level. In other words, it is the distance between the student’s score and the lowest threshold scale score for Level 3. ​</w:t>
      </w:r>
    </w:p>
    <w:p w14:paraId="4D061A7C" w14:textId="5F2D59B7" w:rsidR="006B3AB0" w:rsidRDefault="008A7C94" w:rsidP="008A7C94">
      <w:pPr>
        <w:spacing w:after="0" w:line="240" w:lineRule="auto"/>
        <w:rPr>
          <w:rFonts w:ascii="Arial" w:eastAsia="Times New Roman" w:hAnsi="Arial" w:cs="Arial"/>
          <w:color w:val="44546A" w:themeColor="text1"/>
          <w:szCs w:val="24"/>
        </w:rPr>
      </w:pPr>
      <w:r w:rsidRPr="008A7C94">
        <w:rPr>
          <w:rFonts w:ascii="Arial" w:eastAsia="Times New Roman" w:hAnsi="Arial" w:cs="Arial"/>
          <w:szCs w:val="24"/>
        </w:rPr>
        <w:t>The scale score ranges for the CAST vary by grade level. The scale score levels and ranges for each grade can be found on the CAASPP website</w:t>
      </w:r>
      <w:r w:rsidR="0008523E">
        <w:rPr>
          <w:rFonts w:ascii="Arial" w:eastAsia="Times New Roman" w:hAnsi="Arial" w:cs="Arial"/>
          <w:szCs w:val="24"/>
        </w:rPr>
        <w:br/>
      </w:r>
      <w:hyperlink r:id="rId15" w:tooltip="CAASPP Scale Score Ranges for the CAST" w:history="1">
        <w:r w:rsidR="00083BE2" w:rsidRPr="00EE1104">
          <w:rPr>
            <w:rStyle w:val="Hyperlink"/>
          </w:rPr>
          <w:t>https://caaspp-elpac.ets.org/caaspp/ScaleScoreRangesCAST</w:t>
        </w:r>
      </w:hyperlink>
      <w:r w:rsidR="006B3AB0" w:rsidRPr="75407623">
        <w:rPr>
          <w:rFonts w:ascii="Arial" w:eastAsia="Times New Roman" w:hAnsi="Arial" w:cs="Arial"/>
          <w:color w:val="44546A" w:themeColor="text1"/>
          <w:szCs w:val="24"/>
        </w:rPr>
        <w:t>.</w:t>
      </w:r>
      <w:r w:rsidR="00C64CE2">
        <w:rPr>
          <w:rFonts w:ascii="Arial" w:eastAsia="Times New Roman" w:hAnsi="Arial" w:cs="Arial"/>
          <w:color w:val="44546A" w:themeColor="text1"/>
          <w:szCs w:val="24"/>
        </w:rPr>
        <w:t xml:space="preserve"> </w:t>
      </w:r>
    </w:p>
    <w:p w14:paraId="7E32D605" w14:textId="489F0286" w:rsidR="006B3AB0" w:rsidRPr="00842278" w:rsidRDefault="006B3AB0" w:rsidP="00741C66">
      <w:pPr>
        <w:pStyle w:val="Heading4"/>
        <w:rPr>
          <w:rFonts w:ascii="Times New Roman" w:hAnsi="Times New Roman" w:cs="Times New Roman"/>
        </w:rPr>
      </w:pPr>
      <w:r w:rsidRPr="349245BD">
        <w:t xml:space="preserve">Calculating the </w:t>
      </w:r>
      <w:r w:rsidR="00083BE2">
        <w:t xml:space="preserve">CAST </w:t>
      </w:r>
      <w:r w:rsidRPr="349245BD">
        <w:t>DFS</w:t>
      </w:r>
    </w:p>
    <w:p w14:paraId="7F4968E3" w14:textId="2E42F54C" w:rsidR="006B3AB0" w:rsidRPr="006571B4" w:rsidRDefault="006B3AB0" w:rsidP="00CA1EFB">
      <w:pPr>
        <w:pStyle w:val="ListParagraph"/>
        <w:numPr>
          <w:ilvl w:val="0"/>
          <w:numId w:val="33"/>
        </w:numPr>
        <w:spacing w:before="90" w:after="60"/>
        <w:contextualSpacing w:val="0"/>
      </w:pPr>
      <w:r w:rsidRPr="006571B4">
        <w:t>Calculate the DFS for each student.</w:t>
      </w:r>
    </w:p>
    <w:p w14:paraId="3E49BC09" w14:textId="2BF6A1C9" w:rsidR="006B3AB0" w:rsidRPr="006571B4" w:rsidRDefault="006B3AB0" w:rsidP="00CA1EFB">
      <w:pPr>
        <w:pStyle w:val="ListParagraph"/>
        <w:numPr>
          <w:ilvl w:val="0"/>
          <w:numId w:val="33"/>
        </w:numPr>
        <w:spacing w:before="90" w:after="60"/>
        <w:contextualSpacing w:val="0"/>
      </w:pPr>
      <w:r w:rsidRPr="006571B4">
        <w:t>Calculate the Average DFS for a school or district using all students’ DFS values. The Average DFS will be used to determine the Status level</w:t>
      </w:r>
      <w:r w:rsidR="001331B5">
        <w:t xml:space="preserve"> </w:t>
      </w:r>
      <w:r w:rsidRPr="006571B4">
        <w:t xml:space="preserve">if a school, district, or student </w:t>
      </w:r>
      <w:r w:rsidR="000669BC" w:rsidRPr="006571B4">
        <w:t>group</w:t>
      </w:r>
      <w:r w:rsidR="000669BC">
        <w:t xml:space="preserve"> </w:t>
      </w:r>
      <w:r w:rsidRPr="006571B4">
        <w:t>meets the minimum N-size.</w:t>
      </w:r>
    </w:p>
    <w:p w14:paraId="2DBF6A94" w14:textId="2B5B31DC" w:rsidR="006B3AB0" w:rsidRPr="006571B4" w:rsidRDefault="006B3AB0" w:rsidP="00CA1EFB">
      <w:pPr>
        <w:pStyle w:val="ListParagraph"/>
        <w:numPr>
          <w:ilvl w:val="0"/>
          <w:numId w:val="33"/>
        </w:numPr>
        <w:spacing w:before="90" w:after="60"/>
        <w:contextualSpacing w:val="0"/>
      </w:pPr>
      <w:r w:rsidRPr="006571B4">
        <w:t xml:space="preserve">Calculate change based on the difference in DFS from the year prior. </w:t>
      </w:r>
    </w:p>
    <w:p w14:paraId="7C8DAFD0" w14:textId="5D33CD3E" w:rsidR="006B3AB0" w:rsidRPr="00842278" w:rsidRDefault="00901769" w:rsidP="006B3AB0">
      <w:pPr>
        <w:pStyle w:val="Heading3"/>
        <w:rPr>
          <w:rFonts w:ascii="Times New Roman" w:hAnsi="Times New Roman" w:cs="Times New Roman"/>
        </w:rPr>
      </w:pPr>
      <w:r>
        <w:lastRenderedPageBreak/>
        <w:t>CAA</w:t>
      </w:r>
      <w:r w:rsidR="001620A0">
        <w:t xml:space="preserve"> for Science</w:t>
      </w:r>
      <w:r w:rsidR="006B3AB0" w:rsidRPr="349245BD">
        <w:t xml:space="preserve"> DFS</w:t>
      </w:r>
    </w:p>
    <w:p w14:paraId="629EBF96" w14:textId="1588BE08" w:rsidR="006B3AB0" w:rsidRDefault="006B3AB0" w:rsidP="006B3AB0">
      <w:pPr>
        <w:spacing w:line="257" w:lineRule="auto"/>
        <w:rPr>
          <w:rFonts w:ascii="Arial" w:eastAsia="Times New Roman" w:hAnsi="Arial" w:cs="Arial"/>
          <w:color w:val="44546A" w:themeColor="text1"/>
          <w:szCs w:val="24"/>
        </w:rPr>
      </w:pPr>
      <w:r w:rsidRPr="349245BD">
        <w:rPr>
          <w:rFonts w:ascii="Arial" w:eastAsia="Arial" w:hAnsi="Arial" w:cs="Arial"/>
          <w:szCs w:val="24"/>
        </w:rPr>
        <w:t>For the CAA</w:t>
      </w:r>
      <w:r w:rsidR="000E712B">
        <w:rPr>
          <w:rFonts w:ascii="Arial" w:eastAsia="Arial" w:hAnsi="Arial" w:cs="Arial"/>
          <w:szCs w:val="24"/>
        </w:rPr>
        <w:t xml:space="preserve"> scores</w:t>
      </w:r>
      <w:r w:rsidRPr="349245BD">
        <w:rPr>
          <w:rFonts w:ascii="Arial" w:eastAsia="Arial" w:hAnsi="Arial" w:cs="Arial"/>
          <w:szCs w:val="24"/>
        </w:rPr>
        <w:t xml:space="preserve">, a crosswalk was created to convert levels of the CAAs to correspond with levels on the </w:t>
      </w:r>
      <w:r w:rsidR="001620A0">
        <w:rPr>
          <w:rFonts w:ascii="Arial" w:eastAsia="Arial" w:hAnsi="Arial" w:cs="Arial"/>
          <w:szCs w:val="24"/>
        </w:rPr>
        <w:t>CAST</w:t>
      </w:r>
      <w:r w:rsidRPr="349245BD">
        <w:rPr>
          <w:rFonts w:ascii="Arial" w:eastAsia="Arial" w:hAnsi="Arial" w:cs="Arial"/>
          <w:szCs w:val="24"/>
        </w:rPr>
        <w:t xml:space="preserve"> using a "Top of the Scale Range" Approach.</w:t>
      </w:r>
    </w:p>
    <w:p w14:paraId="7F28D599" w14:textId="77777777" w:rsidR="006B3AB0" w:rsidRDefault="006B3AB0" w:rsidP="00741C66">
      <w:pPr>
        <w:pStyle w:val="Heading4"/>
        <w:rPr>
          <w:rFonts w:ascii="Times New Roman" w:hAnsi="Times New Roman" w:cs="Times New Roman"/>
        </w:rPr>
      </w:pPr>
      <w:r w:rsidRPr="349245BD">
        <w:t>Top of the Scale Range</w:t>
      </w:r>
    </w:p>
    <w:p w14:paraId="5C97554D" w14:textId="082CD2F6" w:rsidR="006B3AB0" w:rsidRDefault="006B3AB0" w:rsidP="00901769">
      <w:pPr>
        <w:rPr>
          <w:rFonts w:eastAsia="Times New Roman"/>
          <w:color w:val="44546A" w:themeColor="text1"/>
        </w:rPr>
      </w:pPr>
      <w:r w:rsidRPr="349245BD">
        <w:t xml:space="preserve">For levels </w:t>
      </w:r>
      <w:r w:rsidR="000A5BB7">
        <w:t>one to three</w:t>
      </w:r>
      <w:r w:rsidRPr="349245BD">
        <w:t xml:space="preserve"> on the CAA, a student's CAA score would be substituted with the top score point of the same </w:t>
      </w:r>
      <w:r w:rsidR="001620A0">
        <w:t>CAST</w:t>
      </w:r>
      <w:r w:rsidRPr="349245BD">
        <w:t xml:space="preserve"> achievement level. All CAA assessment results will be converted to one of three scale scores in each content area. For example, grade </w:t>
      </w:r>
      <w:r w:rsidR="00534496">
        <w:t>five</w:t>
      </w:r>
      <w:r w:rsidRPr="349245BD">
        <w:t xml:space="preserve"> CAA scores will be converted to the following </w:t>
      </w:r>
      <w:r w:rsidR="001620A0">
        <w:t>CAST</w:t>
      </w:r>
      <w:r w:rsidR="00646D60" w:rsidRPr="349245BD">
        <w:t xml:space="preserve"> </w:t>
      </w:r>
      <w:r w:rsidRPr="349245BD">
        <w:t>scores:</w:t>
      </w:r>
    </w:p>
    <w:p w14:paraId="646535CD" w14:textId="47F43920" w:rsidR="00901769" w:rsidRPr="00901769" w:rsidRDefault="00901769" w:rsidP="00CC46DB">
      <w:pPr>
        <w:pStyle w:val="Caption"/>
      </w:pPr>
      <w:r w:rsidRPr="00901769">
        <w:t xml:space="preserve">Table </w:t>
      </w:r>
      <w:fldSimple w:instr=" SEQ Table \* ARABIC ">
        <w:r w:rsidR="00EA0D51">
          <w:rPr>
            <w:noProof/>
          </w:rPr>
          <w:t>1</w:t>
        </w:r>
      </w:fldSimple>
      <w:r w:rsidR="00AE1AAB">
        <w:t>.</w:t>
      </w:r>
      <w:r w:rsidRPr="00901769">
        <w:t xml:space="preserve"> Scale </w:t>
      </w:r>
      <w:r w:rsidR="00AE1AAB">
        <w:t>S</w:t>
      </w:r>
      <w:r w:rsidRPr="00901769">
        <w:t xml:space="preserve">core </w:t>
      </w:r>
      <w:r w:rsidR="00AE1AAB">
        <w:t>R</w:t>
      </w:r>
      <w:r w:rsidRPr="00901769">
        <w:t>anges for the CAA</w:t>
      </w:r>
    </w:p>
    <w:tbl>
      <w:tblPr>
        <w:tblStyle w:val="GridTable4-Accent1"/>
        <w:tblW w:w="3865" w:type="dxa"/>
        <w:jc w:val="center"/>
        <w:tblLayout w:type="fixed"/>
        <w:tblLook w:val="06A0" w:firstRow="1" w:lastRow="0" w:firstColumn="1" w:lastColumn="0" w:noHBand="1" w:noVBand="1"/>
        <w:tblDescription w:val="Scale range of the SBAC scores"/>
      </w:tblPr>
      <w:tblGrid>
        <w:gridCol w:w="3865"/>
      </w:tblGrid>
      <w:tr w:rsidR="001620A0" w14:paraId="75705160" w14:textId="77777777" w:rsidTr="001620A0">
        <w:trPr>
          <w:cnfStyle w:val="100000000000" w:firstRow="1" w:lastRow="0" w:firstColumn="0" w:lastColumn="0" w:oddVBand="0" w:evenVBand="0" w:oddHBand="0" w:evenHBand="0" w:firstRowFirstColumn="0" w:firstRowLastColumn="0" w:lastRowFirstColumn="0" w:lastRowLastColumn="0"/>
          <w:cantSplit/>
          <w:trHeight w:val="362"/>
          <w:tblHeader/>
          <w:jc w:val="center"/>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E2D0F1" w:themeColor="accent1" w:themeTint="33"/>
              <w:left w:val="single" w:sz="4" w:space="0" w:color="E2D0F1" w:themeColor="accent1" w:themeTint="33"/>
              <w:bottom w:val="single" w:sz="4" w:space="0" w:color="E2D0F1" w:themeColor="accent1" w:themeTint="33"/>
            </w:tcBorders>
          </w:tcPr>
          <w:p w14:paraId="6CB689EB" w14:textId="1C727F35" w:rsidR="001620A0" w:rsidRDefault="001620A0" w:rsidP="00901769">
            <w:pPr>
              <w:spacing w:before="20" w:after="20"/>
              <w:rPr>
                <w:rFonts w:ascii="Arial" w:eastAsia="Arial" w:hAnsi="Arial" w:cs="Arial"/>
                <w:szCs w:val="24"/>
              </w:rPr>
            </w:pPr>
            <w:r>
              <w:rPr>
                <w:rFonts w:ascii="Arial" w:eastAsia="Arial" w:hAnsi="Arial" w:cs="Arial"/>
                <w:szCs w:val="24"/>
              </w:rPr>
              <w:t>Science</w:t>
            </w:r>
          </w:p>
        </w:tc>
      </w:tr>
      <w:tr w:rsidR="001620A0" w14:paraId="34F33FCB" w14:textId="77777777" w:rsidTr="001620A0">
        <w:trPr>
          <w:cantSplit/>
          <w:trHeight w:val="362"/>
          <w:jc w:val="center"/>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E2D0F1" w:themeColor="accent1" w:themeTint="33"/>
            </w:tcBorders>
          </w:tcPr>
          <w:p w14:paraId="70EECC8E" w14:textId="10CECECF" w:rsidR="001620A0" w:rsidRPr="006D05C9" w:rsidRDefault="001620A0" w:rsidP="00901769">
            <w:pPr>
              <w:spacing w:before="20" w:after="20"/>
              <w:rPr>
                <w:rFonts w:ascii="Arial" w:eastAsia="Arial" w:hAnsi="Arial" w:cs="Arial"/>
                <w:b w:val="0"/>
                <w:bCs w:val="0"/>
                <w:color w:val="381850"/>
              </w:rPr>
            </w:pPr>
            <w:r w:rsidRPr="006D05C9">
              <w:rPr>
                <w:rFonts w:ascii="Arial" w:eastAsia="Arial" w:hAnsi="Arial" w:cs="Arial"/>
                <w:b w:val="0"/>
                <w:bCs w:val="0"/>
                <w:color w:val="381850"/>
                <w:szCs w:val="24"/>
              </w:rPr>
              <w:t xml:space="preserve">Level one is converted to </w:t>
            </w:r>
            <w:r w:rsidR="00534496">
              <w:rPr>
                <w:rFonts w:ascii="Arial" w:eastAsia="Arial" w:hAnsi="Arial" w:cs="Arial"/>
                <w:b w:val="0"/>
                <w:bCs w:val="0"/>
                <w:color w:val="381850"/>
                <w:szCs w:val="24"/>
              </w:rPr>
              <w:t>178</w:t>
            </w:r>
          </w:p>
        </w:tc>
      </w:tr>
      <w:tr w:rsidR="001620A0" w14:paraId="055F4F33" w14:textId="77777777" w:rsidTr="001620A0">
        <w:trPr>
          <w:cantSplit/>
          <w:trHeight w:val="362"/>
          <w:jc w:val="center"/>
        </w:trPr>
        <w:tc>
          <w:tcPr>
            <w:cnfStyle w:val="001000000000" w:firstRow="0" w:lastRow="0" w:firstColumn="1" w:lastColumn="0" w:oddVBand="0" w:evenVBand="0" w:oddHBand="0" w:evenHBand="0" w:firstRowFirstColumn="0" w:firstRowLastColumn="0" w:lastRowFirstColumn="0" w:lastRowLastColumn="0"/>
            <w:tcW w:w="3865" w:type="dxa"/>
          </w:tcPr>
          <w:p w14:paraId="72E31254" w14:textId="307A521E" w:rsidR="001620A0" w:rsidRPr="006D05C9" w:rsidRDefault="001620A0" w:rsidP="00901769">
            <w:pPr>
              <w:spacing w:before="20" w:after="20"/>
              <w:rPr>
                <w:rFonts w:ascii="Arial" w:eastAsia="Arial" w:hAnsi="Arial" w:cs="Arial"/>
                <w:b w:val="0"/>
                <w:bCs w:val="0"/>
                <w:color w:val="381850"/>
              </w:rPr>
            </w:pPr>
            <w:r w:rsidRPr="006D05C9">
              <w:rPr>
                <w:rFonts w:ascii="Arial" w:eastAsia="Arial" w:hAnsi="Arial" w:cs="Arial"/>
                <w:b w:val="0"/>
                <w:bCs w:val="0"/>
                <w:color w:val="381850"/>
                <w:szCs w:val="24"/>
              </w:rPr>
              <w:t xml:space="preserve">Level two is converted to </w:t>
            </w:r>
            <w:r w:rsidR="00130DCC">
              <w:rPr>
                <w:rFonts w:ascii="Arial" w:eastAsia="Arial" w:hAnsi="Arial" w:cs="Arial"/>
                <w:b w:val="0"/>
                <w:bCs w:val="0"/>
                <w:color w:val="381850"/>
                <w:szCs w:val="24"/>
              </w:rPr>
              <w:t>213</w:t>
            </w:r>
          </w:p>
        </w:tc>
      </w:tr>
      <w:tr w:rsidR="001620A0" w14:paraId="3C1360DD" w14:textId="77777777" w:rsidTr="001620A0">
        <w:trPr>
          <w:cantSplit/>
          <w:trHeight w:val="362"/>
          <w:jc w:val="center"/>
        </w:trPr>
        <w:tc>
          <w:tcPr>
            <w:cnfStyle w:val="001000000000" w:firstRow="0" w:lastRow="0" w:firstColumn="1" w:lastColumn="0" w:oddVBand="0" w:evenVBand="0" w:oddHBand="0" w:evenHBand="0" w:firstRowFirstColumn="0" w:firstRowLastColumn="0" w:lastRowFirstColumn="0" w:lastRowLastColumn="0"/>
            <w:tcW w:w="3865" w:type="dxa"/>
          </w:tcPr>
          <w:p w14:paraId="346E0A2E" w14:textId="5D484494" w:rsidR="001620A0" w:rsidRPr="000E712B" w:rsidRDefault="001620A0" w:rsidP="00901769">
            <w:pPr>
              <w:spacing w:before="20" w:after="20"/>
              <w:rPr>
                <w:rFonts w:ascii="Arial" w:eastAsia="Arial" w:hAnsi="Arial" w:cs="Arial"/>
                <w:b w:val="0"/>
                <w:bCs w:val="0"/>
                <w:color w:val="381850"/>
              </w:rPr>
            </w:pPr>
            <w:r w:rsidRPr="000E712B">
              <w:rPr>
                <w:rFonts w:ascii="Arial" w:eastAsia="Arial" w:hAnsi="Arial" w:cs="Arial"/>
                <w:b w:val="0"/>
                <w:bCs w:val="0"/>
                <w:color w:val="381850"/>
                <w:szCs w:val="24"/>
              </w:rPr>
              <w:t xml:space="preserve">Level three is converted to </w:t>
            </w:r>
            <w:r w:rsidR="00130DCC">
              <w:rPr>
                <w:rFonts w:ascii="Arial" w:eastAsia="Arial" w:hAnsi="Arial" w:cs="Arial"/>
                <w:b w:val="0"/>
                <w:bCs w:val="0"/>
                <w:color w:val="381850"/>
                <w:szCs w:val="24"/>
              </w:rPr>
              <w:t>230</w:t>
            </w:r>
          </w:p>
        </w:tc>
      </w:tr>
    </w:tbl>
    <w:p w14:paraId="64553032" w14:textId="7C2D5DC3" w:rsidR="006B3AB0" w:rsidRDefault="006B3AB0" w:rsidP="006B3AB0">
      <w:pPr>
        <w:spacing w:line="257" w:lineRule="auto"/>
      </w:pPr>
      <w:r w:rsidRPr="349245BD">
        <w:rPr>
          <w:rFonts w:ascii="Arial" w:eastAsia="Arial" w:hAnsi="Arial" w:cs="Arial"/>
          <w:szCs w:val="24"/>
        </w:rPr>
        <w:t xml:space="preserve">Scale score ranges for the CAA can be found on the </w:t>
      </w:r>
      <w:r w:rsidR="00901769">
        <w:rPr>
          <w:rFonts w:ascii="Arial" w:eastAsia="Arial" w:hAnsi="Arial" w:cs="Arial"/>
          <w:szCs w:val="24"/>
        </w:rPr>
        <w:t>CAASPP CAA</w:t>
      </w:r>
      <w:r w:rsidRPr="349245BD">
        <w:rPr>
          <w:rFonts w:ascii="Arial" w:eastAsia="Arial" w:hAnsi="Arial" w:cs="Arial"/>
          <w:szCs w:val="24"/>
        </w:rPr>
        <w:t xml:space="preserve"> </w:t>
      </w:r>
      <w:r w:rsidR="00646D60">
        <w:rPr>
          <w:rFonts w:ascii="Arial" w:eastAsia="Arial" w:hAnsi="Arial" w:cs="Arial"/>
          <w:szCs w:val="24"/>
        </w:rPr>
        <w:t>for</w:t>
      </w:r>
      <w:r w:rsidRPr="349245BD">
        <w:rPr>
          <w:rFonts w:ascii="Arial" w:eastAsia="Arial" w:hAnsi="Arial" w:cs="Arial"/>
          <w:szCs w:val="24"/>
        </w:rPr>
        <w:t xml:space="preserve"> </w:t>
      </w:r>
      <w:r w:rsidR="00130DCC">
        <w:rPr>
          <w:rFonts w:ascii="Arial" w:eastAsia="Arial" w:hAnsi="Arial" w:cs="Arial"/>
          <w:szCs w:val="24"/>
        </w:rPr>
        <w:t>Science</w:t>
      </w:r>
      <w:r w:rsidRPr="349245BD">
        <w:rPr>
          <w:rFonts w:ascii="Arial" w:eastAsia="Arial" w:hAnsi="Arial" w:cs="Arial"/>
          <w:szCs w:val="24"/>
        </w:rPr>
        <w:t xml:space="preserve"> Scale Score Ranges web page at</w:t>
      </w:r>
      <w:hyperlink r:id="rId16" w:tooltip="CAASPP/ELPAC CAAs for ELA and Mathematics Scale Score Ranges web page" w:history="1">
        <w:r w:rsidR="00901769" w:rsidRPr="00931B4D">
          <w:rPr>
            <w:rStyle w:val="Hyperlink"/>
            <w:rFonts w:ascii="Arial" w:eastAsia="Arial" w:hAnsi="Arial" w:cs="Arial"/>
            <w:szCs w:val="24"/>
          </w:rPr>
          <w:t xml:space="preserve"> </w:t>
        </w:r>
        <w:r w:rsidR="00901769" w:rsidRPr="00931B4D">
          <w:rPr>
            <w:rStyle w:val="Hyperlink"/>
            <w:rFonts w:ascii="Arial" w:eastAsia="Arial" w:hAnsi="Arial" w:cs="Arial"/>
            <w:szCs w:val="24"/>
          </w:rPr>
          <w:br/>
        </w:r>
        <w:r w:rsidR="00E427B3" w:rsidRPr="00E427B3">
          <w:rPr>
            <w:rStyle w:val="Hyperlink"/>
            <w:rFonts w:ascii="Arial" w:eastAsia="Arial" w:hAnsi="Arial" w:cs="Arial"/>
            <w:szCs w:val="24"/>
          </w:rPr>
          <w:t>https://caaspp-elpac.ets.org/caaspp/ScaleScoreRangesCAAS</w:t>
        </w:r>
        <w:r w:rsidR="00901769" w:rsidRPr="00901769">
          <w:t>.</w:t>
        </w:r>
      </w:hyperlink>
      <w:r w:rsidRPr="349245BD">
        <w:rPr>
          <w:rFonts w:ascii="Arial" w:eastAsia="Arial" w:hAnsi="Arial" w:cs="Arial"/>
          <w:szCs w:val="24"/>
        </w:rPr>
        <w:t xml:space="preserve"> </w:t>
      </w:r>
    </w:p>
    <w:p w14:paraId="3326D4BE" w14:textId="68F1C685" w:rsidR="006B3AB0" w:rsidRDefault="006B3AB0" w:rsidP="006B3AB0">
      <w:pPr>
        <w:spacing w:line="257" w:lineRule="auto"/>
      </w:pPr>
      <w:r w:rsidRPr="75407623">
        <w:rPr>
          <w:rFonts w:ascii="Arial" w:eastAsia="Arial" w:hAnsi="Arial" w:cs="Arial"/>
          <w:szCs w:val="24"/>
        </w:rPr>
        <w:t xml:space="preserve">This newly converted </w:t>
      </w:r>
      <w:r w:rsidR="00E427B3">
        <w:rPr>
          <w:rFonts w:ascii="Arial" w:eastAsia="Arial" w:hAnsi="Arial" w:cs="Arial"/>
          <w:szCs w:val="24"/>
        </w:rPr>
        <w:t>CAST</w:t>
      </w:r>
      <w:r w:rsidRPr="75407623">
        <w:rPr>
          <w:rFonts w:ascii="Arial" w:eastAsia="Arial" w:hAnsi="Arial" w:cs="Arial"/>
          <w:szCs w:val="24"/>
        </w:rPr>
        <w:t xml:space="preserve"> Assessments score will be used to calculate the DFS for those students taking the CAA.</w:t>
      </w:r>
    </w:p>
    <w:p w14:paraId="20AE3255" w14:textId="77777777" w:rsidR="006B3AB0" w:rsidRDefault="006B3AB0" w:rsidP="0086180D">
      <w:pPr>
        <w:pStyle w:val="Heading2"/>
        <w:pageBreakBefore/>
        <w:rPr>
          <w:rFonts w:ascii="Times New Roman" w:hAnsi="Times New Roman" w:cs="Times New Roman"/>
          <w:bCs/>
          <w:sz w:val="36"/>
          <w:szCs w:val="36"/>
        </w:rPr>
      </w:pPr>
      <w:r w:rsidRPr="75407623">
        <w:lastRenderedPageBreak/>
        <w:t>Participation Rate</w:t>
      </w:r>
    </w:p>
    <w:p w14:paraId="163DBF31" w14:textId="62B2AEB3" w:rsidR="00F10BB8" w:rsidRPr="00F10BB8" w:rsidRDefault="00F10BB8" w:rsidP="00F10BB8">
      <w:pPr>
        <w:spacing w:after="0" w:line="257" w:lineRule="auto"/>
        <w:rPr>
          <w:rFonts w:ascii="Arial" w:eastAsia="Arial" w:hAnsi="Arial" w:cs="Arial"/>
          <w:szCs w:val="24"/>
        </w:rPr>
      </w:pPr>
      <w:r w:rsidRPr="00F10BB8">
        <w:rPr>
          <w:rFonts w:ascii="Arial" w:eastAsia="Arial" w:hAnsi="Arial" w:cs="Arial"/>
          <w:szCs w:val="24"/>
        </w:rPr>
        <w:t xml:space="preserve">For the academic indicators English language arts and mathematics, </w:t>
      </w:r>
      <w:proofErr w:type="gramStart"/>
      <w:r w:rsidRPr="00F10BB8">
        <w:rPr>
          <w:rFonts w:ascii="Arial" w:eastAsia="Arial" w:hAnsi="Arial" w:cs="Arial"/>
          <w:szCs w:val="24"/>
        </w:rPr>
        <w:t xml:space="preserve">the </w:t>
      </w:r>
      <w:r w:rsidR="00D8781A">
        <w:rPr>
          <w:rFonts w:ascii="Arial" w:eastAsia="Arial" w:hAnsi="Arial" w:cs="Arial"/>
          <w:szCs w:val="24"/>
        </w:rPr>
        <w:t>E</w:t>
      </w:r>
      <w:r w:rsidRPr="00F10BB8">
        <w:rPr>
          <w:rFonts w:ascii="Arial" w:eastAsia="Arial" w:hAnsi="Arial" w:cs="Arial"/>
          <w:szCs w:val="24"/>
        </w:rPr>
        <w:t>very</w:t>
      </w:r>
      <w:proofErr w:type="gramEnd"/>
      <w:r w:rsidRPr="00F10BB8">
        <w:rPr>
          <w:rFonts w:ascii="Arial" w:eastAsia="Arial" w:hAnsi="Arial" w:cs="Arial"/>
          <w:szCs w:val="24"/>
        </w:rPr>
        <w:t xml:space="preserve"> </w:t>
      </w:r>
      <w:r w:rsidR="00D8781A">
        <w:rPr>
          <w:rFonts w:ascii="Arial" w:eastAsia="Arial" w:hAnsi="Arial" w:cs="Arial"/>
          <w:szCs w:val="24"/>
        </w:rPr>
        <w:t>S</w:t>
      </w:r>
      <w:r w:rsidRPr="00F10BB8">
        <w:rPr>
          <w:rFonts w:ascii="Arial" w:eastAsia="Arial" w:hAnsi="Arial" w:cs="Arial"/>
          <w:szCs w:val="24"/>
        </w:rPr>
        <w:t xml:space="preserve">tudent </w:t>
      </w:r>
      <w:r w:rsidR="00D8781A">
        <w:rPr>
          <w:rFonts w:ascii="Arial" w:eastAsia="Arial" w:hAnsi="Arial" w:cs="Arial"/>
          <w:szCs w:val="24"/>
        </w:rPr>
        <w:t>S</w:t>
      </w:r>
      <w:r w:rsidRPr="00F10BB8">
        <w:rPr>
          <w:rFonts w:ascii="Arial" w:eastAsia="Arial" w:hAnsi="Arial" w:cs="Arial"/>
          <w:szCs w:val="24"/>
        </w:rPr>
        <w:t xml:space="preserve">ucceeds </w:t>
      </w:r>
      <w:r w:rsidR="00D8781A">
        <w:rPr>
          <w:rFonts w:ascii="Arial" w:eastAsia="Arial" w:hAnsi="Arial" w:cs="Arial"/>
          <w:szCs w:val="24"/>
        </w:rPr>
        <w:t>A</w:t>
      </w:r>
      <w:r w:rsidRPr="00F10BB8">
        <w:rPr>
          <w:rFonts w:ascii="Arial" w:eastAsia="Arial" w:hAnsi="Arial" w:cs="Arial"/>
          <w:szCs w:val="24"/>
        </w:rPr>
        <w:t>ct</w:t>
      </w:r>
      <w:r w:rsidR="00D8781A">
        <w:rPr>
          <w:rFonts w:ascii="Arial" w:eastAsia="Arial" w:hAnsi="Arial" w:cs="Arial"/>
          <w:szCs w:val="24"/>
        </w:rPr>
        <w:t xml:space="preserve"> (ESSA)</w:t>
      </w:r>
      <w:r w:rsidRPr="00F10BB8">
        <w:rPr>
          <w:rFonts w:ascii="Arial" w:eastAsia="Arial" w:hAnsi="Arial" w:cs="Arial"/>
          <w:szCs w:val="24"/>
        </w:rPr>
        <w:t xml:space="preserve"> requires that at least 95% of students participate in the assessment or a penalty will be applied. However, the science indicator is not included in this requirement for the 2024 Dashboard. Even though, the participation rate requirement is not a part of the 2024 Dashboard the CDE does encourage LEAs and students to assess all their students. And starting with the 2025 Dashboard, a penalty rule will be applied if less than 95 percent of students do not participate </w:t>
      </w:r>
      <w:proofErr w:type="gramStart"/>
      <w:r w:rsidRPr="00F10BB8">
        <w:rPr>
          <w:rFonts w:ascii="Arial" w:eastAsia="Arial" w:hAnsi="Arial" w:cs="Arial"/>
          <w:szCs w:val="24"/>
        </w:rPr>
        <w:t>similar to</w:t>
      </w:r>
      <w:proofErr w:type="gramEnd"/>
      <w:r w:rsidRPr="00F10BB8">
        <w:rPr>
          <w:rFonts w:ascii="Arial" w:eastAsia="Arial" w:hAnsi="Arial" w:cs="Arial"/>
          <w:szCs w:val="24"/>
        </w:rPr>
        <w:t xml:space="preserve"> the academic indicators.</w:t>
      </w:r>
    </w:p>
    <w:p w14:paraId="0BDBB58A" w14:textId="1415F5C7" w:rsidR="00EA5EA3" w:rsidRDefault="006B3AB0" w:rsidP="006571B4">
      <w:pPr>
        <w:spacing w:after="0" w:line="257" w:lineRule="auto"/>
        <w:rPr>
          <w:rFonts w:ascii="Arial" w:eastAsia="Arial" w:hAnsi="Arial" w:cs="Arial"/>
          <w:szCs w:val="24"/>
        </w:rPr>
      </w:pPr>
      <w:r w:rsidRPr="4CCD7CAE">
        <w:rPr>
          <w:rFonts w:ascii="Arial" w:eastAsia="Arial" w:hAnsi="Arial" w:cs="Arial"/>
          <w:szCs w:val="24"/>
        </w:rPr>
        <w:t>F</w:t>
      </w:r>
      <w:r w:rsidR="006571B4">
        <w:rPr>
          <w:rFonts w:ascii="Arial" w:eastAsia="Arial" w:hAnsi="Arial" w:cs="Arial"/>
          <w:szCs w:val="24"/>
        </w:rPr>
        <w:t>o</w:t>
      </w:r>
      <w:r w:rsidRPr="4CCD7CAE">
        <w:rPr>
          <w:rFonts w:ascii="Arial" w:eastAsia="Arial" w:hAnsi="Arial" w:cs="Arial"/>
          <w:szCs w:val="24"/>
        </w:rPr>
        <w:t xml:space="preserve">r more information about the participation rate, </w:t>
      </w:r>
      <w:r w:rsidR="0086180D">
        <w:rPr>
          <w:rFonts w:ascii="Arial" w:eastAsia="Arial" w:hAnsi="Arial" w:cs="Arial"/>
          <w:szCs w:val="24"/>
        </w:rPr>
        <w:t>refer to</w:t>
      </w:r>
      <w:r w:rsidRPr="4CCD7CAE">
        <w:rPr>
          <w:rFonts w:ascii="Arial" w:eastAsia="Arial" w:hAnsi="Arial" w:cs="Arial"/>
          <w:szCs w:val="24"/>
        </w:rPr>
        <w:t xml:space="preserve"> the Changes to Academic Indicator Participation Rate Calculation for the Dashboard on the </w:t>
      </w:r>
      <w:r w:rsidR="00036B11" w:rsidRPr="00036B11">
        <w:rPr>
          <w:rFonts w:ascii="Arial" w:eastAsia="Arial" w:hAnsi="Arial" w:cs="Arial"/>
          <w:szCs w:val="24"/>
        </w:rPr>
        <w:t>CDE Dashboard Flyers web page</w:t>
      </w:r>
      <w:r w:rsidR="00036B11">
        <w:rPr>
          <w:rFonts w:ascii="Arial" w:eastAsia="Arial" w:hAnsi="Arial" w:cs="Arial"/>
          <w:szCs w:val="24"/>
        </w:rPr>
        <w:t xml:space="preserve"> </w:t>
      </w:r>
      <w:r w:rsidRPr="4CCD7CAE">
        <w:rPr>
          <w:rFonts w:ascii="Arial" w:eastAsia="Arial" w:hAnsi="Arial" w:cs="Arial"/>
          <w:szCs w:val="24"/>
        </w:rPr>
        <w:t xml:space="preserve">at </w:t>
      </w:r>
      <w:hyperlink r:id="rId17" w:tooltip="CDE Dashboard Flyers web page" w:history="1">
        <w:r w:rsidR="00036B11" w:rsidRPr="00036B11">
          <w:rPr>
            <w:rStyle w:val="Hyperlink"/>
          </w:rPr>
          <w:t>https://www.cde.ca.gov/ta/ac/cm/dashboardflyers.asp</w:t>
        </w:r>
      </w:hyperlink>
      <w:r w:rsidRPr="4CCD7CAE">
        <w:rPr>
          <w:rFonts w:ascii="Arial" w:eastAsia="Arial" w:hAnsi="Arial" w:cs="Arial"/>
          <w:szCs w:val="24"/>
        </w:rPr>
        <w:t>.</w:t>
      </w:r>
    </w:p>
    <w:p w14:paraId="06D02323" w14:textId="77777777" w:rsidR="006B3AB0" w:rsidRDefault="006B3AB0" w:rsidP="001A6F3E">
      <w:pPr>
        <w:pStyle w:val="Heading3"/>
      </w:pPr>
      <w:r w:rsidRPr="75407623">
        <w:t>Participation Rate Formula</w:t>
      </w:r>
    </w:p>
    <w:p w14:paraId="27A65A85" w14:textId="4FDF4B0F" w:rsidR="0070613D" w:rsidRPr="00960032" w:rsidRDefault="0070613D" w:rsidP="0070613D">
      <w:pPr>
        <w:pStyle w:val="Heading4"/>
      </w:pPr>
      <w:r>
        <w:t>5</w:t>
      </w:r>
      <w:r w:rsidRPr="0070613D">
        <w:rPr>
          <w:vertAlign w:val="superscript"/>
        </w:rPr>
        <w:t>th</w:t>
      </w:r>
      <w:r>
        <w:t xml:space="preserve"> and 8</w:t>
      </w:r>
      <w:r w:rsidRPr="0070613D">
        <w:rPr>
          <w:vertAlign w:val="superscript"/>
        </w:rPr>
        <w:t>th</w:t>
      </w:r>
      <w:r>
        <w:t xml:space="preserve"> Grade</w:t>
      </w:r>
      <w:r w:rsidRPr="00960032">
        <w:t xml:space="preserve"> Participation Rate</w:t>
      </w:r>
    </w:p>
    <w:p w14:paraId="79E0AB6F" w14:textId="2BC3E97D" w:rsidR="006B3AB0" w:rsidRDefault="006B3AB0" w:rsidP="00EA5EA3">
      <w:r w:rsidRPr="00EA5EA3">
        <w:rPr>
          <w:b/>
          <w:bCs/>
        </w:rPr>
        <w:t>Numerator</w:t>
      </w:r>
      <w:r w:rsidRPr="75407623">
        <w:t>: Number of tested students</w:t>
      </w:r>
    </w:p>
    <w:p w14:paraId="00F1FA12" w14:textId="6BD3EF20" w:rsidR="006B3AB0" w:rsidRDefault="006B3AB0" w:rsidP="006B3AB0">
      <w:pPr>
        <w:spacing w:after="0" w:line="240" w:lineRule="auto"/>
        <w:rPr>
          <w:rFonts w:ascii="Arial" w:eastAsia="Arial" w:hAnsi="Arial" w:cs="Arial"/>
          <w:szCs w:val="24"/>
        </w:rPr>
      </w:pPr>
      <w:r w:rsidRPr="00EA5EA3">
        <w:rPr>
          <w:rFonts w:ascii="Arial" w:eastAsia="Arial" w:hAnsi="Arial" w:cs="Arial"/>
          <w:b/>
          <w:bCs/>
          <w:szCs w:val="24"/>
        </w:rPr>
        <w:t>Denominator</w:t>
      </w:r>
      <w:r w:rsidRPr="75407623">
        <w:rPr>
          <w:rFonts w:ascii="Arial" w:eastAsia="Arial" w:hAnsi="Arial" w:cs="Arial"/>
          <w:szCs w:val="24"/>
        </w:rPr>
        <w:t>: Number of students enrolled during the Accountability testing window</w:t>
      </w:r>
    </w:p>
    <w:p w14:paraId="224A63C6" w14:textId="57CB761C" w:rsidR="006B3AB0" w:rsidRDefault="006B3AB0" w:rsidP="009D37D1">
      <w:pPr>
        <w:spacing w:after="0" w:line="257" w:lineRule="auto"/>
      </w:pPr>
      <w:r w:rsidRPr="00EA5EA3">
        <w:rPr>
          <w:rFonts w:ascii="Arial" w:eastAsia="Arial" w:hAnsi="Arial" w:cs="Arial"/>
          <w:b/>
          <w:bCs/>
          <w:szCs w:val="24"/>
        </w:rPr>
        <w:t>Numerator Tested</w:t>
      </w:r>
      <w:r w:rsidRPr="75407623">
        <w:rPr>
          <w:rFonts w:ascii="Arial" w:eastAsia="Arial" w:hAnsi="Arial" w:cs="Arial"/>
          <w:szCs w:val="24"/>
        </w:rPr>
        <w:t>:</w:t>
      </w:r>
      <w:r w:rsidR="009D37D1">
        <w:rPr>
          <w:rFonts w:ascii="Arial" w:eastAsia="Arial" w:hAnsi="Arial" w:cs="Arial"/>
          <w:szCs w:val="24"/>
        </w:rPr>
        <w:t xml:space="preserve"> </w:t>
      </w:r>
      <w:r w:rsidR="00376163">
        <w:t xml:space="preserve">For </w:t>
      </w:r>
      <w:r w:rsidRPr="75407623">
        <w:t>student to count as "</w:t>
      </w:r>
      <w:r w:rsidR="00376163">
        <w:t>tested,” the following must be true:</w:t>
      </w:r>
    </w:p>
    <w:p w14:paraId="1AE27607" w14:textId="75A55BF8" w:rsidR="006B3AB0" w:rsidRDefault="00376163" w:rsidP="00092DB3">
      <w:pPr>
        <w:pStyle w:val="ListParagraph"/>
        <w:spacing w:before="0"/>
        <w:ind w:left="720"/>
      </w:pPr>
      <w:r>
        <w:t>M</w:t>
      </w:r>
      <w:r w:rsidR="006B3AB0" w:rsidRPr="75407623">
        <w:t xml:space="preserve">ust log on to </w:t>
      </w:r>
      <w:r w:rsidR="00374E51">
        <w:t>the single domain of the CAST</w:t>
      </w:r>
      <w:r w:rsidR="00F4487D">
        <w:t xml:space="preserve"> or all four domains of the CAA for Science</w:t>
      </w:r>
    </w:p>
    <w:p w14:paraId="7CD6AEE0" w14:textId="2201F423" w:rsidR="006B3AB0" w:rsidRPr="00EA5EA3" w:rsidRDefault="006B3AB0" w:rsidP="00EA5EA3">
      <w:pPr>
        <w:pStyle w:val="ListParagraph"/>
        <w:numPr>
          <w:ilvl w:val="1"/>
          <w:numId w:val="15"/>
        </w:numPr>
      </w:pPr>
      <w:r w:rsidRPr="00EA5EA3">
        <w:t xml:space="preserve">Does not need to complete the entire </w:t>
      </w:r>
      <w:r w:rsidR="00FD1484">
        <w:t>assessment</w:t>
      </w:r>
      <w:r w:rsidRPr="00EA5EA3">
        <w:t>, however, their score will be included in the average DFS calculations</w:t>
      </w:r>
    </w:p>
    <w:p w14:paraId="61E307B1" w14:textId="41531AEA" w:rsidR="006B3AB0" w:rsidRPr="00EA5EA3" w:rsidRDefault="006B3AB0" w:rsidP="009D37D1">
      <w:pPr>
        <w:spacing w:after="0" w:line="240" w:lineRule="auto"/>
      </w:pPr>
      <w:r w:rsidRPr="00EA5EA3">
        <w:rPr>
          <w:rFonts w:ascii="Arial" w:eastAsia="Arial" w:hAnsi="Arial" w:cs="Arial"/>
          <w:b/>
          <w:bCs/>
          <w:szCs w:val="24"/>
        </w:rPr>
        <w:t>Denominator Enrolled</w:t>
      </w:r>
      <w:r w:rsidR="009D37D1">
        <w:rPr>
          <w:rFonts w:ascii="Arial" w:eastAsia="Arial" w:hAnsi="Arial" w:cs="Arial"/>
          <w:b/>
          <w:bCs/>
          <w:szCs w:val="24"/>
        </w:rPr>
        <w:t xml:space="preserve">: </w:t>
      </w:r>
      <w:r w:rsidRPr="00EA5EA3">
        <w:t xml:space="preserve">Many rules </w:t>
      </w:r>
      <w:r w:rsidR="003F2B65">
        <w:t xml:space="preserve">are </w:t>
      </w:r>
      <w:r w:rsidRPr="00EA5EA3">
        <w:t>applied to determine if the student is enrolled at the school or LEA</w:t>
      </w:r>
      <w:r w:rsidR="00EA5EA3">
        <w:t>.</w:t>
      </w:r>
    </w:p>
    <w:p w14:paraId="5DAB09C9" w14:textId="42E6DD72" w:rsidR="006B3AB0" w:rsidRPr="00EA5EA3" w:rsidRDefault="006B3AB0" w:rsidP="00092DB3">
      <w:pPr>
        <w:pStyle w:val="ListParagraph"/>
        <w:ind w:left="720"/>
      </w:pPr>
      <w:r w:rsidRPr="00EA5EA3">
        <w:t>Few exemptions for special cases (medical emergency)</w:t>
      </w:r>
    </w:p>
    <w:p w14:paraId="05A340DC" w14:textId="44619CE3" w:rsidR="006B3AB0" w:rsidRPr="00EA5EA3" w:rsidRDefault="006B3AB0" w:rsidP="00092DB3">
      <w:pPr>
        <w:pStyle w:val="ListParagraph"/>
        <w:ind w:left="720"/>
      </w:pPr>
      <w:r w:rsidRPr="00EA5EA3">
        <w:t>Grace periods for students entering or exiting the school during the testing window</w:t>
      </w:r>
      <w:r w:rsidR="00EA5EA3">
        <w:t>.</w:t>
      </w:r>
    </w:p>
    <w:p w14:paraId="518F289A" w14:textId="6E50BCA5" w:rsidR="0070613D" w:rsidRPr="00960032" w:rsidRDefault="0070613D" w:rsidP="0070613D">
      <w:pPr>
        <w:pStyle w:val="Heading4"/>
      </w:pPr>
      <w:r>
        <w:t>High School</w:t>
      </w:r>
      <w:r w:rsidRPr="00960032">
        <w:t xml:space="preserve"> Participation Rate</w:t>
      </w:r>
    </w:p>
    <w:p w14:paraId="71295F65" w14:textId="439ECB87" w:rsidR="0070613D" w:rsidRDefault="0070613D" w:rsidP="0070613D">
      <w:r w:rsidRPr="00EA5EA3">
        <w:rPr>
          <w:b/>
          <w:bCs/>
        </w:rPr>
        <w:t>Numerator</w:t>
      </w:r>
      <w:r w:rsidRPr="75407623">
        <w:t xml:space="preserve">: Number of </w:t>
      </w:r>
      <w:proofErr w:type="gramStart"/>
      <w:r>
        <w:t>10</w:t>
      </w:r>
      <w:r w:rsidRPr="0070613D">
        <w:rPr>
          <w:vertAlign w:val="superscript"/>
        </w:rPr>
        <w:t>th</w:t>
      </w:r>
      <w:proofErr w:type="gramEnd"/>
      <w:r>
        <w:t>, 11</w:t>
      </w:r>
      <w:r w:rsidRPr="0070613D">
        <w:rPr>
          <w:vertAlign w:val="superscript"/>
        </w:rPr>
        <w:t>th</w:t>
      </w:r>
      <w:r>
        <w:t>, and 12</w:t>
      </w:r>
      <w:r w:rsidRPr="0070613D">
        <w:rPr>
          <w:vertAlign w:val="superscript"/>
        </w:rPr>
        <w:t>th</w:t>
      </w:r>
      <w:r>
        <w:t xml:space="preserve"> </w:t>
      </w:r>
      <w:r w:rsidR="00A27622">
        <w:t xml:space="preserve">grade </w:t>
      </w:r>
      <w:r w:rsidRPr="75407623">
        <w:t>tested students</w:t>
      </w:r>
    </w:p>
    <w:p w14:paraId="5B3DA764" w14:textId="28B6DD7E" w:rsidR="0070613D" w:rsidRDefault="0070613D" w:rsidP="0070613D">
      <w:pPr>
        <w:spacing w:after="0" w:line="240" w:lineRule="auto"/>
        <w:rPr>
          <w:rFonts w:ascii="Arial" w:eastAsia="Arial" w:hAnsi="Arial" w:cs="Arial"/>
          <w:szCs w:val="24"/>
        </w:rPr>
      </w:pPr>
      <w:r w:rsidRPr="00EA5EA3">
        <w:rPr>
          <w:rFonts w:ascii="Arial" w:eastAsia="Arial" w:hAnsi="Arial" w:cs="Arial"/>
          <w:b/>
          <w:bCs/>
          <w:szCs w:val="24"/>
        </w:rPr>
        <w:t>Denominator</w:t>
      </w:r>
      <w:r w:rsidRPr="75407623">
        <w:rPr>
          <w:rFonts w:ascii="Arial" w:eastAsia="Arial" w:hAnsi="Arial" w:cs="Arial"/>
          <w:szCs w:val="24"/>
        </w:rPr>
        <w:t xml:space="preserve">: </w:t>
      </w:r>
      <w:r w:rsidR="00A27622" w:rsidRPr="00A27622">
        <w:rPr>
          <w:rFonts w:ascii="Arial" w:eastAsia="Arial" w:hAnsi="Arial" w:cs="Arial"/>
          <w:szCs w:val="24"/>
        </w:rPr>
        <w:t xml:space="preserve">Number of tested 10th and 11th grade students and the number of 12th grade students </w:t>
      </w:r>
      <w:r w:rsidRPr="75407623">
        <w:rPr>
          <w:rFonts w:ascii="Arial" w:eastAsia="Arial" w:hAnsi="Arial" w:cs="Arial"/>
          <w:szCs w:val="24"/>
        </w:rPr>
        <w:t>enrolled during the Accountability testing window</w:t>
      </w:r>
    </w:p>
    <w:p w14:paraId="674B9FBC" w14:textId="77777777" w:rsidR="0070613D" w:rsidRDefault="0070613D" w:rsidP="0070613D">
      <w:pPr>
        <w:spacing w:after="0" w:line="257" w:lineRule="auto"/>
      </w:pPr>
      <w:r w:rsidRPr="00EA5EA3">
        <w:rPr>
          <w:rFonts w:ascii="Arial" w:eastAsia="Arial" w:hAnsi="Arial" w:cs="Arial"/>
          <w:b/>
          <w:bCs/>
          <w:szCs w:val="24"/>
        </w:rPr>
        <w:t>Numerator Tested</w:t>
      </w:r>
      <w:r w:rsidRPr="75407623">
        <w:rPr>
          <w:rFonts w:ascii="Arial" w:eastAsia="Arial" w:hAnsi="Arial" w:cs="Arial"/>
          <w:szCs w:val="24"/>
        </w:rPr>
        <w:t>:</w:t>
      </w:r>
      <w:r>
        <w:rPr>
          <w:rFonts w:ascii="Arial" w:eastAsia="Arial" w:hAnsi="Arial" w:cs="Arial"/>
          <w:szCs w:val="24"/>
        </w:rPr>
        <w:t xml:space="preserve"> </w:t>
      </w:r>
      <w:r>
        <w:t xml:space="preserve">For </w:t>
      </w:r>
      <w:r w:rsidRPr="75407623">
        <w:t>student to count as "</w:t>
      </w:r>
      <w:r>
        <w:t>tested,” the following must be true:</w:t>
      </w:r>
    </w:p>
    <w:p w14:paraId="5B3BEB87" w14:textId="77777777" w:rsidR="0070613D" w:rsidRDefault="0070613D" w:rsidP="0070613D">
      <w:pPr>
        <w:pStyle w:val="ListParagraph"/>
        <w:spacing w:before="0"/>
        <w:ind w:left="720"/>
      </w:pPr>
      <w:r>
        <w:t>M</w:t>
      </w:r>
      <w:r w:rsidRPr="75407623">
        <w:t xml:space="preserve">ust log on to </w:t>
      </w:r>
      <w:r>
        <w:t>the single domain of the CAST or all four domains of the CAA for Science</w:t>
      </w:r>
    </w:p>
    <w:p w14:paraId="24C77A07" w14:textId="77777777" w:rsidR="0070613D" w:rsidRPr="00EA5EA3" w:rsidRDefault="0070613D" w:rsidP="0070613D">
      <w:pPr>
        <w:pStyle w:val="ListParagraph"/>
        <w:numPr>
          <w:ilvl w:val="1"/>
          <w:numId w:val="15"/>
        </w:numPr>
      </w:pPr>
      <w:r w:rsidRPr="00EA5EA3">
        <w:t xml:space="preserve">Does not need to complete the entire </w:t>
      </w:r>
      <w:r>
        <w:t>assessment</w:t>
      </w:r>
      <w:r w:rsidRPr="00EA5EA3">
        <w:t>, however, their score will be included in the average DFS calculations</w:t>
      </w:r>
    </w:p>
    <w:p w14:paraId="13A12C2C" w14:textId="77777777" w:rsidR="0070613D" w:rsidRPr="00EA5EA3" w:rsidRDefault="0070613D" w:rsidP="0070613D">
      <w:pPr>
        <w:spacing w:after="0" w:line="240" w:lineRule="auto"/>
      </w:pPr>
      <w:r w:rsidRPr="00EA5EA3">
        <w:rPr>
          <w:rFonts w:ascii="Arial" w:eastAsia="Arial" w:hAnsi="Arial" w:cs="Arial"/>
          <w:b/>
          <w:bCs/>
          <w:szCs w:val="24"/>
        </w:rPr>
        <w:lastRenderedPageBreak/>
        <w:t>Denominator Enrolled</w:t>
      </w:r>
      <w:r>
        <w:rPr>
          <w:rFonts w:ascii="Arial" w:eastAsia="Arial" w:hAnsi="Arial" w:cs="Arial"/>
          <w:b/>
          <w:bCs/>
          <w:szCs w:val="24"/>
        </w:rPr>
        <w:t xml:space="preserve">: </w:t>
      </w:r>
      <w:r w:rsidRPr="00EA5EA3">
        <w:t xml:space="preserve">Many rules </w:t>
      </w:r>
      <w:r>
        <w:t xml:space="preserve">are </w:t>
      </w:r>
      <w:r w:rsidRPr="00EA5EA3">
        <w:t>applied to determine if the student is enrolled at the school or LEA</w:t>
      </w:r>
      <w:r>
        <w:t>.</w:t>
      </w:r>
    </w:p>
    <w:p w14:paraId="29284E5B" w14:textId="77777777" w:rsidR="0070613D" w:rsidRPr="00EA5EA3" w:rsidRDefault="0070613D" w:rsidP="0070613D">
      <w:pPr>
        <w:pStyle w:val="ListParagraph"/>
        <w:ind w:left="720"/>
      </w:pPr>
      <w:r w:rsidRPr="00EA5EA3">
        <w:t>Few exemptions for special cases (medical emergency)</w:t>
      </w:r>
    </w:p>
    <w:p w14:paraId="0A52BFA5" w14:textId="77777777" w:rsidR="0070613D" w:rsidRDefault="0070613D" w:rsidP="0070613D">
      <w:pPr>
        <w:pStyle w:val="ListParagraph"/>
        <w:ind w:left="720"/>
      </w:pPr>
      <w:r w:rsidRPr="00EA5EA3">
        <w:t>Grace periods for students entering or exiting the school during the testing window</w:t>
      </w:r>
      <w:r>
        <w:t>.</w:t>
      </w:r>
    </w:p>
    <w:p w14:paraId="62FBED6B" w14:textId="77777777" w:rsidR="006B3AB0" w:rsidRPr="00960032" w:rsidRDefault="006B3AB0" w:rsidP="00741C66">
      <w:pPr>
        <w:pStyle w:val="Heading4"/>
      </w:pPr>
      <w:r w:rsidRPr="00960032">
        <w:t>Exemptions for Participation Rate</w:t>
      </w:r>
    </w:p>
    <w:p w14:paraId="75D0163B" w14:textId="0742621F"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 xml:space="preserve">There are a few students who are excluded from the participation rate. These students are not expected </w:t>
      </w:r>
      <w:r w:rsidR="009D37D1" w:rsidRPr="75407623">
        <w:rPr>
          <w:rFonts w:ascii="Arial" w:eastAsia="Arial" w:hAnsi="Arial" w:cs="Arial"/>
          <w:szCs w:val="24"/>
        </w:rPr>
        <w:t>to take the</w:t>
      </w:r>
      <w:r w:rsidRPr="75407623">
        <w:rPr>
          <w:rFonts w:ascii="Arial" w:eastAsia="Arial" w:hAnsi="Arial" w:cs="Arial"/>
          <w:szCs w:val="24"/>
        </w:rPr>
        <w:t xml:space="preserve"> test and are not included in either the numerator or the denominator of the participation rate. </w:t>
      </w:r>
    </w:p>
    <w:p w14:paraId="4AF1D902" w14:textId="3D6255CD" w:rsidR="006B3AB0" w:rsidRPr="00BC3ECF" w:rsidRDefault="006B3AB0" w:rsidP="006B3AB0">
      <w:pPr>
        <w:spacing w:after="0" w:line="257" w:lineRule="auto"/>
        <w:rPr>
          <w:rFonts w:ascii="Arial" w:eastAsia="Arial" w:hAnsi="Arial" w:cs="Arial"/>
          <w:szCs w:val="24"/>
        </w:rPr>
      </w:pPr>
      <w:r w:rsidRPr="75407623">
        <w:rPr>
          <w:rFonts w:ascii="Arial" w:eastAsia="Arial" w:hAnsi="Arial" w:cs="Arial"/>
          <w:szCs w:val="24"/>
        </w:rPr>
        <w:t>Students excluded from Participation Rate</w:t>
      </w:r>
    </w:p>
    <w:p w14:paraId="3B1EFA11" w14:textId="77777777" w:rsidR="006B3AB0" w:rsidRPr="004004B5" w:rsidRDefault="006B3AB0" w:rsidP="00092DB3">
      <w:pPr>
        <w:pStyle w:val="ListParagraph"/>
        <w:spacing w:before="0"/>
        <w:ind w:left="720"/>
      </w:pPr>
      <w:r w:rsidRPr="004004B5">
        <w:t>Medical Exemption Flag</w:t>
      </w:r>
    </w:p>
    <w:p w14:paraId="14DE2961" w14:textId="5634AA72"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 xml:space="preserve">There are other students who did </w:t>
      </w:r>
      <w:r w:rsidR="00AD29F3" w:rsidRPr="75407623">
        <w:rPr>
          <w:rFonts w:ascii="Arial" w:eastAsia="Arial" w:hAnsi="Arial" w:cs="Arial"/>
          <w:szCs w:val="24"/>
        </w:rPr>
        <w:t>not take the</w:t>
      </w:r>
      <w:r w:rsidRPr="75407623">
        <w:rPr>
          <w:rFonts w:ascii="Arial" w:eastAsia="Arial" w:hAnsi="Arial" w:cs="Arial"/>
          <w:szCs w:val="24"/>
        </w:rPr>
        <w:t xml:space="preserve"> test for a variety of possible reasons who are not excluded from the participation rate. These students are still expected </w:t>
      </w:r>
      <w:r w:rsidR="00AD29F3" w:rsidRPr="75407623">
        <w:rPr>
          <w:rFonts w:ascii="Arial" w:eastAsia="Arial" w:hAnsi="Arial" w:cs="Arial"/>
          <w:szCs w:val="24"/>
        </w:rPr>
        <w:t>to take the</w:t>
      </w:r>
      <w:r w:rsidRPr="75407623">
        <w:rPr>
          <w:rFonts w:ascii="Arial" w:eastAsia="Arial" w:hAnsi="Arial" w:cs="Arial"/>
          <w:szCs w:val="24"/>
        </w:rPr>
        <w:t xml:space="preserve"> test and are included in the denominator of the participation rate. If they did not test, they will not be included as testing in the numerator. </w:t>
      </w:r>
    </w:p>
    <w:p w14:paraId="29E633B3" w14:textId="6591C066" w:rsidR="006B3AB0" w:rsidRPr="00565C22" w:rsidRDefault="006B3AB0" w:rsidP="00651B15">
      <w:pPr>
        <w:spacing w:after="0"/>
      </w:pPr>
      <w:r w:rsidRPr="75407623">
        <w:t xml:space="preserve">Students </w:t>
      </w:r>
      <w:r w:rsidR="00651B15" w:rsidRPr="00651B15">
        <w:rPr>
          <w:b/>
          <w:bCs/>
        </w:rPr>
        <w:t>not</w:t>
      </w:r>
      <w:r w:rsidRPr="75407623">
        <w:t xml:space="preserve"> </w:t>
      </w:r>
      <w:r w:rsidR="00C6156D">
        <w:t>e</w:t>
      </w:r>
      <w:r w:rsidRPr="75407623">
        <w:t>xcluded from Participation Rate</w:t>
      </w:r>
      <w:r w:rsidR="00374E51">
        <w:t xml:space="preserve"> for the Science Indicator</w:t>
      </w:r>
      <w:r w:rsidRPr="75407623">
        <w:t>:</w:t>
      </w:r>
    </w:p>
    <w:p w14:paraId="7F5A1C1C" w14:textId="517C0C0C" w:rsidR="006B3AB0" w:rsidRPr="00651B15" w:rsidRDefault="006B3AB0" w:rsidP="00092DB3">
      <w:pPr>
        <w:pStyle w:val="ListParagraph"/>
        <w:spacing w:before="0"/>
        <w:ind w:left="720"/>
      </w:pPr>
      <w:proofErr w:type="gramStart"/>
      <w:r w:rsidRPr="00651B15">
        <w:t>Parent</w:t>
      </w:r>
      <w:proofErr w:type="gramEnd"/>
      <w:r w:rsidRPr="00651B15">
        <w:t xml:space="preserve"> </w:t>
      </w:r>
      <w:r w:rsidR="00AD29F3">
        <w:t>o</w:t>
      </w:r>
      <w:r w:rsidRPr="00651B15">
        <w:t>pt-outs</w:t>
      </w:r>
    </w:p>
    <w:p w14:paraId="3EF56651" w14:textId="77777777" w:rsidR="006B3AB0" w:rsidRPr="00651B15" w:rsidRDefault="006B3AB0" w:rsidP="00092DB3">
      <w:pPr>
        <w:pStyle w:val="ListParagraph"/>
        <w:ind w:left="720"/>
      </w:pPr>
      <w:r w:rsidRPr="00651B15">
        <w:t>Chronically Absent</w:t>
      </w:r>
    </w:p>
    <w:p w14:paraId="67630CE9" w14:textId="77777777" w:rsidR="006B3AB0" w:rsidRDefault="006B3AB0" w:rsidP="00092DB3">
      <w:pPr>
        <w:pStyle w:val="ListParagraph"/>
        <w:ind w:left="720"/>
      </w:pPr>
      <w:r w:rsidRPr="00651B15">
        <w:t>Sick without medical emergency exemption</w:t>
      </w:r>
    </w:p>
    <w:p w14:paraId="01C9D5EC" w14:textId="2D85ECEA" w:rsidR="00374E51" w:rsidRPr="00651B15" w:rsidRDefault="00374E51" w:rsidP="00092DB3">
      <w:pPr>
        <w:pStyle w:val="ListParagraph"/>
        <w:ind w:left="720"/>
      </w:pPr>
      <w:r w:rsidRPr="004004B5">
        <w:t>EL</w:t>
      </w:r>
      <w:r>
        <w:t xml:space="preserve"> </w:t>
      </w:r>
      <w:r w:rsidRPr="004004B5">
        <w:t xml:space="preserve">students enrolled in a US school for less than </w:t>
      </w:r>
      <w:r>
        <w:t>one</w:t>
      </w:r>
      <w:r w:rsidRPr="004004B5">
        <w:t xml:space="preserve"> year</w:t>
      </w:r>
    </w:p>
    <w:p w14:paraId="5DF33E87" w14:textId="454BC642" w:rsidR="006B3AB0" w:rsidRDefault="006B3AB0" w:rsidP="006571B4">
      <w:pPr>
        <w:pStyle w:val="Heading3"/>
      </w:pPr>
      <w:r w:rsidRPr="75407623">
        <w:t>Completion Status Reports </w:t>
      </w:r>
      <w:r w:rsidR="009E1426">
        <w:t>V</w:t>
      </w:r>
      <w:r w:rsidR="00C6156D">
        <w:t>ersus</w:t>
      </w:r>
      <w:r w:rsidRPr="75407623">
        <w:t xml:space="preserve"> Participation Rate</w:t>
      </w:r>
    </w:p>
    <w:p w14:paraId="57B2B2DC" w14:textId="1F13D86E" w:rsidR="006B3AB0" w:rsidRPr="007B1E83" w:rsidRDefault="006B3AB0" w:rsidP="00092DB3">
      <w:pPr>
        <w:pStyle w:val="ListParagraph"/>
        <w:ind w:left="720"/>
      </w:pPr>
      <w:r w:rsidRPr="007B1E83">
        <w:t xml:space="preserve">The Test Operations Management System (TOMS) completion reports are </w:t>
      </w:r>
      <w:r w:rsidR="007B1E83" w:rsidRPr="007B1E83">
        <w:rPr>
          <w:b/>
          <w:bCs/>
        </w:rPr>
        <w:t>not</w:t>
      </w:r>
      <w:r w:rsidRPr="007B1E83">
        <w:t xml:space="preserve"> the same as the participation rate</w:t>
      </w:r>
      <w:r w:rsidR="007B1E83">
        <w:t>.</w:t>
      </w:r>
    </w:p>
    <w:p w14:paraId="7D847863" w14:textId="5762A543" w:rsidR="006B3AB0" w:rsidRPr="007B1E83" w:rsidRDefault="006B3AB0" w:rsidP="00092DB3">
      <w:pPr>
        <w:pStyle w:val="ListParagraph"/>
        <w:ind w:left="720"/>
      </w:pPr>
      <w:r w:rsidRPr="007B1E83">
        <w:t>TOMS reports can provide insight in "real-time</w:t>
      </w:r>
      <w:r w:rsidR="007B1E83">
        <w:t>.</w:t>
      </w:r>
      <w:r w:rsidRPr="007B1E83">
        <w:t>"</w:t>
      </w:r>
    </w:p>
    <w:p w14:paraId="5E0B5F54" w14:textId="4B16A4E6" w:rsidR="006B3AB0" w:rsidRPr="00A35B29" w:rsidRDefault="006B3AB0" w:rsidP="00A35B29">
      <w:pPr>
        <w:pStyle w:val="ListParagraph"/>
        <w:numPr>
          <w:ilvl w:val="1"/>
          <w:numId w:val="15"/>
        </w:numPr>
      </w:pPr>
      <w:r w:rsidRPr="00A35B29">
        <w:t>Dashboard does not use the same inclusion/exclusion rules</w:t>
      </w:r>
      <w:r w:rsidR="00A35B29">
        <w:t>.</w:t>
      </w:r>
    </w:p>
    <w:p w14:paraId="755512F9" w14:textId="3EC0E159" w:rsidR="006B3AB0" w:rsidRPr="00A35B29" w:rsidRDefault="006B3AB0" w:rsidP="00A35B29">
      <w:pPr>
        <w:pStyle w:val="ListParagraph"/>
        <w:numPr>
          <w:ilvl w:val="1"/>
          <w:numId w:val="15"/>
        </w:numPr>
      </w:pPr>
      <w:r w:rsidRPr="00A35B29">
        <w:t>CDE does not receive testing data until the Fall</w:t>
      </w:r>
      <w:r w:rsidR="00A35B29">
        <w:t>.</w:t>
      </w:r>
    </w:p>
    <w:p w14:paraId="4D295C2F" w14:textId="4EB75E33" w:rsidR="006B3AB0" w:rsidRPr="00A35B29" w:rsidRDefault="006B3AB0" w:rsidP="00A35B29">
      <w:pPr>
        <w:pStyle w:val="ListParagraph"/>
        <w:numPr>
          <w:ilvl w:val="1"/>
          <w:numId w:val="15"/>
        </w:numPr>
      </w:pPr>
      <w:r w:rsidRPr="00A35B29">
        <w:t xml:space="preserve">May not reflect </w:t>
      </w:r>
      <w:r w:rsidR="00C6156D">
        <w:t xml:space="preserve">the </w:t>
      </w:r>
      <w:r w:rsidRPr="00A35B29">
        <w:t>final Dashboard participation rate</w:t>
      </w:r>
      <w:r w:rsidR="00A35B29">
        <w:t>.</w:t>
      </w:r>
    </w:p>
    <w:p w14:paraId="46C249F2" w14:textId="05E933CF" w:rsidR="006B3AB0" w:rsidRDefault="006B3AB0" w:rsidP="006571B4">
      <w:pPr>
        <w:pStyle w:val="Heading3"/>
      </w:pPr>
      <w:r w:rsidRPr="75407623">
        <w:t>Testing Windows</w:t>
      </w:r>
      <w:r w:rsidR="00C73631">
        <w:t xml:space="preserve"> and Grace Periods</w:t>
      </w:r>
    </w:p>
    <w:p w14:paraId="5385DC9B" w14:textId="553C4943" w:rsidR="00C73631" w:rsidRDefault="00C73631" w:rsidP="00741C66">
      <w:pPr>
        <w:pStyle w:val="Heading4"/>
      </w:pPr>
      <w:r>
        <w:t>Testing Windows</w:t>
      </w:r>
    </w:p>
    <w:p w14:paraId="7D547D4F" w14:textId="1F85186F" w:rsidR="006B3AB0" w:rsidRPr="006571B4" w:rsidRDefault="006B3AB0" w:rsidP="006B3AB0">
      <w:pPr>
        <w:rPr>
          <w:rFonts w:ascii="Arial" w:eastAsia="Arial" w:hAnsi="Arial" w:cs="Arial"/>
          <w:szCs w:val="24"/>
        </w:rPr>
      </w:pPr>
      <w:r w:rsidRPr="75407623">
        <w:rPr>
          <w:rFonts w:ascii="Arial" w:eastAsia="Arial" w:hAnsi="Arial" w:cs="Arial"/>
          <w:szCs w:val="24"/>
        </w:rPr>
        <w:t xml:space="preserve">Determining a school’s accountability testing window is one of the first steps to finalize the participation rate denominator. </w:t>
      </w:r>
    </w:p>
    <w:p w14:paraId="2D58466C" w14:textId="65ED12F2" w:rsidR="006B3AB0" w:rsidRPr="006571B4" w:rsidRDefault="006B3AB0" w:rsidP="006B3AB0">
      <w:pPr>
        <w:rPr>
          <w:rFonts w:ascii="Arial" w:eastAsia="Arial" w:hAnsi="Arial" w:cs="Arial"/>
          <w:szCs w:val="24"/>
        </w:rPr>
      </w:pPr>
      <w:r w:rsidRPr="006571B4">
        <w:rPr>
          <w:rFonts w:ascii="Arial" w:eastAsia="Arial" w:hAnsi="Arial" w:cs="Arial"/>
          <w:szCs w:val="24"/>
        </w:rPr>
        <w:t xml:space="preserve">Although LEAs set their own testing window for the </w:t>
      </w:r>
      <w:r w:rsidR="00F26AD8">
        <w:rPr>
          <w:rFonts w:ascii="Arial" w:eastAsia="Arial" w:hAnsi="Arial" w:cs="Arial"/>
          <w:szCs w:val="24"/>
        </w:rPr>
        <w:t>CAST</w:t>
      </w:r>
      <w:r w:rsidRPr="006571B4">
        <w:rPr>
          <w:rFonts w:ascii="Arial" w:eastAsia="Arial" w:hAnsi="Arial" w:cs="Arial"/>
          <w:szCs w:val="24"/>
        </w:rPr>
        <w:t xml:space="preserve"> and CAA</w:t>
      </w:r>
      <w:r w:rsidR="00285477">
        <w:rPr>
          <w:rFonts w:ascii="Arial" w:eastAsia="Arial" w:hAnsi="Arial" w:cs="Arial"/>
          <w:szCs w:val="24"/>
        </w:rPr>
        <w:t xml:space="preserve"> for Science</w:t>
      </w:r>
      <w:r w:rsidRPr="006571B4">
        <w:rPr>
          <w:rFonts w:ascii="Arial" w:eastAsia="Arial" w:hAnsi="Arial" w:cs="Arial"/>
          <w:szCs w:val="24"/>
        </w:rPr>
        <w:t xml:space="preserve"> in the TOMS Test Administration Setup module, for Dashboard accountability purposes, CDE determines what is called an Accountability testing window for each school and LEA.</w:t>
      </w:r>
      <w:r w:rsidR="00C64CE2">
        <w:rPr>
          <w:rFonts w:ascii="Arial" w:eastAsia="Arial" w:hAnsi="Arial" w:cs="Arial"/>
          <w:szCs w:val="24"/>
        </w:rPr>
        <w:t xml:space="preserve"> </w:t>
      </w:r>
    </w:p>
    <w:p w14:paraId="2E92677D" w14:textId="4DB36F68" w:rsidR="006B3AB0" w:rsidRPr="006571B4" w:rsidRDefault="006B3AB0" w:rsidP="006B3AB0">
      <w:pPr>
        <w:rPr>
          <w:rFonts w:ascii="Arial" w:eastAsia="Arial" w:hAnsi="Arial" w:cs="Arial"/>
          <w:szCs w:val="24"/>
        </w:rPr>
      </w:pPr>
      <w:r w:rsidRPr="006571B4">
        <w:rPr>
          <w:rFonts w:ascii="Arial" w:eastAsia="Arial" w:hAnsi="Arial" w:cs="Arial"/>
          <w:szCs w:val="24"/>
        </w:rPr>
        <w:lastRenderedPageBreak/>
        <w:t xml:space="preserve">The Accountability testing window for the Dashboard starts when the first student at the school takes the test. Depending on the length of the </w:t>
      </w:r>
      <w:r w:rsidR="00C6156D">
        <w:rPr>
          <w:rFonts w:ascii="Arial" w:eastAsia="Arial" w:hAnsi="Arial" w:cs="Arial"/>
          <w:szCs w:val="24"/>
        </w:rPr>
        <w:t>LEA-selected</w:t>
      </w:r>
      <w:r w:rsidRPr="006571B4">
        <w:rPr>
          <w:rFonts w:ascii="Arial" w:eastAsia="Arial" w:hAnsi="Arial" w:cs="Arial"/>
          <w:szCs w:val="24"/>
        </w:rPr>
        <w:t xml:space="preserve"> testing window, grace periods may be applied as well.</w:t>
      </w:r>
    </w:p>
    <w:p w14:paraId="41990079" w14:textId="77777777" w:rsidR="006B3AB0" w:rsidRDefault="006B3AB0" w:rsidP="00741C66">
      <w:pPr>
        <w:pStyle w:val="Heading4"/>
        <w:rPr>
          <w:rFonts w:ascii="Times New Roman" w:hAnsi="Times New Roman" w:cs="Times New Roman"/>
        </w:rPr>
      </w:pPr>
      <w:r w:rsidRPr="75407623">
        <w:t>Grace Period Defined</w:t>
      </w:r>
    </w:p>
    <w:p w14:paraId="25B40889" w14:textId="3BB7159D" w:rsidR="006B3AB0" w:rsidRPr="00A96DDF" w:rsidRDefault="006B3AB0" w:rsidP="00092DB3">
      <w:pPr>
        <w:pStyle w:val="ListParagraph"/>
        <w:ind w:left="720"/>
      </w:pPr>
      <w:r w:rsidRPr="00A96DDF">
        <w:t>Developed for students who transfer in or out during a school's determined testing window</w:t>
      </w:r>
    </w:p>
    <w:p w14:paraId="06B83CCD" w14:textId="79C4F775" w:rsidR="006B3AB0" w:rsidRPr="00A96DDF" w:rsidRDefault="006B3AB0" w:rsidP="00092DB3">
      <w:pPr>
        <w:pStyle w:val="ListParagraph"/>
        <w:ind w:left="720"/>
      </w:pPr>
      <w:r w:rsidRPr="00A96DDF">
        <w:t>Apply only to certain students who transfer in and/or out within the testing start and end dates (not the entire testing window)</w:t>
      </w:r>
    </w:p>
    <w:p w14:paraId="65012D75" w14:textId="49C9E705" w:rsidR="006B3AB0" w:rsidRPr="00A96DDF" w:rsidRDefault="006B3AB0" w:rsidP="00092DB3">
      <w:pPr>
        <w:pStyle w:val="ListParagraph"/>
        <w:ind w:left="720"/>
      </w:pPr>
      <w:r w:rsidRPr="00A96DDF">
        <w:t>Hold schools harmless when there is inadequate time to administer the assessments</w:t>
      </w:r>
    </w:p>
    <w:p w14:paraId="7939C90D" w14:textId="77777777" w:rsidR="006B3AB0" w:rsidRDefault="006B3AB0" w:rsidP="00741C66">
      <w:pPr>
        <w:pStyle w:val="Heading4"/>
        <w:rPr>
          <w:rFonts w:ascii="Times New Roman" w:hAnsi="Times New Roman" w:cs="Times New Roman"/>
        </w:rPr>
      </w:pPr>
      <w:r w:rsidRPr="75407623">
        <w:t>Grace Period Applied</w:t>
      </w:r>
    </w:p>
    <w:p w14:paraId="38E2F8FA" w14:textId="2A8D703A"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If the LEA selected testing window is</w:t>
      </w:r>
      <w:r w:rsidR="002C4DA0">
        <w:rPr>
          <w:rFonts w:ascii="Arial" w:eastAsia="Arial" w:hAnsi="Arial" w:cs="Arial"/>
          <w:szCs w:val="24"/>
        </w:rPr>
        <w:t>:</w:t>
      </w:r>
    </w:p>
    <w:p w14:paraId="0D1E0D84" w14:textId="37A1CCFD" w:rsidR="00A96DDF" w:rsidRDefault="006B3AB0" w:rsidP="00A96DDF">
      <w:pPr>
        <w:pStyle w:val="ListParagraph"/>
        <w:numPr>
          <w:ilvl w:val="0"/>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14 days or less</w:t>
      </w:r>
    </w:p>
    <w:p w14:paraId="551707F5" w14:textId="43444DEB" w:rsidR="006B3AB0" w:rsidRPr="00A96DDF" w:rsidRDefault="006B3AB0" w:rsidP="006E3230">
      <w:pPr>
        <w:pStyle w:val="ListParagraph"/>
        <w:numPr>
          <w:ilvl w:val="1"/>
          <w:numId w:val="15"/>
        </w:numPr>
      </w:pPr>
      <w:r w:rsidRPr="00A96DDF">
        <w:t>No grace periods applied</w:t>
      </w:r>
    </w:p>
    <w:p w14:paraId="6F99298D" w14:textId="0DF81DCB" w:rsidR="006B3AB0" w:rsidRPr="007F38B3" w:rsidRDefault="008B54A0" w:rsidP="006B3AB0">
      <w:pPr>
        <w:pStyle w:val="ListParagraph"/>
        <w:numPr>
          <w:ilvl w:val="0"/>
          <w:numId w:val="29"/>
        </w:numPr>
        <w:adjustRightInd/>
        <w:spacing w:before="0" w:after="0" w:line="257" w:lineRule="auto"/>
        <w:ind w:right="0"/>
        <w:rPr>
          <w:rFonts w:ascii="Arial" w:eastAsia="Arial" w:hAnsi="Arial" w:cs="Arial"/>
          <w:szCs w:val="24"/>
        </w:rPr>
      </w:pPr>
      <w:r>
        <w:rPr>
          <w:rFonts w:ascii="Arial" w:eastAsia="Arial" w:hAnsi="Arial" w:cs="Arial"/>
          <w:szCs w:val="24"/>
        </w:rPr>
        <w:t>B</w:t>
      </w:r>
      <w:r w:rsidR="006B3AB0" w:rsidRPr="75407623">
        <w:rPr>
          <w:rFonts w:ascii="Arial" w:eastAsia="Arial" w:hAnsi="Arial" w:cs="Arial"/>
          <w:szCs w:val="24"/>
        </w:rPr>
        <w:t>etween 15</w:t>
      </w:r>
      <w:r>
        <w:rPr>
          <w:rFonts w:ascii="Arial" w:eastAsia="Arial" w:hAnsi="Arial" w:cs="Arial"/>
          <w:szCs w:val="24"/>
        </w:rPr>
        <w:t>–</w:t>
      </w:r>
      <w:r w:rsidR="006B3AB0" w:rsidRPr="75407623">
        <w:rPr>
          <w:rFonts w:ascii="Arial" w:eastAsia="Arial" w:hAnsi="Arial" w:cs="Arial"/>
          <w:szCs w:val="24"/>
        </w:rPr>
        <w:t>30 days</w:t>
      </w:r>
    </w:p>
    <w:p w14:paraId="61DC0779" w14:textId="3CD3723D" w:rsidR="006B3AB0" w:rsidRPr="00A96DDF" w:rsidRDefault="008B54A0" w:rsidP="00A96DDF">
      <w:pPr>
        <w:pStyle w:val="ListParagraph"/>
        <w:numPr>
          <w:ilvl w:val="1"/>
          <w:numId w:val="15"/>
        </w:numPr>
      </w:pPr>
      <w:r>
        <w:t>O</w:t>
      </w:r>
      <w:r w:rsidR="00A96DDF">
        <w:t>ne</w:t>
      </w:r>
      <w:r w:rsidR="006B3AB0" w:rsidRPr="00A96DDF">
        <w:t xml:space="preserve"> grace period applied at the end of the window</w:t>
      </w:r>
    </w:p>
    <w:p w14:paraId="1083BBCD" w14:textId="003FB5D1" w:rsidR="006B3AB0" w:rsidRPr="00A96DDF" w:rsidRDefault="006B3AB0" w:rsidP="00A96DDF">
      <w:pPr>
        <w:pStyle w:val="ListParagraph"/>
        <w:numPr>
          <w:ilvl w:val="2"/>
          <w:numId w:val="15"/>
        </w:numPr>
      </w:pPr>
      <w:r w:rsidRPr="00A96DDF">
        <w:t>For students entering the school at the end of the testing window</w:t>
      </w:r>
    </w:p>
    <w:p w14:paraId="28C85076" w14:textId="2D51C8FD" w:rsidR="006B3AB0" w:rsidRPr="007F38B3" w:rsidRDefault="006B3AB0" w:rsidP="006B3AB0">
      <w:pPr>
        <w:pStyle w:val="ListParagraph"/>
        <w:numPr>
          <w:ilvl w:val="0"/>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31 or more days</w:t>
      </w:r>
    </w:p>
    <w:p w14:paraId="27C3800E" w14:textId="09167000" w:rsidR="006B3AB0" w:rsidRPr="00A96DDF" w:rsidRDefault="00D479AD" w:rsidP="00A96DDF">
      <w:pPr>
        <w:pStyle w:val="ListParagraph"/>
        <w:numPr>
          <w:ilvl w:val="1"/>
          <w:numId w:val="15"/>
        </w:numPr>
      </w:pPr>
      <w:r>
        <w:t xml:space="preserve">One </w:t>
      </w:r>
      <w:r w:rsidR="006B3AB0" w:rsidRPr="00A96DDF">
        <w:t>grace period applied at the beginning of the window</w:t>
      </w:r>
    </w:p>
    <w:p w14:paraId="121473FA" w14:textId="77777777" w:rsidR="006B3AB0" w:rsidRDefault="006B3AB0" w:rsidP="006B3AB0">
      <w:pPr>
        <w:pStyle w:val="ListParagraph"/>
        <w:numPr>
          <w:ilvl w:val="2"/>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For students exiting the school at the beginning of the testing window</w:t>
      </w:r>
    </w:p>
    <w:p w14:paraId="35B1FDF6" w14:textId="0F1739F0" w:rsidR="006B3AB0" w:rsidRPr="007F38B3" w:rsidRDefault="00D479AD" w:rsidP="00A96DDF">
      <w:pPr>
        <w:pStyle w:val="ListParagraph"/>
        <w:numPr>
          <w:ilvl w:val="1"/>
          <w:numId w:val="15"/>
        </w:numPr>
      </w:pPr>
      <w:r>
        <w:t>One</w:t>
      </w:r>
      <w:r w:rsidRPr="75407623">
        <w:t xml:space="preserve"> </w:t>
      </w:r>
      <w:r w:rsidR="006B3AB0" w:rsidRPr="75407623">
        <w:t>grace period applied at the end of the window</w:t>
      </w:r>
    </w:p>
    <w:p w14:paraId="08688C6E" w14:textId="77777777" w:rsidR="006B3AB0" w:rsidRDefault="006B3AB0" w:rsidP="006B3AB0">
      <w:pPr>
        <w:pStyle w:val="ListParagraph"/>
        <w:numPr>
          <w:ilvl w:val="2"/>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For students entering the school at the end of the testing window</w:t>
      </w:r>
    </w:p>
    <w:p w14:paraId="2DE00512" w14:textId="77777777" w:rsidR="006B3AB0" w:rsidRDefault="006B3AB0" w:rsidP="00741C66">
      <w:pPr>
        <w:pStyle w:val="Heading4"/>
        <w:rPr>
          <w:rFonts w:ascii="Times New Roman" w:hAnsi="Times New Roman" w:cs="Times New Roman"/>
        </w:rPr>
      </w:pPr>
      <w:r w:rsidRPr="75407623">
        <w:t>Participation Rate Simplified</w:t>
      </w:r>
    </w:p>
    <w:p w14:paraId="5E5E0F1A" w14:textId="6D459F44" w:rsidR="006B3AB0" w:rsidRPr="006571B4" w:rsidRDefault="006B3AB0" w:rsidP="006571B4">
      <w:pPr>
        <w:spacing w:after="0" w:line="257" w:lineRule="auto"/>
        <w:rPr>
          <w:rFonts w:ascii="Arial" w:eastAsia="Arial" w:hAnsi="Arial" w:cs="Arial"/>
          <w:szCs w:val="24"/>
        </w:rPr>
      </w:pPr>
      <w:r w:rsidRPr="75407623">
        <w:rPr>
          <w:rFonts w:ascii="Arial" w:eastAsia="Arial" w:hAnsi="Arial" w:cs="Arial"/>
          <w:szCs w:val="24"/>
        </w:rPr>
        <w:t xml:space="preserve">Students </w:t>
      </w:r>
      <w:r w:rsidR="00C6156D">
        <w:rPr>
          <w:rFonts w:ascii="Arial" w:eastAsia="Arial" w:hAnsi="Arial" w:cs="Arial"/>
          <w:szCs w:val="24"/>
        </w:rPr>
        <w:t>who</w:t>
      </w:r>
      <w:r w:rsidRPr="75407623">
        <w:rPr>
          <w:rFonts w:ascii="Arial" w:eastAsia="Arial" w:hAnsi="Arial" w:cs="Arial"/>
          <w:szCs w:val="24"/>
        </w:rPr>
        <w:t xml:space="preserve"> transfer in or out of a school are expected to test if they are enrolled for at least one day during the Accountability testing window.</w:t>
      </w:r>
    </w:p>
    <w:p w14:paraId="35239D08" w14:textId="3EB3FE5A" w:rsidR="006B3AB0" w:rsidRPr="0077429B" w:rsidRDefault="006B3AB0" w:rsidP="006B3AB0">
      <w:pPr>
        <w:pStyle w:val="Heading2"/>
      </w:pPr>
      <w:r w:rsidRPr="75407623">
        <w:t>FAQs</w:t>
      </w:r>
    </w:p>
    <w:p w14:paraId="0402AA3F" w14:textId="1CA9B006" w:rsidR="001845DE" w:rsidRPr="00121CAB" w:rsidRDefault="001845DE" w:rsidP="001845DE">
      <w:pPr>
        <w:pStyle w:val="Heading4"/>
      </w:pPr>
      <w:bookmarkStart w:id="0" w:name="_Hlk117594099"/>
      <w:bookmarkEnd w:id="0"/>
      <w:r w:rsidRPr="001845DE">
        <w:t xml:space="preserve">What are the performance levels for </w:t>
      </w:r>
      <w:proofErr w:type="gramStart"/>
      <w:r w:rsidRPr="001845DE">
        <w:t>Science</w:t>
      </w:r>
      <w:proofErr w:type="gramEnd"/>
      <w:r w:rsidRPr="21CA1AC9">
        <w:t>?</w:t>
      </w:r>
    </w:p>
    <w:p w14:paraId="1E8AA9FB" w14:textId="77777777" w:rsidR="001845DE" w:rsidRDefault="001845DE" w:rsidP="00A13941">
      <w:pPr>
        <w:pStyle w:val="NoSpacing"/>
        <w:rPr>
          <w:b/>
          <w:bCs/>
        </w:rPr>
      </w:pPr>
      <w:r w:rsidRPr="001845DE">
        <w:t xml:space="preserve">Science on the Dashboard will be its own indicator on the 2024 Dashboard. Also, there will be no performance levels on the 2024 Dashboard for science. Therefore, results shown on the Dashboard will be for informational purposes only and will not be used for school or district accountability determinations in 2024. </w:t>
      </w:r>
    </w:p>
    <w:p w14:paraId="08397AF5" w14:textId="54CB83C3" w:rsidR="006B3AB0" w:rsidRPr="00741C66" w:rsidRDefault="006B3AB0" w:rsidP="00741C66">
      <w:pPr>
        <w:pStyle w:val="Heading4"/>
      </w:pPr>
      <w:r w:rsidRPr="00741C66">
        <w:lastRenderedPageBreak/>
        <w:t xml:space="preserve">Why </w:t>
      </w:r>
      <w:r w:rsidR="00664B6B" w:rsidRPr="00741C66">
        <w:t>do</w:t>
      </w:r>
      <w:r w:rsidRPr="00741C66">
        <w:t xml:space="preserve"> the CAASPP reports not </w:t>
      </w:r>
      <w:r w:rsidR="00664B6B" w:rsidRPr="00741C66">
        <w:t>match</w:t>
      </w:r>
      <w:r w:rsidRPr="00741C66">
        <w:t xml:space="preserve"> the results of the Dashboard?</w:t>
      </w:r>
    </w:p>
    <w:p w14:paraId="202EB4FD" w14:textId="33230652" w:rsidR="006B3AB0" w:rsidRPr="006571B4" w:rsidRDefault="006B3AB0" w:rsidP="00664B6B">
      <w:pPr>
        <w:spacing w:before="0"/>
      </w:pPr>
      <w:r w:rsidRPr="006571B4">
        <w:t>The CAASPP reporting web</w:t>
      </w:r>
      <w:r w:rsidR="00493FB1">
        <w:t xml:space="preserve"> </w:t>
      </w:r>
      <w:r w:rsidRPr="006571B4">
        <w:t xml:space="preserve">page and the Dashboard are reporting results from the Spring Summative CAASPP testing, however, they do have </w:t>
      </w:r>
      <w:proofErr w:type="gramStart"/>
      <w:r w:rsidRPr="006571B4">
        <w:t>a number of</w:t>
      </w:r>
      <w:proofErr w:type="gramEnd"/>
      <w:r w:rsidRPr="006571B4">
        <w:t xml:space="preserve"> differences and will often not match. </w:t>
      </w:r>
      <w:r w:rsidR="00BE74BC">
        <w:t>Table</w:t>
      </w:r>
      <w:r w:rsidRPr="006571B4">
        <w:t xml:space="preserve"> </w:t>
      </w:r>
      <w:r w:rsidR="000C77FD">
        <w:t>3</w:t>
      </w:r>
      <w:r w:rsidR="00BE74BC">
        <w:t xml:space="preserve"> </w:t>
      </w:r>
      <w:r w:rsidRPr="006571B4">
        <w:t>simplifies these differences</w:t>
      </w:r>
      <w:r w:rsidR="000C77FD">
        <w:t xml:space="preserve"> below.</w:t>
      </w:r>
    </w:p>
    <w:p w14:paraId="6F364E56" w14:textId="004A47BB" w:rsidR="00593EFD" w:rsidRDefault="00593EFD" w:rsidP="00593EFD">
      <w:pPr>
        <w:pStyle w:val="Caption"/>
      </w:pPr>
      <w:r>
        <w:t xml:space="preserve">Table </w:t>
      </w:r>
      <w:r w:rsidR="00EA0D51">
        <w:t>3</w:t>
      </w:r>
      <w:r w:rsidR="00F0033C">
        <w:t>.</w:t>
      </w:r>
      <w:r>
        <w:t xml:space="preserve"> </w:t>
      </w:r>
      <w:r w:rsidRPr="00CB6B89">
        <w:t xml:space="preserve">Dashboard and CAASPP </w:t>
      </w:r>
      <w:r w:rsidR="008B74FE">
        <w:t>Results</w:t>
      </w:r>
    </w:p>
    <w:tbl>
      <w:tblPr>
        <w:tblStyle w:val="GridTable4-Accent1"/>
        <w:tblW w:w="0" w:type="auto"/>
        <w:tblLook w:val="06A0" w:firstRow="1" w:lastRow="0" w:firstColumn="1" w:lastColumn="0" w:noHBand="1" w:noVBand="1"/>
        <w:tblDescription w:val="The results of the Dashboard and CAASPP Reporting"/>
      </w:tblPr>
      <w:tblGrid>
        <w:gridCol w:w="4585"/>
        <w:gridCol w:w="4410"/>
      </w:tblGrid>
      <w:tr w:rsidR="006B3AB0" w14:paraId="4DE8ADBA" w14:textId="77777777" w:rsidTr="00593EFD">
        <w:trPr>
          <w:cnfStyle w:val="100000000000" w:firstRow="1" w:lastRow="0" w:firstColumn="0" w:lastColumn="0" w:oddVBand="0" w:evenVBand="0" w:oddHBand="0" w:evenHBand="0" w:firstRowFirstColumn="0" w:firstRowLastColumn="0" w:lastRowFirstColumn="0" w:lastRowLastColumn="0"/>
          <w:cantSplit/>
          <w:trHeight w:val="422"/>
          <w:tblHeader/>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AE2194A" w14:textId="77777777" w:rsidR="006B3AB0" w:rsidRDefault="006B3AB0" w:rsidP="00664B6B">
            <w:pPr>
              <w:spacing w:before="0" w:after="0" w:line="259" w:lineRule="auto"/>
            </w:pPr>
            <w:r w:rsidRPr="4CCD7CAE">
              <w:rPr>
                <w:rFonts w:ascii="Arial" w:eastAsia="Arial" w:hAnsi="Arial" w:cs="Arial"/>
                <w:szCs w:val="24"/>
              </w:rPr>
              <w:t>CAASPP Results</w:t>
            </w:r>
          </w:p>
        </w:tc>
        <w:tc>
          <w:tcPr>
            <w:tcW w:w="4410" w:type="dxa"/>
            <w:vAlign w:val="center"/>
          </w:tcPr>
          <w:p w14:paraId="0EF0FB63" w14:textId="77777777" w:rsidR="006B3AB0" w:rsidRDefault="006B3AB0" w:rsidP="00664B6B">
            <w:pPr>
              <w:spacing w:before="0" w:after="0"/>
              <w:cnfStyle w:val="100000000000" w:firstRow="1"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Dashboard Results</w:t>
            </w:r>
          </w:p>
        </w:tc>
      </w:tr>
      <w:tr w:rsidR="006B3AB0" w14:paraId="255350F7" w14:textId="77777777" w:rsidTr="00593EFD">
        <w:trPr>
          <w:cantSplit/>
          <w:trHeight w:val="62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25D8B37" w14:textId="77777777"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Most student demographics based on data at the close of testing</w:t>
            </w:r>
          </w:p>
        </w:tc>
        <w:tc>
          <w:tcPr>
            <w:tcW w:w="4410" w:type="dxa"/>
            <w:vAlign w:val="center"/>
          </w:tcPr>
          <w:p w14:paraId="09B2A43C" w14:textId="77777777"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Student demographics based on CALPADS EOY submissions</w:t>
            </w:r>
          </w:p>
        </w:tc>
      </w:tr>
      <w:tr w:rsidR="006B3AB0" w14:paraId="021F259A" w14:textId="77777777" w:rsidTr="00593EFD">
        <w:trPr>
          <w:cantSplit/>
          <w:trHeight w:val="62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0855CBEE" w14:textId="46D4DD14"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 xml:space="preserve">Results based on achievement levels and </w:t>
            </w:r>
            <w:r w:rsidR="00C6156D">
              <w:rPr>
                <w:rFonts w:ascii="Arial" w:eastAsia="Arial" w:hAnsi="Arial" w:cs="Arial"/>
                <w:b w:val="0"/>
                <w:bCs w:val="0"/>
                <w:szCs w:val="24"/>
              </w:rPr>
              <w:t>included</w:t>
            </w:r>
            <w:r w:rsidRPr="4CCD7CAE">
              <w:rPr>
                <w:rFonts w:ascii="Arial" w:eastAsia="Arial" w:hAnsi="Arial" w:cs="Arial"/>
                <w:b w:val="0"/>
                <w:bCs w:val="0"/>
                <w:szCs w:val="24"/>
              </w:rPr>
              <w:t xml:space="preserve"> all tested students</w:t>
            </w:r>
          </w:p>
        </w:tc>
        <w:tc>
          <w:tcPr>
            <w:tcW w:w="4410" w:type="dxa"/>
            <w:vAlign w:val="center"/>
          </w:tcPr>
          <w:p w14:paraId="5E7D25C7" w14:textId="5390B665"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 xml:space="preserve">Results based on </w:t>
            </w:r>
            <w:r w:rsidR="00165AD2">
              <w:rPr>
                <w:rFonts w:ascii="Arial" w:eastAsia="Arial" w:hAnsi="Arial" w:cs="Arial"/>
                <w:szCs w:val="24"/>
              </w:rPr>
              <w:t xml:space="preserve">a </w:t>
            </w:r>
            <w:r w:rsidRPr="4CCD7CAE">
              <w:rPr>
                <w:rFonts w:ascii="Arial" w:eastAsia="Arial" w:hAnsi="Arial" w:cs="Arial"/>
                <w:szCs w:val="24"/>
              </w:rPr>
              <w:t xml:space="preserve">combination of participation rate and </w:t>
            </w:r>
            <w:r w:rsidR="00593EFD">
              <w:rPr>
                <w:rFonts w:ascii="Arial" w:eastAsia="Arial" w:hAnsi="Arial" w:cs="Arial"/>
                <w:szCs w:val="24"/>
              </w:rPr>
              <w:t>DFS</w:t>
            </w:r>
          </w:p>
        </w:tc>
      </w:tr>
      <w:tr w:rsidR="006B3AB0" w14:paraId="3F40DB41" w14:textId="77777777" w:rsidTr="00593EFD">
        <w:trPr>
          <w:cantSplit/>
          <w:trHeight w:val="602"/>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FF24468" w14:textId="740A9A9C"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 xml:space="preserve">Reports Alternative tests separate from </w:t>
            </w:r>
            <w:r w:rsidR="00CD2CEC">
              <w:rPr>
                <w:rFonts w:ascii="Arial" w:eastAsia="Arial" w:hAnsi="Arial" w:cs="Arial"/>
                <w:b w:val="0"/>
                <w:bCs w:val="0"/>
                <w:szCs w:val="24"/>
              </w:rPr>
              <w:t>CAST</w:t>
            </w:r>
          </w:p>
        </w:tc>
        <w:tc>
          <w:tcPr>
            <w:tcW w:w="4410" w:type="dxa"/>
            <w:vAlign w:val="center"/>
          </w:tcPr>
          <w:p w14:paraId="0C374438" w14:textId="4105714D"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 xml:space="preserve">Reports Alternative tests together with </w:t>
            </w:r>
            <w:r w:rsidR="00CD2CEC">
              <w:rPr>
                <w:rFonts w:ascii="Arial" w:eastAsia="Arial" w:hAnsi="Arial" w:cs="Arial"/>
                <w:szCs w:val="24"/>
              </w:rPr>
              <w:t>CAST</w:t>
            </w:r>
            <w:r w:rsidRPr="4CCD7CAE">
              <w:rPr>
                <w:rFonts w:ascii="Arial" w:eastAsia="Arial" w:hAnsi="Arial" w:cs="Arial"/>
                <w:szCs w:val="24"/>
              </w:rPr>
              <w:t xml:space="preserve"> through DFS</w:t>
            </w:r>
          </w:p>
        </w:tc>
      </w:tr>
      <w:tr w:rsidR="006B3AB0" w14:paraId="2F2BD079" w14:textId="77777777" w:rsidTr="00593EFD">
        <w:trPr>
          <w:cantSplit/>
          <w:trHeight w:val="665"/>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6282E52" w14:textId="77777777"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Reports the total number of students tested</w:t>
            </w:r>
          </w:p>
        </w:tc>
        <w:tc>
          <w:tcPr>
            <w:tcW w:w="4410" w:type="dxa"/>
            <w:vAlign w:val="center"/>
          </w:tcPr>
          <w:p w14:paraId="3E85D43C" w14:textId="577444FD"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 xml:space="preserve">Student </w:t>
            </w:r>
            <w:r w:rsidR="00C6156D">
              <w:rPr>
                <w:rFonts w:ascii="Arial" w:eastAsia="Arial" w:hAnsi="Arial" w:cs="Arial"/>
                <w:szCs w:val="24"/>
              </w:rPr>
              <w:t>scores</w:t>
            </w:r>
            <w:r w:rsidRPr="4CCD7CAE">
              <w:rPr>
                <w:rFonts w:ascii="Arial" w:eastAsia="Arial" w:hAnsi="Arial" w:cs="Arial"/>
                <w:szCs w:val="24"/>
              </w:rPr>
              <w:t xml:space="preserve"> </w:t>
            </w:r>
            <w:r w:rsidR="00165AD2">
              <w:rPr>
                <w:rFonts w:ascii="Arial" w:eastAsia="Arial" w:hAnsi="Arial" w:cs="Arial"/>
                <w:szCs w:val="24"/>
              </w:rPr>
              <w:t xml:space="preserve">are </w:t>
            </w:r>
            <w:r w:rsidRPr="4CCD7CAE">
              <w:rPr>
                <w:rFonts w:ascii="Arial" w:eastAsia="Arial" w:hAnsi="Arial" w:cs="Arial"/>
                <w:szCs w:val="24"/>
              </w:rPr>
              <w:t>included only for continuously enrolled</w:t>
            </w:r>
          </w:p>
        </w:tc>
      </w:tr>
      <w:tr w:rsidR="006B3AB0" w14:paraId="458E2F92" w14:textId="77777777" w:rsidTr="00593EFD">
        <w:trPr>
          <w:cantSplit/>
          <w:trHeight w:val="37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EE98128" w14:textId="77777777" w:rsidR="006B3AB0" w:rsidRDefault="006B3AB0" w:rsidP="00664B6B">
            <w:pPr>
              <w:spacing w:before="0" w:after="0"/>
              <w:rPr>
                <w:rFonts w:ascii="Arial" w:eastAsia="Arial" w:hAnsi="Arial" w:cs="Arial"/>
                <w:szCs w:val="24"/>
              </w:rPr>
            </w:pPr>
            <w:r w:rsidRPr="4CCD7CAE">
              <w:rPr>
                <w:rFonts w:ascii="Arial" w:eastAsia="Arial" w:hAnsi="Arial" w:cs="Arial"/>
                <w:szCs w:val="24"/>
              </w:rPr>
              <w:t xml:space="preserve">No </w:t>
            </w:r>
            <w:r w:rsidRPr="4CCD7CAE">
              <w:rPr>
                <w:rFonts w:ascii="Arial" w:eastAsia="Arial" w:hAnsi="Arial" w:cs="Arial"/>
                <w:b w:val="0"/>
                <w:bCs w:val="0"/>
                <w:szCs w:val="24"/>
              </w:rPr>
              <w:t>District of Residence rules applied</w:t>
            </w:r>
          </w:p>
        </w:tc>
        <w:tc>
          <w:tcPr>
            <w:tcW w:w="4410" w:type="dxa"/>
            <w:vAlign w:val="center"/>
          </w:tcPr>
          <w:p w14:paraId="1F0CB526" w14:textId="77777777"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District of Residence rules applied</w:t>
            </w:r>
          </w:p>
        </w:tc>
      </w:tr>
    </w:tbl>
    <w:p w14:paraId="7AC3D9CA" w14:textId="5241A39B" w:rsidR="006B3AB0" w:rsidRPr="00593EFD" w:rsidRDefault="006B3AB0" w:rsidP="00741C66">
      <w:pPr>
        <w:pStyle w:val="Heading4"/>
      </w:pPr>
      <w:r w:rsidRPr="00593EFD">
        <w:t>A student left my school before the testing window opened but they are still showing up in</w:t>
      </w:r>
      <w:r w:rsidR="00627160">
        <w:t xml:space="preserve"> </w:t>
      </w:r>
      <w:r w:rsidR="00B444C5" w:rsidRPr="00B444C5">
        <w:t>TOMS</w:t>
      </w:r>
      <w:r w:rsidR="00593EFD">
        <w:t>—</w:t>
      </w:r>
      <w:r w:rsidRPr="00593EFD">
        <w:t>will this affect my participation rate?</w:t>
      </w:r>
    </w:p>
    <w:p w14:paraId="46870DD9" w14:textId="7B9B45AB" w:rsidR="006B3AB0" w:rsidRDefault="006B3AB0" w:rsidP="00D453C7">
      <w:r w:rsidRPr="21CA1AC9">
        <w:t xml:space="preserve">TOMS is a great tool for looking at real-time testing rates within a school or LEA. Completion rates, however, are a similar but different metric than the participation rate. Additionally, students remain in TOMS at their last known CALPADS school. Therefore, if a student never enrolled in another California school, they </w:t>
      </w:r>
      <w:r w:rsidR="000A22BF" w:rsidRPr="21CA1AC9">
        <w:t>would</w:t>
      </w:r>
      <w:r w:rsidRPr="21CA1AC9">
        <w:t xml:space="preserve"> appear as needing to test in TOMS. Since these students left before the testing window opened, they will not be included in the numerator or the denominator of the participation rate.</w:t>
      </w:r>
      <w:r w:rsidR="00C64CE2">
        <w:t xml:space="preserve"> </w:t>
      </w:r>
    </w:p>
    <w:p w14:paraId="72D117F3" w14:textId="77777777" w:rsidR="006B3AB0" w:rsidRDefault="006B3AB0" w:rsidP="00741C66">
      <w:pPr>
        <w:pStyle w:val="Heading4"/>
      </w:pPr>
      <w:r w:rsidRPr="21CA1AC9">
        <w:t>A student left in the middle of testing but did not start any of the assessments. Will I be held accountable for their test?</w:t>
      </w:r>
    </w:p>
    <w:p w14:paraId="5A90A8B5" w14:textId="5B3A47D9" w:rsidR="006B3AB0" w:rsidRDefault="006B3AB0" w:rsidP="00D453C7">
      <w:r w:rsidRPr="21CA1AC9">
        <w:t>If the student is expected to test and did not test the school and LEA will be held accountable for their student not testing. If the student falls under any of the exemptions including grace periods and is not expected to test, the school and LEA will not be held accountable for the student not testing.</w:t>
      </w:r>
    </w:p>
    <w:p w14:paraId="7AA50317" w14:textId="5AD8CE15" w:rsidR="006B3AB0" w:rsidRDefault="006B3AB0" w:rsidP="00741C66">
      <w:pPr>
        <w:pStyle w:val="Heading4"/>
      </w:pPr>
      <w:r w:rsidRPr="21CA1AC9">
        <w:t xml:space="preserve">A student left my school during the </w:t>
      </w:r>
      <w:r w:rsidR="00165AD2">
        <w:t>LEA-selected</w:t>
      </w:r>
      <w:r w:rsidRPr="21CA1AC9">
        <w:t xml:space="preserve"> testing window but before we tested any students. Will they affect my participation rate?</w:t>
      </w:r>
    </w:p>
    <w:p w14:paraId="2774734E" w14:textId="657175C4" w:rsidR="006B3AB0" w:rsidRDefault="006B3AB0" w:rsidP="00D453C7">
      <w:r w:rsidRPr="4CCD7CAE">
        <w:t xml:space="preserve">No. Students </w:t>
      </w:r>
      <w:r w:rsidR="00165AD2">
        <w:t>who</w:t>
      </w:r>
      <w:r w:rsidRPr="4CCD7CAE">
        <w:t xml:space="preserve"> exit the school before testing has begun are not expected to test and will not be included in either the numerator or the denominator of the participation rate.</w:t>
      </w:r>
    </w:p>
    <w:p w14:paraId="7ACB3CA1" w14:textId="4CFC2CB1" w:rsidR="00940EE5" w:rsidRPr="00121CAB" w:rsidRDefault="00940EE5" w:rsidP="00940EE5">
      <w:pPr>
        <w:pStyle w:val="Heading4"/>
      </w:pPr>
      <w:r w:rsidRPr="00940EE5">
        <w:lastRenderedPageBreak/>
        <w:t>Does Science have a participation rate minimum like ELA and Math</w:t>
      </w:r>
      <w:r w:rsidRPr="21CA1AC9">
        <w:t>?</w:t>
      </w:r>
    </w:p>
    <w:p w14:paraId="711B8113" w14:textId="77777777" w:rsidR="00940EE5" w:rsidRDefault="00940EE5" w:rsidP="00940EE5">
      <w:pPr>
        <w:pStyle w:val="NoSpacing"/>
        <w:rPr>
          <w:b/>
          <w:bCs/>
        </w:rPr>
      </w:pPr>
      <w:r w:rsidRPr="00940EE5">
        <w:t xml:space="preserve">There will be no participation rate requirement for the Science Indicator on the 2024 Dashboard, therefore Science will not have a penalty if LEAs, schools, or student groups do not meet the 95 percent participation rate. Starting with the 2025 Dashboard, LEAs, schools, and student groups will be required to test at least 95 percent of students at each level. </w:t>
      </w:r>
    </w:p>
    <w:p w14:paraId="39784B2E" w14:textId="772F6AA7" w:rsidR="006B3AB0" w:rsidRDefault="006B3AB0" w:rsidP="00741C66">
      <w:pPr>
        <w:pStyle w:val="Heading4"/>
      </w:pPr>
      <w:r w:rsidRPr="21CA1AC9">
        <w:t>My school did not reach 95</w:t>
      </w:r>
      <w:r w:rsidR="00CA4052">
        <w:t xml:space="preserve"> percent</w:t>
      </w:r>
      <w:r w:rsidRPr="21CA1AC9">
        <w:t xml:space="preserve"> participation </w:t>
      </w:r>
      <w:r w:rsidR="00165AD2">
        <w:t>in</w:t>
      </w:r>
      <w:r w:rsidRPr="21CA1AC9">
        <w:t xml:space="preserve"> the C</w:t>
      </w:r>
      <w:r w:rsidR="00CA4052">
        <w:t xml:space="preserve">AST. </w:t>
      </w:r>
      <w:r w:rsidRPr="21CA1AC9">
        <w:t>What will happen?</w:t>
      </w:r>
    </w:p>
    <w:p w14:paraId="44CC6AF4" w14:textId="0ECC9FA5" w:rsidR="006B3AB0" w:rsidRPr="006571B4" w:rsidRDefault="006B3AB0" w:rsidP="00D453C7">
      <w:proofErr w:type="gramStart"/>
      <w:r w:rsidRPr="21CA1AC9">
        <w:t>At this time</w:t>
      </w:r>
      <w:proofErr w:type="gramEnd"/>
      <w:r w:rsidRPr="21CA1AC9">
        <w:t>, the Science test is not included as a measure on the Academic Indicator</w:t>
      </w:r>
      <w:r w:rsidR="000A22BF">
        <w:t>s</w:t>
      </w:r>
      <w:r w:rsidRPr="21CA1AC9">
        <w:t>. While we encourage participation in the test, reaching less than 95</w:t>
      </w:r>
      <w:r w:rsidR="003B64FA">
        <w:t xml:space="preserve"> percent</w:t>
      </w:r>
      <w:r w:rsidRPr="21CA1AC9">
        <w:t xml:space="preserve"> for the Science test has no impact on Accountability.</w:t>
      </w:r>
    </w:p>
    <w:p w14:paraId="45D7A18B" w14:textId="77777777" w:rsidR="002B06AF" w:rsidRPr="00842278" w:rsidRDefault="002B06AF" w:rsidP="002B06AF">
      <w:pPr>
        <w:pStyle w:val="Heading2"/>
      </w:pPr>
      <w:r w:rsidRPr="75407623">
        <w:t xml:space="preserve">General Rules About the Dashboard </w:t>
      </w:r>
    </w:p>
    <w:p w14:paraId="483B230D" w14:textId="73717CBC" w:rsidR="00627160" w:rsidRDefault="00627160" w:rsidP="00627160">
      <w:pPr>
        <w:pStyle w:val="Heading3"/>
      </w:pPr>
      <w:r w:rsidRPr="21CA1AC9">
        <w:t>Additional 202</w:t>
      </w:r>
      <w:r w:rsidR="005E521F">
        <w:t>4</w:t>
      </w:r>
      <w:r w:rsidRPr="21CA1AC9">
        <w:t xml:space="preserve"> </w:t>
      </w:r>
      <w:r w:rsidR="00E172FC">
        <w:t>Science</w:t>
      </w:r>
      <w:r w:rsidRPr="21CA1AC9">
        <w:t xml:space="preserve"> Indicator Resources</w:t>
      </w:r>
    </w:p>
    <w:p w14:paraId="1FBC9639" w14:textId="51380FB0" w:rsidR="00627160" w:rsidRDefault="00627160" w:rsidP="00092DB3">
      <w:pPr>
        <w:pStyle w:val="ListParagraph"/>
        <w:snapToGrid w:val="0"/>
        <w:spacing w:before="90" w:after="60"/>
        <w:ind w:left="720"/>
        <w:contextualSpacing w:val="0"/>
        <w:rPr>
          <w:color w:val="0000FF"/>
          <w:u w:val="single"/>
        </w:rPr>
      </w:pPr>
      <w:r w:rsidRPr="21CA1AC9">
        <w:t xml:space="preserve">CDE </w:t>
      </w:r>
      <w:r w:rsidR="00C63F8D">
        <w:t>Science</w:t>
      </w:r>
      <w:r w:rsidRPr="21CA1AC9">
        <w:t xml:space="preserve"> Indicator web page: </w:t>
      </w:r>
      <w:r>
        <w:br/>
      </w:r>
      <w:hyperlink r:id="rId18" w:tooltip="Science Indicator Website" w:history="1">
        <w:r w:rsidR="001A3B58" w:rsidRPr="000532DB">
          <w:rPr>
            <w:rStyle w:val="Hyperlink"/>
          </w:rPr>
          <w:t>https://www.cde.ca.gov/ta/ac/cm/dashboardscience.asp</w:t>
        </w:r>
      </w:hyperlink>
    </w:p>
    <w:p w14:paraId="20DBBCC9" w14:textId="7F7B57EF" w:rsidR="00627160" w:rsidRDefault="00627160" w:rsidP="00092DB3">
      <w:pPr>
        <w:pStyle w:val="ListParagraph"/>
        <w:snapToGrid w:val="0"/>
        <w:spacing w:before="90" w:after="60"/>
        <w:ind w:left="720"/>
        <w:contextualSpacing w:val="0"/>
        <w:rPr>
          <w:rFonts w:ascii="Arial" w:eastAsia="Arial" w:hAnsi="Arial" w:cs="Arial"/>
          <w:szCs w:val="24"/>
        </w:rPr>
      </w:pPr>
      <w:r>
        <w:rPr>
          <w:rFonts w:ascii="Arial" w:eastAsia="Arial" w:hAnsi="Arial" w:cs="Arial"/>
          <w:szCs w:val="24"/>
        </w:rPr>
        <w:t xml:space="preserve">CDE </w:t>
      </w:r>
      <w:r w:rsidR="00C63F8D">
        <w:t>Science</w:t>
      </w:r>
      <w:r w:rsidR="00C63F8D" w:rsidRPr="21CA1AC9">
        <w:t xml:space="preserve"> </w:t>
      </w:r>
      <w:r w:rsidR="00C63F8D">
        <w:t xml:space="preserve">Indicator </w:t>
      </w:r>
      <w:r w:rsidRPr="4CCD7CAE">
        <w:rPr>
          <w:rFonts w:ascii="Arial" w:eastAsia="Arial" w:hAnsi="Arial" w:cs="Arial"/>
          <w:szCs w:val="24"/>
        </w:rPr>
        <w:t>Mini-Guide</w:t>
      </w:r>
      <w:r>
        <w:rPr>
          <w:rFonts w:ascii="Arial" w:eastAsia="Arial" w:hAnsi="Arial" w:cs="Arial"/>
          <w:szCs w:val="24"/>
        </w:rPr>
        <w:t xml:space="preserve"> web page</w:t>
      </w:r>
      <w:r w:rsidRPr="4CCD7CAE">
        <w:rPr>
          <w:rFonts w:ascii="Arial" w:eastAsia="Arial" w:hAnsi="Arial" w:cs="Arial"/>
          <w:szCs w:val="24"/>
        </w:rPr>
        <w:t xml:space="preserve">: </w:t>
      </w:r>
      <w:hyperlink r:id="rId19" w:tooltip="Science Indicator Technical Guide" w:history="1">
        <w:r w:rsidR="00CB4B80" w:rsidRPr="00EE1104">
          <w:rPr>
            <w:rStyle w:val="Hyperlink"/>
            <w:rFonts w:ascii="Arial" w:eastAsia="Arial" w:hAnsi="Arial" w:cs="Arial"/>
            <w:szCs w:val="24"/>
          </w:rPr>
          <w:t>https://www.cde.ca.gov/ta/ac/cm/dashboardguide24.asp</w:t>
        </w:r>
      </w:hyperlink>
      <w:r w:rsidRPr="4CCD7CAE">
        <w:rPr>
          <w:rFonts w:ascii="Arial" w:eastAsia="Arial" w:hAnsi="Arial" w:cs="Arial"/>
          <w:szCs w:val="24"/>
        </w:rPr>
        <w:t xml:space="preserve"> </w:t>
      </w:r>
    </w:p>
    <w:p w14:paraId="28E627B7" w14:textId="6295EE9B" w:rsidR="00627160" w:rsidRDefault="00627160" w:rsidP="00092DB3">
      <w:pPr>
        <w:pStyle w:val="ListParagraph"/>
        <w:snapToGrid w:val="0"/>
        <w:spacing w:before="90" w:after="60"/>
        <w:ind w:left="720"/>
        <w:contextualSpacing w:val="0"/>
        <w:rPr>
          <w:rFonts w:ascii="Arial" w:eastAsia="Arial" w:hAnsi="Arial" w:cs="Arial"/>
          <w:color w:val="44546A" w:themeColor="text1"/>
          <w:szCs w:val="24"/>
          <w:u w:val="single"/>
        </w:rPr>
      </w:pPr>
      <w:r w:rsidRPr="21CA1AC9">
        <w:rPr>
          <w:rFonts w:ascii="Arial" w:eastAsia="Arial" w:hAnsi="Arial" w:cs="Arial"/>
          <w:szCs w:val="24"/>
        </w:rPr>
        <w:t>CDE School Dashboard Additional Reports web page:</w:t>
      </w:r>
      <w:r>
        <w:rPr>
          <w:rFonts w:ascii="Arial" w:eastAsia="Arial" w:hAnsi="Arial" w:cs="Arial"/>
          <w:szCs w:val="24"/>
        </w:rPr>
        <w:t xml:space="preserve"> </w:t>
      </w:r>
      <w:hyperlink r:id="rId20" w:tooltip="CDE School Dashboard Additional Reports web page">
        <w:r w:rsidRPr="21CA1AC9">
          <w:rPr>
            <w:rStyle w:val="Hyperlink"/>
            <w:rFonts w:ascii="Arial" w:eastAsia="Arial" w:hAnsi="Arial" w:cs="Arial"/>
            <w:szCs w:val="24"/>
          </w:rPr>
          <w:t>https://www6.cde.ca.gov/californiamodel/</w:t>
        </w:r>
      </w:hyperlink>
    </w:p>
    <w:p w14:paraId="0C2547F6" w14:textId="77777777" w:rsidR="002B06AF" w:rsidRDefault="002B06AF" w:rsidP="002B06AF">
      <w:pPr>
        <w:pStyle w:val="Heading3"/>
        <w:rPr>
          <w:rFonts w:ascii="Times New Roman" w:hAnsi="Times New Roman" w:cs="Times New Roman"/>
        </w:rPr>
      </w:pPr>
      <w:r w:rsidRPr="42012803">
        <w:t>Reporting for At Least 30 Students</w:t>
      </w:r>
    </w:p>
    <w:p w14:paraId="0D466A15" w14:textId="25F447AD" w:rsidR="002B06AF" w:rsidRPr="00AD6148" w:rsidRDefault="002B06AF" w:rsidP="00092DB3">
      <w:pPr>
        <w:pStyle w:val="ListParagraph"/>
        <w:ind w:left="720"/>
      </w:pPr>
      <w:r w:rsidRPr="00AD6148">
        <w:t>Performance Level (</w:t>
      </w:r>
      <w:r w:rsidR="00C7072E">
        <w:t>c</w:t>
      </w:r>
      <w:r w:rsidRPr="00AD6148">
        <w:t xml:space="preserve">olor) gauge graphic </w:t>
      </w:r>
      <w:r w:rsidR="001001C6" w:rsidRPr="006571B4">
        <w:t>greyed out</w:t>
      </w:r>
    </w:p>
    <w:p w14:paraId="61606691" w14:textId="5B47D0C9" w:rsidR="002B06AF" w:rsidRPr="00AD6148" w:rsidRDefault="002B06AF" w:rsidP="00092DB3">
      <w:pPr>
        <w:pStyle w:val="ListParagraph"/>
        <w:ind w:left="720"/>
      </w:pPr>
      <w:r w:rsidRPr="00AD6148">
        <w:t xml:space="preserve">Status </w:t>
      </w:r>
      <w:r w:rsidR="00AD6148" w:rsidRPr="00AD6148">
        <w:t>and</w:t>
      </w:r>
      <w:r w:rsidRPr="00AD6148">
        <w:t xml:space="preserve"> Change reported</w:t>
      </w:r>
    </w:p>
    <w:p w14:paraId="55F94D58" w14:textId="70AD675F" w:rsidR="002B06AF" w:rsidRDefault="002B06AF" w:rsidP="002B06AF">
      <w:pPr>
        <w:pStyle w:val="Heading3"/>
        <w:rPr>
          <w:rFonts w:ascii="Times New Roman" w:hAnsi="Times New Roman" w:cs="Times New Roman"/>
        </w:rPr>
      </w:pPr>
      <w:r w:rsidRPr="42012803">
        <w:t>Reporting for 11</w:t>
      </w:r>
      <w:r w:rsidR="00AD6148">
        <w:t xml:space="preserve"> to </w:t>
      </w:r>
      <w:r w:rsidRPr="42012803">
        <w:t>29 Students</w:t>
      </w:r>
    </w:p>
    <w:p w14:paraId="58190A26" w14:textId="5D3B26B2" w:rsidR="002B06AF" w:rsidRPr="006571B4" w:rsidRDefault="002B06AF" w:rsidP="00092DB3">
      <w:pPr>
        <w:pStyle w:val="ListParagraph"/>
        <w:ind w:left="720"/>
      </w:pPr>
      <w:r w:rsidRPr="006571B4">
        <w:t>Performance Level (</w:t>
      </w:r>
      <w:r w:rsidR="00C7072E">
        <w:t>c</w:t>
      </w:r>
      <w:r w:rsidRPr="006571B4">
        <w:t xml:space="preserve">olor) </w:t>
      </w:r>
      <w:r w:rsidR="0074236C" w:rsidRPr="00AD6148">
        <w:t xml:space="preserve">gauge </w:t>
      </w:r>
      <w:r w:rsidRPr="006571B4">
        <w:t>graphic greyed out</w:t>
      </w:r>
    </w:p>
    <w:p w14:paraId="53A74432" w14:textId="3A55940D" w:rsidR="002B06AF" w:rsidRPr="006571B4" w:rsidRDefault="002B06AF" w:rsidP="00092DB3">
      <w:pPr>
        <w:pStyle w:val="ListParagraph"/>
        <w:ind w:left="720"/>
      </w:pPr>
      <w:r w:rsidRPr="006571B4">
        <w:t>Status and Change reported</w:t>
      </w:r>
    </w:p>
    <w:p w14:paraId="60AFB583" w14:textId="77777777" w:rsidR="002B06AF" w:rsidRDefault="002B06AF" w:rsidP="002B06AF">
      <w:pPr>
        <w:pStyle w:val="Heading3"/>
        <w:rPr>
          <w:rFonts w:ascii="Times New Roman" w:hAnsi="Times New Roman" w:cs="Times New Roman"/>
        </w:rPr>
      </w:pPr>
      <w:r w:rsidRPr="42012803">
        <w:t>Reporting for Fewer than 11 Students</w:t>
      </w:r>
    </w:p>
    <w:p w14:paraId="4FD354DB" w14:textId="2EA0487D" w:rsidR="002B06AF" w:rsidRPr="006571B4" w:rsidRDefault="002B06AF" w:rsidP="00092DB3">
      <w:pPr>
        <w:pStyle w:val="ListParagraph"/>
        <w:ind w:left="720"/>
      </w:pPr>
      <w:r w:rsidRPr="006571B4">
        <w:t>Performance Level (</w:t>
      </w:r>
      <w:r w:rsidR="00C7072E">
        <w:t>c</w:t>
      </w:r>
      <w:r w:rsidRPr="006571B4">
        <w:t xml:space="preserve">olor) </w:t>
      </w:r>
      <w:r w:rsidR="0074236C" w:rsidRPr="00AD6148">
        <w:t xml:space="preserve">gauge </w:t>
      </w:r>
      <w:r w:rsidRPr="006571B4">
        <w:t>graphic greyed out</w:t>
      </w:r>
    </w:p>
    <w:p w14:paraId="796B2F78" w14:textId="3FBF5DFA" w:rsidR="002B06AF" w:rsidRPr="006571B4" w:rsidRDefault="002B06AF" w:rsidP="00092DB3">
      <w:pPr>
        <w:pStyle w:val="ListParagraph"/>
        <w:ind w:left="720"/>
      </w:pPr>
      <w:r w:rsidRPr="006571B4">
        <w:t>Status and Change not reported</w:t>
      </w:r>
    </w:p>
    <w:p w14:paraId="165B7BEE" w14:textId="77777777" w:rsidR="002B06AF" w:rsidRDefault="002B06AF" w:rsidP="002B06AF">
      <w:pPr>
        <w:pStyle w:val="Heading3"/>
        <w:rPr>
          <w:rFonts w:ascii="Times New Roman" w:hAnsi="Times New Roman" w:cs="Times New Roman"/>
        </w:rPr>
      </w:pPr>
      <w:r w:rsidRPr="75407623">
        <w:lastRenderedPageBreak/>
        <w:t>Reporting for At Least 30 Students: Exception</w:t>
      </w:r>
    </w:p>
    <w:p w14:paraId="4EAE08AA" w14:textId="58F4101C" w:rsidR="002B06AF" w:rsidRPr="006571B4" w:rsidRDefault="002B06AF" w:rsidP="002B06AF">
      <w:pPr>
        <w:spacing w:after="0" w:line="240" w:lineRule="auto"/>
        <w:rPr>
          <w:rFonts w:ascii="Arial" w:eastAsia="Times New Roman" w:hAnsi="Arial" w:cs="Arial"/>
          <w:szCs w:val="24"/>
        </w:rPr>
      </w:pPr>
      <w:r w:rsidRPr="006571B4">
        <w:rPr>
          <w:rFonts w:ascii="Arial" w:eastAsia="Times New Roman" w:hAnsi="Arial" w:cs="Arial"/>
          <w:szCs w:val="24"/>
        </w:rPr>
        <w:t xml:space="preserve">LEAs with at least 15 students in the current and prior year will receive a </w:t>
      </w:r>
      <w:r w:rsidR="00C7072E">
        <w:rPr>
          <w:rFonts w:ascii="Arial" w:eastAsia="Times New Roman" w:hAnsi="Arial" w:cs="Arial"/>
          <w:szCs w:val="24"/>
        </w:rPr>
        <w:t>P</w:t>
      </w:r>
      <w:r w:rsidRPr="006571B4">
        <w:rPr>
          <w:rFonts w:ascii="Arial" w:eastAsia="Times New Roman" w:hAnsi="Arial" w:cs="Arial"/>
          <w:szCs w:val="24"/>
        </w:rPr>
        <w:t xml:space="preserve">erformance </w:t>
      </w:r>
      <w:r w:rsidR="00C7072E">
        <w:rPr>
          <w:rFonts w:ascii="Arial" w:eastAsia="Times New Roman" w:hAnsi="Arial" w:cs="Arial"/>
          <w:szCs w:val="24"/>
        </w:rPr>
        <w:t>L</w:t>
      </w:r>
      <w:r w:rsidRPr="006571B4">
        <w:rPr>
          <w:rFonts w:ascii="Arial" w:eastAsia="Times New Roman" w:hAnsi="Arial" w:cs="Arial"/>
          <w:szCs w:val="24"/>
        </w:rPr>
        <w:t>evel (color) for Homeless</w:t>
      </w:r>
      <w:r w:rsidR="009F7470">
        <w:rPr>
          <w:rFonts w:ascii="Arial" w:eastAsia="Times New Roman" w:hAnsi="Arial" w:cs="Arial"/>
          <w:szCs w:val="24"/>
        </w:rPr>
        <w:t>,</w:t>
      </w:r>
      <w:r w:rsidRPr="006571B4">
        <w:rPr>
          <w:rFonts w:ascii="Arial" w:eastAsia="Times New Roman" w:hAnsi="Arial" w:cs="Arial"/>
          <w:szCs w:val="24"/>
        </w:rPr>
        <w:t xml:space="preserve"> Foster Youth</w:t>
      </w:r>
      <w:r w:rsidR="009F7470">
        <w:rPr>
          <w:rFonts w:ascii="Arial" w:eastAsia="Times New Roman" w:hAnsi="Arial" w:cs="Arial"/>
          <w:szCs w:val="24"/>
        </w:rPr>
        <w:t xml:space="preserve">, and </w:t>
      </w:r>
      <w:r w:rsidR="009F7470" w:rsidRPr="009F7470">
        <w:rPr>
          <w:rFonts w:ascii="Arial" w:eastAsia="Times New Roman" w:hAnsi="Arial" w:cs="Arial"/>
          <w:szCs w:val="24"/>
        </w:rPr>
        <w:t>Long-Term English Learners</w:t>
      </w:r>
      <w:r w:rsidRPr="006571B4">
        <w:rPr>
          <w:rFonts w:ascii="Arial" w:eastAsia="Times New Roman" w:hAnsi="Arial" w:cs="Arial"/>
          <w:szCs w:val="24"/>
        </w:rPr>
        <w:t xml:space="preserve"> only. </w:t>
      </w:r>
    </w:p>
    <w:p w14:paraId="656C518B" w14:textId="1161B39B" w:rsidR="002B06AF" w:rsidRDefault="002B06AF" w:rsidP="002B06AF">
      <w:pPr>
        <w:spacing w:after="0" w:line="240" w:lineRule="auto"/>
        <w:rPr>
          <w:rFonts w:ascii="Arial" w:eastAsia="Times New Roman" w:hAnsi="Arial" w:cs="Arial"/>
          <w:szCs w:val="24"/>
        </w:rPr>
      </w:pPr>
      <w:r w:rsidRPr="006571B4">
        <w:rPr>
          <w:rFonts w:ascii="Arial" w:eastAsia="Times New Roman" w:hAnsi="Arial" w:cs="Arial"/>
          <w:szCs w:val="24"/>
        </w:rPr>
        <w:t xml:space="preserve">Charter schools are treated as schools and still require the 30 students to receive a </w:t>
      </w:r>
      <w:r w:rsidR="00C7072E">
        <w:rPr>
          <w:rFonts w:ascii="Arial" w:eastAsia="Times New Roman" w:hAnsi="Arial" w:cs="Arial"/>
          <w:szCs w:val="24"/>
        </w:rPr>
        <w:t>P</w:t>
      </w:r>
      <w:r w:rsidRPr="006571B4">
        <w:rPr>
          <w:rFonts w:ascii="Arial" w:eastAsia="Times New Roman" w:hAnsi="Arial" w:cs="Arial"/>
          <w:szCs w:val="24"/>
        </w:rPr>
        <w:t xml:space="preserve">erformance </w:t>
      </w:r>
      <w:r w:rsidR="00C7072E">
        <w:rPr>
          <w:rFonts w:ascii="Arial" w:eastAsia="Times New Roman" w:hAnsi="Arial" w:cs="Arial"/>
          <w:szCs w:val="24"/>
        </w:rPr>
        <w:t>L</w:t>
      </w:r>
      <w:r w:rsidRPr="006571B4">
        <w:rPr>
          <w:rFonts w:ascii="Arial" w:eastAsia="Times New Roman" w:hAnsi="Arial" w:cs="Arial"/>
          <w:szCs w:val="24"/>
        </w:rPr>
        <w:t>evel (color).</w:t>
      </w:r>
    </w:p>
    <w:p w14:paraId="3E7F3273" w14:textId="77777777" w:rsidR="00627160" w:rsidRPr="00842278" w:rsidRDefault="00627160" w:rsidP="00627160">
      <w:pPr>
        <w:pStyle w:val="Heading3"/>
      </w:pPr>
      <w:r w:rsidRPr="75407623">
        <w:t>DSEA</w:t>
      </w:r>
    </w:p>
    <w:p w14:paraId="0FE8B5A5" w14:textId="0B71C950"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The DSEA rule is applied to all available state indicators for </w:t>
      </w:r>
      <w:r w:rsidR="005E21FB">
        <w:rPr>
          <w:rFonts w:ascii="Arial" w:eastAsia="Times New Roman" w:hAnsi="Arial" w:cs="Arial"/>
          <w:szCs w:val="24"/>
        </w:rPr>
        <w:t>students with disabilities</w:t>
      </w:r>
      <w:r w:rsidRPr="00D453C7">
        <w:rPr>
          <w:rFonts w:ascii="Arial" w:eastAsia="Times New Roman" w:hAnsi="Arial" w:cs="Arial"/>
          <w:szCs w:val="24"/>
        </w:rPr>
        <w:t xml:space="preserve"> who receive special education services at another district or county office of education. These students will be “sent back” to the district of residence or DSEA and included in the DSEA’s Dashboard. </w:t>
      </w:r>
    </w:p>
    <w:p w14:paraId="6D8D4378" w14:textId="010E413C"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For example, the district where the student geographically resides is held accountable for the student’s graduation outcomes</w:t>
      </w:r>
      <w:r>
        <w:rPr>
          <w:rFonts w:ascii="Arial" w:eastAsia="Times New Roman" w:hAnsi="Arial" w:cs="Arial"/>
          <w:szCs w:val="24"/>
        </w:rPr>
        <w:t>,</w:t>
      </w:r>
      <w:r w:rsidRPr="00D453C7">
        <w:rPr>
          <w:rFonts w:ascii="Arial" w:eastAsia="Times New Roman" w:hAnsi="Arial" w:cs="Arial"/>
          <w:szCs w:val="24"/>
        </w:rPr>
        <w:t xml:space="preserve"> and that data is included in the district of residence’s Graduation Rate Indicator. </w:t>
      </w:r>
    </w:p>
    <w:p w14:paraId="5F624C33" w14:textId="610C6941"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Please note that this rule applies to LEAs only. All schools, including charter schools, are held accountable for all </w:t>
      </w:r>
      <w:r w:rsidR="005E21FB">
        <w:rPr>
          <w:rFonts w:ascii="Arial" w:eastAsia="Times New Roman" w:hAnsi="Arial" w:cs="Arial"/>
          <w:szCs w:val="24"/>
        </w:rPr>
        <w:t>students with disabilities</w:t>
      </w:r>
      <w:r w:rsidRPr="00D453C7">
        <w:rPr>
          <w:rFonts w:ascii="Arial" w:eastAsia="Times New Roman" w:hAnsi="Arial" w:cs="Arial"/>
          <w:szCs w:val="24"/>
        </w:rPr>
        <w:t xml:space="preserve">. </w:t>
      </w:r>
      <w:r w:rsidR="00962496">
        <w:rPr>
          <w:rFonts w:ascii="Arial" w:eastAsia="Times New Roman" w:hAnsi="Arial" w:cs="Arial"/>
          <w:szCs w:val="24"/>
        </w:rPr>
        <w:t>Also, s</w:t>
      </w:r>
      <w:r w:rsidR="00962496" w:rsidRPr="0036294D">
        <w:rPr>
          <w:rFonts w:ascii="Arial" w:eastAsia="Times New Roman" w:hAnsi="Arial" w:cs="Arial"/>
          <w:szCs w:val="24"/>
        </w:rPr>
        <w:t>tudents are expected to take the test at the school they are attending.</w:t>
      </w:r>
    </w:p>
    <w:p w14:paraId="531C7891" w14:textId="46BFDF54" w:rsidR="00627160"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For more information </w:t>
      </w:r>
      <w:r>
        <w:rPr>
          <w:rFonts w:ascii="Arial" w:eastAsia="Times New Roman" w:hAnsi="Arial" w:cs="Arial"/>
          <w:szCs w:val="24"/>
        </w:rPr>
        <w:t>about</w:t>
      </w:r>
      <w:r w:rsidRPr="00D453C7">
        <w:rPr>
          <w:rFonts w:ascii="Arial" w:eastAsia="Times New Roman" w:hAnsi="Arial" w:cs="Arial"/>
          <w:szCs w:val="24"/>
        </w:rPr>
        <w:t xml:space="preserve"> DSEA rules, </w:t>
      </w:r>
      <w:r>
        <w:rPr>
          <w:rFonts w:ascii="Arial" w:eastAsia="Times New Roman" w:hAnsi="Arial" w:cs="Arial"/>
          <w:szCs w:val="24"/>
        </w:rPr>
        <w:t>refer to</w:t>
      </w:r>
      <w:r w:rsidRPr="00D453C7">
        <w:rPr>
          <w:rFonts w:ascii="Arial" w:eastAsia="Times New Roman" w:hAnsi="Arial" w:cs="Arial"/>
          <w:szCs w:val="24"/>
        </w:rPr>
        <w:t xml:space="preserve"> the DSEA flyer</w:t>
      </w:r>
      <w:r w:rsidR="00AE0FA3">
        <w:rPr>
          <w:rFonts w:ascii="Arial" w:eastAsia="Times New Roman" w:hAnsi="Arial" w:cs="Arial"/>
          <w:szCs w:val="24"/>
        </w:rPr>
        <w:t xml:space="preserve"> under the</w:t>
      </w:r>
      <w:r w:rsidR="00AE0FA3" w:rsidRPr="00AE0FA3">
        <w:t xml:space="preserve"> </w:t>
      </w:r>
      <w:r w:rsidR="00AE0FA3" w:rsidRPr="00AE0FA3">
        <w:rPr>
          <w:rFonts w:ascii="Arial" w:eastAsia="Times New Roman" w:hAnsi="Arial" w:cs="Arial"/>
          <w:szCs w:val="24"/>
        </w:rPr>
        <w:t>Additional Flyers and Information</w:t>
      </w:r>
      <w:r w:rsidR="00AE0FA3">
        <w:rPr>
          <w:rFonts w:ascii="Arial" w:eastAsia="Times New Roman" w:hAnsi="Arial" w:cs="Arial"/>
          <w:szCs w:val="24"/>
        </w:rPr>
        <w:t xml:space="preserve"> section </w:t>
      </w:r>
      <w:r>
        <w:rPr>
          <w:rFonts w:ascii="Arial" w:eastAsia="Times New Roman" w:hAnsi="Arial" w:cs="Arial"/>
          <w:szCs w:val="24"/>
        </w:rPr>
        <w:t xml:space="preserve">on the CDE </w:t>
      </w:r>
      <w:r w:rsidRPr="00D453C7">
        <w:rPr>
          <w:rFonts w:ascii="Arial" w:eastAsia="Times New Roman" w:hAnsi="Arial" w:cs="Arial"/>
          <w:szCs w:val="24"/>
        </w:rPr>
        <w:t>Dashboard Communications Toolkit</w:t>
      </w:r>
      <w:r>
        <w:rPr>
          <w:rFonts w:ascii="Arial" w:eastAsia="Times New Roman" w:hAnsi="Arial" w:cs="Arial"/>
          <w:szCs w:val="24"/>
        </w:rPr>
        <w:t xml:space="preserve"> web page at </w:t>
      </w:r>
      <w:hyperlink r:id="rId21" w:tooltip="CDE Dashboard Communications Toolkit web page" w:history="1">
        <w:r w:rsidRPr="00202031">
          <w:rPr>
            <w:rStyle w:val="Hyperlink"/>
            <w:rFonts w:ascii="Arial" w:eastAsia="Times New Roman" w:hAnsi="Arial" w:cs="Arial"/>
            <w:szCs w:val="24"/>
          </w:rPr>
          <w:t>https://www.cde.ca.gov/ta/ac/cm/dashboardtoolkit.asp</w:t>
        </w:r>
      </w:hyperlink>
      <w:r>
        <w:rPr>
          <w:rFonts w:ascii="Arial" w:eastAsia="Times New Roman" w:hAnsi="Arial" w:cs="Arial"/>
          <w:szCs w:val="24"/>
        </w:rPr>
        <w:t>.</w:t>
      </w:r>
    </w:p>
    <w:p w14:paraId="064A29AC" w14:textId="77777777" w:rsidR="00627160" w:rsidRPr="00627160" w:rsidRDefault="00627160" w:rsidP="00627160">
      <w:pPr>
        <w:pStyle w:val="Heading3"/>
        <w:rPr>
          <w:szCs w:val="24"/>
        </w:rPr>
      </w:pPr>
      <w:r w:rsidRPr="75407623">
        <w:t>A Rule About Charter Schools</w:t>
      </w:r>
      <w:r>
        <w:t xml:space="preserve"> </w:t>
      </w:r>
      <w:r w:rsidRPr="75407623">
        <w:t xml:space="preserve"> </w:t>
      </w:r>
    </w:p>
    <w:p w14:paraId="662D5A8A" w14:textId="0A9C0616" w:rsidR="00627160" w:rsidRPr="006571B4" w:rsidRDefault="00627160" w:rsidP="00627160">
      <w:pPr>
        <w:spacing w:after="0" w:line="240" w:lineRule="auto"/>
        <w:rPr>
          <w:rFonts w:ascii="Arial" w:eastAsia="Times New Roman" w:hAnsi="Arial" w:cs="Arial"/>
          <w:szCs w:val="24"/>
        </w:rPr>
      </w:pPr>
      <w:r w:rsidRPr="006571B4">
        <w:rPr>
          <w:rFonts w:ascii="Arial" w:eastAsia="Times New Roman" w:hAnsi="Arial" w:cs="Arial"/>
          <w:szCs w:val="24"/>
        </w:rPr>
        <w:t>Since charter schools are treated as LEAs under the Local Control Funding Formula, or LCFF, their data are not included in their authorizer’s Dashboard report. This includes both direct and locally funded charters.</w:t>
      </w:r>
    </w:p>
    <w:p w14:paraId="74F73CAB" w14:textId="77777777" w:rsidR="00627160" w:rsidRDefault="00627160" w:rsidP="00627160">
      <w:proofErr w:type="spellStart"/>
      <w:r w:rsidRPr="006571B4">
        <w:t>DataQuest</w:t>
      </w:r>
      <w:proofErr w:type="spellEnd"/>
      <w:r w:rsidRPr="006571B4">
        <w:t xml:space="preserve"> reports have the toggle option to either include or exclude charters from the district reports</w:t>
      </w:r>
      <w:r>
        <w:t>.</w:t>
      </w:r>
    </w:p>
    <w:p w14:paraId="0A1CBFB6" w14:textId="77777777" w:rsidR="006B3AB0" w:rsidRPr="00121CAB" w:rsidRDefault="006B3AB0" w:rsidP="006B3AB0">
      <w:pPr>
        <w:pStyle w:val="Heading2"/>
      </w:pPr>
      <w:r w:rsidRPr="75407623">
        <w:t>Contact Us</w:t>
      </w:r>
    </w:p>
    <w:p w14:paraId="0BF36CA2" w14:textId="2D8316DF" w:rsidR="006B3AB0" w:rsidRDefault="00103E48" w:rsidP="006B3AB0">
      <w:pPr>
        <w:pStyle w:val="ListParagraph"/>
        <w:numPr>
          <w:ilvl w:val="0"/>
          <w:numId w:val="14"/>
        </w:numPr>
        <w:adjustRightInd/>
        <w:spacing w:before="0" w:after="120" w:line="240" w:lineRule="auto"/>
        <w:ind w:right="0"/>
        <w:textAlignment w:val="baseline"/>
        <w:rPr>
          <w:rFonts w:ascii="Arial" w:eastAsia="Times New Roman" w:hAnsi="Arial" w:cs="Arial"/>
          <w:color w:val="000000"/>
          <w:szCs w:val="24"/>
        </w:rPr>
      </w:pPr>
      <w:r>
        <w:t>Email</w:t>
      </w:r>
      <w:r w:rsidRPr="006F52B9">
        <w:t xml:space="preserve">: </w:t>
      </w:r>
      <w:hyperlink r:id="rId22" w:history="1">
        <w:r w:rsidRPr="006F52B9">
          <w:rPr>
            <w:rStyle w:val="Hyperlink"/>
            <w:rFonts w:ascii="Arial" w:eastAsia="Times New Roman" w:hAnsi="Arial" w:cs="Arial"/>
            <w:szCs w:val="24"/>
          </w:rPr>
          <w:t>Dashboard@cde.ca.gov</w:t>
        </w:r>
      </w:hyperlink>
    </w:p>
    <w:p w14:paraId="1F88FCD2" w14:textId="03513E2D" w:rsidR="006B3AB0" w:rsidRPr="004C0ECC" w:rsidRDefault="006B3AB0" w:rsidP="004C0ECC">
      <w:pPr>
        <w:pStyle w:val="ListParagraph"/>
        <w:numPr>
          <w:ilvl w:val="0"/>
          <w:numId w:val="14"/>
        </w:numPr>
        <w:adjustRightInd/>
        <w:spacing w:before="0" w:after="120" w:line="240" w:lineRule="auto"/>
        <w:ind w:right="0"/>
        <w:textAlignment w:val="baseline"/>
        <w:rPr>
          <w:rFonts w:ascii="Arial" w:eastAsia="Times New Roman" w:hAnsi="Arial" w:cs="Arial"/>
          <w:color w:val="000000"/>
          <w:szCs w:val="24"/>
        </w:rPr>
      </w:pPr>
      <w:r w:rsidRPr="00E660DD">
        <w:rPr>
          <w:rFonts w:ascii="Arial" w:eastAsia="Times New Roman" w:hAnsi="Arial" w:cs="Arial"/>
          <w:color w:val="000000"/>
          <w:szCs w:val="24"/>
        </w:rPr>
        <w:t xml:space="preserve">Follow us on </w:t>
      </w:r>
      <w:r w:rsidR="00627160">
        <w:rPr>
          <w:rFonts w:ascii="Arial" w:eastAsia="Times New Roman" w:hAnsi="Arial" w:cs="Arial"/>
          <w:color w:val="000000"/>
          <w:szCs w:val="24"/>
        </w:rPr>
        <w:t>X (</w:t>
      </w:r>
      <w:r w:rsidR="00630A68">
        <w:rPr>
          <w:rFonts w:ascii="Arial" w:eastAsia="Times New Roman" w:hAnsi="Arial" w:cs="Arial"/>
          <w:color w:val="000000"/>
          <w:szCs w:val="24"/>
        </w:rPr>
        <w:t>f</w:t>
      </w:r>
      <w:r w:rsidR="00627160">
        <w:rPr>
          <w:rFonts w:ascii="Arial" w:eastAsia="Times New Roman" w:hAnsi="Arial" w:cs="Arial"/>
          <w:color w:val="000000"/>
          <w:szCs w:val="24"/>
        </w:rPr>
        <w:t xml:space="preserve">ormerly </w:t>
      </w:r>
      <w:r w:rsidRPr="00E660DD">
        <w:rPr>
          <w:rFonts w:ascii="Arial" w:eastAsia="Times New Roman" w:hAnsi="Arial" w:cs="Arial"/>
          <w:color w:val="000000"/>
          <w:szCs w:val="24"/>
        </w:rPr>
        <w:t>Twitter</w:t>
      </w:r>
      <w:r w:rsidR="00627160">
        <w:rPr>
          <w:rFonts w:ascii="Arial" w:eastAsia="Times New Roman" w:hAnsi="Arial" w:cs="Arial"/>
          <w:color w:val="000000"/>
          <w:szCs w:val="24"/>
        </w:rPr>
        <w:t>)</w:t>
      </w:r>
      <w:r w:rsidRPr="00E660DD">
        <w:rPr>
          <w:rFonts w:ascii="Arial" w:eastAsia="Times New Roman" w:hAnsi="Arial" w:cs="Arial"/>
          <w:color w:val="000000"/>
          <w:szCs w:val="24"/>
        </w:rPr>
        <w:t>:</w:t>
      </w:r>
      <w:r w:rsidR="00103E48">
        <w:rPr>
          <w:rFonts w:ascii="Arial" w:eastAsia="Times New Roman" w:hAnsi="Arial" w:cs="Arial"/>
          <w:color w:val="000000"/>
          <w:szCs w:val="24"/>
        </w:rPr>
        <w:t xml:space="preserve"> </w:t>
      </w:r>
      <w:hyperlink r:id="rId23" w:history="1">
        <w:r w:rsidR="0036461B" w:rsidRPr="0036461B">
          <w:rPr>
            <w:rStyle w:val="Hyperlink"/>
            <w:rFonts w:ascii="Arial" w:eastAsia="Times New Roman" w:hAnsi="Arial" w:cs="Arial"/>
            <w:szCs w:val="24"/>
          </w:rPr>
          <w:t>@cdedashboard</w:t>
        </w:r>
      </w:hyperlink>
    </w:p>
    <w:sectPr w:rsidR="006B3AB0" w:rsidRPr="004C0ECC" w:rsidSect="007E76CD">
      <w:headerReference w:type="default" r:id="rId24"/>
      <w:footerReference w:type="default" r:id="rId2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33EF9" w14:textId="77777777" w:rsidR="001D4B75" w:rsidRDefault="001D4B75" w:rsidP="00CF7280">
      <w:r>
        <w:separator/>
      </w:r>
    </w:p>
  </w:endnote>
  <w:endnote w:type="continuationSeparator" w:id="0">
    <w:p w14:paraId="239A2863" w14:textId="77777777" w:rsidR="001D4B75" w:rsidRDefault="001D4B75" w:rsidP="00CF7280">
      <w:r>
        <w:continuationSeparator/>
      </w:r>
    </w:p>
  </w:endnote>
  <w:endnote w:type="continuationNotice" w:id="1">
    <w:p w14:paraId="29478838" w14:textId="77777777" w:rsidR="001D4B75" w:rsidRDefault="001D4B75" w:rsidP="00CF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ECF8" w14:textId="51A3A5D6" w:rsidR="00A66FD5" w:rsidRDefault="00D8781A">
    <w:pPr>
      <w:pStyle w:val="Footer"/>
    </w:pPr>
    <w:r>
      <w:t>Science</w:t>
    </w:r>
    <w:r w:rsidR="00A66FD5">
      <w:t xml:space="preserve"> Indicator Notetaking Guide</w:t>
    </w:r>
    <w:r w:rsidR="00A66FD5">
      <w:tab/>
    </w:r>
    <w:r w:rsidR="00A66FD5">
      <w:tab/>
      <w:t xml:space="preserve">Page </w:t>
    </w:r>
    <w:r w:rsidR="00A66FD5">
      <w:fldChar w:fldCharType="begin"/>
    </w:r>
    <w:r w:rsidR="00A66FD5">
      <w:instrText xml:space="preserve"> PAGE   \* MERGEFORMAT </w:instrText>
    </w:r>
    <w:r w:rsidR="00A66FD5">
      <w:fldChar w:fldCharType="separate"/>
    </w:r>
    <w:r w:rsidR="00A66FD5">
      <w:rPr>
        <w:noProof/>
      </w:rPr>
      <w:t>1</w:t>
    </w:r>
    <w:r w:rsidR="00A66F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36A8" w14:textId="77777777" w:rsidR="001D4B75" w:rsidRDefault="001D4B75" w:rsidP="00CF7280">
      <w:r>
        <w:separator/>
      </w:r>
    </w:p>
  </w:footnote>
  <w:footnote w:type="continuationSeparator" w:id="0">
    <w:p w14:paraId="6A25AE6D" w14:textId="77777777" w:rsidR="001D4B75" w:rsidRDefault="001D4B75" w:rsidP="00CF7280">
      <w:r>
        <w:continuationSeparator/>
      </w:r>
    </w:p>
  </w:footnote>
  <w:footnote w:type="continuationNotice" w:id="1">
    <w:p w14:paraId="48BC9D52" w14:textId="77777777" w:rsidR="001D4B75" w:rsidRDefault="001D4B75" w:rsidP="00CF7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AEC7F7" w14:paraId="16BEC086" w14:textId="77777777" w:rsidTr="18AEC7F7">
      <w:trPr>
        <w:trHeight w:val="300"/>
      </w:trPr>
      <w:tc>
        <w:tcPr>
          <w:tcW w:w="3120" w:type="dxa"/>
        </w:tcPr>
        <w:p w14:paraId="6AA4398E" w14:textId="0434A2F1" w:rsidR="18AEC7F7" w:rsidRDefault="18AEC7F7" w:rsidP="18AEC7F7">
          <w:pPr>
            <w:pStyle w:val="Header"/>
            <w:ind w:left="-115"/>
          </w:pPr>
        </w:p>
      </w:tc>
      <w:tc>
        <w:tcPr>
          <w:tcW w:w="3120" w:type="dxa"/>
        </w:tcPr>
        <w:p w14:paraId="05C06A9A" w14:textId="31A37CF3" w:rsidR="18AEC7F7" w:rsidRDefault="18AEC7F7" w:rsidP="18AEC7F7">
          <w:pPr>
            <w:pStyle w:val="Header"/>
            <w:jc w:val="center"/>
          </w:pPr>
        </w:p>
      </w:tc>
      <w:tc>
        <w:tcPr>
          <w:tcW w:w="3120" w:type="dxa"/>
        </w:tcPr>
        <w:p w14:paraId="473E0E18" w14:textId="09C50868" w:rsidR="18AEC7F7" w:rsidRDefault="18AEC7F7" w:rsidP="18AEC7F7">
          <w:pPr>
            <w:pStyle w:val="Header"/>
            <w:ind w:right="-115"/>
            <w:jc w:val="right"/>
          </w:pPr>
        </w:p>
      </w:tc>
    </w:tr>
  </w:tbl>
  <w:p w14:paraId="79A6E360" w14:textId="7489E79B" w:rsidR="00115206" w:rsidRDefault="0011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9DF"/>
    <w:multiLevelType w:val="hybridMultilevel"/>
    <w:tmpl w:val="05C0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EE28D"/>
    <w:multiLevelType w:val="hybridMultilevel"/>
    <w:tmpl w:val="FFFFFFFF"/>
    <w:lvl w:ilvl="0" w:tplc="7098DEEA">
      <w:start w:val="1"/>
      <w:numFmt w:val="bullet"/>
      <w:lvlText w:val=""/>
      <w:lvlJc w:val="left"/>
      <w:pPr>
        <w:ind w:left="720" w:hanging="360"/>
      </w:pPr>
      <w:rPr>
        <w:rFonts w:ascii="Symbol" w:hAnsi="Symbol" w:hint="default"/>
      </w:rPr>
    </w:lvl>
    <w:lvl w:ilvl="1" w:tplc="30B64084">
      <w:start w:val="1"/>
      <w:numFmt w:val="bullet"/>
      <w:lvlText w:val="o"/>
      <w:lvlJc w:val="left"/>
      <w:pPr>
        <w:ind w:left="1440" w:hanging="360"/>
      </w:pPr>
      <w:rPr>
        <w:rFonts w:ascii="Courier New" w:hAnsi="Courier New" w:hint="default"/>
      </w:rPr>
    </w:lvl>
    <w:lvl w:ilvl="2" w:tplc="5EFE9CE2">
      <w:start w:val="1"/>
      <w:numFmt w:val="bullet"/>
      <w:lvlText w:val=""/>
      <w:lvlJc w:val="left"/>
      <w:pPr>
        <w:ind w:left="2160" w:hanging="360"/>
      </w:pPr>
      <w:rPr>
        <w:rFonts w:ascii="Wingdings" w:hAnsi="Wingdings" w:hint="default"/>
      </w:rPr>
    </w:lvl>
    <w:lvl w:ilvl="3" w:tplc="3AF8CA20">
      <w:start w:val="1"/>
      <w:numFmt w:val="bullet"/>
      <w:lvlText w:val=""/>
      <w:lvlJc w:val="left"/>
      <w:pPr>
        <w:ind w:left="2880" w:hanging="360"/>
      </w:pPr>
      <w:rPr>
        <w:rFonts w:ascii="Symbol" w:hAnsi="Symbol" w:hint="default"/>
      </w:rPr>
    </w:lvl>
    <w:lvl w:ilvl="4" w:tplc="AE1633D0">
      <w:start w:val="1"/>
      <w:numFmt w:val="bullet"/>
      <w:lvlText w:val="o"/>
      <w:lvlJc w:val="left"/>
      <w:pPr>
        <w:ind w:left="3600" w:hanging="360"/>
      </w:pPr>
      <w:rPr>
        <w:rFonts w:ascii="Courier New" w:hAnsi="Courier New" w:hint="default"/>
      </w:rPr>
    </w:lvl>
    <w:lvl w:ilvl="5" w:tplc="4348B446">
      <w:start w:val="1"/>
      <w:numFmt w:val="bullet"/>
      <w:lvlText w:val=""/>
      <w:lvlJc w:val="left"/>
      <w:pPr>
        <w:ind w:left="4320" w:hanging="360"/>
      </w:pPr>
      <w:rPr>
        <w:rFonts w:ascii="Wingdings" w:hAnsi="Wingdings" w:hint="default"/>
      </w:rPr>
    </w:lvl>
    <w:lvl w:ilvl="6" w:tplc="56E03E10">
      <w:start w:val="1"/>
      <w:numFmt w:val="bullet"/>
      <w:lvlText w:val=""/>
      <w:lvlJc w:val="left"/>
      <w:pPr>
        <w:ind w:left="5040" w:hanging="360"/>
      </w:pPr>
      <w:rPr>
        <w:rFonts w:ascii="Symbol" w:hAnsi="Symbol" w:hint="default"/>
      </w:rPr>
    </w:lvl>
    <w:lvl w:ilvl="7" w:tplc="62BAEACC">
      <w:start w:val="1"/>
      <w:numFmt w:val="bullet"/>
      <w:lvlText w:val="o"/>
      <w:lvlJc w:val="left"/>
      <w:pPr>
        <w:ind w:left="5760" w:hanging="360"/>
      </w:pPr>
      <w:rPr>
        <w:rFonts w:ascii="Courier New" w:hAnsi="Courier New" w:hint="default"/>
      </w:rPr>
    </w:lvl>
    <w:lvl w:ilvl="8" w:tplc="1AD0E450">
      <w:start w:val="1"/>
      <w:numFmt w:val="bullet"/>
      <w:lvlText w:val=""/>
      <w:lvlJc w:val="left"/>
      <w:pPr>
        <w:ind w:left="6480" w:hanging="360"/>
      </w:pPr>
      <w:rPr>
        <w:rFonts w:ascii="Wingdings" w:hAnsi="Wingdings" w:hint="default"/>
      </w:rPr>
    </w:lvl>
  </w:abstractNum>
  <w:abstractNum w:abstractNumId="2"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F2A8E"/>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D5EF1"/>
    <w:multiLevelType w:val="hybridMultilevel"/>
    <w:tmpl w:val="0E0091E4"/>
    <w:lvl w:ilvl="0" w:tplc="0409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C44B93"/>
    <w:multiLevelType w:val="hybridMultilevel"/>
    <w:tmpl w:val="229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CBAE1"/>
    <w:multiLevelType w:val="hybridMultilevel"/>
    <w:tmpl w:val="FFFFFFFF"/>
    <w:lvl w:ilvl="0" w:tplc="DEF4CCFE">
      <w:start w:val="1"/>
      <w:numFmt w:val="bullet"/>
      <w:lvlText w:val=""/>
      <w:lvlJc w:val="left"/>
      <w:pPr>
        <w:ind w:left="720" w:hanging="360"/>
      </w:pPr>
      <w:rPr>
        <w:rFonts w:ascii="Symbol" w:hAnsi="Symbol" w:hint="default"/>
      </w:rPr>
    </w:lvl>
    <w:lvl w:ilvl="1" w:tplc="D27A418E">
      <w:start w:val="1"/>
      <w:numFmt w:val="bullet"/>
      <w:lvlText w:val="o"/>
      <w:lvlJc w:val="left"/>
      <w:pPr>
        <w:ind w:left="1440" w:hanging="360"/>
      </w:pPr>
      <w:rPr>
        <w:rFonts w:ascii="Courier New" w:hAnsi="Courier New" w:hint="default"/>
      </w:rPr>
    </w:lvl>
    <w:lvl w:ilvl="2" w:tplc="5A722394">
      <w:start w:val="1"/>
      <w:numFmt w:val="bullet"/>
      <w:lvlText w:val=""/>
      <w:lvlJc w:val="left"/>
      <w:pPr>
        <w:ind w:left="2160" w:hanging="360"/>
      </w:pPr>
      <w:rPr>
        <w:rFonts w:ascii="Wingdings" w:hAnsi="Wingdings" w:hint="default"/>
      </w:rPr>
    </w:lvl>
    <w:lvl w:ilvl="3" w:tplc="6096C02C">
      <w:start w:val="1"/>
      <w:numFmt w:val="bullet"/>
      <w:lvlText w:val=""/>
      <w:lvlJc w:val="left"/>
      <w:pPr>
        <w:ind w:left="2880" w:hanging="360"/>
      </w:pPr>
      <w:rPr>
        <w:rFonts w:ascii="Symbol" w:hAnsi="Symbol" w:hint="default"/>
      </w:rPr>
    </w:lvl>
    <w:lvl w:ilvl="4" w:tplc="01F4291A">
      <w:start w:val="1"/>
      <w:numFmt w:val="bullet"/>
      <w:lvlText w:val="o"/>
      <w:lvlJc w:val="left"/>
      <w:pPr>
        <w:ind w:left="3600" w:hanging="360"/>
      </w:pPr>
      <w:rPr>
        <w:rFonts w:ascii="Courier New" w:hAnsi="Courier New" w:hint="default"/>
      </w:rPr>
    </w:lvl>
    <w:lvl w:ilvl="5" w:tplc="3A867B88">
      <w:start w:val="1"/>
      <w:numFmt w:val="bullet"/>
      <w:lvlText w:val=""/>
      <w:lvlJc w:val="left"/>
      <w:pPr>
        <w:ind w:left="4320" w:hanging="360"/>
      </w:pPr>
      <w:rPr>
        <w:rFonts w:ascii="Wingdings" w:hAnsi="Wingdings" w:hint="default"/>
      </w:rPr>
    </w:lvl>
    <w:lvl w:ilvl="6" w:tplc="74E630B8">
      <w:start w:val="1"/>
      <w:numFmt w:val="bullet"/>
      <w:lvlText w:val=""/>
      <w:lvlJc w:val="left"/>
      <w:pPr>
        <w:ind w:left="5040" w:hanging="360"/>
      </w:pPr>
      <w:rPr>
        <w:rFonts w:ascii="Symbol" w:hAnsi="Symbol" w:hint="default"/>
      </w:rPr>
    </w:lvl>
    <w:lvl w:ilvl="7" w:tplc="653291DE">
      <w:start w:val="1"/>
      <w:numFmt w:val="bullet"/>
      <w:lvlText w:val="o"/>
      <w:lvlJc w:val="left"/>
      <w:pPr>
        <w:ind w:left="5760" w:hanging="360"/>
      </w:pPr>
      <w:rPr>
        <w:rFonts w:ascii="Courier New" w:hAnsi="Courier New" w:hint="default"/>
      </w:rPr>
    </w:lvl>
    <w:lvl w:ilvl="8" w:tplc="53A2CDA2">
      <w:start w:val="1"/>
      <w:numFmt w:val="bullet"/>
      <w:lvlText w:val=""/>
      <w:lvlJc w:val="left"/>
      <w:pPr>
        <w:ind w:left="6480" w:hanging="360"/>
      </w:pPr>
      <w:rPr>
        <w:rFonts w:ascii="Wingdings" w:hAnsi="Wingdings" w:hint="default"/>
      </w:rPr>
    </w:lvl>
  </w:abstractNum>
  <w:abstractNum w:abstractNumId="8" w15:restartNumberingAfterBreak="0">
    <w:nsid w:val="15BC2A8E"/>
    <w:multiLevelType w:val="hybridMultilevel"/>
    <w:tmpl w:val="B83A1A4E"/>
    <w:lvl w:ilvl="0" w:tplc="A1408CAC">
      <w:start w:val="1"/>
      <w:numFmt w:val="bullet"/>
      <w:lvlText w:val=""/>
      <w:lvlJc w:val="left"/>
      <w:pPr>
        <w:ind w:left="720" w:hanging="360"/>
      </w:pPr>
      <w:rPr>
        <w:rFonts w:ascii="Symbol" w:hAnsi="Symbol" w:hint="default"/>
      </w:rPr>
    </w:lvl>
    <w:lvl w:ilvl="1" w:tplc="06322E06">
      <w:start w:val="1"/>
      <w:numFmt w:val="bullet"/>
      <w:lvlText w:val="o"/>
      <w:lvlJc w:val="left"/>
      <w:pPr>
        <w:ind w:left="1440" w:hanging="360"/>
      </w:pPr>
      <w:rPr>
        <w:rFonts w:ascii="Courier New" w:hAnsi="Courier New" w:hint="default"/>
      </w:rPr>
    </w:lvl>
    <w:lvl w:ilvl="2" w:tplc="22AC9FAE">
      <w:start w:val="1"/>
      <w:numFmt w:val="bullet"/>
      <w:lvlText w:val=""/>
      <w:lvlJc w:val="left"/>
      <w:pPr>
        <w:ind w:left="2160" w:hanging="360"/>
      </w:pPr>
      <w:rPr>
        <w:rFonts w:ascii="Wingdings" w:hAnsi="Wingdings" w:hint="default"/>
      </w:rPr>
    </w:lvl>
    <w:lvl w:ilvl="3" w:tplc="4AF40BD2">
      <w:start w:val="1"/>
      <w:numFmt w:val="bullet"/>
      <w:lvlText w:val=""/>
      <w:lvlJc w:val="left"/>
      <w:pPr>
        <w:ind w:left="2880" w:hanging="360"/>
      </w:pPr>
      <w:rPr>
        <w:rFonts w:ascii="Symbol" w:hAnsi="Symbol" w:hint="default"/>
      </w:rPr>
    </w:lvl>
    <w:lvl w:ilvl="4" w:tplc="D21AAF86">
      <w:start w:val="1"/>
      <w:numFmt w:val="bullet"/>
      <w:lvlText w:val="o"/>
      <w:lvlJc w:val="left"/>
      <w:pPr>
        <w:ind w:left="3600" w:hanging="360"/>
      </w:pPr>
      <w:rPr>
        <w:rFonts w:ascii="Courier New" w:hAnsi="Courier New" w:hint="default"/>
      </w:rPr>
    </w:lvl>
    <w:lvl w:ilvl="5" w:tplc="47028AE4">
      <w:start w:val="1"/>
      <w:numFmt w:val="bullet"/>
      <w:lvlText w:val=""/>
      <w:lvlJc w:val="left"/>
      <w:pPr>
        <w:ind w:left="4320" w:hanging="360"/>
      </w:pPr>
      <w:rPr>
        <w:rFonts w:ascii="Wingdings" w:hAnsi="Wingdings" w:hint="default"/>
      </w:rPr>
    </w:lvl>
    <w:lvl w:ilvl="6" w:tplc="F0E06B54">
      <w:start w:val="1"/>
      <w:numFmt w:val="bullet"/>
      <w:lvlText w:val=""/>
      <w:lvlJc w:val="left"/>
      <w:pPr>
        <w:ind w:left="5040" w:hanging="360"/>
      </w:pPr>
      <w:rPr>
        <w:rFonts w:ascii="Symbol" w:hAnsi="Symbol" w:hint="default"/>
      </w:rPr>
    </w:lvl>
    <w:lvl w:ilvl="7" w:tplc="CE1A68AA">
      <w:start w:val="1"/>
      <w:numFmt w:val="bullet"/>
      <w:lvlText w:val="o"/>
      <w:lvlJc w:val="left"/>
      <w:pPr>
        <w:ind w:left="5760" w:hanging="360"/>
      </w:pPr>
      <w:rPr>
        <w:rFonts w:ascii="Courier New" w:hAnsi="Courier New" w:hint="default"/>
      </w:rPr>
    </w:lvl>
    <w:lvl w:ilvl="8" w:tplc="E27A124E">
      <w:start w:val="1"/>
      <w:numFmt w:val="bullet"/>
      <w:lvlText w:val=""/>
      <w:lvlJc w:val="left"/>
      <w:pPr>
        <w:ind w:left="6480" w:hanging="360"/>
      </w:pPr>
      <w:rPr>
        <w:rFonts w:ascii="Wingdings" w:hAnsi="Wingdings" w:hint="default"/>
      </w:rPr>
    </w:lvl>
  </w:abstractNum>
  <w:abstractNum w:abstractNumId="9" w15:restartNumberingAfterBreak="0">
    <w:nsid w:val="218D6323"/>
    <w:multiLevelType w:val="hybridMultilevel"/>
    <w:tmpl w:val="09A8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36E1A"/>
    <w:multiLevelType w:val="hybridMultilevel"/>
    <w:tmpl w:val="12EC362E"/>
    <w:lvl w:ilvl="0" w:tplc="BAB2E43E">
      <w:start w:val="1"/>
      <w:numFmt w:val="bullet"/>
      <w:pStyle w:val="ListParagraph"/>
      <w:lvlText w:val=""/>
      <w:lvlJc w:val="left"/>
      <w:pPr>
        <w:ind w:left="8280" w:hanging="360"/>
      </w:pPr>
      <w:rPr>
        <w:rFonts w:ascii="Symbol" w:hAnsi="Symbol" w:cs="Symbol"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F8CEAE"/>
    <w:multiLevelType w:val="hybridMultilevel"/>
    <w:tmpl w:val="359AD492"/>
    <w:lvl w:ilvl="0" w:tplc="5CFA38C0">
      <w:start w:val="1"/>
      <w:numFmt w:val="bullet"/>
      <w:lvlText w:val=""/>
      <w:lvlJc w:val="left"/>
      <w:pPr>
        <w:ind w:left="790" w:hanging="360"/>
      </w:pPr>
      <w:rPr>
        <w:rFonts w:ascii="Symbol" w:hAnsi="Symbol" w:hint="default"/>
      </w:rPr>
    </w:lvl>
    <w:lvl w:ilvl="1" w:tplc="8858229E">
      <w:start w:val="1"/>
      <w:numFmt w:val="bullet"/>
      <w:lvlText w:val="o"/>
      <w:lvlJc w:val="left"/>
      <w:pPr>
        <w:ind w:left="1440" w:hanging="360"/>
      </w:pPr>
      <w:rPr>
        <w:rFonts w:ascii="Courier New" w:hAnsi="Courier New" w:hint="default"/>
      </w:rPr>
    </w:lvl>
    <w:lvl w:ilvl="2" w:tplc="508EBAC8">
      <w:start w:val="1"/>
      <w:numFmt w:val="bullet"/>
      <w:lvlText w:val=""/>
      <w:lvlJc w:val="left"/>
      <w:pPr>
        <w:ind w:left="2160" w:hanging="360"/>
      </w:pPr>
      <w:rPr>
        <w:rFonts w:ascii="Wingdings" w:hAnsi="Wingdings" w:hint="default"/>
      </w:rPr>
    </w:lvl>
    <w:lvl w:ilvl="3" w:tplc="18A86CE0">
      <w:start w:val="1"/>
      <w:numFmt w:val="bullet"/>
      <w:lvlText w:val=""/>
      <w:lvlJc w:val="left"/>
      <w:pPr>
        <w:ind w:left="2880" w:hanging="360"/>
      </w:pPr>
      <w:rPr>
        <w:rFonts w:ascii="Symbol" w:hAnsi="Symbol" w:hint="default"/>
      </w:rPr>
    </w:lvl>
    <w:lvl w:ilvl="4" w:tplc="318EA002">
      <w:start w:val="1"/>
      <w:numFmt w:val="bullet"/>
      <w:lvlText w:val="o"/>
      <w:lvlJc w:val="left"/>
      <w:pPr>
        <w:ind w:left="3600" w:hanging="360"/>
      </w:pPr>
      <w:rPr>
        <w:rFonts w:ascii="Courier New" w:hAnsi="Courier New" w:hint="default"/>
      </w:rPr>
    </w:lvl>
    <w:lvl w:ilvl="5" w:tplc="17AC923C">
      <w:start w:val="1"/>
      <w:numFmt w:val="bullet"/>
      <w:lvlText w:val=""/>
      <w:lvlJc w:val="left"/>
      <w:pPr>
        <w:ind w:left="4320" w:hanging="360"/>
      </w:pPr>
      <w:rPr>
        <w:rFonts w:ascii="Wingdings" w:hAnsi="Wingdings" w:hint="default"/>
      </w:rPr>
    </w:lvl>
    <w:lvl w:ilvl="6" w:tplc="7BD8A71A">
      <w:start w:val="1"/>
      <w:numFmt w:val="bullet"/>
      <w:lvlText w:val=""/>
      <w:lvlJc w:val="left"/>
      <w:pPr>
        <w:ind w:left="5040" w:hanging="360"/>
      </w:pPr>
      <w:rPr>
        <w:rFonts w:ascii="Symbol" w:hAnsi="Symbol" w:hint="default"/>
      </w:rPr>
    </w:lvl>
    <w:lvl w:ilvl="7" w:tplc="23246368">
      <w:start w:val="1"/>
      <w:numFmt w:val="bullet"/>
      <w:lvlText w:val="o"/>
      <w:lvlJc w:val="left"/>
      <w:pPr>
        <w:ind w:left="5760" w:hanging="360"/>
      </w:pPr>
      <w:rPr>
        <w:rFonts w:ascii="Courier New" w:hAnsi="Courier New" w:hint="default"/>
      </w:rPr>
    </w:lvl>
    <w:lvl w:ilvl="8" w:tplc="FACAA682">
      <w:start w:val="1"/>
      <w:numFmt w:val="bullet"/>
      <w:lvlText w:val=""/>
      <w:lvlJc w:val="left"/>
      <w:pPr>
        <w:ind w:left="6480" w:hanging="360"/>
      </w:pPr>
      <w:rPr>
        <w:rFonts w:ascii="Wingdings" w:hAnsi="Wingdings" w:hint="default"/>
      </w:rPr>
    </w:lvl>
  </w:abstractNum>
  <w:abstractNum w:abstractNumId="12" w15:restartNumberingAfterBreak="0">
    <w:nsid w:val="33422C38"/>
    <w:multiLevelType w:val="hybridMultilevel"/>
    <w:tmpl w:val="32E2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D7AE2"/>
    <w:multiLevelType w:val="multilevel"/>
    <w:tmpl w:val="026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45966"/>
    <w:multiLevelType w:val="hybridMultilevel"/>
    <w:tmpl w:val="421C89E4"/>
    <w:lvl w:ilvl="0" w:tplc="51629E80">
      <w:start w:val="1"/>
      <w:numFmt w:val="bullet"/>
      <w:lvlText w:val=""/>
      <w:lvlJc w:val="left"/>
      <w:pPr>
        <w:ind w:left="720" w:hanging="360"/>
      </w:pPr>
      <w:rPr>
        <w:rFonts w:ascii="Symbol" w:hAnsi="Symbol" w:hint="default"/>
      </w:rPr>
    </w:lvl>
    <w:lvl w:ilvl="1" w:tplc="1150AFFC">
      <w:start w:val="1"/>
      <w:numFmt w:val="bullet"/>
      <w:lvlText w:val="o"/>
      <w:lvlJc w:val="left"/>
      <w:pPr>
        <w:ind w:left="1440" w:hanging="360"/>
      </w:pPr>
      <w:rPr>
        <w:rFonts w:ascii="Courier New" w:hAnsi="Courier New" w:hint="default"/>
      </w:rPr>
    </w:lvl>
    <w:lvl w:ilvl="2" w:tplc="0622B6D0">
      <w:start w:val="1"/>
      <w:numFmt w:val="bullet"/>
      <w:lvlText w:val=""/>
      <w:lvlJc w:val="left"/>
      <w:pPr>
        <w:ind w:left="2160" w:hanging="360"/>
      </w:pPr>
      <w:rPr>
        <w:rFonts w:ascii="Wingdings" w:hAnsi="Wingdings" w:hint="default"/>
      </w:rPr>
    </w:lvl>
    <w:lvl w:ilvl="3" w:tplc="F850D838">
      <w:start w:val="1"/>
      <w:numFmt w:val="bullet"/>
      <w:lvlText w:val=""/>
      <w:lvlJc w:val="left"/>
      <w:pPr>
        <w:ind w:left="2880" w:hanging="360"/>
      </w:pPr>
      <w:rPr>
        <w:rFonts w:ascii="Symbol" w:hAnsi="Symbol" w:hint="default"/>
      </w:rPr>
    </w:lvl>
    <w:lvl w:ilvl="4" w:tplc="711A7FDE">
      <w:start w:val="1"/>
      <w:numFmt w:val="bullet"/>
      <w:lvlText w:val="o"/>
      <w:lvlJc w:val="left"/>
      <w:pPr>
        <w:ind w:left="3600" w:hanging="360"/>
      </w:pPr>
      <w:rPr>
        <w:rFonts w:ascii="Courier New" w:hAnsi="Courier New" w:hint="default"/>
      </w:rPr>
    </w:lvl>
    <w:lvl w:ilvl="5" w:tplc="1006F360">
      <w:start w:val="1"/>
      <w:numFmt w:val="bullet"/>
      <w:lvlText w:val=""/>
      <w:lvlJc w:val="left"/>
      <w:pPr>
        <w:ind w:left="4320" w:hanging="360"/>
      </w:pPr>
      <w:rPr>
        <w:rFonts w:ascii="Wingdings" w:hAnsi="Wingdings" w:hint="default"/>
      </w:rPr>
    </w:lvl>
    <w:lvl w:ilvl="6" w:tplc="4ECEC460">
      <w:start w:val="1"/>
      <w:numFmt w:val="bullet"/>
      <w:lvlText w:val=""/>
      <w:lvlJc w:val="left"/>
      <w:pPr>
        <w:ind w:left="5040" w:hanging="360"/>
      </w:pPr>
      <w:rPr>
        <w:rFonts w:ascii="Symbol" w:hAnsi="Symbol" w:hint="default"/>
      </w:rPr>
    </w:lvl>
    <w:lvl w:ilvl="7" w:tplc="40881656">
      <w:start w:val="1"/>
      <w:numFmt w:val="bullet"/>
      <w:lvlText w:val="o"/>
      <w:lvlJc w:val="left"/>
      <w:pPr>
        <w:ind w:left="5760" w:hanging="360"/>
      </w:pPr>
      <w:rPr>
        <w:rFonts w:ascii="Courier New" w:hAnsi="Courier New" w:hint="default"/>
      </w:rPr>
    </w:lvl>
    <w:lvl w:ilvl="8" w:tplc="47806EE8">
      <w:start w:val="1"/>
      <w:numFmt w:val="bullet"/>
      <w:lvlText w:val=""/>
      <w:lvlJc w:val="left"/>
      <w:pPr>
        <w:ind w:left="6480" w:hanging="360"/>
      </w:pPr>
      <w:rPr>
        <w:rFonts w:ascii="Wingdings" w:hAnsi="Wingdings" w:hint="default"/>
      </w:rPr>
    </w:lvl>
  </w:abstractNum>
  <w:abstractNum w:abstractNumId="15" w15:restartNumberingAfterBreak="0">
    <w:nsid w:val="38765105"/>
    <w:multiLevelType w:val="hybridMultilevel"/>
    <w:tmpl w:val="D7824770"/>
    <w:lvl w:ilvl="0" w:tplc="70861CA6">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C35D89"/>
    <w:multiLevelType w:val="hybridMultilevel"/>
    <w:tmpl w:val="1EFA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8D69D"/>
    <w:multiLevelType w:val="hybridMultilevel"/>
    <w:tmpl w:val="3E4697F8"/>
    <w:lvl w:ilvl="0" w:tplc="723494B8">
      <w:start w:val="1"/>
      <w:numFmt w:val="bullet"/>
      <w:lvlText w:val=""/>
      <w:lvlJc w:val="left"/>
      <w:pPr>
        <w:ind w:left="720" w:hanging="360"/>
      </w:pPr>
      <w:rPr>
        <w:rFonts w:ascii="Symbol" w:hAnsi="Symbol" w:hint="default"/>
      </w:rPr>
    </w:lvl>
    <w:lvl w:ilvl="1" w:tplc="0518A8F4">
      <w:start w:val="1"/>
      <w:numFmt w:val="bullet"/>
      <w:lvlText w:val="o"/>
      <w:lvlJc w:val="left"/>
      <w:pPr>
        <w:ind w:left="1440" w:hanging="360"/>
      </w:pPr>
      <w:rPr>
        <w:rFonts w:ascii="Courier New" w:hAnsi="Courier New" w:hint="default"/>
      </w:rPr>
    </w:lvl>
    <w:lvl w:ilvl="2" w:tplc="047A02F6">
      <w:start w:val="1"/>
      <w:numFmt w:val="bullet"/>
      <w:lvlText w:val=""/>
      <w:lvlJc w:val="left"/>
      <w:pPr>
        <w:ind w:left="2160" w:hanging="360"/>
      </w:pPr>
      <w:rPr>
        <w:rFonts w:ascii="Wingdings" w:hAnsi="Wingdings" w:hint="default"/>
      </w:rPr>
    </w:lvl>
    <w:lvl w:ilvl="3" w:tplc="D20E08A0">
      <w:start w:val="1"/>
      <w:numFmt w:val="bullet"/>
      <w:lvlText w:val=""/>
      <w:lvlJc w:val="left"/>
      <w:pPr>
        <w:ind w:left="2880" w:hanging="360"/>
      </w:pPr>
      <w:rPr>
        <w:rFonts w:ascii="Symbol" w:hAnsi="Symbol" w:hint="default"/>
      </w:rPr>
    </w:lvl>
    <w:lvl w:ilvl="4" w:tplc="1B088308">
      <w:start w:val="1"/>
      <w:numFmt w:val="bullet"/>
      <w:lvlText w:val="o"/>
      <w:lvlJc w:val="left"/>
      <w:pPr>
        <w:ind w:left="3600" w:hanging="360"/>
      </w:pPr>
      <w:rPr>
        <w:rFonts w:ascii="Courier New" w:hAnsi="Courier New" w:hint="default"/>
      </w:rPr>
    </w:lvl>
    <w:lvl w:ilvl="5" w:tplc="5002B5BE">
      <w:start w:val="1"/>
      <w:numFmt w:val="bullet"/>
      <w:lvlText w:val=""/>
      <w:lvlJc w:val="left"/>
      <w:pPr>
        <w:ind w:left="4320" w:hanging="360"/>
      </w:pPr>
      <w:rPr>
        <w:rFonts w:ascii="Wingdings" w:hAnsi="Wingdings" w:hint="default"/>
      </w:rPr>
    </w:lvl>
    <w:lvl w:ilvl="6" w:tplc="C7384998">
      <w:start w:val="1"/>
      <w:numFmt w:val="bullet"/>
      <w:lvlText w:val=""/>
      <w:lvlJc w:val="left"/>
      <w:pPr>
        <w:ind w:left="5040" w:hanging="360"/>
      </w:pPr>
      <w:rPr>
        <w:rFonts w:ascii="Symbol" w:hAnsi="Symbol" w:hint="default"/>
      </w:rPr>
    </w:lvl>
    <w:lvl w:ilvl="7" w:tplc="DF7429D6">
      <w:start w:val="1"/>
      <w:numFmt w:val="bullet"/>
      <w:lvlText w:val="o"/>
      <w:lvlJc w:val="left"/>
      <w:pPr>
        <w:ind w:left="5760" w:hanging="360"/>
      </w:pPr>
      <w:rPr>
        <w:rFonts w:ascii="Courier New" w:hAnsi="Courier New" w:hint="default"/>
      </w:rPr>
    </w:lvl>
    <w:lvl w:ilvl="8" w:tplc="6B5C2898">
      <w:start w:val="1"/>
      <w:numFmt w:val="bullet"/>
      <w:lvlText w:val=""/>
      <w:lvlJc w:val="left"/>
      <w:pPr>
        <w:ind w:left="6480" w:hanging="360"/>
      </w:pPr>
      <w:rPr>
        <w:rFonts w:ascii="Wingdings" w:hAnsi="Wingdings" w:hint="default"/>
      </w:rPr>
    </w:lvl>
  </w:abstractNum>
  <w:abstractNum w:abstractNumId="18" w15:restartNumberingAfterBreak="0">
    <w:nsid w:val="43F424B5"/>
    <w:multiLevelType w:val="hybridMultilevel"/>
    <w:tmpl w:val="F76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9253F"/>
    <w:multiLevelType w:val="hybridMultilevel"/>
    <w:tmpl w:val="70BECB2A"/>
    <w:lvl w:ilvl="0" w:tplc="A3267CFA">
      <w:start w:val="1"/>
      <w:numFmt w:val="bullet"/>
      <w:lvlText w:val="·"/>
      <w:lvlJc w:val="left"/>
      <w:pPr>
        <w:ind w:left="720" w:hanging="360"/>
      </w:pPr>
      <w:rPr>
        <w:rFonts w:ascii="Symbol" w:hAnsi="Symbol" w:hint="default"/>
      </w:rPr>
    </w:lvl>
    <w:lvl w:ilvl="1" w:tplc="08644010">
      <w:start w:val="1"/>
      <w:numFmt w:val="bullet"/>
      <w:lvlText w:val="o"/>
      <w:lvlJc w:val="left"/>
      <w:pPr>
        <w:ind w:left="1440" w:hanging="360"/>
      </w:pPr>
      <w:rPr>
        <w:rFonts w:ascii="Courier New" w:hAnsi="Courier New" w:hint="default"/>
      </w:rPr>
    </w:lvl>
    <w:lvl w:ilvl="2" w:tplc="FDCE8C50">
      <w:start w:val="1"/>
      <w:numFmt w:val="bullet"/>
      <w:lvlText w:val=""/>
      <w:lvlJc w:val="left"/>
      <w:pPr>
        <w:ind w:left="2160" w:hanging="360"/>
      </w:pPr>
      <w:rPr>
        <w:rFonts w:ascii="Wingdings" w:hAnsi="Wingdings" w:hint="default"/>
      </w:rPr>
    </w:lvl>
    <w:lvl w:ilvl="3" w:tplc="724E8796">
      <w:start w:val="1"/>
      <w:numFmt w:val="bullet"/>
      <w:lvlText w:val=""/>
      <w:lvlJc w:val="left"/>
      <w:pPr>
        <w:ind w:left="2880" w:hanging="360"/>
      </w:pPr>
      <w:rPr>
        <w:rFonts w:ascii="Symbol" w:hAnsi="Symbol" w:hint="default"/>
      </w:rPr>
    </w:lvl>
    <w:lvl w:ilvl="4" w:tplc="2E061478">
      <w:start w:val="1"/>
      <w:numFmt w:val="bullet"/>
      <w:lvlText w:val="o"/>
      <w:lvlJc w:val="left"/>
      <w:pPr>
        <w:ind w:left="3600" w:hanging="360"/>
      </w:pPr>
      <w:rPr>
        <w:rFonts w:ascii="Courier New" w:hAnsi="Courier New" w:hint="default"/>
      </w:rPr>
    </w:lvl>
    <w:lvl w:ilvl="5" w:tplc="869C8F92">
      <w:start w:val="1"/>
      <w:numFmt w:val="bullet"/>
      <w:lvlText w:val=""/>
      <w:lvlJc w:val="left"/>
      <w:pPr>
        <w:ind w:left="4320" w:hanging="360"/>
      </w:pPr>
      <w:rPr>
        <w:rFonts w:ascii="Wingdings" w:hAnsi="Wingdings" w:hint="default"/>
      </w:rPr>
    </w:lvl>
    <w:lvl w:ilvl="6" w:tplc="3C087CD6">
      <w:start w:val="1"/>
      <w:numFmt w:val="bullet"/>
      <w:lvlText w:val=""/>
      <w:lvlJc w:val="left"/>
      <w:pPr>
        <w:ind w:left="5040" w:hanging="360"/>
      </w:pPr>
      <w:rPr>
        <w:rFonts w:ascii="Symbol" w:hAnsi="Symbol" w:hint="default"/>
      </w:rPr>
    </w:lvl>
    <w:lvl w:ilvl="7" w:tplc="A3B25E16">
      <w:start w:val="1"/>
      <w:numFmt w:val="bullet"/>
      <w:lvlText w:val="o"/>
      <w:lvlJc w:val="left"/>
      <w:pPr>
        <w:ind w:left="5760" w:hanging="360"/>
      </w:pPr>
      <w:rPr>
        <w:rFonts w:ascii="Courier New" w:hAnsi="Courier New" w:hint="default"/>
      </w:rPr>
    </w:lvl>
    <w:lvl w:ilvl="8" w:tplc="DC16CD26">
      <w:start w:val="1"/>
      <w:numFmt w:val="bullet"/>
      <w:lvlText w:val=""/>
      <w:lvlJc w:val="left"/>
      <w:pPr>
        <w:ind w:left="6480" w:hanging="360"/>
      </w:pPr>
      <w:rPr>
        <w:rFonts w:ascii="Wingdings" w:hAnsi="Wingdings" w:hint="default"/>
      </w:rPr>
    </w:lvl>
  </w:abstractNum>
  <w:abstractNum w:abstractNumId="20" w15:restartNumberingAfterBreak="0">
    <w:nsid w:val="45DA07A4"/>
    <w:multiLevelType w:val="hybridMultilevel"/>
    <w:tmpl w:val="9AFA10EE"/>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3D205A"/>
    <w:multiLevelType w:val="hybridMultilevel"/>
    <w:tmpl w:val="C28C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066B0"/>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F2F8D"/>
    <w:multiLevelType w:val="hybridMultilevel"/>
    <w:tmpl w:val="CEE8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25391"/>
    <w:multiLevelType w:val="hybridMultilevel"/>
    <w:tmpl w:val="70FE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5666A"/>
    <w:multiLevelType w:val="multilevel"/>
    <w:tmpl w:val="5AACE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57E4E"/>
    <w:multiLevelType w:val="hybridMultilevel"/>
    <w:tmpl w:val="B45E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807C0"/>
    <w:multiLevelType w:val="hybridMultilevel"/>
    <w:tmpl w:val="20A4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759438C"/>
    <w:multiLevelType w:val="hybridMultilevel"/>
    <w:tmpl w:val="22F45916"/>
    <w:lvl w:ilvl="0" w:tplc="01DE1302">
      <w:start w:val="1"/>
      <w:numFmt w:val="bullet"/>
      <w:lvlText w:val=""/>
      <w:lvlJc w:val="left"/>
      <w:pPr>
        <w:ind w:left="720" w:hanging="360"/>
      </w:pPr>
      <w:rPr>
        <w:rFonts w:ascii="Symbol" w:hAnsi="Symbol" w:hint="default"/>
      </w:rPr>
    </w:lvl>
    <w:lvl w:ilvl="1" w:tplc="70001042">
      <w:start w:val="1"/>
      <w:numFmt w:val="bullet"/>
      <w:lvlText w:val="o"/>
      <w:lvlJc w:val="left"/>
      <w:pPr>
        <w:ind w:left="1440" w:hanging="360"/>
      </w:pPr>
      <w:rPr>
        <w:rFonts w:ascii="Courier New" w:hAnsi="Courier New" w:hint="default"/>
      </w:rPr>
    </w:lvl>
    <w:lvl w:ilvl="2" w:tplc="1420931E">
      <w:start w:val="1"/>
      <w:numFmt w:val="bullet"/>
      <w:lvlText w:val=""/>
      <w:lvlJc w:val="left"/>
      <w:pPr>
        <w:ind w:left="2160" w:hanging="360"/>
      </w:pPr>
      <w:rPr>
        <w:rFonts w:ascii="Wingdings" w:hAnsi="Wingdings" w:hint="default"/>
      </w:rPr>
    </w:lvl>
    <w:lvl w:ilvl="3" w:tplc="774C02B2">
      <w:start w:val="1"/>
      <w:numFmt w:val="bullet"/>
      <w:lvlText w:val=""/>
      <w:lvlJc w:val="left"/>
      <w:pPr>
        <w:ind w:left="2880" w:hanging="360"/>
      </w:pPr>
      <w:rPr>
        <w:rFonts w:ascii="Symbol" w:hAnsi="Symbol" w:hint="default"/>
      </w:rPr>
    </w:lvl>
    <w:lvl w:ilvl="4" w:tplc="E7566276">
      <w:start w:val="1"/>
      <w:numFmt w:val="bullet"/>
      <w:lvlText w:val="o"/>
      <w:lvlJc w:val="left"/>
      <w:pPr>
        <w:ind w:left="3600" w:hanging="360"/>
      </w:pPr>
      <w:rPr>
        <w:rFonts w:ascii="Courier New" w:hAnsi="Courier New" w:hint="default"/>
      </w:rPr>
    </w:lvl>
    <w:lvl w:ilvl="5" w:tplc="CB529532">
      <w:start w:val="1"/>
      <w:numFmt w:val="bullet"/>
      <w:lvlText w:val=""/>
      <w:lvlJc w:val="left"/>
      <w:pPr>
        <w:ind w:left="4320" w:hanging="360"/>
      </w:pPr>
      <w:rPr>
        <w:rFonts w:ascii="Wingdings" w:hAnsi="Wingdings" w:hint="default"/>
      </w:rPr>
    </w:lvl>
    <w:lvl w:ilvl="6" w:tplc="2372483C">
      <w:start w:val="1"/>
      <w:numFmt w:val="bullet"/>
      <w:lvlText w:val=""/>
      <w:lvlJc w:val="left"/>
      <w:pPr>
        <w:ind w:left="5040" w:hanging="360"/>
      </w:pPr>
      <w:rPr>
        <w:rFonts w:ascii="Symbol" w:hAnsi="Symbol" w:hint="default"/>
      </w:rPr>
    </w:lvl>
    <w:lvl w:ilvl="7" w:tplc="BC80262A">
      <w:start w:val="1"/>
      <w:numFmt w:val="bullet"/>
      <w:lvlText w:val="o"/>
      <w:lvlJc w:val="left"/>
      <w:pPr>
        <w:ind w:left="5760" w:hanging="360"/>
      </w:pPr>
      <w:rPr>
        <w:rFonts w:ascii="Courier New" w:hAnsi="Courier New" w:hint="default"/>
      </w:rPr>
    </w:lvl>
    <w:lvl w:ilvl="8" w:tplc="9ED82E24">
      <w:start w:val="1"/>
      <w:numFmt w:val="bullet"/>
      <w:lvlText w:val=""/>
      <w:lvlJc w:val="left"/>
      <w:pPr>
        <w:ind w:left="6480" w:hanging="360"/>
      </w:pPr>
      <w:rPr>
        <w:rFonts w:ascii="Wingdings" w:hAnsi="Wingdings" w:hint="default"/>
      </w:rPr>
    </w:lvl>
  </w:abstractNum>
  <w:abstractNum w:abstractNumId="30" w15:restartNumberingAfterBreak="0">
    <w:nsid w:val="7124482F"/>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C716C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E175A"/>
    <w:multiLevelType w:val="hybridMultilevel"/>
    <w:tmpl w:val="E38C1344"/>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37918">
    <w:abstractNumId w:val="13"/>
  </w:num>
  <w:num w:numId="2" w16cid:durableId="1842282592">
    <w:abstractNumId w:val="15"/>
  </w:num>
  <w:num w:numId="3" w16cid:durableId="1079868173">
    <w:abstractNumId w:val="3"/>
  </w:num>
  <w:num w:numId="4" w16cid:durableId="827095951">
    <w:abstractNumId w:val="31"/>
  </w:num>
  <w:num w:numId="5" w16cid:durableId="646785776">
    <w:abstractNumId w:val="30"/>
  </w:num>
  <w:num w:numId="6" w16cid:durableId="1355421041">
    <w:abstractNumId w:val="20"/>
  </w:num>
  <w:num w:numId="7" w16cid:durableId="311325339">
    <w:abstractNumId w:val="33"/>
  </w:num>
  <w:num w:numId="8" w16cid:durableId="1728646011">
    <w:abstractNumId w:val="17"/>
  </w:num>
  <w:num w:numId="9" w16cid:durableId="714620824">
    <w:abstractNumId w:val="11"/>
  </w:num>
  <w:num w:numId="10" w16cid:durableId="1857841623">
    <w:abstractNumId w:val="25"/>
  </w:num>
  <w:num w:numId="11" w16cid:durableId="863136663">
    <w:abstractNumId w:val="4"/>
  </w:num>
  <w:num w:numId="12" w16cid:durableId="1166239275">
    <w:abstractNumId w:val="2"/>
  </w:num>
  <w:num w:numId="13" w16cid:durableId="980768867">
    <w:abstractNumId w:val="28"/>
  </w:num>
  <w:num w:numId="14" w16cid:durableId="577666470">
    <w:abstractNumId w:val="32"/>
  </w:num>
  <w:num w:numId="15" w16cid:durableId="589654290">
    <w:abstractNumId w:val="10"/>
  </w:num>
  <w:num w:numId="16" w16cid:durableId="1585725045">
    <w:abstractNumId w:val="29"/>
  </w:num>
  <w:num w:numId="17" w16cid:durableId="1057975325">
    <w:abstractNumId w:val="1"/>
  </w:num>
  <w:num w:numId="18" w16cid:durableId="1545751736">
    <w:abstractNumId w:val="7"/>
  </w:num>
  <w:num w:numId="19" w16cid:durableId="2091539591">
    <w:abstractNumId w:val="8"/>
  </w:num>
  <w:num w:numId="20" w16cid:durableId="1938905830">
    <w:abstractNumId w:val="14"/>
  </w:num>
  <w:num w:numId="21" w16cid:durableId="1688292640">
    <w:abstractNumId w:val="19"/>
  </w:num>
  <w:num w:numId="22" w16cid:durableId="2012102157">
    <w:abstractNumId w:val="6"/>
  </w:num>
  <w:num w:numId="23" w16cid:durableId="1225751721">
    <w:abstractNumId w:val="21"/>
  </w:num>
  <w:num w:numId="24" w16cid:durableId="549538805">
    <w:abstractNumId w:val="0"/>
  </w:num>
  <w:num w:numId="25" w16cid:durableId="847064787">
    <w:abstractNumId w:val="18"/>
  </w:num>
  <w:num w:numId="26" w16cid:durableId="117843980">
    <w:abstractNumId w:val="12"/>
  </w:num>
  <w:num w:numId="27" w16cid:durableId="232854187">
    <w:abstractNumId w:val="16"/>
  </w:num>
  <w:num w:numId="28" w16cid:durableId="1749226985">
    <w:abstractNumId w:val="26"/>
  </w:num>
  <w:num w:numId="29" w16cid:durableId="841547998">
    <w:abstractNumId w:val="9"/>
  </w:num>
  <w:num w:numId="30" w16cid:durableId="2030446939">
    <w:abstractNumId w:val="27"/>
  </w:num>
  <w:num w:numId="31" w16cid:durableId="1432048070">
    <w:abstractNumId w:val="23"/>
  </w:num>
  <w:num w:numId="32" w16cid:durableId="1693189145">
    <w:abstractNumId w:val="22"/>
  </w:num>
  <w:num w:numId="33" w16cid:durableId="485174464">
    <w:abstractNumId w:val="5"/>
  </w:num>
  <w:num w:numId="34" w16cid:durableId="118825815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12CC9"/>
    <w:rsid w:val="00013B94"/>
    <w:rsid w:val="000146AC"/>
    <w:rsid w:val="00014C2D"/>
    <w:rsid w:val="00020C5E"/>
    <w:rsid w:val="00020F7D"/>
    <w:rsid w:val="0002115A"/>
    <w:rsid w:val="00034AA4"/>
    <w:rsid w:val="00036B11"/>
    <w:rsid w:val="00042B5B"/>
    <w:rsid w:val="000435A0"/>
    <w:rsid w:val="000452FF"/>
    <w:rsid w:val="00050B43"/>
    <w:rsid w:val="0005274F"/>
    <w:rsid w:val="000532DB"/>
    <w:rsid w:val="00060B38"/>
    <w:rsid w:val="00062545"/>
    <w:rsid w:val="00065ED9"/>
    <w:rsid w:val="000669BC"/>
    <w:rsid w:val="00071351"/>
    <w:rsid w:val="000734E0"/>
    <w:rsid w:val="00073910"/>
    <w:rsid w:val="00076E2B"/>
    <w:rsid w:val="000775F9"/>
    <w:rsid w:val="0008169A"/>
    <w:rsid w:val="00082791"/>
    <w:rsid w:val="00083BE2"/>
    <w:rsid w:val="00084C45"/>
    <w:rsid w:val="0008523E"/>
    <w:rsid w:val="00085CA1"/>
    <w:rsid w:val="000906EB"/>
    <w:rsid w:val="00090853"/>
    <w:rsid w:val="00090B16"/>
    <w:rsid w:val="00092DB3"/>
    <w:rsid w:val="00097BBC"/>
    <w:rsid w:val="000A1363"/>
    <w:rsid w:val="000A22BF"/>
    <w:rsid w:val="000A42B8"/>
    <w:rsid w:val="000A5BB7"/>
    <w:rsid w:val="000A7CA0"/>
    <w:rsid w:val="000B5124"/>
    <w:rsid w:val="000C77FD"/>
    <w:rsid w:val="000D236A"/>
    <w:rsid w:val="000D62D0"/>
    <w:rsid w:val="000E051E"/>
    <w:rsid w:val="000E712B"/>
    <w:rsid w:val="000F0F68"/>
    <w:rsid w:val="000F6D98"/>
    <w:rsid w:val="001001C6"/>
    <w:rsid w:val="00103E48"/>
    <w:rsid w:val="00104C5C"/>
    <w:rsid w:val="00105765"/>
    <w:rsid w:val="0010712E"/>
    <w:rsid w:val="00113C51"/>
    <w:rsid w:val="00114B11"/>
    <w:rsid w:val="00115206"/>
    <w:rsid w:val="001209D7"/>
    <w:rsid w:val="00121DCD"/>
    <w:rsid w:val="00122F31"/>
    <w:rsid w:val="0012423C"/>
    <w:rsid w:val="0012430C"/>
    <w:rsid w:val="00127F22"/>
    <w:rsid w:val="00130DCC"/>
    <w:rsid w:val="001331B5"/>
    <w:rsid w:val="00137B82"/>
    <w:rsid w:val="00146CD9"/>
    <w:rsid w:val="00151776"/>
    <w:rsid w:val="001561BA"/>
    <w:rsid w:val="001620A0"/>
    <w:rsid w:val="0016475D"/>
    <w:rsid w:val="00165AD2"/>
    <w:rsid w:val="0017195E"/>
    <w:rsid w:val="00174608"/>
    <w:rsid w:val="00174DED"/>
    <w:rsid w:val="00180106"/>
    <w:rsid w:val="00180595"/>
    <w:rsid w:val="001845DE"/>
    <w:rsid w:val="00197660"/>
    <w:rsid w:val="001A20CB"/>
    <w:rsid w:val="001A22B4"/>
    <w:rsid w:val="001A2DE7"/>
    <w:rsid w:val="001A3B58"/>
    <w:rsid w:val="001A49A2"/>
    <w:rsid w:val="001A6F3E"/>
    <w:rsid w:val="001B03EB"/>
    <w:rsid w:val="001C11E5"/>
    <w:rsid w:val="001C49BD"/>
    <w:rsid w:val="001C5E7F"/>
    <w:rsid w:val="001C6772"/>
    <w:rsid w:val="001C7B72"/>
    <w:rsid w:val="001D4B75"/>
    <w:rsid w:val="001E0D59"/>
    <w:rsid w:val="001E1793"/>
    <w:rsid w:val="001E1B4A"/>
    <w:rsid w:val="001E242B"/>
    <w:rsid w:val="001E3D8F"/>
    <w:rsid w:val="001E59E4"/>
    <w:rsid w:val="001E69BC"/>
    <w:rsid w:val="001F10E2"/>
    <w:rsid w:val="001F133A"/>
    <w:rsid w:val="001F2326"/>
    <w:rsid w:val="001F462F"/>
    <w:rsid w:val="001F5488"/>
    <w:rsid w:val="00200DF7"/>
    <w:rsid w:val="00201B89"/>
    <w:rsid w:val="00204323"/>
    <w:rsid w:val="002155AE"/>
    <w:rsid w:val="002168C9"/>
    <w:rsid w:val="00221955"/>
    <w:rsid w:val="002253A8"/>
    <w:rsid w:val="002253E1"/>
    <w:rsid w:val="002267DC"/>
    <w:rsid w:val="00230E9A"/>
    <w:rsid w:val="00240CBE"/>
    <w:rsid w:val="00240D71"/>
    <w:rsid w:val="002430D1"/>
    <w:rsid w:val="00243126"/>
    <w:rsid w:val="00251368"/>
    <w:rsid w:val="00254A28"/>
    <w:rsid w:val="0025526C"/>
    <w:rsid w:val="00263DE9"/>
    <w:rsid w:val="002643B5"/>
    <w:rsid w:val="002718D1"/>
    <w:rsid w:val="00275AE1"/>
    <w:rsid w:val="00276029"/>
    <w:rsid w:val="0027623C"/>
    <w:rsid w:val="00280B3D"/>
    <w:rsid w:val="00283CF1"/>
    <w:rsid w:val="00285477"/>
    <w:rsid w:val="00287036"/>
    <w:rsid w:val="00290F80"/>
    <w:rsid w:val="002934A4"/>
    <w:rsid w:val="002A3897"/>
    <w:rsid w:val="002A4300"/>
    <w:rsid w:val="002B06AF"/>
    <w:rsid w:val="002B07D5"/>
    <w:rsid w:val="002B1C20"/>
    <w:rsid w:val="002B4FF0"/>
    <w:rsid w:val="002C2431"/>
    <w:rsid w:val="002C2F6F"/>
    <w:rsid w:val="002C43AF"/>
    <w:rsid w:val="002C4DA0"/>
    <w:rsid w:val="002D0E06"/>
    <w:rsid w:val="002D0F0B"/>
    <w:rsid w:val="002E7F3A"/>
    <w:rsid w:val="002F54EE"/>
    <w:rsid w:val="003054D6"/>
    <w:rsid w:val="003055E0"/>
    <w:rsid w:val="00311BE2"/>
    <w:rsid w:val="003122E5"/>
    <w:rsid w:val="003126B0"/>
    <w:rsid w:val="0031605E"/>
    <w:rsid w:val="00322885"/>
    <w:rsid w:val="00325772"/>
    <w:rsid w:val="00330E45"/>
    <w:rsid w:val="00332568"/>
    <w:rsid w:val="00335836"/>
    <w:rsid w:val="00344257"/>
    <w:rsid w:val="00347AF5"/>
    <w:rsid w:val="0036461B"/>
    <w:rsid w:val="003734C8"/>
    <w:rsid w:val="003739CE"/>
    <w:rsid w:val="00374E51"/>
    <w:rsid w:val="00376163"/>
    <w:rsid w:val="00385E40"/>
    <w:rsid w:val="003913F5"/>
    <w:rsid w:val="00395B7E"/>
    <w:rsid w:val="00396DCE"/>
    <w:rsid w:val="003A4E7F"/>
    <w:rsid w:val="003A78BB"/>
    <w:rsid w:val="003B081E"/>
    <w:rsid w:val="003B36CF"/>
    <w:rsid w:val="003B64FA"/>
    <w:rsid w:val="003B6BD7"/>
    <w:rsid w:val="003C395A"/>
    <w:rsid w:val="003C58D6"/>
    <w:rsid w:val="003C6EF9"/>
    <w:rsid w:val="003D71DE"/>
    <w:rsid w:val="003D74DC"/>
    <w:rsid w:val="003E40CF"/>
    <w:rsid w:val="003E51C7"/>
    <w:rsid w:val="003E5743"/>
    <w:rsid w:val="003F2B65"/>
    <w:rsid w:val="003F5A83"/>
    <w:rsid w:val="004004B5"/>
    <w:rsid w:val="0040554D"/>
    <w:rsid w:val="0040758B"/>
    <w:rsid w:val="004229BD"/>
    <w:rsid w:val="0042553C"/>
    <w:rsid w:val="00426FF3"/>
    <w:rsid w:val="00433FB4"/>
    <w:rsid w:val="00434824"/>
    <w:rsid w:val="00442712"/>
    <w:rsid w:val="00442BCA"/>
    <w:rsid w:val="00443DEC"/>
    <w:rsid w:val="00445B51"/>
    <w:rsid w:val="00446054"/>
    <w:rsid w:val="00447871"/>
    <w:rsid w:val="00451EC3"/>
    <w:rsid w:val="00452EAE"/>
    <w:rsid w:val="00455A0A"/>
    <w:rsid w:val="00455F75"/>
    <w:rsid w:val="00462BF5"/>
    <w:rsid w:val="004637D3"/>
    <w:rsid w:val="00464485"/>
    <w:rsid w:val="004646E3"/>
    <w:rsid w:val="00470F2D"/>
    <w:rsid w:val="00475060"/>
    <w:rsid w:val="004750AF"/>
    <w:rsid w:val="00475D04"/>
    <w:rsid w:val="00477202"/>
    <w:rsid w:val="004812B1"/>
    <w:rsid w:val="00481CB5"/>
    <w:rsid w:val="0048297F"/>
    <w:rsid w:val="004831C6"/>
    <w:rsid w:val="00483572"/>
    <w:rsid w:val="00493FB1"/>
    <w:rsid w:val="00495796"/>
    <w:rsid w:val="004A2643"/>
    <w:rsid w:val="004B4649"/>
    <w:rsid w:val="004B61EA"/>
    <w:rsid w:val="004C0E06"/>
    <w:rsid w:val="004C0ECC"/>
    <w:rsid w:val="004C5F21"/>
    <w:rsid w:val="004C6771"/>
    <w:rsid w:val="004D00D7"/>
    <w:rsid w:val="004D0ABD"/>
    <w:rsid w:val="004D3ECE"/>
    <w:rsid w:val="004E5333"/>
    <w:rsid w:val="004E7C4C"/>
    <w:rsid w:val="004F0C1C"/>
    <w:rsid w:val="004F1275"/>
    <w:rsid w:val="004F2DBC"/>
    <w:rsid w:val="004F4D8B"/>
    <w:rsid w:val="00505BF0"/>
    <w:rsid w:val="005073DA"/>
    <w:rsid w:val="005119DC"/>
    <w:rsid w:val="00515299"/>
    <w:rsid w:val="005172E5"/>
    <w:rsid w:val="005174E5"/>
    <w:rsid w:val="0052488E"/>
    <w:rsid w:val="00530740"/>
    <w:rsid w:val="00531725"/>
    <w:rsid w:val="005338D2"/>
    <w:rsid w:val="00534496"/>
    <w:rsid w:val="005430E1"/>
    <w:rsid w:val="00550B27"/>
    <w:rsid w:val="00552654"/>
    <w:rsid w:val="005534B2"/>
    <w:rsid w:val="0055479E"/>
    <w:rsid w:val="00560F2F"/>
    <w:rsid w:val="005619EE"/>
    <w:rsid w:val="005657BA"/>
    <w:rsid w:val="00566E80"/>
    <w:rsid w:val="00567D4F"/>
    <w:rsid w:val="00567DDF"/>
    <w:rsid w:val="00571271"/>
    <w:rsid w:val="005875A7"/>
    <w:rsid w:val="0059183F"/>
    <w:rsid w:val="00593EFD"/>
    <w:rsid w:val="005945A1"/>
    <w:rsid w:val="0059630B"/>
    <w:rsid w:val="005974B9"/>
    <w:rsid w:val="005A0EF5"/>
    <w:rsid w:val="005A3A56"/>
    <w:rsid w:val="005A43D0"/>
    <w:rsid w:val="005A4A3D"/>
    <w:rsid w:val="005B0D35"/>
    <w:rsid w:val="005B10F6"/>
    <w:rsid w:val="005B71D1"/>
    <w:rsid w:val="005D04D0"/>
    <w:rsid w:val="005D32BB"/>
    <w:rsid w:val="005D37E9"/>
    <w:rsid w:val="005D631A"/>
    <w:rsid w:val="005E21FB"/>
    <w:rsid w:val="005E521F"/>
    <w:rsid w:val="005E6A7B"/>
    <w:rsid w:val="005F3F92"/>
    <w:rsid w:val="005F40B5"/>
    <w:rsid w:val="005F5F0D"/>
    <w:rsid w:val="005F740B"/>
    <w:rsid w:val="006018A5"/>
    <w:rsid w:val="0060316B"/>
    <w:rsid w:val="00604DB3"/>
    <w:rsid w:val="0060724C"/>
    <w:rsid w:val="00622F43"/>
    <w:rsid w:val="00627160"/>
    <w:rsid w:val="00630A68"/>
    <w:rsid w:val="0063107C"/>
    <w:rsid w:val="00645582"/>
    <w:rsid w:val="00645A10"/>
    <w:rsid w:val="00645D26"/>
    <w:rsid w:val="00646D60"/>
    <w:rsid w:val="00646FCE"/>
    <w:rsid w:val="006508BF"/>
    <w:rsid w:val="00651B15"/>
    <w:rsid w:val="00652733"/>
    <w:rsid w:val="00652830"/>
    <w:rsid w:val="00655CD7"/>
    <w:rsid w:val="006571B4"/>
    <w:rsid w:val="00663078"/>
    <w:rsid w:val="006648F4"/>
    <w:rsid w:val="00664B6B"/>
    <w:rsid w:val="006734B1"/>
    <w:rsid w:val="00676B26"/>
    <w:rsid w:val="00694F12"/>
    <w:rsid w:val="00697225"/>
    <w:rsid w:val="006A1351"/>
    <w:rsid w:val="006A370A"/>
    <w:rsid w:val="006A4A9A"/>
    <w:rsid w:val="006A6935"/>
    <w:rsid w:val="006B3AB0"/>
    <w:rsid w:val="006C0415"/>
    <w:rsid w:val="006C1301"/>
    <w:rsid w:val="006C1377"/>
    <w:rsid w:val="006C1CE8"/>
    <w:rsid w:val="006C3FAA"/>
    <w:rsid w:val="006C4B00"/>
    <w:rsid w:val="006D05C9"/>
    <w:rsid w:val="006D1091"/>
    <w:rsid w:val="006D693D"/>
    <w:rsid w:val="006E1013"/>
    <w:rsid w:val="006E3230"/>
    <w:rsid w:val="006E6CB9"/>
    <w:rsid w:val="006F0022"/>
    <w:rsid w:val="006F3C1B"/>
    <w:rsid w:val="006F51B7"/>
    <w:rsid w:val="006F52B9"/>
    <w:rsid w:val="006F7017"/>
    <w:rsid w:val="00702BD6"/>
    <w:rsid w:val="0070613D"/>
    <w:rsid w:val="0070716F"/>
    <w:rsid w:val="00721760"/>
    <w:rsid w:val="00722187"/>
    <w:rsid w:val="007254D1"/>
    <w:rsid w:val="00726D98"/>
    <w:rsid w:val="00727121"/>
    <w:rsid w:val="00730E25"/>
    <w:rsid w:val="00740DFF"/>
    <w:rsid w:val="00741C66"/>
    <w:rsid w:val="0074208E"/>
    <w:rsid w:val="0074236C"/>
    <w:rsid w:val="00742737"/>
    <w:rsid w:val="00756B8F"/>
    <w:rsid w:val="00757034"/>
    <w:rsid w:val="00761755"/>
    <w:rsid w:val="007635BA"/>
    <w:rsid w:val="007735CB"/>
    <w:rsid w:val="0077429B"/>
    <w:rsid w:val="00776191"/>
    <w:rsid w:val="007761ED"/>
    <w:rsid w:val="00780664"/>
    <w:rsid w:val="00784871"/>
    <w:rsid w:val="007867F1"/>
    <w:rsid w:val="00795493"/>
    <w:rsid w:val="00796A8B"/>
    <w:rsid w:val="00796C01"/>
    <w:rsid w:val="0079751F"/>
    <w:rsid w:val="007A0553"/>
    <w:rsid w:val="007A5396"/>
    <w:rsid w:val="007A7987"/>
    <w:rsid w:val="007B17F2"/>
    <w:rsid w:val="007B1E83"/>
    <w:rsid w:val="007B2D0E"/>
    <w:rsid w:val="007B30F9"/>
    <w:rsid w:val="007B6244"/>
    <w:rsid w:val="007C06E6"/>
    <w:rsid w:val="007C5A5D"/>
    <w:rsid w:val="007D22D3"/>
    <w:rsid w:val="007D4973"/>
    <w:rsid w:val="007D5D4E"/>
    <w:rsid w:val="007D6BA3"/>
    <w:rsid w:val="007E21C7"/>
    <w:rsid w:val="007E76CD"/>
    <w:rsid w:val="007F1553"/>
    <w:rsid w:val="007F1A97"/>
    <w:rsid w:val="007F4A51"/>
    <w:rsid w:val="007F5DB1"/>
    <w:rsid w:val="007F78A3"/>
    <w:rsid w:val="00800AF8"/>
    <w:rsid w:val="008070C3"/>
    <w:rsid w:val="00810E1F"/>
    <w:rsid w:val="00810F76"/>
    <w:rsid w:val="00821526"/>
    <w:rsid w:val="00821611"/>
    <w:rsid w:val="00830530"/>
    <w:rsid w:val="008305C0"/>
    <w:rsid w:val="0083688C"/>
    <w:rsid w:val="00836BAC"/>
    <w:rsid w:val="00842278"/>
    <w:rsid w:val="00842359"/>
    <w:rsid w:val="00842D2C"/>
    <w:rsid w:val="0084664D"/>
    <w:rsid w:val="00852EC6"/>
    <w:rsid w:val="00854C05"/>
    <w:rsid w:val="00856C9A"/>
    <w:rsid w:val="0086180D"/>
    <w:rsid w:val="008623A6"/>
    <w:rsid w:val="00863D0F"/>
    <w:rsid w:val="00863FA5"/>
    <w:rsid w:val="00871D28"/>
    <w:rsid w:val="00874CDF"/>
    <w:rsid w:val="008816CD"/>
    <w:rsid w:val="00881BEE"/>
    <w:rsid w:val="00883456"/>
    <w:rsid w:val="00883F1D"/>
    <w:rsid w:val="00890781"/>
    <w:rsid w:val="00892862"/>
    <w:rsid w:val="00893F16"/>
    <w:rsid w:val="00895418"/>
    <w:rsid w:val="008A2B80"/>
    <w:rsid w:val="008A2E50"/>
    <w:rsid w:val="008A3827"/>
    <w:rsid w:val="008A4814"/>
    <w:rsid w:val="008A7C94"/>
    <w:rsid w:val="008B4411"/>
    <w:rsid w:val="008B54A0"/>
    <w:rsid w:val="008B689F"/>
    <w:rsid w:val="008B74FE"/>
    <w:rsid w:val="008C3B46"/>
    <w:rsid w:val="008C75A7"/>
    <w:rsid w:val="008D5633"/>
    <w:rsid w:val="008D5821"/>
    <w:rsid w:val="008D5BBF"/>
    <w:rsid w:val="008E0AF7"/>
    <w:rsid w:val="008F7D71"/>
    <w:rsid w:val="00901769"/>
    <w:rsid w:val="00903FEB"/>
    <w:rsid w:val="009053DB"/>
    <w:rsid w:val="00915412"/>
    <w:rsid w:val="009166C8"/>
    <w:rsid w:val="009200FC"/>
    <w:rsid w:val="00921587"/>
    <w:rsid w:val="0092164A"/>
    <w:rsid w:val="00924380"/>
    <w:rsid w:val="00925CC5"/>
    <w:rsid w:val="00926B78"/>
    <w:rsid w:val="00932EDC"/>
    <w:rsid w:val="009334DA"/>
    <w:rsid w:val="00934036"/>
    <w:rsid w:val="009371FD"/>
    <w:rsid w:val="00940EE5"/>
    <w:rsid w:val="009418EF"/>
    <w:rsid w:val="00945FA5"/>
    <w:rsid w:val="00952EAA"/>
    <w:rsid w:val="00960032"/>
    <w:rsid w:val="00962496"/>
    <w:rsid w:val="00963563"/>
    <w:rsid w:val="00983B5B"/>
    <w:rsid w:val="009868F1"/>
    <w:rsid w:val="00986D35"/>
    <w:rsid w:val="00992259"/>
    <w:rsid w:val="009938F6"/>
    <w:rsid w:val="009B2172"/>
    <w:rsid w:val="009C5AEC"/>
    <w:rsid w:val="009C7F37"/>
    <w:rsid w:val="009D0594"/>
    <w:rsid w:val="009D12C3"/>
    <w:rsid w:val="009D37D1"/>
    <w:rsid w:val="009D716D"/>
    <w:rsid w:val="009E1426"/>
    <w:rsid w:val="009E45DE"/>
    <w:rsid w:val="009F7470"/>
    <w:rsid w:val="00A01FE3"/>
    <w:rsid w:val="00A106AD"/>
    <w:rsid w:val="00A1232A"/>
    <w:rsid w:val="00A13941"/>
    <w:rsid w:val="00A209AD"/>
    <w:rsid w:val="00A219E5"/>
    <w:rsid w:val="00A27622"/>
    <w:rsid w:val="00A308D2"/>
    <w:rsid w:val="00A35B29"/>
    <w:rsid w:val="00A37736"/>
    <w:rsid w:val="00A3783A"/>
    <w:rsid w:val="00A410C9"/>
    <w:rsid w:val="00A63654"/>
    <w:rsid w:val="00A64B3A"/>
    <w:rsid w:val="00A64DDB"/>
    <w:rsid w:val="00A66FD5"/>
    <w:rsid w:val="00A67E1E"/>
    <w:rsid w:val="00A71FAD"/>
    <w:rsid w:val="00A7537C"/>
    <w:rsid w:val="00A77AED"/>
    <w:rsid w:val="00A77D87"/>
    <w:rsid w:val="00A90E24"/>
    <w:rsid w:val="00A94531"/>
    <w:rsid w:val="00A94552"/>
    <w:rsid w:val="00A96DDF"/>
    <w:rsid w:val="00A97F1A"/>
    <w:rsid w:val="00AA3E33"/>
    <w:rsid w:val="00AA4B95"/>
    <w:rsid w:val="00AC1F23"/>
    <w:rsid w:val="00AC5EA2"/>
    <w:rsid w:val="00AC7226"/>
    <w:rsid w:val="00AD0B36"/>
    <w:rsid w:val="00AD1088"/>
    <w:rsid w:val="00AD29F3"/>
    <w:rsid w:val="00AD557D"/>
    <w:rsid w:val="00AD6148"/>
    <w:rsid w:val="00AE0FA3"/>
    <w:rsid w:val="00AE1AAB"/>
    <w:rsid w:val="00AE1E5A"/>
    <w:rsid w:val="00AE27B1"/>
    <w:rsid w:val="00AE6E5C"/>
    <w:rsid w:val="00AF09E1"/>
    <w:rsid w:val="00AF21F6"/>
    <w:rsid w:val="00AF2CAE"/>
    <w:rsid w:val="00AF779B"/>
    <w:rsid w:val="00B029AB"/>
    <w:rsid w:val="00B02AFD"/>
    <w:rsid w:val="00B04BBC"/>
    <w:rsid w:val="00B10234"/>
    <w:rsid w:val="00B1106B"/>
    <w:rsid w:val="00B12967"/>
    <w:rsid w:val="00B13048"/>
    <w:rsid w:val="00B24153"/>
    <w:rsid w:val="00B24B55"/>
    <w:rsid w:val="00B2610D"/>
    <w:rsid w:val="00B31DC2"/>
    <w:rsid w:val="00B344CF"/>
    <w:rsid w:val="00B41BEE"/>
    <w:rsid w:val="00B4243F"/>
    <w:rsid w:val="00B43A3E"/>
    <w:rsid w:val="00B444C5"/>
    <w:rsid w:val="00B45913"/>
    <w:rsid w:val="00B50C7D"/>
    <w:rsid w:val="00B5697C"/>
    <w:rsid w:val="00B57095"/>
    <w:rsid w:val="00B63498"/>
    <w:rsid w:val="00B65682"/>
    <w:rsid w:val="00B665E3"/>
    <w:rsid w:val="00B667DF"/>
    <w:rsid w:val="00B67450"/>
    <w:rsid w:val="00B6787A"/>
    <w:rsid w:val="00B71922"/>
    <w:rsid w:val="00B765BE"/>
    <w:rsid w:val="00B80DE9"/>
    <w:rsid w:val="00B81161"/>
    <w:rsid w:val="00B8539D"/>
    <w:rsid w:val="00B97D36"/>
    <w:rsid w:val="00BB46F4"/>
    <w:rsid w:val="00BB4AD2"/>
    <w:rsid w:val="00BB4B35"/>
    <w:rsid w:val="00BC104C"/>
    <w:rsid w:val="00BC14A1"/>
    <w:rsid w:val="00BC5B24"/>
    <w:rsid w:val="00BD1C88"/>
    <w:rsid w:val="00BD23E6"/>
    <w:rsid w:val="00BD2A1D"/>
    <w:rsid w:val="00BD38B1"/>
    <w:rsid w:val="00BD6593"/>
    <w:rsid w:val="00BD7CE2"/>
    <w:rsid w:val="00BE74BC"/>
    <w:rsid w:val="00BF1377"/>
    <w:rsid w:val="00BF3921"/>
    <w:rsid w:val="00BF747A"/>
    <w:rsid w:val="00C011D9"/>
    <w:rsid w:val="00C07BD6"/>
    <w:rsid w:val="00C10B17"/>
    <w:rsid w:val="00C1147C"/>
    <w:rsid w:val="00C14D94"/>
    <w:rsid w:val="00C171BB"/>
    <w:rsid w:val="00C2336D"/>
    <w:rsid w:val="00C31C26"/>
    <w:rsid w:val="00C3470E"/>
    <w:rsid w:val="00C34A3E"/>
    <w:rsid w:val="00C4030B"/>
    <w:rsid w:val="00C45A59"/>
    <w:rsid w:val="00C520AC"/>
    <w:rsid w:val="00C5360B"/>
    <w:rsid w:val="00C54652"/>
    <w:rsid w:val="00C558E9"/>
    <w:rsid w:val="00C564CD"/>
    <w:rsid w:val="00C6156D"/>
    <w:rsid w:val="00C63F8D"/>
    <w:rsid w:val="00C64CE2"/>
    <w:rsid w:val="00C7072E"/>
    <w:rsid w:val="00C71846"/>
    <w:rsid w:val="00C73631"/>
    <w:rsid w:val="00C73EC1"/>
    <w:rsid w:val="00C75F1B"/>
    <w:rsid w:val="00C77348"/>
    <w:rsid w:val="00C8233B"/>
    <w:rsid w:val="00C91B7D"/>
    <w:rsid w:val="00C9685D"/>
    <w:rsid w:val="00CA1EFB"/>
    <w:rsid w:val="00CA1F02"/>
    <w:rsid w:val="00CA2E5B"/>
    <w:rsid w:val="00CA4052"/>
    <w:rsid w:val="00CA5467"/>
    <w:rsid w:val="00CA76B9"/>
    <w:rsid w:val="00CB0447"/>
    <w:rsid w:val="00CB4B80"/>
    <w:rsid w:val="00CC16D1"/>
    <w:rsid w:val="00CC46DB"/>
    <w:rsid w:val="00CD2CEC"/>
    <w:rsid w:val="00CD4550"/>
    <w:rsid w:val="00CD49EE"/>
    <w:rsid w:val="00CD68EA"/>
    <w:rsid w:val="00CE07A2"/>
    <w:rsid w:val="00CE5090"/>
    <w:rsid w:val="00CF7280"/>
    <w:rsid w:val="00D02C1D"/>
    <w:rsid w:val="00D06651"/>
    <w:rsid w:val="00D100E9"/>
    <w:rsid w:val="00D12635"/>
    <w:rsid w:val="00D15EBA"/>
    <w:rsid w:val="00D17F01"/>
    <w:rsid w:val="00D21B73"/>
    <w:rsid w:val="00D26C10"/>
    <w:rsid w:val="00D26E1E"/>
    <w:rsid w:val="00D27588"/>
    <w:rsid w:val="00D31FBB"/>
    <w:rsid w:val="00D32C26"/>
    <w:rsid w:val="00D453C7"/>
    <w:rsid w:val="00D47454"/>
    <w:rsid w:val="00D479AD"/>
    <w:rsid w:val="00D50234"/>
    <w:rsid w:val="00D51AFB"/>
    <w:rsid w:val="00D51B50"/>
    <w:rsid w:val="00D526CE"/>
    <w:rsid w:val="00D62705"/>
    <w:rsid w:val="00D62F38"/>
    <w:rsid w:val="00D65A3D"/>
    <w:rsid w:val="00D666A9"/>
    <w:rsid w:val="00D67D05"/>
    <w:rsid w:val="00D7416F"/>
    <w:rsid w:val="00D77C66"/>
    <w:rsid w:val="00D816BE"/>
    <w:rsid w:val="00D8781A"/>
    <w:rsid w:val="00D91282"/>
    <w:rsid w:val="00D96CC2"/>
    <w:rsid w:val="00DA4594"/>
    <w:rsid w:val="00DA5A84"/>
    <w:rsid w:val="00DA6303"/>
    <w:rsid w:val="00DA7E5B"/>
    <w:rsid w:val="00DB0414"/>
    <w:rsid w:val="00DC47BF"/>
    <w:rsid w:val="00DC6DC8"/>
    <w:rsid w:val="00DD54FD"/>
    <w:rsid w:val="00DE42A2"/>
    <w:rsid w:val="00DE6F63"/>
    <w:rsid w:val="00DF1036"/>
    <w:rsid w:val="00DF16A5"/>
    <w:rsid w:val="00DF1989"/>
    <w:rsid w:val="00DF1E6A"/>
    <w:rsid w:val="00DF2CCB"/>
    <w:rsid w:val="00DF51A6"/>
    <w:rsid w:val="00DF5B4E"/>
    <w:rsid w:val="00DF7F57"/>
    <w:rsid w:val="00E172FC"/>
    <w:rsid w:val="00E2413B"/>
    <w:rsid w:val="00E2771C"/>
    <w:rsid w:val="00E327A8"/>
    <w:rsid w:val="00E34EBB"/>
    <w:rsid w:val="00E40FC9"/>
    <w:rsid w:val="00E427B3"/>
    <w:rsid w:val="00E42BDF"/>
    <w:rsid w:val="00E44D88"/>
    <w:rsid w:val="00E51562"/>
    <w:rsid w:val="00E561A8"/>
    <w:rsid w:val="00E56802"/>
    <w:rsid w:val="00E568C3"/>
    <w:rsid w:val="00E57652"/>
    <w:rsid w:val="00E626A5"/>
    <w:rsid w:val="00E660DD"/>
    <w:rsid w:val="00E7389D"/>
    <w:rsid w:val="00E86484"/>
    <w:rsid w:val="00E86D93"/>
    <w:rsid w:val="00E9019A"/>
    <w:rsid w:val="00E92007"/>
    <w:rsid w:val="00E970CA"/>
    <w:rsid w:val="00E97B75"/>
    <w:rsid w:val="00EA0D51"/>
    <w:rsid w:val="00EA5EA3"/>
    <w:rsid w:val="00EB3EC3"/>
    <w:rsid w:val="00EC4A93"/>
    <w:rsid w:val="00EC6590"/>
    <w:rsid w:val="00EC6FC4"/>
    <w:rsid w:val="00ED1F92"/>
    <w:rsid w:val="00ED5B73"/>
    <w:rsid w:val="00EE46DD"/>
    <w:rsid w:val="00EF0118"/>
    <w:rsid w:val="00EF041C"/>
    <w:rsid w:val="00EF2F4D"/>
    <w:rsid w:val="00EF594F"/>
    <w:rsid w:val="00EF6D0E"/>
    <w:rsid w:val="00EF73C0"/>
    <w:rsid w:val="00F0033C"/>
    <w:rsid w:val="00F013FB"/>
    <w:rsid w:val="00F04D45"/>
    <w:rsid w:val="00F06021"/>
    <w:rsid w:val="00F10BB8"/>
    <w:rsid w:val="00F177D9"/>
    <w:rsid w:val="00F20E08"/>
    <w:rsid w:val="00F21E41"/>
    <w:rsid w:val="00F26AD8"/>
    <w:rsid w:val="00F4487D"/>
    <w:rsid w:val="00F476FB"/>
    <w:rsid w:val="00F5698A"/>
    <w:rsid w:val="00F606EB"/>
    <w:rsid w:val="00F71DB3"/>
    <w:rsid w:val="00F80CD2"/>
    <w:rsid w:val="00F857CD"/>
    <w:rsid w:val="00F95B3E"/>
    <w:rsid w:val="00FA2B7E"/>
    <w:rsid w:val="00FA5709"/>
    <w:rsid w:val="00FC13A2"/>
    <w:rsid w:val="00FD1484"/>
    <w:rsid w:val="00FD2657"/>
    <w:rsid w:val="00FD532D"/>
    <w:rsid w:val="00FD6F36"/>
    <w:rsid w:val="00FE277B"/>
    <w:rsid w:val="00FE2B18"/>
    <w:rsid w:val="00FE3070"/>
    <w:rsid w:val="00FE39D6"/>
    <w:rsid w:val="00FE5F63"/>
    <w:rsid w:val="00FF5328"/>
    <w:rsid w:val="00FF628C"/>
    <w:rsid w:val="01A077CC"/>
    <w:rsid w:val="036F4A9A"/>
    <w:rsid w:val="03C646A9"/>
    <w:rsid w:val="08266295"/>
    <w:rsid w:val="0D9C0A5A"/>
    <w:rsid w:val="0F13BA70"/>
    <w:rsid w:val="10E7C862"/>
    <w:rsid w:val="1394E3CE"/>
    <w:rsid w:val="13B7DAC9"/>
    <w:rsid w:val="17B73C4F"/>
    <w:rsid w:val="17D032A7"/>
    <w:rsid w:val="181BD61E"/>
    <w:rsid w:val="18AEC7F7"/>
    <w:rsid w:val="19D60A22"/>
    <w:rsid w:val="1AA94EAA"/>
    <w:rsid w:val="1D9878C2"/>
    <w:rsid w:val="1F6066A5"/>
    <w:rsid w:val="2051DE60"/>
    <w:rsid w:val="20DD3BEB"/>
    <w:rsid w:val="23BAA8F2"/>
    <w:rsid w:val="25448B5B"/>
    <w:rsid w:val="26C160A1"/>
    <w:rsid w:val="29AAC0BA"/>
    <w:rsid w:val="2B78789C"/>
    <w:rsid w:val="2CAE803E"/>
    <w:rsid w:val="2DDF2D6C"/>
    <w:rsid w:val="2E6A8AF7"/>
    <w:rsid w:val="30E9F0A6"/>
    <w:rsid w:val="32AC8658"/>
    <w:rsid w:val="36826006"/>
    <w:rsid w:val="3835732E"/>
    <w:rsid w:val="38C0D0B9"/>
    <w:rsid w:val="3F6368B3"/>
    <w:rsid w:val="43A3F467"/>
    <w:rsid w:val="469606C2"/>
    <w:rsid w:val="4DC72470"/>
    <w:rsid w:val="4EB967ED"/>
    <w:rsid w:val="55A28325"/>
    <w:rsid w:val="5746FD81"/>
    <w:rsid w:val="57B33F7A"/>
    <w:rsid w:val="601D3492"/>
    <w:rsid w:val="6020F570"/>
    <w:rsid w:val="63155994"/>
    <w:rsid w:val="64D44C8D"/>
    <w:rsid w:val="656E258F"/>
    <w:rsid w:val="65EC8804"/>
    <w:rsid w:val="670B614E"/>
    <w:rsid w:val="68F6A50E"/>
    <w:rsid w:val="695B3EDD"/>
    <w:rsid w:val="69E81CC9"/>
    <w:rsid w:val="6B4445CE"/>
    <w:rsid w:val="6F72794C"/>
    <w:rsid w:val="70D9F718"/>
    <w:rsid w:val="7198A101"/>
    <w:rsid w:val="73606DF6"/>
    <w:rsid w:val="76A3B9D4"/>
    <w:rsid w:val="78BF3C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E5"/>
    <w:pPr>
      <w:spacing w:before="120" w:after="120"/>
    </w:pPr>
    <w:rPr>
      <w:sz w:val="24"/>
    </w:rPr>
  </w:style>
  <w:style w:type="paragraph" w:styleId="Heading1">
    <w:name w:val="heading 1"/>
    <w:basedOn w:val="Normal"/>
    <w:link w:val="Heading1Char"/>
    <w:uiPriority w:val="9"/>
    <w:qFormat/>
    <w:rsid w:val="006A370A"/>
    <w:pPr>
      <w:pBdr>
        <w:bottom w:val="single" w:sz="24" w:space="2" w:color="7030A0" w:themeColor="accent6"/>
      </w:pBdr>
      <w:spacing w:before="0" w:after="240"/>
      <w:jc w:val="center"/>
      <w:outlineLvl w:val="0"/>
    </w:pPr>
    <w:rPr>
      <w:rFonts w:ascii="Arial" w:eastAsia="Arial" w:hAnsi="Arial" w:cs="Times New Roman"/>
      <w:b/>
      <w:bCs/>
      <w:kern w:val="36"/>
      <w:sz w:val="48"/>
      <w:szCs w:val="48"/>
    </w:rPr>
  </w:style>
  <w:style w:type="paragraph" w:styleId="Heading2">
    <w:name w:val="heading 2"/>
    <w:basedOn w:val="Normal"/>
    <w:link w:val="Heading2Char"/>
    <w:uiPriority w:val="9"/>
    <w:qFormat/>
    <w:rsid w:val="00E86D93"/>
    <w:pPr>
      <w:pBdr>
        <w:left w:val="single" w:sz="48" w:space="4" w:color="7030A0" w:themeColor="accent6"/>
      </w:pBdr>
      <w:shd w:val="clear" w:color="auto" w:fill="F8F4FB" w:themeFill="accent4"/>
      <w:spacing w:before="360" w:after="240"/>
      <w:outlineLvl w:val="1"/>
    </w:pPr>
    <w:rPr>
      <w:rFonts w:ascii="Arial" w:eastAsia="Times New Roman" w:hAnsi="Arial" w:cs="Arial"/>
      <w:b/>
      <w:sz w:val="40"/>
      <w:szCs w:val="40"/>
    </w:rPr>
  </w:style>
  <w:style w:type="paragraph" w:styleId="Heading3">
    <w:name w:val="heading 3"/>
    <w:basedOn w:val="Normal"/>
    <w:link w:val="Heading3Char"/>
    <w:uiPriority w:val="9"/>
    <w:qFormat/>
    <w:rsid w:val="00B24153"/>
    <w:pPr>
      <w:pBdr>
        <w:bottom w:val="single" w:sz="12" w:space="2" w:color="7030A0" w:themeColor="accent6"/>
      </w:pBdr>
      <w:spacing w:before="360"/>
      <w:outlineLvl w:val="2"/>
    </w:pPr>
    <w:rPr>
      <w:rFonts w:ascii="Arial" w:eastAsia="Times New Roman" w:hAnsi="Arial" w:cs="Arial"/>
      <w:b/>
      <w:bCs/>
      <w:color w:val="000000"/>
      <w:sz w:val="36"/>
      <w:szCs w:val="32"/>
    </w:rPr>
  </w:style>
  <w:style w:type="paragraph" w:styleId="Heading4">
    <w:name w:val="heading 4"/>
    <w:basedOn w:val="Normal"/>
    <w:link w:val="Heading4Char"/>
    <w:uiPriority w:val="9"/>
    <w:qFormat/>
    <w:rsid w:val="00741C66"/>
    <w:pPr>
      <w:keepNext/>
      <w:spacing w:before="240" w:line="240" w:lineRule="auto"/>
      <w:outlineLvl w:val="3"/>
    </w:pPr>
    <w:rPr>
      <w:rFonts w:ascii="Arial" w:eastAsia="Times New Roman" w:hAnsi="Arial" w:cs="Arial"/>
      <w:b/>
      <w:bCs/>
      <w:sz w:val="28"/>
      <w:szCs w:val="32"/>
    </w:rPr>
  </w:style>
  <w:style w:type="paragraph" w:styleId="Heading5">
    <w:name w:val="heading 5"/>
    <w:basedOn w:val="Normal"/>
    <w:link w:val="Heading5Char"/>
    <w:uiPriority w:val="9"/>
    <w:qFormat/>
    <w:rsid w:val="008422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70A"/>
    <w:rPr>
      <w:rFonts w:ascii="Arial" w:eastAsia="Arial" w:hAnsi="Arial" w:cs="Times New Roman"/>
      <w:b/>
      <w:bCs/>
      <w:kern w:val="36"/>
      <w:sz w:val="48"/>
      <w:szCs w:val="48"/>
    </w:rPr>
  </w:style>
  <w:style w:type="character" w:customStyle="1" w:styleId="Heading2Char">
    <w:name w:val="Heading 2 Char"/>
    <w:basedOn w:val="DefaultParagraphFont"/>
    <w:link w:val="Heading2"/>
    <w:uiPriority w:val="9"/>
    <w:rsid w:val="00E86D93"/>
    <w:rPr>
      <w:rFonts w:ascii="Arial" w:eastAsia="Times New Roman" w:hAnsi="Arial" w:cs="Arial"/>
      <w:b/>
      <w:sz w:val="40"/>
      <w:szCs w:val="40"/>
      <w:shd w:val="clear" w:color="auto" w:fill="F8F4FB" w:themeFill="accent4"/>
    </w:rPr>
  </w:style>
  <w:style w:type="character" w:customStyle="1" w:styleId="Heading3Char">
    <w:name w:val="Heading 3 Char"/>
    <w:basedOn w:val="DefaultParagraphFont"/>
    <w:link w:val="Heading3"/>
    <w:uiPriority w:val="9"/>
    <w:rsid w:val="00B24153"/>
    <w:rPr>
      <w:rFonts w:ascii="Arial" w:eastAsia="Times New Roman" w:hAnsi="Arial" w:cs="Arial"/>
      <w:b/>
      <w:bCs/>
      <w:color w:val="000000"/>
      <w:sz w:val="36"/>
      <w:szCs w:val="32"/>
    </w:rPr>
  </w:style>
  <w:style w:type="character" w:customStyle="1" w:styleId="Heading4Char">
    <w:name w:val="Heading 4 Char"/>
    <w:basedOn w:val="DefaultParagraphFont"/>
    <w:link w:val="Heading4"/>
    <w:uiPriority w:val="9"/>
    <w:rsid w:val="00741C66"/>
    <w:rPr>
      <w:rFonts w:ascii="Arial" w:eastAsia="Times New Roman" w:hAnsi="Arial" w:cs="Arial"/>
      <w:b/>
      <w:bCs/>
      <w:sz w:val="28"/>
      <w:szCs w:val="32"/>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character" w:styleId="Strong">
    <w:name w:val="Strong"/>
    <w:basedOn w:val="DefaultParagraphFont"/>
    <w:uiPriority w:val="22"/>
    <w:qFormat/>
    <w:rsid w:val="00903FEB"/>
    <w:rPr>
      <w:b/>
      <w:bCs/>
    </w:rPr>
  </w:style>
  <w:style w:type="paragraph" w:styleId="NormalWeb">
    <w:name w:val="Normal (Web)"/>
    <w:basedOn w:val="Normal"/>
    <w:uiPriority w:val="99"/>
    <w:semiHidden/>
    <w:unhideWhenUsed/>
    <w:rsid w:val="0084227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pPr>
  </w:style>
  <w:style w:type="character" w:customStyle="1" w:styleId="FooterChar">
    <w:name w:val="Footer Char"/>
    <w:basedOn w:val="DefaultParagraphFont"/>
    <w:link w:val="Footer"/>
    <w:uiPriority w:val="99"/>
    <w:rsid w:val="00013B94"/>
  </w:style>
  <w:style w:type="paragraph" w:styleId="ListParagraph">
    <w:name w:val="List Paragraph"/>
    <w:basedOn w:val="Normal"/>
    <w:link w:val="ListParagraphChar"/>
    <w:uiPriority w:val="34"/>
    <w:qFormat/>
    <w:rsid w:val="00B24153"/>
    <w:pPr>
      <w:numPr>
        <w:numId w:val="15"/>
      </w:numPr>
      <w:adjustRightInd w:val="0"/>
      <w:spacing w:after="90" w:line="245" w:lineRule="auto"/>
      <w:ind w:right="300"/>
      <w:contextualSpacing/>
    </w:pPr>
  </w:style>
  <w:style w:type="paragraph" w:styleId="Revision">
    <w:name w:val="Revision"/>
    <w:hidden/>
    <w:uiPriority w:val="99"/>
    <w:semiHidden/>
    <w:rsid w:val="00CA5467"/>
    <w:pPr>
      <w:spacing w:after="0" w:line="240" w:lineRule="auto"/>
    </w:pPr>
  </w:style>
  <w:style w:type="table" w:styleId="GridTable4-Accent2">
    <w:name w:val="Grid Table 4 Accent 2"/>
    <w:basedOn w:val="TableNormal"/>
    <w:uiPriority w:val="49"/>
    <w:rsid w:val="007F78A3"/>
    <w:pPr>
      <w:spacing w:after="0" w:line="240" w:lineRule="auto"/>
    </w:pPr>
    <w:tblPr>
      <w:tblStyleRowBandSize w:val="1"/>
      <w:tblStyleColBandSize w:val="1"/>
      <w:tblBorders>
        <w:top w:val="single" w:sz="4" w:space="0" w:color="AB73D5" w:themeColor="accent2" w:themeTint="99"/>
        <w:left w:val="single" w:sz="4" w:space="0" w:color="AB73D5" w:themeColor="accent2" w:themeTint="99"/>
        <w:bottom w:val="single" w:sz="4" w:space="0" w:color="AB73D5" w:themeColor="accent2" w:themeTint="99"/>
        <w:right w:val="single" w:sz="4" w:space="0" w:color="AB73D5" w:themeColor="accent2" w:themeTint="99"/>
        <w:insideH w:val="single" w:sz="4" w:space="0" w:color="AB73D5" w:themeColor="accent2" w:themeTint="99"/>
        <w:insideV w:val="single" w:sz="4" w:space="0" w:color="AB73D5" w:themeColor="accent2" w:themeTint="99"/>
      </w:tblBorders>
    </w:tblPr>
    <w:tblStylePr w:type="firstRow">
      <w:rPr>
        <w:b/>
        <w:bCs/>
        <w:color w:val="FFFFFF" w:themeColor="background1"/>
      </w:rPr>
      <w:tblPr/>
      <w:tcPr>
        <w:tcBorders>
          <w:top w:val="single" w:sz="4" w:space="0" w:color="7030A0" w:themeColor="accent2"/>
          <w:left w:val="single" w:sz="4" w:space="0" w:color="7030A0" w:themeColor="accent2"/>
          <w:bottom w:val="single" w:sz="4" w:space="0" w:color="7030A0" w:themeColor="accent2"/>
          <w:right w:val="single" w:sz="4" w:space="0" w:color="7030A0" w:themeColor="accent2"/>
          <w:insideH w:val="nil"/>
          <w:insideV w:val="nil"/>
        </w:tcBorders>
        <w:shd w:val="clear" w:color="auto" w:fill="7030A0" w:themeFill="accent2"/>
      </w:tcPr>
    </w:tblStylePr>
    <w:tblStylePr w:type="lastRow">
      <w:rPr>
        <w:b/>
        <w:bCs/>
      </w:rPr>
      <w:tblPr/>
      <w:tcPr>
        <w:tcBorders>
          <w:top w:val="double" w:sz="4" w:space="0" w:color="7030A0" w:themeColor="accent2"/>
        </w:tcBorders>
      </w:tcPr>
    </w:tblStylePr>
    <w:tblStylePr w:type="firstCol">
      <w:rPr>
        <w:b/>
        <w:bCs/>
      </w:rPr>
    </w:tblStylePr>
    <w:tblStylePr w:type="lastCol">
      <w:rPr>
        <w:b/>
        <w:bCs/>
      </w:rPr>
    </w:tblStylePr>
    <w:tblStylePr w:type="band1Vert">
      <w:tblPr/>
      <w:tcPr>
        <w:shd w:val="clear" w:color="auto" w:fill="E2D0F1" w:themeFill="accent2" w:themeFillTint="33"/>
      </w:tcPr>
    </w:tblStylePr>
    <w:tblStylePr w:type="band1Horz">
      <w:tblPr/>
      <w:tcPr>
        <w:shd w:val="clear" w:color="auto" w:fill="E2D0F1" w:themeFill="accent2" w:themeFillTint="33"/>
      </w:tcPr>
    </w:tblStylePr>
  </w:style>
  <w:style w:type="table" w:styleId="ListTable6Colorful-Accent5">
    <w:name w:val="List Table 6 Colorful Accent 5"/>
    <w:basedOn w:val="TableNormal"/>
    <w:uiPriority w:val="51"/>
    <w:rsid w:val="007F78A3"/>
    <w:pPr>
      <w:spacing w:after="0" w:line="240" w:lineRule="auto"/>
    </w:pPr>
    <w:rPr>
      <w:color w:val="532477" w:themeColor="accent5" w:themeShade="BF"/>
    </w:rPr>
    <w:tblPr>
      <w:tblStyleRowBandSize w:val="1"/>
      <w:tblStyleColBandSize w:val="1"/>
      <w:tblBorders>
        <w:top w:val="single" w:sz="4" w:space="0" w:color="7030A0" w:themeColor="accent5"/>
        <w:bottom w:val="single" w:sz="4" w:space="0" w:color="7030A0" w:themeColor="accent5"/>
      </w:tblBorders>
    </w:tblPr>
    <w:tblStylePr w:type="firstRow">
      <w:rPr>
        <w:b/>
        <w:bCs/>
      </w:rPr>
      <w:tblPr/>
      <w:tcPr>
        <w:tcBorders>
          <w:bottom w:val="single" w:sz="4" w:space="0" w:color="7030A0" w:themeColor="accent5"/>
        </w:tcBorders>
      </w:tcPr>
    </w:tblStylePr>
    <w:tblStylePr w:type="lastRow">
      <w:rPr>
        <w:b/>
        <w:bCs/>
      </w:rPr>
      <w:tblPr/>
      <w:tcPr>
        <w:tcBorders>
          <w:top w:val="double" w:sz="4" w:space="0" w:color="7030A0" w:themeColor="accent5"/>
        </w:tcBorders>
      </w:tcPr>
    </w:tblStylePr>
    <w:tblStylePr w:type="firstCol">
      <w:rPr>
        <w:b/>
        <w:bCs/>
      </w:rPr>
    </w:tblStylePr>
    <w:tblStylePr w:type="lastCol">
      <w:rPr>
        <w:b/>
        <w:bCs/>
      </w:rPr>
    </w:tblStylePr>
    <w:tblStylePr w:type="band1Vert">
      <w:tblPr/>
      <w:tcPr>
        <w:shd w:val="clear" w:color="auto" w:fill="E2D0F1" w:themeFill="accent5" w:themeFillTint="33"/>
      </w:tcPr>
    </w:tblStylePr>
    <w:tblStylePr w:type="band1Horz">
      <w:tblPr/>
      <w:tcPr>
        <w:shd w:val="clear" w:color="auto" w:fill="E2D0F1" w:themeFill="accent5" w:themeFillTint="33"/>
      </w:tcPr>
    </w:tblStylePr>
  </w:style>
  <w:style w:type="table" w:styleId="TableGrid">
    <w:name w:val="Table Grid"/>
    <w:basedOn w:val="TableNormal"/>
    <w:uiPriority w:val="59"/>
    <w:rsid w:val="0018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D6BA3"/>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paragraph" w:styleId="Title">
    <w:name w:val="Title"/>
    <w:basedOn w:val="Normal"/>
    <w:next w:val="Normal"/>
    <w:link w:val="TitleChar"/>
    <w:uiPriority w:val="10"/>
    <w:qFormat/>
    <w:rsid w:val="007D6BA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BA3"/>
    <w:rPr>
      <w:rFonts w:asciiTheme="majorHAnsi" w:eastAsiaTheme="majorEastAsia" w:hAnsiTheme="majorHAnsi" w:cstheme="majorBidi"/>
      <w:spacing w:val="-10"/>
      <w:kern w:val="28"/>
      <w:sz w:val="56"/>
      <w:szCs w:val="56"/>
    </w:rPr>
  </w:style>
  <w:style w:type="paragraph" w:customStyle="1" w:styleId="paragraph">
    <w:name w:val="paragraph"/>
    <w:basedOn w:val="Normal"/>
    <w:rsid w:val="006B3AB0"/>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CC46DB"/>
    <w:pPr>
      <w:keepNext/>
      <w:spacing w:before="0" w:after="60" w:line="240" w:lineRule="auto"/>
    </w:pPr>
    <w:rPr>
      <w:szCs w:val="24"/>
    </w:rPr>
  </w:style>
  <w:style w:type="character" w:customStyle="1" w:styleId="ListParagraphChar">
    <w:name w:val="List Paragraph Char"/>
    <w:basedOn w:val="DefaultParagraphFont"/>
    <w:link w:val="ListParagraph"/>
    <w:uiPriority w:val="34"/>
    <w:locked/>
    <w:rsid w:val="00B344CF"/>
    <w:rPr>
      <w:sz w:val="24"/>
    </w:rPr>
  </w:style>
  <w:style w:type="paragraph" w:styleId="NoSpacing">
    <w:name w:val="No Spacing"/>
    <w:uiPriority w:val="1"/>
    <w:qFormat/>
    <w:rsid w:val="00940EE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3024">
      <w:bodyDiv w:val="1"/>
      <w:marLeft w:val="0"/>
      <w:marRight w:val="0"/>
      <w:marTop w:val="0"/>
      <w:marBottom w:val="0"/>
      <w:divBdr>
        <w:top w:val="none" w:sz="0" w:space="0" w:color="auto"/>
        <w:left w:val="none" w:sz="0" w:space="0" w:color="auto"/>
        <w:bottom w:val="none" w:sz="0" w:space="0" w:color="auto"/>
        <w:right w:val="none" w:sz="0" w:space="0" w:color="auto"/>
      </w:divBdr>
    </w:div>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99306140">
      <w:bodyDiv w:val="1"/>
      <w:marLeft w:val="0"/>
      <w:marRight w:val="0"/>
      <w:marTop w:val="0"/>
      <w:marBottom w:val="0"/>
      <w:divBdr>
        <w:top w:val="none" w:sz="0" w:space="0" w:color="auto"/>
        <w:left w:val="none" w:sz="0" w:space="0" w:color="auto"/>
        <w:bottom w:val="none" w:sz="0" w:space="0" w:color="auto"/>
        <w:right w:val="none" w:sz="0" w:space="0" w:color="auto"/>
      </w:divBdr>
      <w:divsChild>
        <w:div w:id="1721515939">
          <w:marLeft w:val="446"/>
          <w:marRight w:val="0"/>
          <w:marTop w:val="120"/>
          <w:marBottom w:val="120"/>
          <w:divBdr>
            <w:top w:val="none" w:sz="0" w:space="0" w:color="auto"/>
            <w:left w:val="none" w:sz="0" w:space="0" w:color="auto"/>
            <w:bottom w:val="none" w:sz="0" w:space="0" w:color="auto"/>
            <w:right w:val="none" w:sz="0" w:space="0" w:color="auto"/>
          </w:divBdr>
        </w:div>
        <w:div w:id="1806120614">
          <w:marLeft w:val="44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 w:id="424620943">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54801167">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64811448">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591040916">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402825463">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sChild>
    </w:div>
    <w:div w:id="868760001">
      <w:bodyDiv w:val="1"/>
      <w:marLeft w:val="0"/>
      <w:marRight w:val="0"/>
      <w:marTop w:val="0"/>
      <w:marBottom w:val="0"/>
      <w:divBdr>
        <w:top w:val="none" w:sz="0" w:space="0" w:color="auto"/>
        <w:left w:val="none" w:sz="0" w:space="0" w:color="auto"/>
        <w:bottom w:val="none" w:sz="0" w:space="0" w:color="auto"/>
        <w:right w:val="none" w:sz="0" w:space="0" w:color="auto"/>
      </w:divBdr>
      <w:divsChild>
        <w:div w:id="173615276">
          <w:marLeft w:val="576"/>
          <w:marRight w:val="0"/>
          <w:marTop w:val="120"/>
          <w:marBottom w:val="120"/>
          <w:divBdr>
            <w:top w:val="none" w:sz="0" w:space="0" w:color="auto"/>
            <w:left w:val="none" w:sz="0" w:space="0" w:color="auto"/>
            <w:bottom w:val="none" w:sz="0" w:space="0" w:color="auto"/>
            <w:right w:val="none" w:sz="0" w:space="0" w:color="auto"/>
          </w:divBdr>
        </w:div>
        <w:div w:id="1366713868">
          <w:marLeft w:val="1008"/>
          <w:marRight w:val="0"/>
          <w:marTop w:val="0"/>
          <w:marBottom w:val="120"/>
          <w:divBdr>
            <w:top w:val="none" w:sz="0" w:space="0" w:color="auto"/>
            <w:left w:val="none" w:sz="0" w:space="0" w:color="auto"/>
            <w:bottom w:val="none" w:sz="0" w:space="0" w:color="auto"/>
            <w:right w:val="none" w:sz="0" w:space="0" w:color="auto"/>
          </w:divBdr>
        </w:div>
        <w:div w:id="985818653">
          <w:marLeft w:val="576"/>
          <w:marRight w:val="0"/>
          <w:marTop w:val="120"/>
          <w:marBottom w:val="120"/>
          <w:divBdr>
            <w:top w:val="none" w:sz="0" w:space="0" w:color="auto"/>
            <w:left w:val="none" w:sz="0" w:space="0" w:color="auto"/>
            <w:bottom w:val="none" w:sz="0" w:space="0" w:color="auto"/>
            <w:right w:val="none" w:sz="0" w:space="0" w:color="auto"/>
          </w:divBdr>
        </w:div>
        <w:div w:id="97336335">
          <w:marLeft w:val="576"/>
          <w:marRight w:val="0"/>
          <w:marTop w:val="120"/>
          <w:marBottom w:val="120"/>
          <w:divBdr>
            <w:top w:val="none" w:sz="0" w:space="0" w:color="auto"/>
            <w:left w:val="none" w:sz="0" w:space="0" w:color="auto"/>
            <w:bottom w:val="none" w:sz="0" w:space="0" w:color="auto"/>
            <w:right w:val="none" w:sz="0" w:space="0" w:color="auto"/>
          </w:divBdr>
        </w:div>
        <w:div w:id="805194958">
          <w:marLeft w:val="576"/>
          <w:marRight w:val="0"/>
          <w:marTop w:val="120"/>
          <w:marBottom w:val="120"/>
          <w:divBdr>
            <w:top w:val="none" w:sz="0" w:space="0" w:color="auto"/>
            <w:left w:val="none" w:sz="0" w:space="0" w:color="auto"/>
            <w:bottom w:val="none" w:sz="0" w:space="0" w:color="auto"/>
            <w:right w:val="none" w:sz="0" w:space="0" w:color="auto"/>
          </w:divBdr>
        </w:div>
        <w:div w:id="1564171872">
          <w:marLeft w:val="576"/>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1541819026">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782965725">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32728759">
      <w:bodyDiv w:val="1"/>
      <w:marLeft w:val="0"/>
      <w:marRight w:val="0"/>
      <w:marTop w:val="0"/>
      <w:marBottom w:val="0"/>
      <w:divBdr>
        <w:top w:val="none" w:sz="0" w:space="0" w:color="auto"/>
        <w:left w:val="none" w:sz="0" w:space="0" w:color="auto"/>
        <w:bottom w:val="none" w:sz="0" w:space="0" w:color="auto"/>
        <w:right w:val="none" w:sz="0" w:space="0" w:color="auto"/>
      </w:divBdr>
    </w:div>
    <w:div w:id="1198545667">
      <w:bodyDiv w:val="1"/>
      <w:marLeft w:val="0"/>
      <w:marRight w:val="0"/>
      <w:marTop w:val="0"/>
      <w:marBottom w:val="0"/>
      <w:divBdr>
        <w:top w:val="none" w:sz="0" w:space="0" w:color="auto"/>
        <w:left w:val="none" w:sz="0" w:space="0" w:color="auto"/>
        <w:bottom w:val="none" w:sz="0" w:space="0" w:color="auto"/>
        <w:right w:val="none" w:sz="0" w:space="0" w:color="auto"/>
      </w:divBdr>
    </w:div>
    <w:div w:id="1314720117">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1748108301">
          <w:marLeft w:val="-108"/>
          <w:marRight w:val="0"/>
          <w:marTop w:val="0"/>
          <w:marBottom w:val="0"/>
          <w:divBdr>
            <w:top w:val="none" w:sz="0" w:space="0" w:color="auto"/>
            <w:left w:val="none" w:sz="0" w:space="0" w:color="auto"/>
            <w:bottom w:val="none" w:sz="0" w:space="0" w:color="auto"/>
            <w:right w:val="none" w:sz="0" w:space="0" w:color="auto"/>
          </w:divBdr>
        </w:div>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sChild>
    </w:div>
    <w:div w:id="1537157512">
      <w:bodyDiv w:val="1"/>
      <w:marLeft w:val="0"/>
      <w:marRight w:val="0"/>
      <w:marTop w:val="0"/>
      <w:marBottom w:val="0"/>
      <w:divBdr>
        <w:top w:val="none" w:sz="0" w:space="0" w:color="auto"/>
        <w:left w:val="none" w:sz="0" w:space="0" w:color="auto"/>
        <w:bottom w:val="none" w:sz="0" w:space="0" w:color="auto"/>
        <w:right w:val="none" w:sz="0" w:space="0" w:color="auto"/>
      </w:divBdr>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575163705">
      <w:bodyDiv w:val="1"/>
      <w:marLeft w:val="0"/>
      <w:marRight w:val="0"/>
      <w:marTop w:val="0"/>
      <w:marBottom w:val="0"/>
      <w:divBdr>
        <w:top w:val="none" w:sz="0" w:space="0" w:color="auto"/>
        <w:left w:val="none" w:sz="0" w:space="0" w:color="auto"/>
        <w:bottom w:val="none" w:sz="0" w:space="0" w:color="auto"/>
        <w:right w:val="none" w:sz="0" w:space="0" w:color="auto"/>
      </w:divBdr>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05710162">
      <w:bodyDiv w:val="1"/>
      <w:marLeft w:val="0"/>
      <w:marRight w:val="0"/>
      <w:marTop w:val="0"/>
      <w:marBottom w:val="0"/>
      <w:divBdr>
        <w:top w:val="none" w:sz="0" w:space="0" w:color="auto"/>
        <w:left w:val="none" w:sz="0" w:space="0" w:color="auto"/>
        <w:bottom w:val="none" w:sz="0" w:space="0" w:color="auto"/>
        <w:right w:val="none" w:sz="0" w:space="0" w:color="auto"/>
      </w:divBdr>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2012370777">
      <w:bodyDiv w:val="1"/>
      <w:marLeft w:val="0"/>
      <w:marRight w:val="0"/>
      <w:marTop w:val="0"/>
      <w:marBottom w:val="0"/>
      <w:divBdr>
        <w:top w:val="none" w:sz="0" w:space="0" w:color="auto"/>
        <w:left w:val="none" w:sz="0" w:space="0" w:color="auto"/>
        <w:bottom w:val="none" w:sz="0" w:space="0" w:color="auto"/>
        <w:right w:val="none" w:sz="0" w:space="0" w:color="auto"/>
      </w:divBdr>
      <w:divsChild>
        <w:div w:id="1536889326">
          <w:marLeft w:val="576"/>
          <w:marRight w:val="0"/>
          <w:marTop w:val="0"/>
          <w:marBottom w:val="160"/>
          <w:divBdr>
            <w:top w:val="none" w:sz="0" w:space="0" w:color="auto"/>
            <w:left w:val="none" w:sz="0" w:space="0" w:color="auto"/>
            <w:bottom w:val="none" w:sz="0" w:space="0" w:color="auto"/>
            <w:right w:val="none" w:sz="0" w:space="0" w:color="auto"/>
          </w:divBdr>
        </w:div>
        <w:div w:id="869338049">
          <w:marLeft w:val="1008"/>
          <w:marRight w:val="0"/>
          <w:marTop w:val="0"/>
          <w:marBottom w:val="120"/>
          <w:divBdr>
            <w:top w:val="none" w:sz="0" w:space="0" w:color="auto"/>
            <w:left w:val="none" w:sz="0" w:space="0" w:color="auto"/>
            <w:bottom w:val="none" w:sz="0" w:space="0" w:color="auto"/>
            <w:right w:val="none" w:sz="0" w:space="0" w:color="auto"/>
          </w:divBdr>
        </w:div>
        <w:div w:id="1829395865">
          <w:marLeft w:val="1008"/>
          <w:marRight w:val="0"/>
          <w:marTop w:val="0"/>
          <w:marBottom w:val="120"/>
          <w:divBdr>
            <w:top w:val="none" w:sz="0" w:space="0" w:color="auto"/>
            <w:left w:val="none" w:sz="0" w:space="0" w:color="auto"/>
            <w:bottom w:val="none" w:sz="0" w:space="0" w:color="auto"/>
            <w:right w:val="none" w:sz="0" w:space="0" w:color="auto"/>
          </w:divBdr>
        </w:div>
        <w:div w:id="1283342855">
          <w:marLeft w:val="1008"/>
          <w:marRight w:val="0"/>
          <w:marTop w:val="0"/>
          <w:marBottom w:val="120"/>
          <w:divBdr>
            <w:top w:val="none" w:sz="0" w:space="0" w:color="auto"/>
            <w:left w:val="none" w:sz="0" w:space="0" w:color="auto"/>
            <w:bottom w:val="none" w:sz="0" w:space="0" w:color="auto"/>
            <w:right w:val="none" w:sz="0" w:space="0" w:color="auto"/>
          </w:divBdr>
        </w:div>
        <w:div w:id="1605771060">
          <w:marLeft w:val="576"/>
          <w:marRight w:val="0"/>
          <w:marTop w:val="120"/>
          <w:marBottom w:val="120"/>
          <w:divBdr>
            <w:top w:val="none" w:sz="0" w:space="0" w:color="auto"/>
            <w:left w:val="none" w:sz="0" w:space="0" w:color="auto"/>
            <w:bottom w:val="none" w:sz="0" w:space="0" w:color="auto"/>
            <w:right w:val="none" w:sz="0" w:space="0" w:color="auto"/>
          </w:divBdr>
        </w:div>
        <w:div w:id="1289970271">
          <w:marLeft w:val="576"/>
          <w:marRight w:val="0"/>
          <w:marTop w:val="120"/>
          <w:marBottom w:val="120"/>
          <w:divBdr>
            <w:top w:val="none" w:sz="0" w:space="0" w:color="auto"/>
            <w:left w:val="none" w:sz="0" w:space="0" w:color="auto"/>
            <w:bottom w:val="none" w:sz="0" w:space="0" w:color="auto"/>
            <w:right w:val="none" w:sz="0" w:space="0" w:color="auto"/>
          </w:divBdr>
        </w:div>
      </w:divsChild>
    </w:div>
    <w:div w:id="2067995715">
      <w:bodyDiv w:val="1"/>
      <w:marLeft w:val="0"/>
      <w:marRight w:val="0"/>
      <w:marTop w:val="0"/>
      <w:marBottom w:val="0"/>
      <w:divBdr>
        <w:top w:val="none" w:sz="0" w:space="0" w:color="auto"/>
        <w:left w:val="none" w:sz="0" w:space="0" w:color="auto"/>
        <w:bottom w:val="none" w:sz="0" w:space="0" w:color="auto"/>
        <w:right w:val="none" w:sz="0" w:space="0" w:color="auto"/>
      </w:divBdr>
      <w:divsChild>
        <w:div w:id="106632156">
          <w:marLeft w:val="432"/>
          <w:marRight w:val="0"/>
          <w:marTop w:val="120"/>
          <w:marBottom w:val="120"/>
          <w:divBdr>
            <w:top w:val="none" w:sz="0" w:space="0" w:color="auto"/>
            <w:left w:val="none" w:sz="0" w:space="0" w:color="auto"/>
            <w:bottom w:val="none" w:sz="0" w:space="0" w:color="auto"/>
            <w:right w:val="none" w:sz="0" w:space="0" w:color="auto"/>
          </w:divBdr>
        </w:div>
        <w:div w:id="1501386581">
          <w:marLeft w:val="432"/>
          <w:marRight w:val="0"/>
          <w:marTop w:val="240"/>
          <w:marBottom w:val="0"/>
          <w:divBdr>
            <w:top w:val="none" w:sz="0" w:space="0" w:color="auto"/>
            <w:left w:val="none" w:sz="0" w:space="0" w:color="auto"/>
            <w:bottom w:val="none" w:sz="0" w:space="0" w:color="auto"/>
            <w:right w:val="none" w:sz="0" w:space="0" w:color="auto"/>
          </w:divBdr>
        </w:div>
        <w:div w:id="298849798">
          <w:marLeft w:val="43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de.ca.gov/ta/ac/cm/dashboardscience.a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de.ca.gov/ta/ac/cm/dashboardtoolkit.as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de.ca.gov/ta/ac/cm/dashboardflyers.a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aspp-elpac.ets.org/caaspp/ScaleScoreRangesCAA" TargetMode="External"/><Relationship Id="rId20" Type="http://schemas.openxmlformats.org/officeDocument/2006/relationships/hyperlink" Target="https://www6.cde.ca.gov/californiamod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aspp-elpac.ets.org/caaspp/ScaleScoreRangesCAST" TargetMode="External"/><Relationship Id="rId23" Type="http://schemas.openxmlformats.org/officeDocument/2006/relationships/hyperlink" Target="https://twitter.com/cdedashboard" TargetMode="External"/><Relationship Id="rId10" Type="http://schemas.openxmlformats.org/officeDocument/2006/relationships/endnotes" Target="endnotes.xml"/><Relationship Id="rId19" Type="http://schemas.openxmlformats.org/officeDocument/2006/relationships/hyperlink" Target="https://www.cde.ca.gov/ta/ac/cm/dashboardguide24.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Dashboard@cde.c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ashboard Toolk,it">
      <a:dk1>
        <a:srgbClr val="44546A"/>
      </a:dk1>
      <a:lt1>
        <a:sysClr val="window" lastClr="FFFFFF"/>
      </a:lt1>
      <a:dk2>
        <a:srgbClr val="7030A0"/>
      </a:dk2>
      <a:lt2>
        <a:srgbClr val="F8F4FB"/>
      </a:lt2>
      <a:accent1>
        <a:srgbClr val="7030A0"/>
      </a:accent1>
      <a:accent2>
        <a:srgbClr val="7030A0"/>
      </a:accent2>
      <a:accent3>
        <a:srgbClr val="F8F4FB"/>
      </a:accent3>
      <a:accent4>
        <a:srgbClr val="F8F4FB"/>
      </a:accent4>
      <a:accent5>
        <a:srgbClr val="7030A0"/>
      </a:accent5>
      <a:accent6>
        <a:srgbClr val="7030A0"/>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91E1F-4F90-46F7-8D46-152C602063AE}">
  <ds:schemaRefs>
    <ds:schemaRef ds:uri="http://schemas.microsoft.com/sharepoint/v3/contenttype/forms"/>
  </ds:schemaRefs>
</ds:datastoreItem>
</file>

<file path=customXml/itemProps2.xml><?xml version="1.0" encoding="utf-8"?>
<ds:datastoreItem xmlns:ds="http://schemas.openxmlformats.org/officeDocument/2006/customXml" ds:itemID="{5CBC31D6-2185-4567-9874-ED2873BC156B}">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3.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customXml/itemProps4.xml><?xml version="1.0" encoding="utf-8"?>
<ds:datastoreItem xmlns:ds="http://schemas.openxmlformats.org/officeDocument/2006/customXml" ds:itemID="{4D394A21-35E7-4227-8180-DBCD5C9F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Dashboard On-Demand Science Indicator NG - California School Dashboard and System of Support (CA Dept of Education)</vt:lpstr>
    </vt:vector>
  </TitlesOfParts>
  <Manager/>
  <Company/>
  <LinksUpToDate>false</LinksUpToDate>
  <CharactersWithSpaces>17977</CharactersWithSpaces>
  <SharedDoc>false</SharedDoc>
  <HLinks>
    <vt:vector size="78" baseType="variant">
      <vt:variant>
        <vt:i4>3539026</vt:i4>
      </vt:variant>
      <vt:variant>
        <vt:i4>36</vt:i4>
      </vt:variant>
      <vt:variant>
        <vt:i4>0</vt:i4>
      </vt:variant>
      <vt:variant>
        <vt:i4>5</vt:i4>
      </vt:variant>
      <vt:variant>
        <vt:lpwstr>mailto:Dashboard@cde.ca.gov</vt:lpwstr>
      </vt:variant>
      <vt:variant>
        <vt:lpwstr/>
      </vt:variant>
      <vt:variant>
        <vt:i4>327684</vt:i4>
      </vt:variant>
      <vt:variant>
        <vt:i4>33</vt:i4>
      </vt:variant>
      <vt:variant>
        <vt:i4>0</vt:i4>
      </vt:variant>
      <vt:variant>
        <vt:i4>5</vt:i4>
      </vt:variant>
      <vt:variant>
        <vt:lpwstr>https://www.cde.ca.gov/ta/ac/cm/documents/changesacademicpart.pdf</vt:lpwstr>
      </vt:variant>
      <vt:variant>
        <vt:lpwstr/>
      </vt:variant>
      <vt:variant>
        <vt:i4>8126582</vt:i4>
      </vt:variant>
      <vt:variant>
        <vt:i4>30</vt:i4>
      </vt:variant>
      <vt:variant>
        <vt:i4>0</vt:i4>
      </vt:variant>
      <vt:variant>
        <vt:i4>5</vt:i4>
      </vt:variant>
      <vt:variant>
        <vt:lpwstr>https://www.cde.ca.gov/ta/ac/cm/documents/districtresidencerule.pdf</vt:lpwstr>
      </vt:variant>
      <vt:variant>
        <vt:lpwstr/>
      </vt:variant>
      <vt:variant>
        <vt:i4>5570651</vt:i4>
      </vt:variant>
      <vt:variant>
        <vt:i4>27</vt:i4>
      </vt:variant>
      <vt:variant>
        <vt:i4>0</vt:i4>
      </vt:variant>
      <vt:variant>
        <vt:i4>5</vt:i4>
      </vt:variant>
      <vt:variant>
        <vt:lpwstr>https://www.cde.ca.gov/ta/ac/cm/documents/reportcurrentyear22.pdf</vt:lpwstr>
      </vt:variant>
      <vt:variant>
        <vt:lpwstr/>
      </vt:variant>
      <vt:variant>
        <vt:i4>4784192</vt:i4>
      </vt:variant>
      <vt:variant>
        <vt:i4>24</vt:i4>
      </vt:variant>
      <vt:variant>
        <vt:i4>0</vt:i4>
      </vt:variant>
      <vt:variant>
        <vt:i4>5</vt:i4>
      </vt:variant>
      <vt:variant>
        <vt:lpwstr>https://www.cde.ca.gov/ta/ac/cm/documents/gettingtoknowmeasures22.pdf</vt:lpwstr>
      </vt:variant>
      <vt:variant>
        <vt:lpwstr/>
      </vt:variant>
      <vt:variant>
        <vt:i4>7209081</vt:i4>
      </vt:variant>
      <vt:variant>
        <vt:i4>21</vt:i4>
      </vt:variant>
      <vt:variant>
        <vt:i4>0</vt:i4>
      </vt:variant>
      <vt:variant>
        <vt:i4>5</vt:i4>
      </vt:variant>
      <vt:variant>
        <vt:lpwstr>https://www.cde.ca.gov/ta/ac/cm/documents/suspensionrate22.pdf</vt:lpwstr>
      </vt:variant>
      <vt:variant>
        <vt:lpwstr/>
      </vt:variant>
      <vt:variant>
        <vt:i4>7667839</vt:i4>
      </vt:variant>
      <vt:variant>
        <vt:i4>18</vt:i4>
      </vt:variant>
      <vt:variant>
        <vt:i4>0</vt:i4>
      </vt:variant>
      <vt:variant>
        <vt:i4>5</vt:i4>
      </vt:variant>
      <vt:variant>
        <vt:lpwstr>https://www.cde.ca.gov/ta/ac/cm/documents/chronicabsenteeism22.pdf</vt:lpwstr>
      </vt:variant>
      <vt:variant>
        <vt:lpwstr/>
      </vt:variant>
      <vt:variant>
        <vt:i4>327684</vt:i4>
      </vt:variant>
      <vt:variant>
        <vt:i4>15</vt:i4>
      </vt:variant>
      <vt:variant>
        <vt:i4>0</vt:i4>
      </vt:variant>
      <vt:variant>
        <vt:i4>5</vt:i4>
      </vt:variant>
      <vt:variant>
        <vt:lpwstr>https://www.cde.ca.gov/ta/ac/cm/documents/changesacademicpart.pdf</vt:lpwstr>
      </vt:variant>
      <vt:variant>
        <vt:lpwstr/>
      </vt:variant>
      <vt:variant>
        <vt:i4>5898328</vt:i4>
      </vt:variant>
      <vt:variant>
        <vt:i4>12</vt:i4>
      </vt:variant>
      <vt:variant>
        <vt:i4>0</vt:i4>
      </vt:variant>
      <vt:variant>
        <vt:i4>5</vt:i4>
      </vt:variant>
      <vt:variant>
        <vt:lpwstr>https://www.cde.ca.gov/ta/ac/cm/documents/academicindicator22.pdf</vt:lpwstr>
      </vt:variant>
      <vt:variant>
        <vt:lpwstr/>
      </vt:variant>
      <vt:variant>
        <vt:i4>3539026</vt:i4>
      </vt:variant>
      <vt:variant>
        <vt:i4>9</vt:i4>
      </vt:variant>
      <vt:variant>
        <vt:i4>0</vt:i4>
      </vt:variant>
      <vt:variant>
        <vt:i4>5</vt:i4>
      </vt:variant>
      <vt:variant>
        <vt:lpwstr>mailto:Dashboard@cde.ca.gov</vt:lpwstr>
      </vt:variant>
      <vt:variant>
        <vt:lpwstr/>
      </vt:variant>
      <vt:variant>
        <vt:i4>7143523</vt:i4>
      </vt:variant>
      <vt:variant>
        <vt:i4>6</vt:i4>
      </vt:variant>
      <vt:variant>
        <vt:i4>0</vt:i4>
      </vt:variant>
      <vt:variant>
        <vt:i4>5</vt:i4>
      </vt:variant>
      <vt:variant>
        <vt:lpwstr>https://www.caaspp.org/training/training-opportunities-archive.html</vt:lpwstr>
      </vt:variant>
      <vt:variant>
        <vt:lpwstr/>
      </vt:variant>
      <vt:variant>
        <vt:i4>6750322</vt:i4>
      </vt:variant>
      <vt:variant>
        <vt:i4>3</vt:i4>
      </vt:variant>
      <vt:variant>
        <vt:i4>0</vt:i4>
      </vt:variant>
      <vt:variant>
        <vt:i4>5</vt:i4>
      </vt:variant>
      <vt:variant>
        <vt:lpwstr>https://bit.ly/3zROkrb</vt:lpwstr>
      </vt:variant>
      <vt:variant>
        <vt:lpwstr/>
      </vt:variant>
      <vt:variant>
        <vt:i4>4128827</vt:i4>
      </vt:variant>
      <vt:variant>
        <vt:i4>0</vt:i4>
      </vt:variant>
      <vt:variant>
        <vt:i4>0</vt:i4>
      </vt:variant>
      <vt:variant>
        <vt:i4>5</vt:i4>
      </vt:variant>
      <vt:variant>
        <vt:lpwstr>https://forms.gle/to5SBeTr95xVyjQC6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Science Indicator NG - California School Dashboard and System of Support (CA Dept of Education)</dc:title>
  <dc:subject>This notetaking guide (NG) accompanies the California School Dashboard (Dashboard) On-Demand Series about the Science Indicator.</dc:subject>
  <cp:keywords>Dashboard On-Demand Science Indicator NG - CA School Dashboard (CA Dept of Education)</cp:keywords>
  <dc:description/>
  <cp:lastModifiedBy/>
  <cp:revision>1</cp:revision>
  <dcterms:created xsi:type="dcterms:W3CDTF">2024-11-22T19:11:00Z</dcterms:created>
  <dcterms:modified xsi:type="dcterms:W3CDTF">2024-12-06T19:07:00Z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